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83402F" w:rsidTr="009F6D37">
        <w:tc>
          <w:tcPr>
            <w:tcW w:w="8528" w:type="dxa"/>
          </w:tcPr>
          <w:p w:rsidR="0083402F" w:rsidRDefault="0083402F" w:rsidP="00FA1864">
            <w:pPr>
              <w:jc w:val="right"/>
              <w:rPr>
                <w:sz w:val="8"/>
                <w:szCs w:val="8"/>
              </w:rPr>
            </w:pPr>
            <w:bookmarkStart w:id="0" w:name="_GoBack"/>
            <w:bookmarkEnd w:id="0"/>
          </w:p>
          <w:p w:rsidR="0083402F" w:rsidRDefault="001C0D57" w:rsidP="00FA1864">
            <w:pPr>
              <w:jc w:val="right"/>
            </w:pPr>
            <w:r>
              <w:rPr>
                <w:noProof/>
              </w:rPr>
              <w:t xml:space="preserve">NHS </w:t>
            </w:r>
            <w:r w:rsidR="0083402F">
              <w:rPr>
                <w:noProof/>
              </w:rPr>
              <w:t>TRUST</w:t>
            </w:r>
            <w:r>
              <w:rPr>
                <w:noProof/>
              </w:rPr>
              <w:t>/ORGANISATION</w:t>
            </w:r>
            <w:r w:rsidR="0083402F">
              <w:rPr>
                <w:noProof/>
              </w:rPr>
              <w:t xml:space="preserve"> LOGO TO GO HERE</w:t>
            </w:r>
          </w:p>
          <w:p w:rsidR="0083402F" w:rsidRPr="0083402F" w:rsidRDefault="0083402F" w:rsidP="0083402F">
            <w:pPr>
              <w:jc w:val="right"/>
              <w:rPr>
                <w:sz w:val="8"/>
                <w:szCs w:val="8"/>
              </w:rPr>
            </w:pPr>
          </w:p>
        </w:tc>
      </w:tr>
    </w:tbl>
    <w:p w:rsidR="009538D0" w:rsidRPr="00396CCD" w:rsidRDefault="009538D0">
      <w:pPr>
        <w:rPr>
          <w:sz w:val="8"/>
          <w:szCs w:val="8"/>
        </w:rPr>
      </w:pPr>
    </w:p>
    <w:p w:rsidR="009538D0" w:rsidRDefault="00582679" w:rsidP="002A65D6">
      <w:pPr>
        <w:jc w:val="center"/>
        <w:rPr>
          <w:rFonts w:asciiTheme="majorHAnsi" w:hAnsiTheme="majorHAnsi"/>
          <w:b/>
          <w:sz w:val="28"/>
          <w:szCs w:val="28"/>
        </w:rPr>
      </w:pPr>
      <w:r w:rsidRPr="00D77F77">
        <w:rPr>
          <w:rFonts w:asciiTheme="majorHAnsi" w:hAnsiTheme="majorHAnsi"/>
          <w:b/>
          <w:sz w:val="28"/>
          <w:szCs w:val="28"/>
        </w:rPr>
        <w:t>IN USE PRODUCT SAFETY ASSESSMENT REPORT FOR</w:t>
      </w:r>
      <w:r w:rsidR="002A65D6">
        <w:rPr>
          <w:rFonts w:asciiTheme="majorHAnsi" w:hAnsiTheme="majorHAnsi"/>
          <w:b/>
          <w:sz w:val="28"/>
          <w:szCs w:val="28"/>
        </w:rPr>
        <w:t xml:space="preserve"> X</w:t>
      </w:r>
    </w:p>
    <w:p w:rsidR="002A65D6" w:rsidRPr="00396CCD" w:rsidRDefault="002A65D6" w:rsidP="002A65D6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pct30" w:color="F2F2F2" w:themeColor="background1" w:themeShade="F2" w:fill="auto"/>
        <w:tblLook w:val="04A0" w:firstRow="1" w:lastRow="0" w:firstColumn="1" w:lastColumn="0" w:noHBand="0" w:noVBand="1"/>
      </w:tblPr>
      <w:tblGrid>
        <w:gridCol w:w="8528"/>
      </w:tblGrid>
      <w:tr w:rsidR="00FA1864" w:rsidRPr="00396CCD" w:rsidTr="002A65D6">
        <w:tc>
          <w:tcPr>
            <w:tcW w:w="8528" w:type="dxa"/>
            <w:shd w:val="pct30" w:color="F2F2F2" w:themeColor="background1" w:themeShade="F2" w:fill="auto"/>
          </w:tcPr>
          <w:p w:rsidR="00FA1864" w:rsidRPr="009538D0" w:rsidRDefault="00FA1864" w:rsidP="00582679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FA1864" w:rsidRPr="00D77F77" w:rsidRDefault="00582679" w:rsidP="0058267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7F77">
              <w:rPr>
                <w:rFonts w:asciiTheme="majorHAnsi" w:hAnsiTheme="majorHAnsi"/>
                <w:b/>
                <w:sz w:val="24"/>
                <w:szCs w:val="24"/>
              </w:rPr>
              <w:t>SUMMARY OF ASSESSMENT AND ITS FINDINGS</w:t>
            </w:r>
          </w:p>
          <w:p w:rsidR="00582679" w:rsidRPr="00396CCD" w:rsidRDefault="00582679" w:rsidP="00582679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FA1864" w:rsidRPr="00396CCD" w:rsidTr="002A65D6">
        <w:tc>
          <w:tcPr>
            <w:tcW w:w="8528" w:type="dxa"/>
            <w:shd w:val="pct30" w:color="F2F2F2" w:themeColor="background1" w:themeShade="F2" w:fill="auto"/>
          </w:tcPr>
          <w:p w:rsidR="00FA1864" w:rsidRPr="00396CCD" w:rsidRDefault="00FA1864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D77F77" w:rsidRPr="009538D0" w:rsidRDefault="00D77F77" w:rsidP="00D77F77">
            <w:pPr>
              <w:rPr>
                <w:rFonts w:asciiTheme="majorHAnsi" w:hAnsiTheme="majorHAnsi"/>
              </w:rPr>
            </w:pPr>
            <w:r w:rsidRPr="009538D0">
              <w:rPr>
                <w:rFonts w:asciiTheme="majorHAnsi" w:hAnsiTheme="majorHAnsi"/>
              </w:rPr>
              <w:t>BACKGROUND</w:t>
            </w:r>
          </w:p>
          <w:p w:rsidR="00D77F77" w:rsidRPr="007E273B" w:rsidRDefault="00D77F77" w:rsidP="00D77F77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844EAE" w:rsidRDefault="00D77F77" w:rsidP="00B4630A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To include very brief details as to why the product (s) is/are being assessed</w:t>
            </w:r>
            <w:r w:rsidR="002A65D6">
              <w:rPr>
                <w:rFonts w:asciiTheme="majorHAnsi" w:hAnsiTheme="majorHAnsi"/>
                <w:color w:val="FF0000"/>
              </w:rPr>
              <w:t xml:space="preserve">.  </w:t>
            </w:r>
          </w:p>
          <w:p w:rsidR="00B4630A" w:rsidRPr="00B4630A" w:rsidRDefault="00B4630A" w:rsidP="00B4630A">
            <w:pPr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</w:tr>
      <w:tr w:rsidR="00FA1864" w:rsidRPr="00396CCD" w:rsidTr="002A65D6">
        <w:tc>
          <w:tcPr>
            <w:tcW w:w="8528" w:type="dxa"/>
            <w:shd w:val="pct30" w:color="F2F2F2" w:themeColor="background1" w:themeShade="F2" w:fill="auto"/>
          </w:tcPr>
          <w:p w:rsidR="00FA1864" w:rsidRPr="007E273B" w:rsidRDefault="00FA1864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D77F77" w:rsidRPr="00396CCD" w:rsidRDefault="00D77F77" w:rsidP="00D77F77">
            <w:pPr>
              <w:rPr>
                <w:rFonts w:asciiTheme="majorHAnsi" w:hAnsiTheme="majorHAnsi"/>
              </w:rPr>
            </w:pPr>
            <w:r w:rsidRPr="00396CCD">
              <w:rPr>
                <w:rFonts w:asciiTheme="majorHAnsi" w:hAnsiTheme="majorHAnsi"/>
              </w:rPr>
              <w:t xml:space="preserve">DETAILS OF PRODUCT </w:t>
            </w:r>
            <w:r>
              <w:rPr>
                <w:rFonts w:asciiTheme="majorHAnsi" w:hAnsiTheme="majorHAnsi"/>
              </w:rPr>
              <w:t xml:space="preserve">(S) </w:t>
            </w:r>
            <w:r w:rsidRPr="00396CCD">
              <w:rPr>
                <w:rFonts w:asciiTheme="majorHAnsi" w:hAnsiTheme="majorHAnsi"/>
              </w:rPr>
              <w:t>ASSESSED</w:t>
            </w:r>
          </w:p>
          <w:p w:rsidR="00D77F77" w:rsidRPr="00396CCD" w:rsidRDefault="00D77F77" w:rsidP="00D77F77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EA5D2C" w:rsidRDefault="00D77F77" w:rsidP="00D77F77">
            <w:pPr>
              <w:rPr>
                <w:rFonts w:asciiTheme="majorHAnsi" w:hAnsiTheme="majorHAnsi"/>
                <w:color w:val="FF0000"/>
              </w:rPr>
            </w:pPr>
            <w:r w:rsidRPr="00396CCD">
              <w:rPr>
                <w:rFonts w:asciiTheme="majorHAnsi" w:hAnsiTheme="majorHAnsi"/>
                <w:color w:val="FF0000"/>
              </w:rPr>
              <w:t>To include: generic and brands names as appropriate</w:t>
            </w:r>
            <w:r>
              <w:rPr>
                <w:rFonts w:asciiTheme="majorHAnsi" w:hAnsiTheme="majorHAnsi"/>
                <w:color w:val="FF0000"/>
              </w:rPr>
              <w:t xml:space="preserve">; </w:t>
            </w:r>
            <w:r w:rsidRPr="00396CCD">
              <w:rPr>
                <w:rFonts w:asciiTheme="majorHAnsi" w:hAnsiTheme="majorHAnsi"/>
                <w:color w:val="FF0000"/>
              </w:rPr>
              <w:t>form</w:t>
            </w:r>
            <w:r>
              <w:rPr>
                <w:rFonts w:asciiTheme="majorHAnsi" w:hAnsiTheme="majorHAnsi"/>
                <w:color w:val="FF0000"/>
              </w:rPr>
              <w:t xml:space="preserve">; </w:t>
            </w:r>
            <w:r w:rsidRPr="00396CCD">
              <w:rPr>
                <w:rFonts w:asciiTheme="majorHAnsi" w:hAnsiTheme="majorHAnsi"/>
                <w:color w:val="FF0000"/>
              </w:rPr>
              <w:t>strength</w:t>
            </w:r>
            <w:r>
              <w:rPr>
                <w:rFonts w:asciiTheme="majorHAnsi" w:hAnsiTheme="majorHAnsi"/>
                <w:color w:val="FF0000"/>
              </w:rPr>
              <w:t xml:space="preserve">; </w:t>
            </w:r>
            <w:r w:rsidRPr="00396CCD">
              <w:rPr>
                <w:rFonts w:asciiTheme="majorHAnsi" w:hAnsiTheme="majorHAnsi"/>
                <w:color w:val="FF0000"/>
              </w:rPr>
              <w:t>manufacturer</w:t>
            </w:r>
            <w:r>
              <w:rPr>
                <w:rFonts w:asciiTheme="majorHAnsi" w:hAnsiTheme="majorHAnsi"/>
                <w:color w:val="FF0000"/>
              </w:rPr>
              <w:t xml:space="preserve">; and </w:t>
            </w:r>
            <w:r w:rsidRPr="00396CCD">
              <w:rPr>
                <w:rFonts w:asciiTheme="majorHAnsi" w:hAnsiTheme="majorHAnsi"/>
                <w:color w:val="FF0000"/>
              </w:rPr>
              <w:t>supplier</w:t>
            </w:r>
          </w:p>
          <w:p w:rsidR="007E273B" w:rsidRPr="007E273B" w:rsidRDefault="007E273B" w:rsidP="00300F7D">
            <w:pPr>
              <w:pStyle w:val="ListParagraph"/>
              <w:ind w:left="0"/>
              <w:jc w:val="both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FA1864" w:rsidRPr="00396CCD" w:rsidTr="002A65D6">
        <w:tc>
          <w:tcPr>
            <w:tcW w:w="8528" w:type="dxa"/>
            <w:shd w:val="pct30" w:color="F2F2F2" w:themeColor="background1" w:themeShade="F2" w:fill="auto"/>
          </w:tcPr>
          <w:p w:rsidR="00FA1864" w:rsidRPr="008A228B" w:rsidRDefault="00FA1864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7E273B" w:rsidRDefault="008A22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CONCLUSION </w:t>
            </w:r>
            <w:r w:rsidR="007E273B">
              <w:rPr>
                <w:rFonts w:asciiTheme="majorHAnsi" w:hAnsiTheme="majorHAnsi"/>
              </w:rPr>
              <w:t>F</w:t>
            </w:r>
            <w:r w:rsidR="009538D0">
              <w:rPr>
                <w:rFonts w:asciiTheme="majorHAnsi" w:hAnsiTheme="majorHAnsi"/>
              </w:rPr>
              <w:t>OLLOWING APPLICATION OF VALIDATED ASSESSMENT</w:t>
            </w:r>
            <w:r w:rsidR="007E273B">
              <w:rPr>
                <w:rFonts w:asciiTheme="majorHAnsi" w:hAnsiTheme="majorHAnsi"/>
              </w:rPr>
              <w:t xml:space="preserve"> TOOL </w:t>
            </w:r>
            <w:r>
              <w:rPr>
                <w:rFonts w:asciiTheme="majorHAnsi" w:hAnsiTheme="majorHAnsi"/>
              </w:rPr>
              <w:t xml:space="preserve">  </w:t>
            </w:r>
            <w:r w:rsidR="007E273B">
              <w:rPr>
                <w:rFonts w:asciiTheme="majorHAnsi" w:hAnsiTheme="majorHAnsi"/>
              </w:rPr>
              <w:t xml:space="preserve"> </w:t>
            </w:r>
          </w:p>
          <w:p w:rsidR="007E273B" w:rsidRPr="008A228B" w:rsidRDefault="007E273B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8A228B" w:rsidRDefault="00F02C0B" w:rsidP="002A65D6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To cover mainly the points addressed in sections K1, K2, and K3 of the tool.</w:t>
            </w:r>
            <w:r w:rsidR="008A228B">
              <w:rPr>
                <w:rFonts w:asciiTheme="majorHAnsi" w:hAnsiTheme="majorHAnsi"/>
                <w:color w:val="FF0000"/>
              </w:rPr>
              <w:t xml:space="preserve">  </w:t>
            </w:r>
            <w:r>
              <w:rPr>
                <w:rFonts w:asciiTheme="majorHAnsi" w:hAnsiTheme="majorHAnsi"/>
                <w:color w:val="FF0000"/>
              </w:rPr>
              <w:t xml:space="preserve">It should therefore cover: whether the product introduces risks, or whether it has the potential to address current risks; whether, when considered against the status quo, the risks are reasonable; and, where there are new risks, whether these are outweighed by potential clinical benefits against alternatives. </w:t>
            </w:r>
            <w:r w:rsidR="009538D0">
              <w:rPr>
                <w:rFonts w:asciiTheme="majorHAnsi" w:hAnsiTheme="majorHAnsi"/>
                <w:color w:val="FF0000"/>
              </w:rPr>
              <w:t xml:space="preserve"> </w:t>
            </w:r>
            <w:r w:rsidR="008A228B">
              <w:rPr>
                <w:rFonts w:asciiTheme="majorHAnsi" w:hAnsiTheme="majorHAnsi"/>
                <w:color w:val="FF0000"/>
              </w:rPr>
              <w:t xml:space="preserve">  </w:t>
            </w:r>
          </w:p>
          <w:p w:rsidR="002A65D6" w:rsidRPr="00A818B6" w:rsidRDefault="002A65D6" w:rsidP="002A65D6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FA1864" w:rsidRPr="00396CCD" w:rsidTr="002F51D3">
        <w:trPr>
          <w:trHeight w:val="1175"/>
        </w:trPr>
        <w:tc>
          <w:tcPr>
            <w:tcW w:w="8528" w:type="dxa"/>
            <w:shd w:val="pct30" w:color="F2F2F2" w:themeColor="background1" w:themeShade="F2" w:fill="auto"/>
          </w:tcPr>
          <w:p w:rsidR="00FA1864" w:rsidRPr="009538D0" w:rsidRDefault="00FA1864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9538D0" w:rsidRDefault="00953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POTENTIAL NEXT STEPS AND MITIGATION ACTIONS  </w:t>
            </w:r>
          </w:p>
          <w:p w:rsidR="009538D0" w:rsidRPr="009538D0" w:rsidRDefault="009538D0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9538D0" w:rsidRDefault="00F02C0B" w:rsidP="002F51D3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This can cover both next s</w:t>
            </w:r>
            <w:r w:rsidR="000D0E29">
              <w:rPr>
                <w:rFonts w:asciiTheme="majorHAnsi" w:hAnsiTheme="majorHAnsi"/>
                <w:color w:val="FF0000"/>
              </w:rPr>
              <w:t xml:space="preserve">teps that </w:t>
            </w:r>
            <w:r w:rsidR="002A65D6">
              <w:rPr>
                <w:rFonts w:asciiTheme="majorHAnsi" w:hAnsiTheme="majorHAnsi"/>
                <w:color w:val="FF0000"/>
              </w:rPr>
              <w:t xml:space="preserve">it </w:t>
            </w:r>
            <w:r w:rsidR="000D0E29">
              <w:rPr>
                <w:rFonts w:asciiTheme="majorHAnsi" w:hAnsiTheme="majorHAnsi"/>
                <w:color w:val="FF0000"/>
              </w:rPr>
              <w:t>may be</w:t>
            </w:r>
            <w:r w:rsidR="002A65D6">
              <w:rPr>
                <w:rFonts w:asciiTheme="majorHAnsi" w:hAnsiTheme="majorHAnsi"/>
                <w:color w:val="FF0000"/>
              </w:rPr>
              <w:t xml:space="preserve"> useful to flag </w:t>
            </w:r>
            <w:r w:rsidR="000D0E29">
              <w:rPr>
                <w:rFonts w:asciiTheme="majorHAnsi" w:hAnsiTheme="majorHAnsi"/>
                <w:color w:val="FF0000"/>
              </w:rPr>
              <w:t>nationally</w:t>
            </w:r>
            <w:r w:rsidR="00B4630A">
              <w:rPr>
                <w:rFonts w:asciiTheme="majorHAnsi" w:hAnsiTheme="majorHAnsi"/>
                <w:color w:val="FF0000"/>
              </w:rPr>
              <w:t xml:space="preserve"> (for example, through the medication safety officer networks)</w:t>
            </w:r>
            <w:r w:rsidR="000D0E29">
              <w:rPr>
                <w:rFonts w:asciiTheme="majorHAnsi" w:hAnsiTheme="majorHAnsi"/>
                <w:color w:val="FF0000"/>
              </w:rPr>
              <w:t xml:space="preserve"> as well as potential local/trust level measures that may </w:t>
            </w:r>
            <w:r w:rsidR="00B4630A">
              <w:rPr>
                <w:rFonts w:asciiTheme="majorHAnsi" w:hAnsiTheme="majorHAnsi"/>
                <w:color w:val="FF0000"/>
              </w:rPr>
              <w:t xml:space="preserve">need to be pursued more quickly. </w:t>
            </w:r>
          </w:p>
          <w:p w:rsidR="002F51D3" w:rsidRPr="002F51D3" w:rsidRDefault="002F51D3" w:rsidP="002F51D3">
            <w:pPr>
              <w:rPr>
                <w:rFonts w:asciiTheme="majorHAnsi" w:hAnsiTheme="majorHAnsi"/>
                <w:color w:val="FF0000"/>
                <w:sz w:val="8"/>
                <w:szCs w:val="8"/>
              </w:rPr>
            </w:pPr>
          </w:p>
        </w:tc>
      </w:tr>
    </w:tbl>
    <w:p w:rsidR="00D00DB1" w:rsidRDefault="00D00DB1" w:rsidP="00D00DB1"/>
    <w:p w:rsidR="00D00DB1" w:rsidRDefault="00D00DB1" w:rsidP="00D00DB1"/>
    <w:p w:rsidR="00D77F77" w:rsidRDefault="00D77F77" w:rsidP="00D00DB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FULL ASSESSMENT REPORT</w:t>
      </w:r>
      <w:r w:rsidR="002A65D6">
        <w:rPr>
          <w:rFonts w:asciiTheme="majorHAnsi" w:hAnsiTheme="majorHAnsi"/>
          <w:b/>
          <w:sz w:val="24"/>
          <w:szCs w:val="24"/>
        </w:rPr>
        <w:t xml:space="preserve"> </w:t>
      </w:r>
    </w:p>
    <w:p w:rsidR="002A65D6" w:rsidRPr="00D00DB1" w:rsidRDefault="002A65D6" w:rsidP="00D00DB1">
      <w:pPr>
        <w:jc w:val="center"/>
      </w:pPr>
      <w:r>
        <w:rPr>
          <w:rFonts w:asciiTheme="majorHAnsi" w:hAnsiTheme="majorHAnsi"/>
          <w:b/>
          <w:sz w:val="24"/>
          <w:szCs w:val="24"/>
        </w:rPr>
        <w:t xml:space="preserve">[THIS SECTION IS OPTIONAL – </w:t>
      </w:r>
      <w:r w:rsidR="001C0D57">
        <w:rPr>
          <w:rFonts w:asciiTheme="majorHAnsi" w:hAnsiTheme="majorHAnsi"/>
          <w:b/>
          <w:sz w:val="24"/>
          <w:szCs w:val="24"/>
        </w:rPr>
        <w:t>CONSIDER COMPLETING IT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C0D57">
        <w:rPr>
          <w:rFonts w:asciiTheme="majorHAnsi" w:hAnsiTheme="majorHAnsi"/>
          <w:b/>
          <w:sz w:val="24"/>
          <w:szCs w:val="24"/>
        </w:rPr>
        <w:t xml:space="preserve">IN PARTICULAR </w:t>
      </w:r>
      <w:r>
        <w:rPr>
          <w:rFonts w:asciiTheme="majorHAnsi" w:hAnsiTheme="majorHAnsi"/>
          <w:b/>
          <w:sz w:val="24"/>
          <w:szCs w:val="24"/>
        </w:rPr>
        <w:t>IF THERE ARE COMPLEX AND MULTIPLE ISSUES]</w:t>
      </w:r>
    </w:p>
    <w:p w:rsidR="00D77F77" w:rsidRPr="00D77F77" w:rsidRDefault="00D77F77" w:rsidP="002A65D6">
      <w:pPr>
        <w:rPr>
          <w:rFonts w:asciiTheme="majorHAnsi" w:hAnsiTheme="majorHAnsi" w:cstheme="minorHAnsi"/>
          <w:b/>
          <w:sz w:val="22"/>
          <w:szCs w:val="22"/>
        </w:rPr>
      </w:pPr>
    </w:p>
    <w:p w:rsidR="00E26758" w:rsidRDefault="00D77F77" w:rsidP="002A65D6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BACKGROUND  </w:t>
      </w:r>
    </w:p>
    <w:p w:rsidR="00D77F77" w:rsidRDefault="00D77F77" w:rsidP="002A65D6">
      <w:pPr>
        <w:rPr>
          <w:rFonts w:asciiTheme="majorHAnsi" w:hAnsiTheme="majorHAnsi" w:cstheme="minorHAnsi"/>
          <w:b/>
          <w:sz w:val="22"/>
          <w:szCs w:val="22"/>
        </w:rPr>
      </w:pPr>
    </w:p>
    <w:p w:rsidR="00D77F77" w:rsidRPr="00526FE4" w:rsidRDefault="00D77F77" w:rsidP="002A65D6">
      <w:pPr>
        <w:rPr>
          <w:rFonts w:asciiTheme="majorHAnsi" w:hAnsiTheme="majorHAnsi" w:cstheme="minorHAnsi"/>
          <w:color w:val="FF0000"/>
        </w:rPr>
      </w:pPr>
      <w:r w:rsidRPr="00526FE4">
        <w:rPr>
          <w:rFonts w:asciiTheme="majorHAnsi" w:hAnsiTheme="majorHAnsi" w:cstheme="minorHAnsi"/>
          <w:color w:val="FF0000"/>
        </w:rPr>
        <w:t xml:space="preserve">Similar to what’s in the summary but with more detail and context as necessary.  </w:t>
      </w:r>
    </w:p>
    <w:p w:rsidR="00526FE4" w:rsidRPr="00526FE4" w:rsidRDefault="00526FE4" w:rsidP="002A65D6">
      <w:pPr>
        <w:jc w:val="both"/>
        <w:rPr>
          <w:rFonts w:asciiTheme="majorHAnsi" w:hAnsiTheme="majorHAnsi"/>
        </w:rPr>
      </w:pPr>
    </w:p>
    <w:p w:rsidR="00D77F77" w:rsidRDefault="00D77F77" w:rsidP="002A65D6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THE PRODUCT (S)   </w:t>
      </w:r>
    </w:p>
    <w:p w:rsidR="001C0D57" w:rsidRDefault="001C0D57" w:rsidP="001C0D57">
      <w:pPr>
        <w:pStyle w:val="ListParagraph"/>
        <w:ind w:left="360"/>
        <w:rPr>
          <w:rFonts w:asciiTheme="majorHAnsi" w:hAnsiTheme="majorHAnsi" w:cstheme="minorHAnsi"/>
          <w:b/>
          <w:sz w:val="22"/>
          <w:szCs w:val="22"/>
        </w:rPr>
      </w:pPr>
    </w:p>
    <w:p w:rsidR="00526FE4" w:rsidRPr="00947145" w:rsidRDefault="00D77F77" w:rsidP="002A65D6">
      <w:pPr>
        <w:pStyle w:val="ListParagraph"/>
        <w:ind w:left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  <w:r>
        <w:rPr>
          <w:rFonts w:asciiTheme="majorHAnsi" w:hAnsiTheme="majorHAnsi"/>
          <w:color w:val="FF0000"/>
        </w:rPr>
        <w:t xml:space="preserve">Again, similar to what’s in the summary but with more detail and context as </w:t>
      </w:r>
      <w:r w:rsidRPr="00947145">
        <w:rPr>
          <w:rFonts w:asciiTheme="majorHAnsi" w:hAnsiTheme="majorHAnsi"/>
          <w:color w:val="FF0000"/>
        </w:rPr>
        <w:t xml:space="preserve">necessary/appropriate.  </w:t>
      </w:r>
    </w:p>
    <w:p w:rsidR="00E26758" w:rsidRPr="00D77F77" w:rsidRDefault="00E26758" w:rsidP="002A65D6">
      <w:pPr>
        <w:rPr>
          <w:rFonts w:asciiTheme="majorHAnsi" w:hAnsiTheme="majorHAnsi"/>
        </w:rPr>
      </w:pPr>
    </w:p>
    <w:p w:rsidR="00F66BC8" w:rsidRDefault="00D77F77" w:rsidP="002A65D6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ASSESSMENT FINDINGS  </w:t>
      </w:r>
      <w:r w:rsidR="00F66BC8">
        <w:rPr>
          <w:rFonts w:asciiTheme="majorHAnsi" w:hAnsiTheme="majorHAnsi" w:cstheme="minorHAnsi"/>
          <w:b/>
          <w:sz w:val="22"/>
          <w:szCs w:val="22"/>
        </w:rPr>
        <w:t xml:space="preserve">  </w:t>
      </w:r>
    </w:p>
    <w:p w:rsidR="00F66BC8" w:rsidRPr="00F66BC8" w:rsidRDefault="00F66BC8" w:rsidP="002A65D6">
      <w:pPr>
        <w:rPr>
          <w:rFonts w:asciiTheme="majorHAnsi" w:hAnsiTheme="majorHAnsi" w:cstheme="minorHAnsi"/>
          <w:b/>
          <w:sz w:val="22"/>
          <w:szCs w:val="22"/>
        </w:rPr>
      </w:pPr>
    </w:p>
    <w:p w:rsidR="002A65D6" w:rsidRDefault="00F66BC8" w:rsidP="002A65D6">
      <w:pPr>
        <w:rPr>
          <w:rFonts w:asciiTheme="majorHAnsi" w:hAnsiTheme="majorHAnsi"/>
          <w:color w:val="FF0000"/>
        </w:rPr>
      </w:pPr>
      <w:proofErr w:type="gramStart"/>
      <w:r>
        <w:rPr>
          <w:rFonts w:asciiTheme="majorHAnsi" w:hAnsiTheme="majorHAnsi"/>
          <w:color w:val="FF0000"/>
        </w:rPr>
        <w:t>Detailed description of the findings from the assessment.</w:t>
      </w:r>
      <w:proofErr w:type="gramEnd"/>
      <w:r>
        <w:rPr>
          <w:rFonts w:asciiTheme="majorHAnsi" w:hAnsiTheme="majorHAnsi"/>
          <w:color w:val="FF0000"/>
        </w:rPr>
        <w:t xml:space="preserve">  Ideally bullet pointed and follow</w:t>
      </w:r>
      <w:r w:rsidR="001C0D57">
        <w:rPr>
          <w:rFonts w:asciiTheme="majorHAnsi" w:hAnsiTheme="majorHAnsi"/>
          <w:color w:val="FF0000"/>
        </w:rPr>
        <w:t>ing</w:t>
      </w:r>
      <w:r>
        <w:rPr>
          <w:rFonts w:asciiTheme="majorHAnsi" w:hAnsiTheme="majorHAnsi"/>
          <w:color w:val="FF0000"/>
        </w:rPr>
        <w:t xml:space="preserve"> roughly the same structure as the assessment.  Therefore it should include details of findings for each of the elements of the assessment tool: i.e. licensed status; name, packaging, and labelling; information with product; prescribing risks; known risk and </w:t>
      </w:r>
      <w:r w:rsidRPr="00947145">
        <w:rPr>
          <w:rFonts w:asciiTheme="majorHAnsi" w:hAnsiTheme="majorHAnsi"/>
          <w:color w:val="FF0000"/>
        </w:rPr>
        <w:t xml:space="preserve">management; preparation, labelling, calculation, and information; administration; supply chain; disposal; and impact of setting.   </w:t>
      </w:r>
    </w:p>
    <w:p w:rsidR="00F66BC8" w:rsidRPr="00300F7D" w:rsidRDefault="00F66BC8" w:rsidP="002A65D6">
      <w:pPr>
        <w:rPr>
          <w:rFonts w:asciiTheme="majorHAnsi" w:hAnsiTheme="majorHAnsi"/>
          <w:color w:val="FF0000"/>
        </w:rPr>
      </w:pPr>
      <w:r w:rsidRPr="00947145">
        <w:rPr>
          <w:rFonts w:asciiTheme="majorHAnsi" w:hAnsiTheme="majorHAnsi"/>
          <w:color w:val="FF0000"/>
        </w:rPr>
        <w:t xml:space="preserve"> </w:t>
      </w:r>
    </w:p>
    <w:p w:rsidR="00F66BC8" w:rsidRPr="00D77F77" w:rsidRDefault="00F66BC8" w:rsidP="002A65D6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CONCLUSIONS, RECOMMENDATIONS, AND THEIR BASIS      </w:t>
      </w:r>
    </w:p>
    <w:p w:rsidR="00F66BC8" w:rsidRPr="00D77F77" w:rsidRDefault="00F66BC8" w:rsidP="002A65D6">
      <w:pPr>
        <w:rPr>
          <w:rFonts w:asciiTheme="majorHAnsi" w:hAnsiTheme="majorHAnsi" w:cstheme="minorHAnsi"/>
          <w:b/>
          <w:sz w:val="22"/>
          <w:szCs w:val="22"/>
        </w:rPr>
      </w:pPr>
    </w:p>
    <w:p w:rsidR="00E26758" w:rsidRPr="0005258B" w:rsidRDefault="0005258B" w:rsidP="002A65D6">
      <w:pPr>
        <w:rPr>
          <w:rFonts w:asciiTheme="majorHAnsi" w:hAnsiTheme="majorHAnsi" w:cstheme="minorHAnsi"/>
          <w:color w:val="FF0000"/>
        </w:rPr>
      </w:pPr>
      <w:r>
        <w:rPr>
          <w:rFonts w:asciiTheme="majorHAnsi" w:hAnsiTheme="majorHAnsi" w:cstheme="minorHAnsi"/>
          <w:color w:val="FF0000"/>
        </w:rPr>
        <w:t xml:space="preserve">Something here </w:t>
      </w:r>
      <w:r w:rsidR="002136C1">
        <w:rPr>
          <w:rFonts w:asciiTheme="majorHAnsi" w:hAnsiTheme="majorHAnsi" w:cstheme="minorHAnsi"/>
          <w:color w:val="FF0000"/>
        </w:rPr>
        <w:t>that draws together conclusions based on the “Summary of the assessment” part of the report.  There will be some repetition with the summary</w:t>
      </w:r>
      <w:r w:rsidR="001C0D57">
        <w:rPr>
          <w:rFonts w:asciiTheme="majorHAnsi" w:hAnsiTheme="majorHAnsi" w:cstheme="minorHAnsi"/>
          <w:color w:val="FF0000"/>
        </w:rPr>
        <w:t xml:space="preserve"> of the report</w:t>
      </w:r>
      <w:r w:rsidR="002136C1">
        <w:rPr>
          <w:rFonts w:asciiTheme="majorHAnsi" w:hAnsiTheme="majorHAnsi" w:cstheme="minorHAnsi"/>
          <w:color w:val="FF0000"/>
        </w:rPr>
        <w:t xml:space="preserve"> here, but this section will allow for additional information to be included, in particular in relation to </w:t>
      </w:r>
      <w:r w:rsidR="00B64474">
        <w:rPr>
          <w:rFonts w:asciiTheme="majorHAnsi" w:hAnsiTheme="majorHAnsi" w:cstheme="minorHAnsi"/>
          <w:color w:val="FF0000"/>
        </w:rPr>
        <w:t xml:space="preserve">the basis for recommendations.  </w:t>
      </w:r>
      <w:r w:rsidR="002136C1">
        <w:rPr>
          <w:rFonts w:asciiTheme="majorHAnsi" w:hAnsiTheme="majorHAnsi" w:cstheme="minorHAnsi"/>
          <w:color w:val="FF0000"/>
        </w:rPr>
        <w:t xml:space="preserve">  </w:t>
      </w:r>
    </w:p>
    <w:p w:rsidR="00E26758" w:rsidRDefault="00E26758"/>
    <w:p w:rsidR="002F51D3" w:rsidRDefault="002F51D3"/>
    <w:p w:rsidR="002F51D3" w:rsidRDefault="002F51D3"/>
    <w:p w:rsidR="002F51D3" w:rsidRDefault="002F51D3"/>
    <w:p w:rsidR="002F51D3" w:rsidRPr="002F51D3" w:rsidRDefault="002F51D3" w:rsidP="002F51D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PROCESS STATEMENT</w:t>
      </w:r>
    </w:p>
    <w:p w:rsidR="002F51D3" w:rsidRPr="00396CCD" w:rsidRDefault="002F51D3"/>
    <w:p w:rsidR="002F51D3" w:rsidRDefault="00861DEC" w:rsidP="00861DE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This</w:t>
      </w:r>
      <w:r w:rsidRPr="00935494">
        <w:rPr>
          <w:rFonts w:asciiTheme="majorHAnsi" w:hAnsiTheme="majorHAnsi"/>
        </w:rPr>
        <w:t xml:space="preserve"> report was produced </w:t>
      </w:r>
      <w:r>
        <w:rPr>
          <w:rFonts w:asciiTheme="majorHAnsi" w:hAnsiTheme="majorHAnsi"/>
        </w:rPr>
        <w:t>in</w:t>
      </w:r>
      <w:r w:rsidR="001C0D57">
        <w:rPr>
          <w:rFonts w:asciiTheme="majorHAnsi" w:hAnsiTheme="majorHAnsi"/>
        </w:rPr>
        <w:t>/by</w:t>
      </w:r>
      <w:r>
        <w:rPr>
          <w:rFonts w:asciiTheme="majorHAnsi" w:hAnsiTheme="majorHAnsi"/>
        </w:rPr>
        <w:t xml:space="preserve"> &lt;insert date</w:t>
      </w:r>
      <w:r w:rsidR="00A818B6">
        <w:rPr>
          <w:rFonts w:asciiTheme="majorHAnsi" w:hAnsiTheme="majorHAnsi"/>
        </w:rPr>
        <w:t xml:space="preserve"> &amp; name</w:t>
      </w:r>
      <w:r>
        <w:rPr>
          <w:rFonts w:asciiTheme="majorHAnsi" w:hAnsiTheme="majorHAnsi"/>
        </w:rPr>
        <w:t>&gt; using</w:t>
      </w:r>
      <w:r w:rsidR="001C0D57">
        <w:rPr>
          <w:rFonts w:asciiTheme="majorHAnsi" w:hAnsiTheme="majorHAnsi"/>
        </w:rPr>
        <w:t xml:space="preserve"> </w:t>
      </w:r>
      <w:r w:rsidR="001C0D57" w:rsidRPr="001C0D57">
        <w:rPr>
          <w:rFonts w:asciiTheme="majorHAnsi" w:hAnsiTheme="majorHAnsi"/>
          <w:i/>
        </w:rPr>
        <w:t>[state whether</w:t>
      </w:r>
      <w:r w:rsidRPr="001C0D57">
        <w:rPr>
          <w:rFonts w:asciiTheme="majorHAnsi" w:hAnsiTheme="majorHAnsi"/>
          <w:i/>
        </w:rPr>
        <w:t xml:space="preserve"> photographic images</w:t>
      </w:r>
      <w:r w:rsidR="001C0D57">
        <w:rPr>
          <w:rFonts w:asciiTheme="majorHAnsi" w:hAnsiTheme="majorHAnsi"/>
          <w:i/>
        </w:rPr>
        <w:t xml:space="preserve"> or actual products were used, and the exact details of the products assessed]</w:t>
      </w:r>
      <w:r w:rsidR="002F51D3">
        <w:rPr>
          <w:rFonts w:asciiTheme="majorHAnsi" w:hAnsiTheme="majorHAnsi"/>
        </w:rPr>
        <w:t xml:space="preserve">.  </w:t>
      </w:r>
    </w:p>
    <w:p w:rsidR="002F51D3" w:rsidRDefault="002F51D3" w:rsidP="00861DEC">
      <w:pPr>
        <w:jc w:val="both"/>
        <w:rPr>
          <w:rFonts w:asciiTheme="majorHAnsi" w:hAnsiTheme="majorHAnsi"/>
        </w:rPr>
      </w:pPr>
    </w:p>
    <w:p w:rsidR="00861DEC" w:rsidRDefault="002F51D3" w:rsidP="00861DE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[If appropriate include the following] </w:t>
      </w:r>
      <w:r w:rsidR="00861DEC" w:rsidRPr="00935494">
        <w:rPr>
          <w:rFonts w:asciiTheme="majorHAnsi" w:hAnsiTheme="majorHAnsi"/>
        </w:rPr>
        <w:t xml:space="preserve">Images were obtained </w:t>
      </w:r>
      <w:r w:rsidR="00861DEC">
        <w:rPr>
          <w:rFonts w:asciiTheme="majorHAnsi" w:hAnsiTheme="majorHAnsi"/>
        </w:rPr>
        <w:t xml:space="preserve">primarily </w:t>
      </w:r>
      <w:r w:rsidR="00861DEC" w:rsidRPr="00935494">
        <w:rPr>
          <w:rFonts w:asciiTheme="majorHAnsi" w:hAnsiTheme="majorHAnsi"/>
        </w:rPr>
        <w:t xml:space="preserve">from </w:t>
      </w:r>
      <w:r w:rsidR="00861DEC">
        <w:rPr>
          <w:rFonts w:asciiTheme="majorHAnsi" w:hAnsiTheme="majorHAnsi"/>
        </w:rPr>
        <w:t xml:space="preserve">pharmaceutical companies, but also from the Commercial Medicines’ Unit </w:t>
      </w:r>
      <w:proofErr w:type="spellStart"/>
      <w:r w:rsidR="00861DEC">
        <w:rPr>
          <w:rFonts w:asciiTheme="majorHAnsi" w:hAnsiTheme="majorHAnsi"/>
        </w:rPr>
        <w:t>PharmaQC</w:t>
      </w:r>
      <w:proofErr w:type="spellEnd"/>
      <w:r w:rsidR="00861DEC">
        <w:rPr>
          <w:rFonts w:asciiTheme="majorHAnsi" w:hAnsiTheme="majorHAnsi"/>
        </w:rPr>
        <w:t xml:space="preserve"> d</w:t>
      </w:r>
      <w:r w:rsidR="00861DEC" w:rsidRPr="007C4C2A">
        <w:rPr>
          <w:rFonts w:asciiTheme="majorHAnsi" w:hAnsiTheme="majorHAnsi"/>
        </w:rPr>
        <w:t xml:space="preserve">atabase </w:t>
      </w:r>
      <w:r w:rsidR="00861DEC">
        <w:rPr>
          <w:rFonts w:asciiTheme="majorHAnsi" w:hAnsiTheme="majorHAnsi"/>
        </w:rPr>
        <w:t>(</w:t>
      </w:r>
      <w:hyperlink r:id="rId7" w:history="1">
        <w:r w:rsidR="00861DEC" w:rsidRPr="00B636E4">
          <w:rPr>
            <w:rStyle w:val="Hyperlink"/>
            <w:rFonts w:asciiTheme="majorHAnsi" w:hAnsiTheme="majorHAnsi"/>
          </w:rPr>
          <w:t>http://cmu.dh.gov.uk/medicines/pharmaqc-database/</w:t>
        </w:r>
      </w:hyperlink>
      <w:r w:rsidR="00861DEC">
        <w:rPr>
          <w:rFonts w:asciiTheme="majorHAnsi" w:hAnsiTheme="majorHAnsi"/>
        </w:rPr>
        <w:t>) and from various sources within the NHS</w:t>
      </w:r>
      <w:r w:rsidR="00861DEC" w:rsidRPr="007C4C2A">
        <w:rPr>
          <w:rFonts w:asciiTheme="majorHAnsi" w:hAnsiTheme="majorHAnsi"/>
        </w:rPr>
        <w:t xml:space="preserve">. </w:t>
      </w:r>
    </w:p>
    <w:p w:rsidR="00861DEC" w:rsidRPr="007C4C2A" w:rsidRDefault="00861DEC" w:rsidP="00861DEC">
      <w:pPr>
        <w:jc w:val="both"/>
        <w:rPr>
          <w:rFonts w:asciiTheme="majorHAnsi" w:hAnsiTheme="majorHAnsi"/>
        </w:rPr>
      </w:pPr>
    </w:p>
    <w:p w:rsidR="00861DEC" w:rsidRDefault="00861DEC" w:rsidP="00861DEC">
      <w:pPr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/>
        </w:rPr>
        <w:t>This report summarises product assessments undertaken by:</w:t>
      </w:r>
      <w:r w:rsidRPr="007C4C2A">
        <w:rPr>
          <w:rFonts w:asciiTheme="majorHAnsi" w:hAnsiTheme="majorHAnsi"/>
        </w:rPr>
        <w:t xml:space="preserve"> </w:t>
      </w:r>
      <w:r w:rsidR="002F51D3">
        <w:rPr>
          <w:rFonts w:asciiTheme="majorHAnsi" w:hAnsiTheme="majorHAnsi"/>
          <w:i/>
        </w:rPr>
        <w:t xml:space="preserve">[insert name]   </w:t>
      </w:r>
    </w:p>
    <w:p w:rsidR="00861DEC" w:rsidRDefault="00861DEC" w:rsidP="00861DEC">
      <w:pPr>
        <w:jc w:val="both"/>
        <w:rPr>
          <w:rFonts w:asciiTheme="majorHAnsi" w:hAnsiTheme="majorHAnsi" w:cs="Times New Roman"/>
          <w:lang w:val="en-US"/>
        </w:rPr>
      </w:pPr>
    </w:p>
    <w:p w:rsidR="00E26758" w:rsidRPr="00396CCD" w:rsidRDefault="00861DEC" w:rsidP="00861DEC">
      <w:r>
        <w:rPr>
          <w:rFonts w:asciiTheme="majorHAnsi" w:hAnsiTheme="majorHAnsi" w:cs="Times New Roman"/>
          <w:lang w:val="en-US"/>
        </w:rPr>
        <w:t xml:space="preserve">For comments email </w:t>
      </w:r>
      <w:r w:rsidR="002F51D3">
        <w:rPr>
          <w:rFonts w:asciiTheme="majorHAnsi" w:hAnsiTheme="majorHAnsi" w:cs="Times New Roman"/>
          <w:i/>
          <w:lang w:val="en-US"/>
        </w:rPr>
        <w:t xml:space="preserve">[insert email address]  </w:t>
      </w:r>
      <w:r>
        <w:rPr>
          <w:rFonts w:asciiTheme="majorHAnsi" w:hAnsiTheme="majorHAnsi" w:cs="Times New Roman"/>
          <w:lang w:val="en-US"/>
        </w:rPr>
        <w:t xml:space="preserve"> </w:t>
      </w:r>
    </w:p>
    <w:sectPr w:rsidR="00E26758" w:rsidRPr="00396CCD" w:rsidSect="00396CC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601"/>
    <w:multiLevelType w:val="hybridMultilevel"/>
    <w:tmpl w:val="11A8B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9C5CCA"/>
    <w:multiLevelType w:val="hybridMultilevel"/>
    <w:tmpl w:val="F0883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90818"/>
    <w:multiLevelType w:val="hybridMultilevel"/>
    <w:tmpl w:val="6AB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53B0"/>
    <w:multiLevelType w:val="hybridMultilevel"/>
    <w:tmpl w:val="94A29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9925D2"/>
    <w:multiLevelType w:val="hybridMultilevel"/>
    <w:tmpl w:val="552E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F1F9F"/>
    <w:multiLevelType w:val="hybridMultilevel"/>
    <w:tmpl w:val="C2140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4A34DA"/>
    <w:multiLevelType w:val="hybridMultilevel"/>
    <w:tmpl w:val="B9FCA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DD0D81"/>
    <w:multiLevelType w:val="hybridMultilevel"/>
    <w:tmpl w:val="5E78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A5DFA"/>
    <w:multiLevelType w:val="hybridMultilevel"/>
    <w:tmpl w:val="1438F1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81"/>
  <w:displayHorizontalDrawingGridEvery w:val="2"/>
  <w:doNotUseMarginsForDrawingGridOrigin/>
  <w:drawingGridHorizontalOrigin w:val="1440"/>
  <w:drawingGridVerticalOrigin w:val="17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58"/>
    <w:rsid w:val="0005258B"/>
    <w:rsid w:val="00057F45"/>
    <w:rsid w:val="00072B8C"/>
    <w:rsid w:val="0008508B"/>
    <w:rsid w:val="000962EC"/>
    <w:rsid w:val="000D0E29"/>
    <w:rsid w:val="000F2F5E"/>
    <w:rsid w:val="001018C1"/>
    <w:rsid w:val="0012649F"/>
    <w:rsid w:val="00147F34"/>
    <w:rsid w:val="0015782B"/>
    <w:rsid w:val="001713F0"/>
    <w:rsid w:val="0017686B"/>
    <w:rsid w:val="001830BE"/>
    <w:rsid w:val="00194B15"/>
    <w:rsid w:val="001B0448"/>
    <w:rsid w:val="001C0D57"/>
    <w:rsid w:val="001D2C65"/>
    <w:rsid w:val="001D7568"/>
    <w:rsid w:val="001E60F7"/>
    <w:rsid w:val="001E6FB2"/>
    <w:rsid w:val="00205315"/>
    <w:rsid w:val="002136C1"/>
    <w:rsid w:val="00236E6D"/>
    <w:rsid w:val="0024762E"/>
    <w:rsid w:val="002543D9"/>
    <w:rsid w:val="0027371A"/>
    <w:rsid w:val="00277C1A"/>
    <w:rsid w:val="002918E5"/>
    <w:rsid w:val="002A65D6"/>
    <w:rsid w:val="002A6DFA"/>
    <w:rsid w:val="002B3108"/>
    <w:rsid w:val="002B54CC"/>
    <w:rsid w:val="002D4491"/>
    <w:rsid w:val="002E10E9"/>
    <w:rsid w:val="002F51D3"/>
    <w:rsid w:val="002F58EE"/>
    <w:rsid w:val="00300F7D"/>
    <w:rsid w:val="00311D1F"/>
    <w:rsid w:val="00316C2C"/>
    <w:rsid w:val="0033257E"/>
    <w:rsid w:val="00357AC8"/>
    <w:rsid w:val="00364C7C"/>
    <w:rsid w:val="003656EB"/>
    <w:rsid w:val="00396CCD"/>
    <w:rsid w:val="003B2103"/>
    <w:rsid w:val="003B6747"/>
    <w:rsid w:val="003E1005"/>
    <w:rsid w:val="003F1C66"/>
    <w:rsid w:val="00417DE4"/>
    <w:rsid w:val="00424456"/>
    <w:rsid w:val="0046421D"/>
    <w:rsid w:val="004675EE"/>
    <w:rsid w:val="00476F4D"/>
    <w:rsid w:val="004A40BC"/>
    <w:rsid w:val="004B152B"/>
    <w:rsid w:val="004D2822"/>
    <w:rsid w:val="004F3B67"/>
    <w:rsid w:val="005223B2"/>
    <w:rsid w:val="00526FE4"/>
    <w:rsid w:val="005426CF"/>
    <w:rsid w:val="005434D3"/>
    <w:rsid w:val="00571EF7"/>
    <w:rsid w:val="00582679"/>
    <w:rsid w:val="00585A91"/>
    <w:rsid w:val="005C0134"/>
    <w:rsid w:val="005E383A"/>
    <w:rsid w:val="005F38C2"/>
    <w:rsid w:val="006219DE"/>
    <w:rsid w:val="00673B5A"/>
    <w:rsid w:val="006748DF"/>
    <w:rsid w:val="00684834"/>
    <w:rsid w:val="00694ECB"/>
    <w:rsid w:val="0069577F"/>
    <w:rsid w:val="006C51EF"/>
    <w:rsid w:val="006D0584"/>
    <w:rsid w:val="0070295B"/>
    <w:rsid w:val="0071354D"/>
    <w:rsid w:val="0072353D"/>
    <w:rsid w:val="00737A39"/>
    <w:rsid w:val="00754B5A"/>
    <w:rsid w:val="00754D64"/>
    <w:rsid w:val="00782C0A"/>
    <w:rsid w:val="00792638"/>
    <w:rsid w:val="007A30B7"/>
    <w:rsid w:val="007A5136"/>
    <w:rsid w:val="007B4301"/>
    <w:rsid w:val="007C76A5"/>
    <w:rsid w:val="007D5532"/>
    <w:rsid w:val="007E0B0D"/>
    <w:rsid w:val="007E273B"/>
    <w:rsid w:val="007E6BB2"/>
    <w:rsid w:val="007F1AFB"/>
    <w:rsid w:val="0081285F"/>
    <w:rsid w:val="00820ECE"/>
    <w:rsid w:val="0083018E"/>
    <w:rsid w:val="0083402F"/>
    <w:rsid w:val="00844976"/>
    <w:rsid w:val="00844EAE"/>
    <w:rsid w:val="00861DEC"/>
    <w:rsid w:val="0086663C"/>
    <w:rsid w:val="00866F07"/>
    <w:rsid w:val="00874C2E"/>
    <w:rsid w:val="008A1167"/>
    <w:rsid w:val="008A228B"/>
    <w:rsid w:val="008B22A4"/>
    <w:rsid w:val="008C47DA"/>
    <w:rsid w:val="00901636"/>
    <w:rsid w:val="00904210"/>
    <w:rsid w:val="009116F6"/>
    <w:rsid w:val="00911AC5"/>
    <w:rsid w:val="00926D94"/>
    <w:rsid w:val="00933587"/>
    <w:rsid w:val="009457B7"/>
    <w:rsid w:val="00947145"/>
    <w:rsid w:val="009538D0"/>
    <w:rsid w:val="009539E0"/>
    <w:rsid w:val="00965AC0"/>
    <w:rsid w:val="00975989"/>
    <w:rsid w:val="009A022B"/>
    <w:rsid w:val="009F0751"/>
    <w:rsid w:val="00A035C6"/>
    <w:rsid w:val="00A15361"/>
    <w:rsid w:val="00A53B12"/>
    <w:rsid w:val="00A6677C"/>
    <w:rsid w:val="00A818B6"/>
    <w:rsid w:val="00A867E0"/>
    <w:rsid w:val="00AB1913"/>
    <w:rsid w:val="00AD769A"/>
    <w:rsid w:val="00B02FD7"/>
    <w:rsid w:val="00B054F7"/>
    <w:rsid w:val="00B33AE4"/>
    <w:rsid w:val="00B41C6D"/>
    <w:rsid w:val="00B4630A"/>
    <w:rsid w:val="00B64474"/>
    <w:rsid w:val="00BB12A3"/>
    <w:rsid w:val="00C029F1"/>
    <w:rsid w:val="00C169EB"/>
    <w:rsid w:val="00C74454"/>
    <w:rsid w:val="00CA4342"/>
    <w:rsid w:val="00CF5EB2"/>
    <w:rsid w:val="00D00DB1"/>
    <w:rsid w:val="00D02F09"/>
    <w:rsid w:val="00D10C02"/>
    <w:rsid w:val="00D17B99"/>
    <w:rsid w:val="00D20683"/>
    <w:rsid w:val="00D369CB"/>
    <w:rsid w:val="00D3713C"/>
    <w:rsid w:val="00D434FA"/>
    <w:rsid w:val="00D641EC"/>
    <w:rsid w:val="00D72AEC"/>
    <w:rsid w:val="00D777FA"/>
    <w:rsid w:val="00D77DCD"/>
    <w:rsid w:val="00D77F77"/>
    <w:rsid w:val="00DB3D0D"/>
    <w:rsid w:val="00DB74BF"/>
    <w:rsid w:val="00DC279B"/>
    <w:rsid w:val="00DC6E70"/>
    <w:rsid w:val="00DE4476"/>
    <w:rsid w:val="00DE5AEA"/>
    <w:rsid w:val="00DE5F12"/>
    <w:rsid w:val="00DE7BE0"/>
    <w:rsid w:val="00E26758"/>
    <w:rsid w:val="00E57519"/>
    <w:rsid w:val="00E72F87"/>
    <w:rsid w:val="00E95EAC"/>
    <w:rsid w:val="00EA5D2C"/>
    <w:rsid w:val="00EC29BC"/>
    <w:rsid w:val="00EC614E"/>
    <w:rsid w:val="00ED27D9"/>
    <w:rsid w:val="00ED68C8"/>
    <w:rsid w:val="00EE5CA8"/>
    <w:rsid w:val="00F02BC3"/>
    <w:rsid w:val="00F02C0B"/>
    <w:rsid w:val="00F17A0B"/>
    <w:rsid w:val="00F25E85"/>
    <w:rsid w:val="00F357A6"/>
    <w:rsid w:val="00F433D3"/>
    <w:rsid w:val="00F45605"/>
    <w:rsid w:val="00F568A6"/>
    <w:rsid w:val="00F66BC8"/>
    <w:rsid w:val="00F83B64"/>
    <w:rsid w:val="00F97E63"/>
    <w:rsid w:val="00FA0C4E"/>
    <w:rsid w:val="00FA1864"/>
    <w:rsid w:val="00FC21DC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6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5D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66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63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63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6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5D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66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63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63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mu.dh.gov.uk/medicines/pharmaqc-databa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BD07A09-EA74-41B3-9AD4-90EBFA7B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NWLH NHS trust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Rehman</dc:creator>
  <cp:lastModifiedBy>Varinder Rai</cp:lastModifiedBy>
  <cp:revision>2</cp:revision>
  <cp:lastPrinted>2014-02-19T16:21:00Z</cp:lastPrinted>
  <dcterms:created xsi:type="dcterms:W3CDTF">2016-03-08T12:15:00Z</dcterms:created>
  <dcterms:modified xsi:type="dcterms:W3CDTF">2016-03-08T12:15:00Z</dcterms:modified>
</cp:coreProperties>
</file>