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F7" w:rsidRDefault="008D5683" w:rsidP="008D5683">
      <w:pPr>
        <w:shd w:val="clear" w:color="auto" w:fill="FFFF00"/>
        <w:tabs>
          <w:tab w:val="left" w:pos="4245"/>
          <w:tab w:val="right" w:pos="10087"/>
        </w:tabs>
        <w:ind w:right="-755" w:hanging="284"/>
        <w:rPr>
          <w:rFonts w:ascii="Arial" w:hAnsi="Arial" w:cs="Arial"/>
        </w:rPr>
      </w:pPr>
      <w:bookmarkStart w:id="0" w:name="_GoBack"/>
      <w:bookmarkEnd w:id="0"/>
      <w:r>
        <w:rPr>
          <w:rFonts w:ascii="Arial" w:hAnsi="Arial" w:cs="Arial"/>
        </w:rPr>
        <w:tab/>
      </w:r>
      <w:r>
        <w:rPr>
          <w:rFonts w:ascii="Arial" w:hAnsi="Arial" w:cs="Arial"/>
        </w:rPr>
        <w:tab/>
      </w:r>
      <w:r w:rsidR="005661F7">
        <w:rPr>
          <w:rFonts w:ascii="Arial" w:hAnsi="Arial" w:cs="Arial"/>
        </w:rPr>
        <w:tab/>
      </w:r>
      <w:r w:rsidR="005661F7">
        <w:rPr>
          <w:rFonts w:ascii="Arial" w:hAnsi="Arial" w:cs="Arial"/>
        </w:rPr>
        <w:tab/>
      </w:r>
      <w:r w:rsidR="005661F7">
        <w:rPr>
          <w:rFonts w:ascii="Arial" w:hAnsi="Arial" w:cs="Arial"/>
        </w:rPr>
        <w:tab/>
      </w:r>
    </w:p>
    <w:p w:rsidR="005661F7" w:rsidRDefault="005661F7" w:rsidP="008D5683">
      <w:pPr>
        <w:shd w:val="clear" w:color="auto" w:fill="FFFF00"/>
        <w:spacing w:line="480" w:lineRule="auto"/>
        <w:ind w:right="-755" w:hanging="284"/>
        <w:jc w:val="center"/>
        <w:rPr>
          <w:rFonts w:ascii="Arial" w:hAnsi="Arial" w:cs="Arial"/>
        </w:rPr>
      </w:pPr>
      <w:r>
        <w:rPr>
          <w:rFonts w:ascii="Arial" w:hAnsi="Arial" w:cs="Arial"/>
        </w:rPr>
        <w:t xml:space="preserve">                                                                                                                         </w:t>
      </w:r>
      <w:r>
        <w:rPr>
          <w:rFonts w:ascii="Arial" w:hAnsi="Arial" w:cs="Arial"/>
          <w:noProof/>
          <w:lang w:eastAsia="en-GB"/>
        </w:rPr>
        <w:drawing>
          <wp:inline distT="0" distB="0" distL="0" distR="0">
            <wp:extent cx="1143000" cy="4667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43000" cy="466725"/>
                    </a:xfrm>
                    <a:prstGeom prst="rect">
                      <a:avLst/>
                    </a:prstGeom>
                    <a:noFill/>
                    <a:ln w="9525">
                      <a:noFill/>
                      <a:miter lim="800000"/>
                      <a:headEnd/>
                      <a:tailEnd/>
                    </a:ln>
                  </pic:spPr>
                </pic:pic>
              </a:graphicData>
            </a:graphic>
          </wp:inline>
        </w:drawing>
      </w:r>
    </w:p>
    <w:p w:rsidR="005661F7" w:rsidRPr="0014345E" w:rsidRDefault="005661F7" w:rsidP="008D5683">
      <w:pPr>
        <w:shd w:val="clear" w:color="auto" w:fill="FFFF00"/>
        <w:ind w:right="-755" w:hanging="284"/>
        <w:rPr>
          <w:rFonts w:ascii="Arial" w:hAnsi="Arial" w:cs="Arial"/>
        </w:rPr>
      </w:pPr>
    </w:p>
    <w:p w:rsidR="005661F7" w:rsidRDefault="005661F7" w:rsidP="008D5683">
      <w:pPr>
        <w:pStyle w:val="Default"/>
        <w:shd w:val="clear" w:color="auto" w:fill="FFFF00"/>
        <w:tabs>
          <w:tab w:val="left" w:pos="1365"/>
        </w:tabs>
        <w:spacing w:after="0"/>
        <w:ind w:right="-755" w:hanging="284"/>
        <w:rPr>
          <w:rFonts w:ascii="Arial" w:hAnsi="Arial" w:cs="Arial"/>
          <w:sz w:val="40"/>
          <w:szCs w:val="40"/>
        </w:rPr>
      </w:pPr>
      <w:r>
        <w:rPr>
          <w:rFonts w:ascii="Arial" w:hAnsi="Arial" w:cs="Arial"/>
          <w:sz w:val="40"/>
          <w:szCs w:val="40"/>
        </w:rPr>
        <w:tab/>
      </w:r>
    </w:p>
    <w:p w:rsidR="008D5683" w:rsidRDefault="008D5683" w:rsidP="008D5683">
      <w:pPr>
        <w:pStyle w:val="Default"/>
        <w:shd w:val="clear" w:color="auto" w:fill="FFFF00"/>
        <w:tabs>
          <w:tab w:val="left" w:pos="1365"/>
        </w:tabs>
        <w:spacing w:after="0"/>
        <w:ind w:right="-755" w:hanging="284"/>
        <w:rPr>
          <w:rFonts w:ascii="Arial" w:hAnsi="Arial" w:cs="Arial"/>
          <w:sz w:val="40"/>
          <w:szCs w:val="40"/>
        </w:rPr>
      </w:pPr>
    </w:p>
    <w:p w:rsidR="008D5683" w:rsidRPr="008D5683" w:rsidRDefault="008D5683" w:rsidP="008D5683">
      <w:pPr>
        <w:pStyle w:val="Default"/>
        <w:shd w:val="clear" w:color="auto" w:fill="FFFF00"/>
        <w:tabs>
          <w:tab w:val="left" w:pos="1365"/>
        </w:tabs>
        <w:spacing w:after="0"/>
        <w:ind w:right="-755" w:hanging="284"/>
        <w:rPr>
          <w:rFonts w:ascii="Arial" w:hAnsi="Arial" w:cs="Arial"/>
          <w:sz w:val="40"/>
          <w:szCs w:val="40"/>
        </w:rPr>
      </w:pPr>
    </w:p>
    <w:p w:rsidR="005661F7" w:rsidRDefault="005661F7" w:rsidP="008D5683">
      <w:pPr>
        <w:pStyle w:val="Default"/>
        <w:shd w:val="clear" w:color="auto" w:fill="FFFF00"/>
        <w:spacing w:after="0" w:line="240" w:lineRule="auto"/>
        <w:ind w:right="-755" w:hanging="284"/>
        <w:jc w:val="center"/>
        <w:rPr>
          <w:rFonts w:ascii="Arial" w:hAnsi="Arial" w:cs="Arial"/>
          <w:b/>
          <w:bCs/>
          <w:sz w:val="40"/>
          <w:szCs w:val="40"/>
        </w:rPr>
      </w:pPr>
    </w:p>
    <w:p w:rsidR="008D5683" w:rsidRDefault="005661F7" w:rsidP="00BC1C7D">
      <w:pPr>
        <w:pStyle w:val="Default"/>
        <w:shd w:val="clear" w:color="auto" w:fill="FFFF00"/>
        <w:spacing w:after="0"/>
        <w:ind w:right="-755" w:hanging="284"/>
        <w:jc w:val="center"/>
        <w:rPr>
          <w:rFonts w:ascii="Arial" w:hAnsi="Arial" w:cs="Arial"/>
          <w:b/>
          <w:bCs/>
          <w:sz w:val="40"/>
          <w:szCs w:val="40"/>
        </w:rPr>
      </w:pPr>
      <w:r>
        <w:rPr>
          <w:rFonts w:ascii="Arial" w:hAnsi="Arial" w:cs="Arial"/>
          <w:b/>
          <w:bCs/>
          <w:sz w:val="40"/>
          <w:szCs w:val="40"/>
        </w:rPr>
        <w:t>Quality Assurance Policy to support</w:t>
      </w:r>
      <w:r w:rsidR="00716E80">
        <w:rPr>
          <w:rFonts w:ascii="Arial" w:hAnsi="Arial" w:cs="Arial"/>
          <w:b/>
          <w:bCs/>
          <w:sz w:val="40"/>
          <w:szCs w:val="40"/>
        </w:rPr>
        <w:t xml:space="preserve"> </w:t>
      </w:r>
    </w:p>
    <w:p w:rsidR="005661F7" w:rsidRDefault="00716E80" w:rsidP="00BC1C7D">
      <w:pPr>
        <w:pStyle w:val="Default"/>
        <w:shd w:val="clear" w:color="auto" w:fill="FFFF00"/>
        <w:spacing w:after="0"/>
        <w:ind w:right="-755" w:hanging="284"/>
        <w:jc w:val="center"/>
        <w:rPr>
          <w:rFonts w:ascii="Arial" w:hAnsi="Arial" w:cs="Arial"/>
          <w:b/>
          <w:bCs/>
          <w:sz w:val="40"/>
          <w:szCs w:val="40"/>
        </w:rPr>
      </w:pPr>
      <w:r>
        <w:rPr>
          <w:rFonts w:ascii="Arial" w:hAnsi="Arial" w:cs="Arial"/>
          <w:b/>
          <w:bCs/>
          <w:sz w:val="40"/>
          <w:szCs w:val="40"/>
        </w:rPr>
        <w:t>t</w:t>
      </w:r>
      <w:r w:rsidR="005661F7">
        <w:rPr>
          <w:rFonts w:ascii="Arial" w:hAnsi="Arial" w:cs="Arial"/>
          <w:b/>
          <w:bCs/>
          <w:sz w:val="40"/>
          <w:szCs w:val="40"/>
        </w:rPr>
        <w:t xml:space="preserve">he National Contract </w:t>
      </w:r>
      <w:r w:rsidR="008D5683">
        <w:rPr>
          <w:rFonts w:ascii="Arial" w:hAnsi="Arial" w:cs="Arial"/>
          <w:b/>
          <w:bCs/>
          <w:sz w:val="40"/>
          <w:szCs w:val="40"/>
        </w:rPr>
        <w:t>Procurement</w:t>
      </w:r>
    </w:p>
    <w:p w:rsidR="008D5683" w:rsidRDefault="008D5683" w:rsidP="00BC1C7D">
      <w:pPr>
        <w:pStyle w:val="Default"/>
        <w:shd w:val="clear" w:color="auto" w:fill="FFFF00"/>
        <w:spacing w:after="0"/>
        <w:ind w:right="-755" w:hanging="284"/>
        <w:jc w:val="center"/>
        <w:rPr>
          <w:rFonts w:ascii="Arial" w:hAnsi="Arial" w:cs="Arial"/>
          <w:b/>
          <w:bCs/>
          <w:sz w:val="40"/>
          <w:szCs w:val="40"/>
        </w:rPr>
      </w:pPr>
      <w:r>
        <w:rPr>
          <w:rFonts w:ascii="Arial" w:hAnsi="Arial" w:cs="Arial"/>
          <w:b/>
          <w:bCs/>
          <w:sz w:val="40"/>
          <w:szCs w:val="40"/>
        </w:rPr>
        <w:t>of Licensed Medicines</w:t>
      </w:r>
    </w:p>
    <w:p w:rsidR="005661F7" w:rsidRDefault="005661F7" w:rsidP="008D5683">
      <w:pPr>
        <w:pStyle w:val="Default"/>
        <w:shd w:val="clear" w:color="auto" w:fill="FFFF00"/>
        <w:spacing w:after="0" w:line="240" w:lineRule="auto"/>
        <w:ind w:right="-755" w:hanging="284"/>
        <w:jc w:val="center"/>
        <w:rPr>
          <w:rFonts w:ascii="Arial" w:hAnsi="Arial" w:cs="Arial"/>
          <w:b/>
          <w:bCs/>
          <w:sz w:val="40"/>
          <w:szCs w:val="40"/>
        </w:rPr>
      </w:pPr>
    </w:p>
    <w:p w:rsidR="008D5683" w:rsidRDefault="008D5683" w:rsidP="008D5683">
      <w:pPr>
        <w:pStyle w:val="Default"/>
        <w:shd w:val="clear" w:color="auto" w:fill="FFFF00"/>
        <w:spacing w:after="0" w:line="240" w:lineRule="auto"/>
        <w:ind w:right="-755" w:hanging="284"/>
        <w:jc w:val="center"/>
        <w:rPr>
          <w:rFonts w:ascii="Arial" w:hAnsi="Arial" w:cs="Arial"/>
          <w:b/>
          <w:bCs/>
          <w:sz w:val="40"/>
          <w:szCs w:val="40"/>
        </w:rPr>
      </w:pPr>
    </w:p>
    <w:p w:rsidR="008D5683" w:rsidRPr="0014345E" w:rsidRDefault="008D5683" w:rsidP="008D5683">
      <w:pPr>
        <w:pStyle w:val="Default"/>
        <w:shd w:val="clear" w:color="auto" w:fill="FFFF00"/>
        <w:spacing w:after="0" w:line="240" w:lineRule="auto"/>
        <w:ind w:right="-755" w:hanging="284"/>
        <w:jc w:val="center"/>
        <w:rPr>
          <w:rFonts w:ascii="Arial" w:hAnsi="Arial" w:cs="Arial"/>
          <w:b/>
          <w:bCs/>
          <w:sz w:val="40"/>
          <w:szCs w:val="40"/>
        </w:rPr>
      </w:pPr>
    </w:p>
    <w:p w:rsidR="005661F7" w:rsidRPr="0014345E" w:rsidRDefault="005661F7" w:rsidP="008D5683">
      <w:pPr>
        <w:pStyle w:val="Default"/>
        <w:shd w:val="clear" w:color="auto" w:fill="FFFF00"/>
        <w:spacing w:after="0"/>
        <w:ind w:right="-755" w:hanging="284"/>
        <w:jc w:val="center"/>
        <w:rPr>
          <w:rFonts w:ascii="Arial" w:hAnsi="Arial" w:cs="Arial"/>
          <w:sz w:val="40"/>
          <w:szCs w:val="40"/>
        </w:rPr>
      </w:pPr>
      <w:r w:rsidRPr="0014345E">
        <w:rPr>
          <w:rFonts w:ascii="Arial" w:hAnsi="Arial" w:cs="Arial"/>
          <w:b/>
          <w:bCs/>
          <w:sz w:val="40"/>
          <w:szCs w:val="40"/>
        </w:rPr>
        <w:t>Edition</w:t>
      </w:r>
      <w:r>
        <w:rPr>
          <w:rFonts w:ascii="Arial" w:hAnsi="Arial" w:cs="Arial"/>
          <w:b/>
          <w:bCs/>
          <w:sz w:val="40"/>
          <w:szCs w:val="40"/>
        </w:rPr>
        <w:t xml:space="preserve"> 4</w:t>
      </w:r>
    </w:p>
    <w:p w:rsidR="005661F7" w:rsidRDefault="005661F7" w:rsidP="008D5683">
      <w:pPr>
        <w:pStyle w:val="Default"/>
        <w:shd w:val="clear" w:color="auto" w:fill="FFFF00"/>
        <w:spacing w:after="0"/>
        <w:ind w:right="-755" w:hanging="284"/>
        <w:jc w:val="center"/>
        <w:rPr>
          <w:rFonts w:ascii="Arial" w:hAnsi="Arial" w:cs="Arial"/>
          <w:b/>
          <w:bCs/>
          <w:sz w:val="40"/>
          <w:szCs w:val="40"/>
        </w:rPr>
      </w:pPr>
    </w:p>
    <w:p w:rsidR="008D5683" w:rsidRDefault="008D5683" w:rsidP="008D5683">
      <w:pPr>
        <w:pStyle w:val="Default"/>
        <w:shd w:val="clear" w:color="auto" w:fill="FFFF00"/>
        <w:spacing w:after="0"/>
        <w:ind w:right="-755" w:hanging="284"/>
        <w:jc w:val="center"/>
        <w:rPr>
          <w:rFonts w:ascii="Arial" w:hAnsi="Arial" w:cs="Arial"/>
          <w:b/>
          <w:bCs/>
          <w:sz w:val="40"/>
          <w:szCs w:val="40"/>
        </w:rPr>
      </w:pPr>
    </w:p>
    <w:p w:rsidR="008D5683" w:rsidRPr="0014345E" w:rsidRDefault="008D5683" w:rsidP="008D5683">
      <w:pPr>
        <w:pStyle w:val="Default"/>
        <w:shd w:val="clear" w:color="auto" w:fill="FFFF00"/>
        <w:spacing w:after="0"/>
        <w:ind w:right="-755" w:hanging="284"/>
        <w:jc w:val="center"/>
        <w:rPr>
          <w:rFonts w:ascii="Arial" w:hAnsi="Arial" w:cs="Arial"/>
          <w:b/>
          <w:bCs/>
          <w:sz w:val="40"/>
          <w:szCs w:val="40"/>
        </w:rPr>
      </w:pPr>
    </w:p>
    <w:p w:rsidR="005661F7" w:rsidRDefault="008D5683" w:rsidP="008D5683">
      <w:pPr>
        <w:pStyle w:val="Default"/>
        <w:shd w:val="clear" w:color="auto" w:fill="FFFF00"/>
        <w:spacing w:after="0"/>
        <w:ind w:right="-755" w:hanging="284"/>
        <w:jc w:val="center"/>
        <w:rPr>
          <w:rFonts w:ascii="Arial" w:hAnsi="Arial" w:cs="Arial"/>
          <w:sz w:val="40"/>
          <w:szCs w:val="40"/>
        </w:rPr>
      </w:pPr>
      <w:r>
        <w:rPr>
          <w:rFonts w:ascii="Arial" w:hAnsi="Arial" w:cs="Arial"/>
          <w:b/>
          <w:bCs/>
          <w:sz w:val="40"/>
          <w:szCs w:val="40"/>
        </w:rPr>
        <w:t>August</w:t>
      </w:r>
      <w:r w:rsidR="005661F7">
        <w:rPr>
          <w:rFonts w:ascii="Arial" w:hAnsi="Arial" w:cs="Arial"/>
          <w:b/>
          <w:bCs/>
          <w:sz w:val="40"/>
          <w:szCs w:val="40"/>
        </w:rPr>
        <w:t xml:space="preserve"> 2017</w:t>
      </w:r>
    </w:p>
    <w:p w:rsidR="005661F7" w:rsidRPr="00D941D0" w:rsidRDefault="005661F7" w:rsidP="008D5683">
      <w:pPr>
        <w:pStyle w:val="Default"/>
        <w:shd w:val="clear" w:color="auto" w:fill="FFFF00"/>
        <w:spacing w:after="0"/>
        <w:ind w:right="-755" w:hanging="284"/>
        <w:jc w:val="center"/>
        <w:rPr>
          <w:rFonts w:ascii="Arial" w:hAnsi="Arial" w:cs="Arial"/>
          <w:sz w:val="40"/>
          <w:szCs w:val="40"/>
        </w:rPr>
      </w:pPr>
    </w:p>
    <w:p w:rsidR="008D5683" w:rsidRPr="008D5683" w:rsidRDefault="005661F7" w:rsidP="008D5683">
      <w:pPr>
        <w:pStyle w:val="Default"/>
        <w:shd w:val="clear" w:color="auto" w:fill="FFFF00"/>
        <w:ind w:right="-755" w:hanging="284"/>
        <w:rPr>
          <w:sz w:val="23"/>
          <w:szCs w:val="23"/>
        </w:rPr>
      </w:pPr>
      <w:r>
        <w:rPr>
          <w:sz w:val="23"/>
          <w:szCs w:val="23"/>
        </w:rPr>
        <w:t xml:space="preserve">                         </w:t>
      </w:r>
      <w:r w:rsidR="008D5683">
        <w:rPr>
          <w:sz w:val="23"/>
          <w:szCs w:val="23"/>
        </w:rPr>
        <w:t xml:space="preserve">                         </w:t>
      </w:r>
    </w:p>
    <w:p w:rsidR="008D5683" w:rsidRDefault="008D5683" w:rsidP="008D5683">
      <w:pPr>
        <w:pStyle w:val="Default"/>
        <w:shd w:val="clear" w:color="auto" w:fill="FFFF00"/>
        <w:spacing w:after="0" w:line="240" w:lineRule="auto"/>
        <w:ind w:right="-755" w:hanging="284"/>
        <w:rPr>
          <w:rFonts w:ascii="Arial" w:hAnsi="Arial" w:cs="Arial"/>
          <w:sz w:val="28"/>
          <w:szCs w:val="40"/>
        </w:rPr>
      </w:pPr>
    </w:p>
    <w:p w:rsidR="005661F7" w:rsidRDefault="005661F7" w:rsidP="008D5683">
      <w:pPr>
        <w:pStyle w:val="Default"/>
        <w:shd w:val="clear" w:color="auto" w:fill="FFFF00"/>
        <w:spacing w:after="0" w:line="240" w:lineRule="auto"/>
        <w:ind w:right="-755" w:hanging="284"/>
        <w:rPr>
          <w:rFonts w:ascii="Arial" w:hAnsi="Arial" w:cs="Arial"/>
          <w:sz w:val="28"/>
          <w:szCs w:val="40"/>
        </w:rPr>
      </w:pPr>
    </w:p>
    <w:p w:rsidR="005661F7" w:rsidRDefault="005661F7" w:rsidP="008D5683">
      <w:pPr>
        <w:pStyle w:val="Default"/>
        <w:shd w:val="clear" w:color="auto" w:fill="FFFF00"/>
        <w:spacing w:after="0" w:line="240" w:lineRule="auto"/>
        <w:ind w:right="-755" w:hanging="284"/>
        <w:jc w:val="right"/>
        <w:rPr>
          <w:rFonts w:ascii="Arial" w:hAnsi="Arial" w:cs="Arial"/>
          <w:sz w:val="28"/>
          <w:szCs w:val="40"/>
        </w:rPr>
      </w:pPr>
    </w:p>
    <w:p w:rsidR="005661F7" w:rsidRPr="0014345E" w:rsidRDefault="005661F7" w:rsidP="008D5683">
      <w:pPr>
        <w:pStyle w:val="Default"/>
        <w:shd w:val="clear" w:color="auto" w:fill="FFFF00"/>
        <w:spacing w:after="0" w:line="240" w:lineRule="auto"/>
        <w:ind w:right="-755" w:hanging="284"/>
        <w:jc w:val="right"/>
        <w:rPr>
          <w:rFonts w:ascii="Arial" w:hAnsi="Arial" w:cs="Arial"/>
          <w:sz w:val="28"/>
          <w:szCs w:val="40"/>
        </w:rPr>
      </w:pPr>
      <w:r w:rsidRPr="0014345E">
        <w:rPr>
          <w:rFonts w:ascii="Arial" w:hAnsi="Arial" w:cs="Arial"/>
          <w:sz w:val="28"/>
          <w:szCs w:val="40"/>
        </w:rPr>
        <w:t>Endorsed and supported by:</w:t>
      </w:r>
      <w:r w:rsidRPr="0014345E">
        <w:rPr>
          <w:rFonts w:ascii="Arial" w:hAnsi="Arial" w:cs="Arial"/>
          <w:color w:val="FFFF00"/>
          <w:sz w:val="28"/>
          <w:szCs w:val="40"/>
          <w:highlight w:val="yellow"/>
        </w:rPr>
        <w:t>……</w:t>
      </w:r>
    </w:p>
    <w:p w:rsidR="008D5683" w:rsidRPr="008D5683" w:rsidRDefault="005661F7" w:rsidP="008D5683">
      <w:pPr>
        <w:pStyle w:val="Default"/>
        <w:shd w:val="clear" w:color="auto" w:fill="FFFF00"/>
        <w:spacing w:line="480" w:lineRule="auto"/>
        <w:ind w:right="-755" w:hanging="284"/>
        <w:jc w:val="center"/>
        <w:rPr>
          <w:sz w:val="21"/>
          <w:szCs w:val="23"/>
        </w:rPr>
      </w:pPr>
      <w:r>
        <w:rPr>
          <w:sz w:val="21"/>
          <w:szCs w:val="23"/>
        </w:rPr>
        <w:t xml:space="preserve">                                                                                                                                     </w:t>
      </w:r>
      <w:r>
        <w:rPr>
          <w:noProof/>
          <w:sz w:val="23"/>
          <w:szCs w:val="23"/>
          <w:lang w:val="en-GB" w:eastAsia="en-GB"/>
        </w:rPr>
        <w:drawing>
          <wp:inline distT="0" distB="0" distL="0" distR="0">
            <wp:extent cx="1228725" cy="590550"/>
            <wp:effectExtent l="19050" t="0" r="952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EFEFE"/>
                        </a:clrFrom>
                        <a:clrTo>
                          <a:srgbClr val="FEFEFE">
                            <a:alpha val="0"/>
                          </a:srgbClr>
                        </a:clrTo>
                      </a:clrChange>
                    </a:blip>
                    <a:srcRect l="2278" r="48518" b="20967"/>
                    <a:stretch>
                      <a:fillRect/>
                    </a:stretch>
                  </pic:blipFill>
                  <pic:spPr bwMode="auto">
                    <a:xfrm>
                      <a:off x="0" y="0"/>
                      <a:ext cx="1228725" cy="590550"/>
                    </a:xfrm>
                    <a:prstGeom prst="rect">
                      <a:avLst/>
                    </a:prstGeom>
                    <a:noFill/>
                    <a:ln w="9525">
                      <a:noFill/>
                      <a:miter lim="800000"/>
                      <a:headEnd/>
                      <a:tailEnd/>
                    </a:ln>
                  </pic:spPr>
                </pic:pic>
              </a:graphicData>
            </a:graphic>
          </wp:inline>
        </w:drawing>
      </w:r>
    </w:p>
    <w:p w:rsidR="008D5683" w:rsidRDefault="00BC1C7D" w:rsidP="00BC1C7D">
      <w:pPr>
        <w:pStyle w:val="Default"/>
        <w:shd w:val="clear" w:color="auto" w:fill="FFFF00"/>
        <w:tabs>
          <w:tab w:val="left" w:pos="6795"/>
        </w:tabs>
        <w:spacing w:after="0" w:line="240" w:lineRule="auto"/>
        <w:ind w:right="-755" w:hanging="284"/>
        <w:rPr>
          <w:sz w:val="23"/>
          <w:szCs w:val="23"/>
        </w:rPr>
      </w:pPr>
      <w:r>
        <w:rPr>
          <w:sz w:val="23"/>
          <w:szCs w:val="23"/>
        </w:rPr>
        <w:tab/>
      </w:r>
      <w:r>
        <w:rPr>
          <w:sz w:val="23"/>
          <w:szCs w:val="23"/>
        </w:rPr>
        <w:tab/>
      </w:r>
    </w:p>
    <w:p w:rsidR="008D5683" w:rsidRDefault="008D5683" w:rsidP="008D5683">
      <w:pPr>
        <w:pStyle w:val="Default"/>
        <w:shd w:val="clear" w:color="auto" w:fill="FFFF00"/>
        <w:spacing w:after="0" w:line="240" w:lineRule="auto"/>
        <w:ind w:right="-755" w:hanging="284"/>
        <w:rPr>
          <w:sz w:val="23"/>
          <w:szCs w:val="23"/>
        </w:rPr>
      </w:pPr>
    </w:p>
    <w:p w:rsidR="005661F7" w:rsidRDefault="005661F7" w:rsidP="008D5683">
      <w:pPr>
        <w:pStyle w:val="Default"/>
        <w:shd w:val="clear" w:color="auto" w:fill="FFFF00"/>
        <w:spacing w:after="0" w:line="240" w:lineRule="auto"/>
        <w:ind w:right="-755" w:hanging="284"/>
        <w:rPr>
          <w:sz w:val="23"/>
          <w:szCs w:val="23"/>
        </w:rPr>
      </w:pPr>
    </w:p>
    <w:p w:rsidR="009D6F1A" w:rsidRDefault="009D6F1A" w:rsidP="008D5683">
      <w:pPr>
        <w:pStyle w:val="Default"/>
        <w:shd w:val="clear" w:color="auto" w:fill="FFFF00"/>
        <w:spacing w:after="0" w:line="240" w:lineRule="auto"/>
        <w:ind w:right="-755" w:hanging="284"/>
        <w:rPr>
          <w:sz w:val="23"/>
          <w:szCs w:val="23"/>
        </w:rPr>
      </w:pPr>
    </w:p>
    <w:p w:rsidR="005661F7" w:rsidRDefault="009D6F1A" w:rsidP="00BC1C7D">
      <w:pPr>
        <w:pStyle w:val="Default"/>
        <w:shd w:val="clear" w:color="auto" w:fill="FFFF00"/>
        <w:spacing w:after="0" w:line="240" w:lineRule="auto"/>
        <w:ind w:right="-755" w:hanging="284"/>
        <w:rPr>
          <w:rFonts w:ascii="Calibri" w:hAnsi="Calibri" w:cs="Calibri"/>
          <w:sz w:val="23"/>
          <w:szCs w:val="23"/>
        </w:rPr>
      </w:pPr>
      <w:r>
        <w:rPr>
          <w:rFonts w:ascii="Calibri" w:hAnsi="Calibri" w:cs="Calibri"/>
          <w:sz w:val="23"/>
          <w:szCs w:val="23"/>
        </w:rPr>
        <w:t xml:space="preserve">    </w:t>
      </w:r>
      <w:r w:rsidR="005661F7" w:rsidRPr="00961360">
        <w:rPr>
          <w:rFonts w:ascii="Calibri" w:hAnsi="Calibri" w:cs="Calibri"/>
          <w:sz w:val="23"/>
          <w:szCs w:val="23"/>
        </w:rPr>
        <w:t xml:space="preserve">©NHS Pharmaceutical Quality Assurance Committee 2017 </w:t>
      </w:r>
    </w:p>
    <w:p w:rsidR="009D6F1A" w:rsidRDefault="009D6F1A" w:rsidP="00BC1C7D">
      <w:pPr>
        <w:pStyle w:val="Default"/>
        <w:shd w:val="clear" w:color="auto" w:fill="FFFF00"/>
        <w:spacing w:after="0" w:line="240" w:lineRule="auto"/>
        <w:ind w:right="-755" w:hanging="284"/>
        <w:rPr>
          <w:rFonts w:cs="Calibri"/>
          <w:sz w:val="23"/>
          <w:szCs w:val="23"/>
        </w:rPr>
      </w:pPr>
    </w:p>
    <w:p w:rsidR="009D6F1A" w:rsidRPr="00BC1C7D" w:rsidRDefault="009D6F1A" w:rsidP="00BC1C7D">
      <w:pPr>
        <w:pStyle w:val="Default"/>
        <w:shd w:val="clear" w:color="auto" w:fill="FFFF00"/>
        <w:spacing w:after="0" w:line="240" w:lineRule="auto"/>
        <w:ind w:right="-755" w:hanging="284"/>
        <w:rPr>
          <w:rFonts w:cs="Calibri"/>
          <w:sz w:val="23"/>
          <w:szCs w:val="23"/>
        </w:rPr>
      </w:pPr>
    </w:p>
    <w:p w:rsidR="005661F7" w:rsidRDefault="005661F7" w:rsidP="00344D7E">
      <w:pPr>
        <w:pStyle w:val="BlockText"/>
        <w:tabs>
          <w:tab w:val="left" w:pos="1872"/>
        </w:tabs>
        <w:ind w:left="0" w:firstLine="0"/>
        <w:rPr>
          <w:rFonts w:ascii="Arial" w:hAnsi="Arial" w:cs="Arial"/>
          <w:b/>
          <w:bCs/>
        </w:rPr>
      </w:pPr>
    </w:p>
    <w:p w:rsidR="005661F7" w:rsidRDefault="005661F7" w:rsidP="00344D7E">
      <w:pPr>
        <w:pStyle w:val="BlockText"/>
        <w:tabs>
          <w:tab w:val="left" w:pos="1872"/>
        </w:tabs>
        <w:ind w:left="0" w:firstLine="0"/>
        <w:rPr>
          <w:rFonts w:ascii="Arial" w:hAnsi="Arial" w:cs="Arial"/>
          <w:b/>
          <w:bCs/>
        </w:rPr>
      </w:pPr>
    </w:p>
    <w:p w:rsidR="00344D7E" w:rsidRDefault="006E12DE" w:rsidP="00344D7E">
      <w:pPr>
        <w:pStyle w:val="BlockText"/>
        <w:tabs>
          <w:tab w:val="left" w:pos="1872"/>
        </w:tabs>
        <w:ind w:left="0" w:firstLine="0"/>
        <w:rPr>
          <w:rFonts w:ascii="Arial" w:hAnsi="Arial" w:cs="Arial"/>
          <w:b/>
          <w:bCs/>
          <w:u w:val="single"/>
        </w:rPr>
      </w:pPr>
      <w:r>
        <w:rPr>
          <w:rFonts w:ascii="Arial" w:hAnsi="Arial" w:cs="Arial"/>
          <w:b/>
          <w:bCs/>
          <w:sz w:val="32"/>
          <w:szCs w:val="32"/>
        </w:rPr>
        <w:t>Quality Assurance Policy to support the</w:t>
      </w:r>
      <w:r w:rsidR="00344D7E">
        <w:rPr>
          <w:rFonts w:ascii="Arial" w:hAnsi="Arial" w:cs="Arial"/>
          <w:b/>
          <w:bCs/>
          <w:sz w:val="32"/>
          <w:szCs w:val="32"/>
        </w:rPr>
        <w:t xml:space="preserve"> </w:t>
      </w:r>
      <w:r w:rsidR="009F51CA">
        <w:rPr>
          <w:rFonts w:ascii="Arial" w:hAnsi="Arial" w:cs="Arial"/>
          <w:b/>
          <w:bCs/>
          <w:sz w:val="32"/>
          <w:szCs w:val="32"/>
        </w:rPr>
        <w:t xml:space="preserve">National </w:t>
      </w:r>
      <w:r w:rsidR="00344D7E">
        <w:rPr>
          <w:rFonts w:ascii="Arial" w:hAnsi="Arial" w:cs="Arial"/>
          <w:b/>
          <w:bCs/>
          <w:sz w:val="32"/>
          <w:szCs w:val="32"/>
        </w:rPr>
        <w:t xml:space="preserve">Contract Procurement of Licensed </w:t>
      </w:r>
      <w:r w:rsidR="009F51CA">
        <w:rPr>
          <w:rFonts w:ascii="Arial" w:hAnsi="Arial" w:cs="Arial"/>
          <w:b/>
          <w:bCs/>
          <w:sz w:val="32"/>
          <w:szCs w:val="32"/>
        </w:rPr>
        <w:t>Medicines</w:t>
      </w:r>
    </w:p>
    <w:p w:rsidR="00344D7E" w:rsidRDefault="00344D7E" w:rsidP="00344D7E">
      <w:pPr>
        <w:pStyle w:val="BlockText"/>
        <w:tabs>
          <w:tab w:val="left" w:pos="1872"/>
        </w:tabs>
        <w:ind w:left="0" w:firstLine="0"/>
        <w:rPr>
          <w:rFonts w:ascii="Arial" w:hAnsi="Arial" w:cs="Arial"/>
          <w:b/>
          <w:bCs/>
          <w:u w:val="single"/>
        </w:rPr>
      </w:pPr>
    </w:p>
    <w:p w:rsidR="00344D7E" w:rsidRDefault="00344D7E" w:rsidP="00344D7E">
      <w:pPr>
        <w:pStyle w:val="BlockText"/>
        <w:tabs>
          <w:tab w:val="left" w:pos="1872"/>
        </w:tabs>
        <w:ind w:left="0" w:firstLine="0"/>
        <w:rPr>
          <w:rFonts w:ascii="Arial" w:hAnsi="Arial" w:cs="Arial"/>
          <w:b/>
          <w:bCs/>
          <w:u w:val="single"/>
        </w:rPr>
      </w:pPr>
    </w:p>
    <w:p w:rsidR="00344D7E" w:rsidRDefault="00344D7E" w:rsidP="00344D7E">
      <w:pPr>
        <w:pStyle w:val="BlockText"/>
        <w:tabs>
          <w:tab w:val="left" w:pos="1872"/>
        </w:tabs>
        <w:ind w:left="0" w:firstLine="0"/>
        <w:rPr>
          <w:rFonts w:ascii="Arial" w:hAnsi="Arial" w:cs="Arial"/>
          <w:b/>
          <w:bCs/>
          <w:u w:val="single"/>
        </w:rPr>
      </w:pPr>
    </w:p>
    <w:p w:rsidR="009D6F1A" w:rsidRDefault="009D6F1A" w:rsidP="00344D7E">
      <w:pPr>
        <w:pStyle w:val="BlockText"/>
        <w:tabs>
          <w:tab w:val="left" w:pos="1872"/>
        </w:tabs>
        <w:ind w:left="0" w:firstLine="0"/>
        <w:rPr>
          <w:rFonts w:ascii="Arial" w:hAnsi="Arial" w:cs="Arial"/>
        </w:rPr>
      </w:pPr>
    </w:p>
    <w:p w:rsidR="009D6F1A" w:rsidRDefault="009D6F1A" w:rsidP="00344D7E">
      <w:pPr>
        <w:pStyle w:val="BlockText"/>
        <w:tabs>
          <w:tab w:val="left" w:pos="1872"/>
        </w:tabs>
        <w:ind w:left="0" w:firstLine="0"/>
        <w:rPr>
          <w:rFonts w:ascii="Arial" w:hAnsi="Arial" w:cs="Arial"/>
        </w:rPr>
      </w:pPr>
    </w:p>
    <w:p w:rsidR="00344D7E" w:rsidRDefault="00344D7E" w:rsidP="00344D7E">
      <w:pPr>
        <w:pStyle w:val="BlockText"/>
        <w:tabs>
          <w:tab w:val="left" w:pos="1872"/>
        </w:tabs>
        <w:ind w:left="0" w:firstLine="0"/>
        <w:rPr>
          <w:rFonts w:ascii="Arial" w:hAnsi="Arial" w:cs="Arial"/>
        </w:rPr>
      </w:pPr>
      <w:r>
        <w:rPr>
          <w:rFonts w:ascii="Arial" w:hAnsi="Arial" w:cs="Arial"/>
        </w:rPr>
        <w:t xml:space="preserve">Prepared by the NHS Pharmaceutical Quality Assurance Committee’s Procurement Sub-Committee </w:t>
      </w:r>
    </w:p>
    <w:p w:rsidR="00344D7E" w:rsidRDefault="00344D7E" w:rsidP="00344D7E">
      <w:pPr>
        <w:pStyle w:val="BlockText"/>
        <w:tabs>
          <w:tab w:val="left" w:pos="1872"/>
        </w:tabs>
        <w:ind w:left="0" w:firstLine="0"/>
        <w:rPr>
          <w:rFonts w:ascii="Arial" w:hAnsi="Arial" w:cs="Arial"/>
        </w:rPr>
      </w:pPr>
    </w:p>
    <w:p w:rsidR="00344D7E" w:rsidRDefault="00344D7E" w:rsidP="00344D7E">
      <w:pPr>
        <w:pStyle w:val="BlockText"/>
        <w:tabs>
          <w:tab w:val="left" w:pos="1872"/>
        </w:tabs>
        <w:ind w:left="0" w:firstLine="0"/>
        <w:rPr>
          <w:rFonts w:ascii="Arial" w:hAnsi="Arial" w:cs="Arial"/>
        </w:rPr>
      </w:pPr>
    </w:p>
    <w:p w:rsidR="00D275C9" w:rsidRDefault="00D275C9" w:rsidP="00D275C9">
      <w:pPr>
        <w:rPr>
          <w:rFonts w:ascii="Arial" w:hAnsi="Arial" w:cs="Arial"/>
          <w:sz w:val="22"/>
          <w:szCs w:val="22"/>
        </w:rPr>
      </w:pPr>
      <w:r w:rsidRPr="00202F2F">
        <w:rPr>
          <w:rFonts w:ascii="Arial" w:hAnsi="Arial" w:cs="Arial"/>
          <w:sz w:val="22"/>
          <w:szCs w:val="22"/>
        </w:rPr>
        <w:t>Contributors</w:t>
      </w:r>
      <w:r>
        <w:rPr>
          <w:rFonts w:ascii="Arial" w:hAnsi="Arial" w:cs="Arial"/>
          <w:sz w:val="22"/>
          <w:szCs w:val="22"/>
        </w:rPr>
        <w:t>:-</w:t>
      </w:r>
    </w:p>
    <w:p w:rsidR="00D275C9" w:rsidRDefault="00D275C9" w:rsidP="00D275C9">
      <w:pPr>
        <w:rPr>
          <w:rFonts w:ascii="Arial" w:hAnsi="Arial" w:cs="Arial"/>
          <w:sz w:val="22"/>
          <w:szCs w:val="22"/>
        </w:rPr>
      </w:pPr>
    </w:p>
    <w:p w:rsidR="00D275C9" w:rsidRDefault="00D275C9" w:rsidP="00D275C9">
      <w:pPr>
        <w:rPr>
          <w:rFonts w:ascii="Arial" w:hAnsi="Arial" w:cs="Arial"/>
          <w:sz w:val="22"/>
          <w:szCs w:val="22"/>
        </w:rPr>
      </w:pPr>
      <w:r>
        <w:rPr>
          <w:rFonts w:ascii="Arial" w:hAnsi="Arial" w:cs="Arial"/>
          <w:sz w:val="22"/>
          <w:szCs w:val="22"/>
        </w:rPr>
        <w:t>Alison Beaney</w:t>
      </w:r>
    </w:p>
    <w:p w:rsidR="00D275C9" w:rsidRDefault="00D275C9" w:rsidP="00D275C9">
      <w:pPr>
        <w:rPr>
          <w:rFonts w:ascii="Arial" w:hAnsi="Arial" w:cs="Arial"/>
          <w:sz w:val="22"/>
          <w:szCs w:val="22"/>
        </w:rPr>
      </w:pPr>
      <w:r>
        <w:rPr>
          <w:rFonts w:ascii="Arial" w:hAnsi="Arial" w:cs="Arial"/>
          <w:sz w:val="22"/>
          <w:szCs w:val="22"/>
        </w:rPr>
        <w:t>Alison Darbyshire</w:t>
      </w:r>
    </w:p>
    <w:p w:rsidR="00D275C9" w:rsidRDefault="00D275C9" w:rsidP="00D275C9">
      <w:pPr>
        <w:rPr>
          <w:rFonts w:ascii="Arial" w:hAnsi="Arial" w:cs="Arial"/>
          <w:sz w:val="22"/>
          <w:szCs w:val="22"/>
        </w:rPr>
      </w:pPr>
      <w:r>
        <w:rPr>
          <w:rFonts w:ascii="Arial" w:hAnsi="Arial" w:cs="Arial"/>
          <w:sz w:val="22"/>
          <w:szCs w:val="22"/>
        </w:rPr>
        <w:t>Mark Jackson</w:t>
      </w:r>
    </w:p>
    <w:p w:rsidR="00D275C9" w:rsidRPr="00202F2F" w:rsidRDefault="00B412DD" w:rsidP="00D275C9">
      <w:pPr>
        <w:rPr>
          <w:rFonts w:ascii="Arial" w:hAnsi="Arial" w:cs="Arial"/>
          <w:sz w:val="22"/>
          <w:szCs w:val="22"/>
        </w:rPr>
      </w:pPr>
      <w:r>
        <w:rPr>
          <w:rFonts w:ascii="Arial" w:hAnsi="Arial" w:cs="Arial"/>
          <w:sz w:val="22"/>
          <w:szCs w:val="22"/>
        </w:rPr>
        <w:t>Nadia Rolf</w:t>
      </w:r>
    </w:p>
    <w:p w:rsidR="00344D7E" w:rsidRDefault="00344D7E" w:rsidP="00344D7E">
      <w:pPr>
        <w:pStyle w:val="BlockText"/>
        <w:tabs>
          <w:tab w:val="left" w:pos="1872"/>
        </w:tabs>
        <w:ind w:left="0" w:firstLine="0"/>
        <w:rPr>
          <w:rFonts w:ascii="Arial" w:hAnsi="Arial" w:cs="Arial"/>
        </w:rPr>
      </w:pPr>
    </w:p>
    <w:p w:rsidR="00D275C9" w:rsidRDefault="00D275C9" w:rsidP="00344D7E">
      <w:pPr>
        <w:pStyle w:val="BlockText"/>
        <w:tabs>
          <w:tab w:val="left" w:pos="1872"/>
        </w:tabs>
        <w:ind w:left="0" w:firstLine="0"/>
        <w:rPr>
          <w:rFonts w:ascii="Arial" w:hAnsi="Arial" w:cs="Arial"/>
        </w:rPr>
      </w:pPr>
    </w:p>
    <w:p w:rsidR="00D275C9" w:rsidRDefault="00D275C9" w:rsidP="00344D7E">
      <w:pPr>
        <w:pStyle w:val="BlockText"/>
        <w:tabs>
          <w:tab w:val="left" w:pos="1872"/>
        </w:tabs>
        <w:ind w:left="0" w:firstLine="0"/>
        <w:rPr>
          <w:rFonts w:ascii="Arial" w:hAnsi="Arial" w:cs="Arial"/>
        </w:rPr>
      </w:pPr>
    </w:p>
    <w:p w:rsidR="00344D7E" w:rsidRDefault="00344D7E" w:rsidP="00344D7E">
      <w:pPr>
        <w:pStyle w:val="BlockText"/>
        <w:tabs>
          <w:tab w:val="left" w:pos="1872"/>
        </w:tabs>
        <w:ind w:left="0" w:firstLine="0"/>
        <w:rPr>
          <w:rFonts w:ascii="Arial" w:hAnsi="Arial" w:cs="Arial"/>
        </w:rPr>
      </w:pPr>
      <w:r>
        <w:rPr>
          <w:rFonts w:ascii="Arial" w:hAnsi="Arial" w:cs="Arial"/>
        </w:rPr>
        <w:t>Contact:</w:t>
      </w:r>
    </w:p>
    <w:p w:rsidR="00A75C64" w:rsidRDefault="00A75C64" w:rsidP="00344D7E">
      <w:pPr>
        <w:pStyle w:val="BlockText"/>
        <w:tabs>
          <w:tab w:val="left" w:pos="1872"/>
        </w:tabs>
        <w:ind w:left="0" w:firstLine="0"/>
        <w:rPr>
          <w:rFonts w:ascii="Arial" w:hAnsi="Arial" w:cs="Arial"/>
        </w:rPr>
      </w:pPr>
    </w:p>
    <w:p w:rsidR="00A75C64" w:rsidRDefault="00A75C64" w:rsidP="00A75C64">
      <w:pPr>
        <w:pStyle w:val="BlockText"/>
        <w:tabs>
          <w:tab w:val="left" w:pos="1872"/>
        </w:tabs>
        <w:ind w:left="0" w:firstLine="0"/>
        <w:rPr>
          <w:rFonts w:ascii="Arial" w:hAnsi="Arial" w:cs="Arial"/>
        </w:rPr>
      </w:pPr>
      <w:r>
        <w:rPr>
          <w:rFonts w:ascii="Arial" w:hAnsi="Arial" w:cs="Arial"/>
        </w:rPr>
        <w:t xml:space="preserve">NHS Pharmaceutical Quality Assurance Committee’s Procurement Sub-Committee, via </w:t>
      </w:r>
    </w:p>
    <w:p w:rsidR="00A75C64" w:rsidRDefault="00A75C64" w:rsidP="00344D7E">
      <w:pPr>
        <w:pStyle w:val="BlockText"/>
        <w:tabs>
          <w:tab w:val="left" w:pos="1872"/>
        </w:tabs>
        <w:ind w:left="0" w:firstLine="0"/>
        <w:rPr>
          <w:rFonts w:ascii="Arial" w:hAnsi="Arial" w:cs="Arial"/>
        </w:rPr>
      </w:pPr>
    </w:p>
    <w:p w:rsidR="00344D7E" w:rsidRDefault="00344D7E" w:rsidP="00344D7E">
      <w:pPr>
        <w:pStyle w:val="BlockText"/>
        <w:tabs>
          <w:tab w:val="left" w:pos="1872"/>
        </w:tabs>
        <w:ind w:left="0" w:firstLine="0"/>
        <w:rPr>
          <w:rFonts w:ascii="Arial" w:hAnsi="Arial" w:cs="Arial"/>
        </w:rPr>
      </w:pPr>
    </w:p>
    <w:p w:rsidR="00344D7E" w:rsidRDefault="00344D7E" w:rsidP="00344D7E">
      <w:pPr>
        <w:pStyle w:val="BlockText"/>
        <w:tabs>
          <w:tab w:val="left" w:pos="1872"/>
        </w:tabs>
        <w:ind w:left="0" w:firstLine="0"/>
        <w:rPr>
          <w:rFonts w:ascii="Arial" w:hAnsi="Arial" w:cs="Arial"/>
        </w:rPr>
      </w:pPr>
      <w:r>
        <w:rPr>
          <w:rFonts w:ascii="Arial" w:hAnsi="Arial" w:cs="Arial"/>
        </w:rPr>
        <w:t>Mr. M Jackson</w:t>
      </w:r>
    </w:p>
    <w:p w:rsidR="00344D7E" w:rsidRDefault="00D7216C" w:rsidP="00344D7E">
      <w:pPr>
        <w:pStyle w:val="BlockText"/>
        <w:tabs>
          <w:tab w:val="left" w:pos="1872"/>
        </w:tabs>
        <w:ind w:left="0" w:firstLine="0"/>
        <w:rPr>
          <w:rFonts w:ascii="Arial" w:hAnsi="Arial" w:cs="Arial"/>
        </w:rPr>
      </w:pPr>
      <w:r>
        <w:rPr>
          <w:rFonts w:ascii="Arial" w:hAnsi="Arial" w:cs="Arial"/>
        </w:rPr>
        <w:t>NW Regional QA Pharmacist</w:t>
      </w:r>
    </w:p>
    <w:p w:rsidR="00344D7E" w:rsidRDefault="00344D7E" w:rsidP="00344D7E">
      <w:pPr>
        <w:pStyle w:val="BlockText"/>
        <w:tabs>
          <w:tab w:val="left" w:pos="1872"/>
        </w:tabs>
        <w:ind w:left="0" w:firstLine="0"/>
        <w:rPr>
          <w:rFonts w:ascii="Arial" w:hAnsi="Arial" w:cs="Arial"/>
        </w:rPr>
      </w:pPr>
      <w:r>
        <w:rPr>
          <w:rFonts w:ascii="Arial" w:hAnsi="Arial" w:cs="Arial"/>
        </w:rPr>
        <w:t>Pharmacy Practice Unit</w:t>
      </w:r>
    </w:p>
    <w:p w:rsidR="00344D7E" w:rsidRDefault="00344D7E" w:rsidP="00344D7E">
      <w:pPr>
        <w:pStyle w:val="BlockText"/>
        <w:tabs>
          <w:tab w:val="left" w:pos="1872"/>
        </w:tabs>
        <w:ind w:left="0" w:firstLine="0"/>
        <w:rPr>
          <w:rFonts w:ascii="Arial" w:hAnsi="Arial" w:cs="Arial"/>
        </w:rPr>
      </w:pPr>
      <w:r>
        <w:rPr>
          <w:rFonts w:ascii="Arial" w:hAnsi="Arial" w:cs="Arial"/>
        </w:rPr>
        <w:t>70 Pembroke Place</w:t>
      </w:r>
    </w:p>
    <w:p w:rsidR="00344D7E" w:rsidRDefault="00344D7E" w:rsidP="00344D7E">
      <w:pPr>
        <w:pStyle w:val="BlockText"/>
        <w:tabs>
          <w:tab w:val="left" w:pos="1872"/>
        </w:tabs>
        <w:ind w:left="0" w:firstLine="0"/>
        <w:rPr>
          <w:rFonts w:ascii="Arial" w:hAnsi="Arial" w:cs="Arial"/>
        </w:rPr>
      </w:pPr>
      <w:r>
        <w:rPr>
          <w:rFonts w:ascii="Arial" w:hAnsi="Arial" w:cs="Arial"/>
        </w:rPr>
        <w:t>Liverpool</w:t>
      </w:r>
    </w:p>
    <w:p w:rsidR="00344D7E" w:rsidRDefault="00344D7E" w:rsidP="00344D7E">
      <w:pPr>
        <w:pStyle w:val="BlockText"/>
        <w:tabs>
          <w:tab w:val="left" w:pos="1872"/>
        </w:tabs>
        <w:ind w:left="0" w:firstLine="0"/>
        <w:rPr>
          <w:rFonts w:ascii="Arial" w:hAnsi="Arial" w:cs="Arial"/>
        </w:rPr>
      </w:pPr>
      <w:r>
        <w:rPr>
          <w:rFonts w:ascii="Arial" w:hAnsi="Arial" w:cs="Arial"/>
        </w:rPr>
        <w:t>L69 3GF</w:t>
      </w:r>
    </w:p>
    <w:p w:rsidR="00344D7E" w:rsidRDefault="00344D7E" w:rsidP="00344D7E">
      <w:pPr>
        <w:pStyle w:val="BlockText"/>
        <w:tabs>
          <w:tab w:val="left" w:pos="1872"/>
        </w:tabs>
        <w:ind w:left="0" w:firstLine="0"/>
        <w:rPr>
          <w:rFonts w:ascii="Arial" w:hAnsi="Arial" w:cs="Arial"/>
        </w:rPr>
      </w:pPr>
    </w:p>
    <w:p w:rsidR="00344D7E" w:rsidRDefault="00344D7E" w:rsidP="00344D7E">
      <w:pPr>
        <w:pStyle w:val="BlockText"/>
        <w:tabs>
          <w:tab w:val="left" w:pos="720"/>
          <w:tab w:val="left" w:pos="1440"/>
        </w:tabs>
        <w:ind w:left="0" w:firstLine="0"/>
        <w:rPr>
          <w:rFonts w:ascii="Arial" w:hAnsi="Arial" w:cs="Arial"/>
        </w:rPr>
      </w:pPr>
      <w:r>
        <w:rPr>
          <w:rFonts w:ascii="Arial" w:hAnsi="Arial" w:cs="Arial"/>
        </w:rPr>
        <w:t xml:space="preserve">Tel: </w:t>
      </w:r>
      <w:r>
        <w:rPr>
          <w:rFonts w:ascii="Arial" w:hAnsi="Arial" w:cs="Arial"/>
        </w:rPr>
        <w:tab/>
      </w:r>
      <w:r>
        <w:rPr>
          <w:rFonts w:ascii="Arial" w:hAnsi="Arial" w:cs="Arial"/>
        </w:rPr>
        <w:tab/>
        <w:t>0151 794 8110</w:t>
      </w:r>
    </w:p>
    <w:p w:rsidR="00344D7E" w:rsidRDefault="00344D7E" w:rsidP="00344D7E">
      <w:pPr>
        <w:pStyle w:val="BlockText"/>
        <w:tabs>
          <w:tab w:val="left" w:pos="720"/>
          <w:tab w:val="left" w:pos="1440"/>
        </w:tabs>
        <w:ind w:left="0" w:firstLine="0"/>
        <w:rPr>
          <w:rFonts w:ascii="Arial" w:hAnsi="Arial" w:cs="Arial"/>
        </w:rPr>
      </w:pPr>
      <w:r>
        <w:rPr>
          <w:rFonts w:ascii="Arial" w:hAnsi="Arial" w:cs="Arial"/>
        </w:rPr>
        <w:t xml:space="preserve">Fax: </w:t>
      </w:r>
      <w:r>
        <w:rPr>
          <w:rFonts w:ascii="Arial" w:hAnsi="Arial" w:cs="Arial"/>
        </w:rPr>
        <w:tab/>
      </w:r>
      <w:r>
        <w:rPr>
          <w:rFonts w:ascii="Arial" w:hAnsi="Arial" w:cs="Arial"/>
        </w:rPr>
        <w:tab/>
        <w:t>0151 794 8108</w:t>
      </w:r>
    </w:p>
    <w:p w:rsidR="00344D7E" w:rsidRDefault="00344D7E" w:rsidP="00344D7E">
      <w:pPr>
        <w:pStyle w:val="BlockText"/>
        <w:tabs>
          <w:tab w:val="left" w:pos="720"/>
          <w:tab w:val="left" w:pos="1440"/>
        </w:tabs>
        <w:ind w:left="0" w:firstLine="0"/>
        <w:rPr>
          <w:rFonts w:ascii="Arial" w:hAnsi="Arial" w:cs="Arial"/>
        </w:rPr>
      </w:pPr>
      <w:r>
        <w:rPr>
          <w:rFonts w:ascii="Arial" w:hAnsi="Arial" w:cs="Arial"/>
        </w:rPr>
        <w:t>e-mail:</w:t>
      </w:r>
      <w:r>
        <w:rPr>
          <w:rFonts w:ascii="Arial" w:hAnsi="Arial" w:cs="Arial"/>
        </w:rPr>
        <w:tab/>
      </w:r>
      <w:r w:rsidR="008E2DAE">
        <w:rPr>
          <w:rFonts w:ascii="Arial" w:hAnsi="Arial" w:cs="Arial"/>
        </w:rPr>
        <w:t>mark.jackson@</w:t>
      </w:r>
      <w:r w:rsidR="00D7216C">
        <w:rPr>
          <w:rFonts w:ascii="Arial" w:hAnsi="Arial" w:cs="Arial"/>
        </w:rPr>
        <w:t>rlbuht</w:t>
      </w:r>
      <w:r w:rsidR="008E2DAE">
        <w:rPr>
          <w:rFonts w:ascii="Arial" w:hAnsi="Arial" w:cs="Arial"/>
        </w:rPr>
        <w:t>.nhs.uk</w:t>
      </w:r>
    </w:p>
    <w:p w:rsidR="00344D7E" w:rsidRDefault="00344D7E" w:rsidP="00344D7E">
      <w:pPr>
        <w:pStyle w:val="BlockText"/>
        <w:tabs>
          <w:tab w:val="left" w:pos="1440"/>
        </w:tabs>
        <w:ind w:left="0" w:firstLine="0"/>
        <w:rPr>
          <w:rFonts w:ascii="Arial" w:hAnsi="Arial" w:cs="Arial"/>
        </w:rPr>
      </w:pPr>
    </w:p>
    <w:p w:rsidR="00344D7E" w:rsidRDefault="00344D7E" w:rsidP="00344D7E"/>
    <w:p w:rsidR="00344D7E" w:rsidRDefault="00344D7E" w:rsidP="00344D7E"/>
    <w:p w:rsidR="00D275C9" w:rsidRPr="00F45C4B" w:rsidRDefault="00D275C9" w:rsidP="00D275C9">
      <w:pPr>
        <w:jc w:val="both"/>
        <w:rPr>
          <w:rFonts w:ascii="Arial" w:hAnsi="Arial" w:cs="Arial"/>
        </w:rPr>
      </w:pPr>
    </w:p>
    <w:p w:rsidR="00D275C9" w:rsidRDefault="00D275C9" w:rsidP="00D275C9">
      <w:pPr>
        <w:tabs>
          <w:tab w:val="left" w:pos="0"/>
        </w:tabs>
        <w:suppressAutoHyphens/>
        <w:rPr>
          <w:rFonts w:ascii="Arial" w:hAnsi="Arial" w:cs="Arial"/>
          <w:spacing w:val="-3"/>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663"/>
      </w:tblGrid>
      <w:tr w:rsidR="00D275C9" w:rsidTr="00D275C9">
        <w:tc>
          <w:tcPr>
            <w:tcW w:w="2376" w:type="dxa"/>
            <w:tcBorders>
              <w:top w:val="single" w:sz="4" w:space="0" w:color="auto"/>
              <w:left w:val="single" w:sz="4" w:space="0" w:color="auto"/>
              <w:bottom w:val="single" w:sz="4" w:space="0" w:color="auto"/>
              <w:right w:val="single" w:sz="4" w:space="0" w:color="auto"/>
            </w:tcBorders>
            <w:hideMark/>
          </w:tcPr>
          <w:p w:rsidR="00D275C9" w:rsidRDefault="00D275C9" w:rsidP="00D275C9">
            <w:pPr>
              <w:rPr>
                <w:rFonts w:ascii="Arial" w:hAnsi="Arial" w:cs="Arial"/>
                <w:b/>
                <w:color w:val="0070C0"/>
                <w:sz w:val="22"/>
                <w:szCs w:val="22"/>
              </w:rPr>
            </w:pPr>
            <w:r>
              <w:rPr>
                <w:rFonts w:ascii="Arial" w:hAnsi="Arial" w:cs="Arial"/>
                <w:color w:val="0070C0"/>
                <w:spacing w:val="-3"/>
                <w:sz w:val="22"/>
                <w:szCs w:val="22"/>
              </w:rPr>
              <w:br w:type="page"/>
            </w:r>
            <w:r>
              <w:rPr>
                <w:rFonts w:ascii="Arial" w:hAnsi="Arial" w:cs="Arial"/>
                <w:b/>
                <w:color w:val="0070C0"/>
                <w:sz w:val="22"/>
                <w:szCs w:val="22"/>
              </w:rPr>
              <w:t xml:space="preserve"> Document History</w:t>
            </w:r>
          </w:p>
        </w:tc>
        <w:tc>
          <w:tcPr>
            <w:tcW w:w="6663" w:type="dxa"/>
            <w:tcBorders>
              <w:top w:val="single" w:sz="4" w:space="0" w:color="auto"/>
              <w:left w:val="single" w:sz="4" w:space="0" w:color="auto"/>
              <w:bottom w:val="single" w:sz="4" w:space="0" w:color="auto"/>
              <w:right w:val="single" w:sz="4" w:space="0" w:color="auto"/>
            </w:tcBorders>
            <w:hideMark/>
          </w:tcPr>
          <w:p w:rsidR="00D275C9" w:rsidRDefault="00D275C9" w:rsidP="00D275C9">
            <w:pPr>
              <w:rPr>
                <w:rFonts w:ascii="Arial" w:hAnsi="Arial" w:cs="Arial"/>
                <w:b/>
                <w:color w:val="0070C0"/>
                <w:sz w:val="22"/>
                <w:szCs w:val="22"/>
              </w:rPr>
            </w:pPr>
            <w:r>
              <w:rPr>
                <w:rFonts w:ascii="Arial" w:hAnsi="Arial" w:cs="Arial"/>
                <w:b/>
                <w:color w:val="0070C0"/>
                <w:sz w:val="22"/>
                <w:szCs w:val="22"/>
              </w:rPr>
              <w:t>Issue date and reason for change</w:t>
            </w:r>
          </w:p>
        </w:tc>
      </w:tr>
      <w:tr w:rsidR="00D275C9" w:rsidTr="00D275C9">
        <w:tc>
          <w:tcPr>
            <w:tcW w:w="2376" w:type="dxa"/>
            <w:tcBorders>
              <w:top w:val="single" w:sz="4" w:space="0" w:color="auto"/>
              <w:left w:val="single" w:sz="4" w:space="0" w:color="auto"/>
              <w:bottom w:val="single" w:sz="4" w:space="0" w:color="auto"/>
              <w:right w:val="single" w:sz="4" w:space="0" w:color="auto"/>
            </w:tcBorders>
            <w:hideMark/>
          </w:tcPr>
          <w:p w:rsidR="00D275C9" w:rsidRDefault="00D275C9" w:rsidP="00D275C9">
            <w:pPr>
              <w:jc w:val="center"/>
              <w:rPr>
                <w:rFonts w:ascii="Arial" w:hAnsi="Arial" w:cs="Arial"/>
                <w:color w:val="0070C0"/>
                <w:sz w:val="22"/>
                <w:szCs w:val="22"/>
              </w:rPr>
            </w:pPr>
            <w:r>
              <w:rPr>
                <w:rFonts w:ascii="Arial" w:hAnsi="Arial" w:cs="Arial"/>
                <w:color w:val="0070C0"/>
                <w:sz w:val="22"/>
                <w:szCs w:val="22"/>
              </w:rPr>
              <w:t>Edition 1</w:t>
            </w:r>
          </w:p>
        </w:tc>
        <w:tc>
          <w:tcPr>
            <w:tcW w:w="6663" w:type="dxa"/>
            <w:tcBorders>
              <w:top w:val="single" w:sz="4" w:space="0" w:color="auto"/>
              <w:left w:val="single" w:sz="4" w:space="0" w:color="auto"/>
              <w:bottom w:val="single" w:sz="4" w:space="0" w:color="auto"/>
              <w:right w:val="single" w:sz="4" w:space="0" w:color="auto"/>
            </w:tcBorders>
            <w:hideMark/>
          </w:tcPr>
          <w:p w:rsidR="00D275C9" w:rsidRDefault="00B412DD" w:rsidP="00D275C9">
            <w:pPr>
              <w:rPr>
                <w:rFonts w:ascii="Arial" w:hAnsi="Arial" w:cs="Arial"/>
                <w:color w:val="0070C0"/>
                <w:sz w:val="22"/>
                <w:szCs w:val="22"/>
              </w:rPr>
            </w:pPr>
            <w:r>
              <w:rPr>
                <w:rFonts w:ascii="Arial" w:hAnsi="Arial" w:cs="Arial"/>
                <w:color w:val="0070C0"/>
                <w:sz w:val="22"/>
                <w:szCs w:val="22"/>
              </w:rPr>
              <w:t>QA and Risk Assessment of Licensed Medicines for the NHS Issued June 2004</w:t>
            </w:r>
          </w:p>
          <w:p w:rsidR="00B412DD" w:rsidRDefault="00B412DD" w:rsidP="00D275C9">
            <w:pPr>
              <w:rPr>
                <w:rFonts w:ascii="Arial" w:hAnsi="Arial" w:cs="Arial"/>
                <w:color w:val="0070C0"/>
                <w:sz w:val="22"/>
                <w:szCs w:val="22"/>
              </w:rPr>
            </w:pPr>
            <w:r>
              <w:rPr>
                <w:rFonts w:ascii="Arial" w:hAnsi="Arial" w:cs="Arial"/>
                <w:color w:val="0070C0"/>
                <w:sz w:val="22"/>
                <w:szCs w:val="22"/>
              </w:rPr>
              <w:t>QA Policy for Contract Procurement of Licensed Pharmaceuticals Issued June 2007</w:t>
            </w:r>
          </w:p>
        </w:tc>
      </w:tr>
      <w:tr w:rsidR="00D275C9" w:rsidTr="00D275C9">
        <w:tc>
          <w:tcPr>
            <w:tcW w:w="2376" w:type="dxa"/>
            <w:tcBorders>
              <w:top w:val="single" w:sz="4" w:space="0" w:color="auto"/>
              <w:left w:val="single" w:sz="4" w:space="0" w:color="auto"/>
              <w:bottom w:val="single" w:sz="4" w:space="0" w:color="auto"/>
              <w:right w:val="single" w:sz="4" w:space="0" w:color="auto"/>
            </w:tcBorders>
            <w:hideMark/>
          </w:tcPr>
          <w:p w:rsidR="00D275C9" w:rsidRDefault="00D275C9" w:rsidP="00D275C9">
            <w:pPr>
              <w:jc w:val="center"/>
              <w:rPr>
                <w:rFonts w:ascii="Arial" w:hAnsi="Arial" w:cs="Arial"/>
                <w:color w:val="0070C0"/>
                <w:sz w:val="22"/>
                <w:szCs w:val="22"/>
              </w:rPr>
            </w:pPr>
            <w:r>
              <w:rPr>
                <w:rFonts w:ascii="Arial" w:hAnsi="Arial" w:cs="Arial"/>
                <w:color w:val="0070C0"/>
                <w:sz w:val="22"/>
                <w:szCs w:val="22"/>
              </w:rPr>
              <w:t>Edition 2</w:t>
            </w:r>
          </w:p>
        </w:tc>
        <w:tc>
          <w:tcPr>
            <w:tcW w:w="6663" w:type="dxa"/>
            <w:tcBorders>
              <w:top w:val="single" w:sz="4" w:space="0" w:color="auto"/>
              <w:left w:val="single" w:sz="4" w:space="0" w:color="auto"/>
              <w:bottom w:val="single" w:sz="4" w:space="0" w:color="auto"/>
              <w:right w:val="single" w:sz="4" w:space="0" w:color="auto"/>
            </w:tcBorders>
          </w:tcPr>
          <w:p w:rsidR="00D275C9" w:rsidRDefault="003E578C" w:rsidP="00D275C9">
            <w:pPr>
              <w:rPr>
                <w:rFonts w:ascii="Arial" w:hAnsi="Arial" w:cs="Arial"/>
                <w:color w:val="0070C0"/>
                <w:sz w:val="22"/>
                <w:szCs w:val="22"/>
              </w:rPr>
            </w:pPr>
            <w:r>
              <w:rPr>
                <w:rFonts w:ascii="Arial" w:hAnsi="Arial" w:cs="Arial"/>
                <w:color w:val="0070C0"/>
                <w:sz w:val="22"/>
                <w:szCs w:val="22"/>
              </w:rPr>
              <w:t>Issued April 2011</w:t>
            </w:r>
          </w:p>
        </w:tc>
      </w:tr>
      <w:tr w:rsidR="00D275C9" w:rsidTr="00D275C9">
        <w:tc>
          <w:tcPr>
            <w:tcW w:w="2376" w:type="dxa"/>
            <w:tcBorders>
              <w:top w:val="single" w:sz="4" w:space="0" w:color="auto"/>
              <w:left w:val="single" w:sz="4" w:space="0" w:color="auto"/>
              <w:bottom w:val="single" w:sz="4" w:space="0" w:color="auto"/>
              <w:right w:val="single" w:sz="4" w:space="0" w:color="auto"/>
            </w:tcBorders>
            <w:hideMark/>
          </w:tcPr>
          <w:p w:rsidR="00D275C9" w:rsidRDefault="00D275C9" w:rsidP="00D275C9">
            <w:pPr>
              <w:jc w:val="center"/>
              <w:rPr>
                <w:rFonts w:ascii="Arial" w:hAnsi="Arial" w:cs="Arial"/>
                <w:color w:val="0070C0"/>
                <w:sz w:val="22"/>
                <w:szCs w:val="22"/>
              </w:rPr>
            </w:pPr>
            <w:r>
              <w:rPr>
                <w:rFonts w:ascii="Arial" w:hAnsi="Arial" w:cs="Arial"/>
                <w:color w:val="0070C0"/>
                <w:sz w:val="22"/>
                <w:szCs w:val="22"/>
              </w:rPr>
              <w:t>Edition 3</w:t>
            </w:r>
          </w:p>
        </w:tc>
        <w:tc>
          <w:tcPr>
            <w:tcW w:w="6663" w:type="dxa"/>
            <w:tcBorders>
              <w:top w:val="single" w:sz="4" w:space="0" w:color="auto"/>
              <w:left w:val="single" w:sz="4" w:space="0" w:color="auto"/>
              <w:bottom w:val="single" w:sz="4" w:space="0" w:color="auto"/>
              <w:right w:val="single" w:sz="4" w:space="0" w:color="auto"/>
            </w:tcBorders>
            <w:hideMark/>
          </w:tcPr>
          <w:p w:rsidR="00D275C9" w:rsidRDefault="00D275C9" w:rsidP="00D275C9">
            <w:pPr>
              <w:rPr>
                <w:rFonts w:ascii="Arial" w:hAnsi="Arial" w:cs="Arial"/>
                <w:color w:val="0070C0"/>
                <w:sz w:val="22"/>
                <w:szCs w:val="22"/>
              </w:rPr>
            </w:pPr>
            <w:r>
              <w:rPr>
                <w:rFonts w:ascii="Arial" w:hAnsi="Arial" w:cs="Arial"/>
                <w:color w:val="0070C0"/>
                <w:sz w:val="22"/>
                <w:szCs w:val="22"/>
              </w:rPr>
              <w:t xml:space="preserve">Draft only, not </w:t>
            </w:r>
            <w:r w:rsidR="002868AB">
              <w:rPr>
                <w:rFonts w:ascii="Arial" w:hAnsi="Arial" w:cs="Arial"/>
                <w:color w:val="0070C0"/>
                <w:sz w:val="22"/>
                <w:szCs w:val="22"/>
              </w:rPr>
              <w:t xml:space="preserve">formally </w:t>
            </w:r>
            <w:r>
              <w:rPr>
                <w:rFonts w:ascii="Arial" w:hAnsi="Arial" w:cs="Arial"/>
                <w:color w:val="0070C0"/>
                <w:sz w:val="22"/>
                <w:szCs w:val="22"/>
              </w:rPr>
              <w:t>issued</w:t>
            </w:r>
            <w:r w:rsidR="0045530A">
              <w:rPr>
                <w:rFonts w:ascii="Arial" w:hAnsi="Arial" w:cs="Arial"/>
                <w:color w:val="0070C0"/>
                <w:sz w:val="22"/>
                <w:szCs w:val="22"/>
              </w:rPr>
              <w:t xml:space="preserve"> (Nov 2013)</w:t>
            </w:r>
          </w:p>
        </w:tc>
      </w:tr>
      <w:tr w:rsidR="00D275C9" w:rsidTr="00D275C9">
        <w:tc>
          <w:tcPr>
            <w:tcW w:w="2376" w:type="dxa"/>
            <w:tcBorders>
              <w:top w:val="single" w:sz="4" w:space="0" w:color="auto"/>
              <w:left w:val="single" w:sz="4" w:space="0" w:color="auto"/>
              <w:bottom w:val="single" w:sz="4" w:space="0" w:color="auto"/>
              <w:right w:val="single" w:sz="4" w:space="0" w:color="auto"/>
            </w:tcBorders>
            <w:hideMark/>
          </w:tcPr>
          <w:p w:rsidR="00D275C9" w:rsidRDefault="00D275C9" w:rsidP="00D275C9">
            <w:pPr>
              <w:jc w:val="center"/>
              <w:rPr>
                <w:rFonts w:ascii="Arial" w:hAnsi="Arial" w:cs="Arial"/>
                <w:color w:val="0070C0"/>
                <w:sz w:val="22"/>
                <w:szCs w:val="22"/>
              </w:rPr>
            </w:pPr>
            <w:r>
              <w:rPr>
                <w:rFonts w:ascii="Arial" w:hAnsi="Arial" w:cs="Arial"/>
                <w:color w:val="0070C0"/>
                <w:sz w:val="22"/>
                <w:szCs w:val="22"/>
              </w:rPr>
              <w:t>Edition 4</w:t>
            </w:r>
          </w:p>
        </w:tc>
        <w:tc>
          <w:tcPr>
            <w:tcW w:w="6663" w:type="dxa"/>
            <w:tcBorders>
              <w:top w:val="single" w:sz="4" w:space="0" w:color="auto"/>
              <w:left w:val="single" w:sz="4" w:space="0" w:color="auto"/>
              <w:bottom w:val="single" w:sz="4" w:space="0" w:color="auto"/>
              <w:right w:val="single" w:sz="4" w:space="0" w:color="auto"/>
            </w:tcBorders>
          </w:tcPr>
          <w:p w:rsidR="00D275C9" w:rsidRDefault="00BA31BF" w:rsidP="00D275C9">
            <w:pPr>
              <w:rPr>
                <w:rFonts w:ascii="Arial" w:hAnsi="Arial" w:cs="Arial"/>
                <w:color w:val="0070C0"/>
                <w:sz w:val="22"/>
                <w:szCs w:val="22"/>
              </w:rPr>
            </w:pPr>
            <w:r>
              <w:rPr>
                <w:rFonts w:ascii="Arial" w:hAnsi="Arial" w:cs="Arial"/>
                <w:color w:val="0070C0"/>
                <w:sz w:val="22"/>
                <w:szCs w:val="22"/>
              </w:rPr>
              <w:t xml:space="preserve">Issued </w:t>
            </w:r>
            <w:r w:rsidR="002868AB">
              <w:rPr>
                <w:rFonts w:ascii="Arial" w:hAnsi="Arial" w:cs="Arial"/>
                <w:color w:val="0070C0"/>
                <w:sz w:val="22"/>
                <w:szCs w:val="22"/>
              </w:rPr>
              <w:t>August 2017, updated to add clarification of the QA support to the national procurement process for  licensed medicines</w:t>
            </w:r>
          </w:p>
        </w:tc>
      </w:tr>
    </w:tbl>
    <w:p w:rsidR="00D275C9" w:rsidRDefault="00D275C9" w:rsidP="00D275C9">
      <w:pPr>
        <w:jc w:val="both"/>
        <w:rPr>
          <w:rFonts w:ascii="Arial" w:hAnsi="Arial" w:cs="Arial"/>
        </w:rPr>
      </w:pPr>
    </w:p>
    <w:p w:rsidR="008E2DAE" w:rsidRDefault="008E2DAE" w:rsidP="00344D7E">
      <w:pPr>
        <w:rPr>
          <w:rFonts w:ascii="Arial" w:hAnsi="Arial" w:cs="Arial"/>
          <w:b/>
          <w:sz w:val="28"/>
          <w:szCs w:val="28"/>
        </w:rPr>
      </w:pPr>
    </w:p>
    <w:p w:rsidR="0077076A" w:rsidRDefault="0077076A" w:rsidP="00344D7E">
      <w:pPr>
        <w:rPr>
          <w:rFonts w:ascii="Arial" w:hAnsi="Arial" w:cs="Arial"/>
          <w:b/>
          <w:sz w:val="28"/>
          <w:szCs w:val="28"/>
        </w:rPr>
      </w:pPr>
    </w:p>
    <w:p w:rsidR="009D6F1A" w:rsidRDefault="009D6F1A" w:rsidP="00344D7E">
      <w:pPr>
        <w:rPr>
          <w:rFonts w:ascii="Arial" w:hAnsi="Arial" w:cs="Arial"/>
          <w:b/>
          <w:sz w:val="28"/>
          <w:szCs w:val="28"/>
          <w:u w:val="single"/>
        </w:rPr>
      </w:pPr>
    </w:p>
    <w:p w:rsidR="00D275C9" w:rsidRDefault="00D275C9" w:rsidP="00344D7E">
      <w:pPr>
        <w:rPr>
          <w:rFonts w:ascii="Arial" w:hAnsi="Arial" w:cs="Arial"/>
          <w:b/>
          <w:sz w:val="28"/>
          <w:szCs w:val="28"/>
          <w:u w:val="single"/>
        </w:rPr>
      </w:pPr>
    </w:p>
    <w:p w:rsidR="00344D7E" w:rsidRPr="0077076A" w:rsidRDefault="00344D7E" w:rsidP="00344D7E">
      <w:pPr>
        <w:rPr>
          <w:rFonts w:ascii="Arial" w:hAnsi="Arial" w:cs="Arial"/>
          <w:b/>
          <w:sz w:val="28"/>
          <w:szCs w:val="28"/>
          <w:u w:val="single"/>
        </w:rPr>
      </w:pPr>
      <w:r w:rsidRPr="0077076A">
        <w:rPr>
          <w:rFonts w:ascii="Arial" w:hAnsi="Arial" w:cs="Arial"/>
          <w:b/>
          <w:sz w:val="28"/>
          <w:szCs w:val="28"/>
          <w:u w:val="single"/>
        </w:rPr>
        <w:lastRenderedPageBreak/>
        <w:t>Contents</w:t>
      </w:r>
      <w:r w:rsidR="0077076A" w:rsidRPr="0077076A">
        <w:rPr>
          <w:rFonts w:ascii="Arial" w:hAnsi="Arial" w:cs="Arial"/>
          <w:b/>
          <w:sz w:val="28"/>
          <w:szCs w:val="28"/>
          <w:u w:val="single"/>
        </w:rPr>
        <w:t xml:space="preserve"> </w:t>
      </w:r>
      <w:r w:rsidR="00725C58">
        <w:rPr>
          <w:rFonts w:ascii="Arial" w:hAnsi="Arial" w:cs="Arial"/>
          <w:b/>
          <w:sz w:val="28"/>
          <w:szCs w:val="28"/>
          <w:u w:val="single"/>
        </w:rPr>
        <w:t xml:space="preserve"> </w:t>
      </w:r>
    </w:p>
    <w:p w:rsidR="00344D7E" w:rsidRDefault="00344D7E" w:rsidP="00344D7E">
      <w:pPr>
        <w:rPr>
          <w:rFonts w:ascii="Arial" w:hAnsi="Arial" w:cs="Arial"/>
          <w:b/>
          <w:sz w:val="24"/>
          <w:szCs w:val="24"/>
        </w:rPr>
      </w:pPr>
    </w:p>
    <w:p w:rsidR="00D275C9" w:rsidRDefault="00D275C9" w:rsidP="00344D7E">
      <w:pPr>
        <w:rPr>
          <w:rFonts w:ascii="Arial" w:hAnsi="Arial" w:cs="Arial"/>
          <w:b/>
          <w:sz w:val="24"/>
          <w:szCs w:val="24"/>
        </w:rPr>
      </w:pPr>
    </w:p>
    <w:p w:rsidR="00D275C9" w:rsidRDefault="00D275C9" w:rsidP="00344D7E">
      <w:pPr>
        <w:rPr>
          <w:rFonts w:ascii="Arial" w:hAnsi="Arial" w:cs="Arial"/>
          <w:b/>
          <w:sz w:val="24"/>
          <w:szCs w:val="24"/>
        </w:rPr>
      </w:pPr>
    </w:p>
    <w:tbl>
      <w:tblPr>
        <w:tblStyle w:val="TableGrid"/>
        <w:tblW w:w="0" w:type="auto"/>
        <w:tblLook w:val="04A0" w:firstRow="1" w:lastRow="0" w:firstColumn="1" w:lastColumn="0" w:noHBand="0" w:noVBand="1"/>
      </w:tblPr>
      <w:tblGrid>
        <w:gridCol w:w="1310"/>
        <w:gridCol w:w="7229"/>
        <w:gridCol w:w="993"/>
      </w:tblGrid>
      <w:tr w:rsidR="00D275C9" w:rsidTr="00AF7CD0">
        <w:trPr>
          <w:trHeight w:val="624"/>
        </w:trPr>
        <w:tc>
          <w:tcPr>
            <w:tcW w:w="1310" w:type="dxa"/>
          </w:tcPr>
          <w:p w:rsidR="00D275C9" w:rsidRDefault="00D275C9" w:rsidP="00344D7E">
            <w:pPr>
              <w:rPr>
                <w:rFonts w:ascii="Arial" w:hAnsi="Arial" w:cs="Arial"/>
                <w:b/>
                <w:sz w:val="24"/>
                <w:szCs w:val="24"/>
              </w:rPr>
            </w:pPr>
            <w:r>
              <w:rPr>
                <w:rFonts w:ascii="Arial" w:hAnsi="Arial" w:cs="Arial"/>
                <w:b/>
                <w:sz w:val="24"/>
                <w:szCs w:val="24"/>
              </w:rPr>
              <w:t>1</w:t>
            </w:r>
          </w:p>
        </w:tc>
        <w:tc>
          <w:tcPr>
            <w:tcW w:w="7229" w:type="dxa"/>
          </w:tcPr>
          <w:p w:rsidR="00D275C9" w:rsidRDefault="00D275C9" w:rsidP="00344D7E">
            <w:pPr>
              <w:rPr>
                <w:rFonts w:ascii="Arial" w:hAnsi="Arial" w:cs="Arial"/>
                <w:b/>
                <w:sz w:val="24"/>
                <w:szCs w:val="24"/>
              </w:rPr>
            </w:pPr>
            <w:r w:rsidRPr="00270AB3">
              <w:rPr>
                <w:rFonts w:ascii="Arial" w:hAnsi="Arial" w:cs="Arial"/>
                <w:b/>
                <w:sz w:val="24"/>
                <w:szCs w:val="24"/>
              </w:rPr>
              <w:t>Purpose</w:t>
            </w:r>
          </w:p>
        </w:tc>
        <w:tc>
          <w:tcPr>
            <w:tcW w:w="993" w:type="dxa"/>
          </w:tcPr>
          <w:p w:rsidR="00D275C9" w:rsidRDefault="00AF7CD0" w:rsidP="00AF7CD0">
            <w:pPr>
              <w:jc w:val="center"/>
              <w:rPr>
                <w:rFonts w:ascii="Arial" w:hAnsi="Arial" w:cs="Arial"/>
                <w:b/>
                <w:sz w:val="24"/>
                <w:szCs w:val="24"/>
              </w:rPr>
            </w:pPr>
            <w:r>
              <w:rPr>
                <w:rFonts w:ascii="Arial" w:hAnsi="Arial" w:cs="Arial"/>
                <w:b/>
                <w:sz w:val="24"/>
                <w:szCs w:val="24"/>
              </w:rPr>
              <w:t>Page</w:t>
            </w:r>
          </w:p>
        </w:tc>
      </w:tr>
      <w:tr w:rsidR="00D275C9" w:rsidTr="00AF7CD0">
        <w:trPr>
          <w:trHeight w:val="624"/>
        </w:trPr>
        <w:tc>
          <w:tcPr>
            <w:tcW w:w="1310" w:type="dxa"/>
          </w:tcPr>
          <w:p w:rsidR="00D275C9" w:rsidRDefault="00D275C9" w:rsidP="00344D7E">
            <w:pPr>
              <w:rPr>
                <w:rFonts w:ascii="Arial" w:hAnsi="Arial" w:cs="Arial"/>
                <w:b/>
                <w:sz w:val="24"/>
                <w:szCs w:val="24"/>
              </w:rPr>
            </w:pPr>
            <w:r>
              <w:rPr>
                <w:rFonts w:ascii="Arial" w:hAnsi="Arial" w:cs="Arial"/>
                <w:b/>
                <w:sz w:val="24"/>
                <w:szCs w:val="24"/>
              </w:rPr>
              <w:t>2</w:t>
            </w:r>
          </w:p>
        </w:tc>
        <w:tc>
          <w:tcPr>
            <w:tcW w:w="7229" w:type="dxa"/>
          </w:tcPr>
          <w:p w:rsidR="00D275C9" w:rsidRDefault="00D275C9" w:rsidP="00344D7E">
            <w:pPr>
              <w:rPr>
                <w:rFonts w:ascii="Arial" w:hAnsi="Arial" w:cs="Arial"/>
                <w:b/>
                <w:sz w:val="24"/>
                <w:szCs w:val="24"/>
              </w:rPr>
            </w:pPr>
            <w:r w:rsidRPr="00270AB3">
              <w:rPr>
                <w:rFonts w:ascii="Arial" w:hAnsi="Arial" w:cs="Arial"/>
                <w:b/>
                <w:sz w:val="24"/>
                <w:szCs w:val="24"/>
              </w:rPr>
              <w:t>Scope</w:t>
            </w:r>
          </w:p>
        </w:tc>
        <w:tc>
          <w:tcPr>
            <w:tcW w:w="993" w:type="dxa"/>
          </w:tcPr>
          <w:p w:rsidR="00D275C9" w:rsidRDefault="00AF7CD0" w:rsidP="00AF7CD0">
            <w:pPr>
              <w:jc w:val="center"/>
              <w:rPr>
                <w:rFonts w:ascii="Arial" w:hAnsi="Arial" w:cs="Arial"/>
                <w:b/>
                <w:sz w:val="24"/>
                <w:szCs w:val="24"/>
              </w:rPr>
            </w:pPr>
            <w:r>
              <w:rPr>
                <w:rFonts w:ascii="Arial" w:hAnsi="Arial" w:cs="Arial"/>
                <w:b/>
                <w:sz w:val="24"/>
                <w:szCs w:val="24"/>
              </w:rPr>
              <w:t>4</w:t>
            </w:r>
          </w:p>
        </w:tc>
      </w:tr>
      <w:tr w:rsidR="00D275C9" w:rsidTr="00AF7CD0">
        <w:trPr>
          <w:trHeight w:val="624"/>
        </w:trPr>
        <w:tc>
          <w:tcPr>
            <w:tcW w:w="1310" w:type="dxa"/>
          </w:tcPr>
          <w:p w:rsidR="00D275C9" w:rsidRDefault="00D275C9" w:rsidP="00344D7E">
            <w:pPr>
              <w:rPr>
                <w:rFonts w:ascii="Arial" w:hAnsi="Arial" w:cs="Arial"/>
                <w:b/>
                <w:sz w:val="24"/>
                <w:szCs w:val="24"/>
              </w:rPr>
            </w:pPr>
            <w:r>
              <w:rPr>
                <w:rFonts w:ascii="Arial" w:hAnsi="Arial" w:cs="Arial"/>
                <w:b/>
                <w:sz w:val="24"/>
                <w:szCs w:val="24"/>
              </w:rPr>
              <w:t>3</w:t>
            </w:r>
          </w:p>
        </w:tc>
        <w:tc>
          <w:tcPr>
            <w:tcW w:w="7229" w:type="dxa"/>
          </w:tcPr>
          <w:p w:rsidR="00D275C9" w:rsidRDefault="00D275C9" w:rsidP="00344D7E">
            <w:pPr>
              <w:rPr>
                <w:rFonts w:ascii="Arial" w:hAnsi="Arial" w:cs="Arial"/>
                <w:b/>
                <w:sz w:val="24"/>
                <w:szCs w:val="24"/>
              </w:rPr>
            </w:pPr>
            <w:r w:rsidRPr="00270AB3">
              <w:rPr>
                <w:rFonts w:ascii="Arial" w:hAnsi="Arial" w:cs="Arial"/>
                <w:b/>
                <w:sz w:val="24"/>
                <w:szCs w:val="24"/>
              </w:rPr>
              <w:t>Gov</w:t>
            </w:r>
            <w:r>
              <w:rPr>
                <w:rFonts w:ascii="Arial" w:hAnsi="Arial" w:cs="Arial"/>
                <w:b/>
                <w:sz w:val="24"/>
                <w:szCs w:val="24"/>
              </w:rPr>
              <w:t>ernance and Accountability</w:t>
            </w:r>
          </w:p>
        </w:tc>
        <w:tc>
          <w:tcPr>
            <w:tcW w:w="993" w:type="dxa"/>
          </w:tcPr>
          <w:p w:rsidR="00D275C9" w:rsidRDefault="00AF7CD0" w:rsidP="00AF7CD0">
            <w:pPr>
              <w:jc w:val="center"/>
              <w:rPr>
                <w:rFonts w:ascii="Arial" w:hAnsi="Arial" w:cs="Arial"/>
                <w:b/>
                <w:sz w:val="24"/>
                <w:szCs w:val="24"/>
              </w:rPr>
            </w:pPr>
            <w:r>
              <w:rPr>
                <w:rFonts w:ascii="Arial" w:hAnsi="Arial" w:cs="Arial"/>
                <w:b/>
                <w:sz w:val="24"/>
                <w:szCs w:val="24"/>
              </w:rPr>
              <w:t>4</w:t>
            </w:r>
          </w:p>
        </w:tc>
      </w:tr>
      <w:tr w:rsidR="00D275C9" w:rsidTr="00AF7CD0">
        <w:trPr>
          <w:trHeight w:val="624"/>
        </w:trPr>
        <w:tc>
          <w:tcPr>
            <w:tcW w:w="1310" w:type="dxa"/>
          </w:tcPr>
          <w:p w:rsidR="00D275C9" w:rsidRDefault="00D275C9" w:rsidP="00344D7E">
            <w:pPr>
              <w:rPr>
                <w:rFonts w:ascii="Arial" w:hAnsi="Arial" w:cs="Arial"/>
                <w:b/>
                <w:sz w:val="24"/>
                <w:szCs w:val="24"/>
              </w:rPr>
            </w:pPr>
            <w:r>
              <w:rPr>
                <w:rFonts w:ascii="Arial" w:hAnsi="Arial" w:cs="Arial"/>
                <w:b/>
                <w:sz w:val="24"/>
                <w:szCs w:val="24"/>
              </w:rPr>
              <w:t>4</w:t>
            </w:r>
          </w:p>
        </w:tc>
        <w:tc>
          <w:tcPr>
            <w:tcW w:w="7229" w:type="dxa"/>
          </w:tcPr>
          <w:p w:rsidR="00D275C9" w:rsidRDefault="00D275C9" w:rsidP="00344D7E">
            <w:pPr>
              <w:rPr>
                <w:rFonts w:ascii="Arial" w:hAnsi="Arial" w:cs="Arial"/>
                <w:b/>
                <w:sz w:val="24"/>
                <w:szCs w:val="24"/>
              </w:rPr>
            </w:pPr>
            <w:r w:rsidRPr="00270AB3">
              <w:rPr>
                <w:rFonts w:ascii="Arial" w:hAnsi="Arial" w:cs="Arial"/>
                <w:b/>
                <w:sz w:val="24"/>
                <w:szCs w:val="24"/>
              </w:rPr>
              <w:t>Roles and Responsibilities</w:t>
            </w:r>
          </w:p>
        </w:tc>
        <w:tc>
          <w:tcPr>
            <w:tcW w:w="993" w:type="dxa"/>
          </w:tcPr>
          <w:p w:rsidR="00D275C9" w:rsidRDefault="00AF7CD0" w:rsidP="00AF7CD0">
            <w:pPr>
              <w:jc w:val="center"/>
              <w:rPr>
                <w:rFonts w:ascii="Arial" w:hAnsi="Arial" w:cs="Arial"/>
                <w:b/>
                <w:sz w:val="24"/>
                <w:szCs w:val="24"/>
              </w:rPr>
            </w:pPr>
            <w:r>
              <w:rPr>
                <w:rFonts w:ascii="Arial" w:hAnsi="Arial" w:cs="Arial"/>
                <w:b/>
                <w:sz w:val="24"/>
                <w:szCs w:val="24"/>
              </w:rPr>
              <w:t>4</w:t>
            </w:r>
          </w:p>
        </w:tc>
      </w:tr>
      <w:tr w:rsidR="00D275C9" w:rsidTr="00AF7CD0">
        <w:trPr>
          <w:trHeight w:val="624"/>
        </w:trPr>
        <w:tc>
          <w:tcPr>
            <w:tcW w:w="1310" w:type="dxa"/>
          </w:tcPr>
          <w:p w:rsidR="00D275C9" w:rsidRDefault="00D275C9" w:rsidP="00344D7E">
            <w:pPr>
              <w:rPr>
                <w:rFonts w:ascii="Arial" w:hAnsi="Arial" w:cs="Arial"/>
                <w:b/>
                <w:sz w:val="24"/>
                <w:szCs w:val="24"/>
              </w:rPr>
            </w:pPr>
            <w:r>
              <w:rPr>
                <w:rFonts w:ascii="Arial" w:hAnsi="Arial" w:cs="Arial"/>
                <w:b/>
                <w:sz w:val="24"/>
                <w:szCs w:val="24"/>
              </w:rPr>
              <w:t xml:space="preserve"> </w:t>
            </w:r>
          </w:p>
        </w:tc>
        <w:tc>
          <w:tcPr>
            <w:tcW w:w="7229" w:type="dxa"/>
          </w:tcPr>
          <w:p w:rsidR="00D275C9" w:rsidRDefault="00D275C9" w:rsidP="00344D7E">
            <w:pPr>
              <w:rPr>
                <w:rFonts w:ascii="Arial" w:hAnsi="Arial" w:cs="Arial"/>
                <w:b/>
                <w:sz w:val="24"/>
                <w:szCs w:val="24"/>
              </w:rPr>
            </w:pPr>
            <w:r>
              <w:rPr>
                <w:rFonts w:ascii="Arial" w:hAnsi="Arial" w:cs="Arial"/>
                <w:b/>
                <w:sz w:val="24"/>
                <w:szCs w:val="24"/>
              </w:rPr>
              <w:t>Contracting process – overview</w:t>
            </w:r>
          </w:p>
        </w:tc>
        <w:tc>
          <w:tcPr>
            <w:tcW w:w="993" w:type="dxa"/>
          </w:tcPr>
          <w:p w:rsidR="00D275C9" w:rsidRDefault="00AF7CD0" w:rsidP="00AF7CD0">
            <w:pPr>
              <w:jc w:val="center"/>
              <w:rPr>
                <w:rFonts w:ascii="Arial" w:hAnsi="Arial" w:cs="Arial"/>
                <w:b/>
                <w:sz w:val="24"/>
                <w:szCs w:val="24"/>
              </w:rPr>
            </w:pPr>
            <w:r>
              <w:rPr>
                <w:rFonts w:ascii="Arial" w:hAnsi="Arial" w:cs="Arial"/>
                <w:b/>
                <w:sz w:val="24"/>
                <w:szCs w:val="24"/>
              </w:rPr>
              <w:t>5</w:t>
            </w:r>
          </w:p>
        </w:tc>
      </w:tr>
      <w:tr w:rsidR="00D275C9" w:rsidTr="00AF7CD0">
        <w:trPr>
          <w:trHeight w:val="624"/>
        </w:trPr>
        <w:tc>
          <w:tcPr>
            <w:tcW w:w="1310" w:type="dxa"/>
          </w:tcPr>
          <w:p w:rsidR="00D275C9" w:rsidRDefault="00D275C9" w:rsidP="00344D7E">
            <w:pPr>
              <w:rPr>
                <w:rFonts w:ascii="Arial" w:hAnsi="Arial" w:cs="Arial"/>
                <w:b/>
                <w:sz w:val="24"/>
                <w:szCs w:val="24"/>
              </w:rPr>
            </w:pPr>
            <w:r>
              <w:rPr>
                <w:rFonts w:ascii="Arial" w:hAnsi="Arial" w:cs="Arial"/>
                <w:b/>
                <w:sz w:val="24"/>
                <w:szCs w:val="24"/>
              </w:rPr>
              <w:t>5</w:t>
            </w:r>
          </w:p>
        </w:tc>
        <w:tc>
          <w:tcPr>
            <w:tcW w:w="7229" w:type="dxa"/>
          </w:tcPr>
          <w:p w:rsidR="00D275C9" w:rsidRDefault="00D275C9" w:rsidP="00344D7E">
            <w:pPr>
              <w:rPr>
                <w:rFonts w:ascii="Arial" w:hAnsi="Arial" w:cs="Arial"/>
                <w:b/>
                <w:sz w:val="24"/>
                <w:szCs w:val="24"/>
              </w:rPr>
            </w:pPr>
            <w:r w:rsidRPr="00D275C9">
              <w:rPr>
                <w:rFonts w:ascii="Arial" w:hAnsi="Arial" w:cs="Arial"/>
                <w:b/>
                <w:sz w:val="24"/>
                <w:szCs w:val="24"/>
              </w:rPr>
              <w:t>Policy statements</w:t>
            </w:r>
          </w:p>
        </w:tc>
        <w:tc>
          <w:tcPr>
            <w:tcW w:w="993" w:type="dxa"/>
          </w:tcPr>
          <w:p w:rsidR="00D275C9" w:rsidRDefault="00AF7CD0" w:rsidP="00AF7CD0">
            <w:pPr>
              <w:jc w:val="center"/>
              <w:rPr>
                <w:rFonts w:ascii="Arial" w:hAnsi="Arial" w:cs="Arial"/>
                <w:b/>
                <w:sz w:val="24"/>
                <w:szCs w:val="24"/>
              </w:rPr>
            </w:pPr>
            <w:r>
              <w:rPr>
                <w:rFonts w:ascii="Arial" w:hAnsi="Arial" w:cs="Arial"/>
                <w:b/>
                <w:sz w:val="24"/>
                <w:szCs w:val="24"/>
              </w:rPr>
              <w:t>7</w:t>
            </w:r>
          </w:p>
        </w:tc>
      </w:tr>
      <w:tr w:rsidR="00D275C9" w:rsidTr="00AF7CD0">
        <w:trPr>
          <w:trHeight w:val="624"/>
        </w:trPr>
        <w:tc>
          <w:tcPr>
            <w:tcW w:w="1310" w:type="dxa"/>
          </w:tcPr>
          <w:p w:rsidR="00D275C9" w:rsidRDefault="00D275C9" w:rsidP="00344D7E">
            <w:pPr>
              <w:rPr>
                <w:rFonts w:ascii="Arial" w:hAnsi="Arial" w:cs="Arial"/>
                <w:b/>
                <w:sz w:val="24"/>
                <w:szCs w:val="24"/>
              </w:rPr>
            </w:pPr>
            <w:r>
              <w:rPr>
                <w:rFonts w:ascii="Arial" w:hAnsi="Arial" w:cs="Arial"/>
                <w:b/>
                <w:sz w:val="24"/>
                <w:szCs w:val="24"/>
              </w:rPr>
              <w:t xml:space="preserve"> </w:t>
            </w:r>
          </w:p>
        </w:tc>
        <w:tc>
          <w:tcPr>
            <w:tcW w:w="7229" w:type="dxa"/>
          </w:tcPr>
          <w:p w:rsidR="00D275C9" w:rsidRDefault="00D275C9" w:rsidP="00344D7E">
            <w:pPr>
              <w:rPr>
                <w:rFonts w:ascii="Arial" w:hAnsi="Arial" w:cs="Arial"/>
                <w:b/>
                <w:sz w:val="24"/>
                <w:szCs w:val="24"/>
              </w:rPr>
            </w:pPr>
            <w:r>
              <w:rPr>
                <w:rFonts w:ascii="Arial" w:hAnsi="Arial" w:cs="Arial"/>
                <w:b/>
                <w:sz w:val="24"/>
                <w:szCs w:val="24"/>
              </w:rPr>
              <w:t xml:space="preserve">a)   </w:t>
            </w:r>
            <w:r w:rsidRPr="00D66B8E">
              <w:rPr>
                <w:rFonts w:ascii="Arial" w:hAnsi="Arial" w:cs="Arial"/>
                <w:b/>
                <w:sz w:val="24"/>
                <w:szCs w:val="24"/>
              </w:rPr>
              <w:t>Policy for sam</w:t>
            </w:r>
            <w:r>
              <w:rPr>
                <w:rFonts w:ascii="Arial" w:hAnsi="Arial" w:cs="Arial"/>
                <w:b/>
                <w:sz w:val="24"/>
                <w:szCs w:val="24"/>
              </w:rPr>
              <w:t>ple selection and allocation</w:t>
            </w:r>
          </w:p>
        </w:tc>
        <w:tc>
          <w:tcPr>
            <w:tcW w:w="993" w:type="dxa"/>
          </w:tcPr>
          <w:p w:rsidR="00D275C9" w:rsidRDefault="00AF7CD0" w:rsidP="00AF7CD0">
            <w:pPr>
              <w:jc w:val="center"/>
              <w:rPr>
                <w:rFonts w:ascii="Arial" w:hAnsi="Arial" w:cs="Arial"/>
                <w:b/>
                <w:sz w:val="24"/>
                <w:szCs w:val="24"/>
              </w:rPr>
            </w:pPr>
            <w:r>
              <w:rPr>
                <w:rFonts w:ascii="Arial" w:hAnsi="Arial" w:cs="Arial"/>
                <w:b/>
                <w:sz w:val="24"/>
                <w:szCs w:val="24"/>
              </w:rPr>
              <w:t>8</w:t>
            </w:r>
          </w:p>
        </w:tc>
      </w:tr>
      <w:tr w:rsidR="00D275C9" w:rsidTr="00AF7CD0">
        <w:trPr>
          <w:trHeight w:val="624"/>
        </w:trPr>
        <w:tc>
          <w:tcPr>
            <w:tcW w:w="1310" w:type="dxa"/>
          </w:tcPr>
          <w:p w:rsidR="00D275C9" w:rsidRDefault="00D275C9" w:rsidP="00344D7E">
            <w:pPr>
              <w:rPr>
                <w:rFonts w:ascii="Arial" w:hAnsi="Arial" w:cs="Arial"/>
                <w:b/>
                <w:sz w:val="24"/>
                <w:szCs w:val="24"/>
              </w:rPr>
            </w:pPr>
            <w:r>
              <w:rPr>
                <w:rFonts w:ascii="Arial" w:hAnsi="Arial" w:cs="Arial"/>
                <w:b/>
                <w:sz w:val="24"/>
                <w:szCs w:val="24"/>
              </w:rPr>
              <w:t xml:space="preserve"> </w:t>
            </w:r>
          </w:p>
        </w:tc>
        <w:tc>
          <w:tcPr>
            <w:tcW w:w="7229" w:type="dxa"/>
          </w:tcPr>
          <w:p w:rsidR="00D275C9" w:rsidRDefault="00D275C9" w:rsidP="00344D7E">
            <w:pPr>
              <w:rPr>
                <w:rFonts w:ascii="Arial" w:hAnsi="Arial" w:cs="Arial"/>
                <w:b/>
                <w:sz w:val="24"/>
                <w:szCs w:val="24"/>
              </w:rPr>
            </w:pPr>
            <w:r>
              <w:rPr>
                <w:rFonts w:ascii="Arial" w:hAnsi="Arial" w:cs="Arial"/>
                <w:b/>
                <w:sz w:val="24"/>
                <w:szCs w:val="24"/>
              </w:rPr>
              <w:t xml:space="preserve">b)   </w:t>
            </w:r>
            <w:r w:rsidRPr="004C3D65">
              <w:rPr>
                <w:rFonts w:ascii="Arial" w:hAnsi="Arial" w:cs="Arial"/>
                <w:b/>
                <w:sz w:val="24"/>
                <w:szCs w:val="24"/>
              </w:rPr>
              <w:t xml:space="preserve">Policy for the assessment of samples and addition of </w:t>
            </w:r>
            <w:r>
              <w:rPr>
                <w:rFonts w:ascii="Arial" w:hAnsi="Arial" w:cs="Arial"/>
                <w:b/>
                <w:sz w:val="24"/>
                <w:szCs w:val="24"/>
              </w:rPr>
              <w:t xml:space="preserve"> </w:t>
            </w:r>
          </w:p>
          <w:p w:rsidR="00D275C9" w:rsidRDefault="00D275C9" w:rsidP="00344D7E">
            <w:pPr>
              <w:rPr>
                <w:rFonts w:ascii="Arial" w:hAnsi="Arial" w:cs="Arial"/>
                <w:b/>
                <w:sz w:val="24"/>
                <w:szCs w:val="24"/>
              </w:rPr>
            </w:pPr>
            <w:r>
              <w:rPr>
                <w:rFonts w:ascii="Arial" w:hAnsi="Arial" w:cs="Arial"/>
                <w:b/>
                <w:sz w:val="24"/>
                <w:szCs w:val="24"/>
              </w:rPr>
              <w:t xml:space="preserve">      </w:t>
            </w:r>
            <w:r w:rsidRPr="004C3D65">
              <w:rPr>
                <w:rFonts w:ascii="Arial" w:hAnsi="Arial" w:cs="Arial"/>
                <w:b/>
                <w:sz w:val="24"/>
                <w:szCs w:val="24"/>
              </w:rPr>
              <w:t>commen</w:t>
            </w:r>
            <w:r>
              <w:rPr>
                <w:rFonts w:ascii="Arial" w:hAnsi="Arial" w:cs="Arial"/>
                <w:b/>
                <w:sz w:val="24"/>
                <w:szCs w:val="24"/>
              </w:rPr>
              <w:t>ts and PQA score to PharmaQC</w:t>
            </w:r>
          </w:p>
        </w:tc>
        <w:tc>
          <w:tcPr>
            <w:tcW w:w="993" w:type="dxa"/>
          </w:tcPr>
          <w:p w:rsidR="00D275C9" w:rsidRDefault="00AF7CD0" w:rsidP="00AF7CD0">
            <w:pPr>
              <w:jc w:val="center"/>
              <w:rPr>
                <w:rFonts w:ascii="Arial" w:hAnsi="Arial" w:cs="Arial"/>
                <w:b/>
                <w:sz w:val="24"/>
                <w:szCs w:val="24"/>
              </w:rPr>
            </w:pPr>
            <w:r>
              <w:rPr>
                <w:rFonts w:ascii="Arial" w:hAnsi="Arial" w:cs="Arial"/>
                <w:b/>
                <w:sz w:val="24"/>
                <w:szCs w:val="24"/>
              </w:rPr>
              <w:t>8</w:t>
            </w:r>
          </w:p>
        </w:tc>
      </w:tr>
      <w:tr w:rsidR="00D275C9" w:rsidTr="00AF7CD0">
        <w:trPr>
          <w:trHeight w:val="624"/>
        </w:trPr>
        <w:tc>
          <w:tcPr>
            <w:tcW w:w="1310" w:type="dxa"/>
          </w:tcPr>
          <w:p w:rsidR="00D275C9" w:rsidRDefault="00D275C9" w:rsidP="00344D7E">
            <w:pPr>
              <w:rPr>
                <w:rFonts w:ascii="Arial" w:hAnsi="Arial" w:cs="Arial"/>
                <w:b/>
                <w:sz w:val="24"/>
                <w:szCs w:val="24"/>
              </w:rPr>
            </w:pPr>
          </w:p>
        </w:tc>
        <w:tc>
          <w:tcPr>
            <w:tcW w:w="7229" w:type="dxa"/>
          </w:tcPr>
          <w:p w:rsidR="00D275C9" w:rsidRDefault="00D275C9" w:rsidP="00344D7E">
            <w:pPr>
              <w:rPr>
                <w:rFonts w:ascii="Arial" w:hAnsi="Arial" w:cs="Arial"/>
                <w:b/>
                <w:sz w:val="24"/>
                <w:szCs w:val="24"/>
              </w:rPr>
            </w:pPr>
            <w:r>
              <w:rPr>
                <w:rFonts w:ascii="Arial" w:hAnsi="Arial" w:cs="Arial"/>
                <w:b/>
                <w:sz w:val="24"/>
                <w:szCs w:val="24"/>
              </w:rPr>
              <w:t>c)   Adjudications</w:t>
            </w:r>
          </w:p>
        </w:tc>
        <w:tc>
          <w:tcPr>
            <w:tcW w:w="993" w:type="dxa"/>
          </w:tcPr>
          <w:p w:rsidR="00D275C9" w:rsidRDefault="00AF7CD0" w:rsidP="00AF7CD0">
            <w:pPr>
              <w:jc w:val="center"/>
              <w:rPr>
                <w:rFonts w:ascii="Arial" w:hAnsi="Arial" w:cs="Arial"/>
                <w:b/>
                <w:sz w:val="24"/>
                <w:szCs w:val="24"/>
              </w:rPr>
            </w:pPr>
            <w:r>
              <w:rPr>
                <w:rFonts w:ascii="Arial" w:hAnsi="Arial" w:cs="Arial"/>
                <w:b/>
                <w:sz w:val="24"/>
                <w:szCs w:val="24"/>
              </w:rPr>
              <w:t>9</w:t>
            </w:r>
          </w:p>
        </w:tc>
      </w:tr>
      <w:tr w:rsidR="00D275C9" w:rsidTr="00AF7CD0">
        <w:trPr>
          <w:trHeight w:val="624"/>
        </w:trPr>
        <w:tc>
          <w:tcPr>
            <w:tcW w:w="1310" w:type="dxa"/>
          </w:tcPr>
          <w:p w:rsidR="00D275C9" w:rsidRDefault="00D275C9" w:rsidP="00344D7E">
            <w:pPr>
              <w:rPr>
                <w:rFonts w:ascii="Arial" w:hAnsi="Arial" w:cs="Arial"/>
                <w:b/>
                <w:sz w:val="24"/>
                <w:szCs w:val="24"/>
              </w:rPr>
            </w:pPr>
          </w:p>
        </w:tc>
        <w:tc>
          <w:tcPr>
            <w:tcW w:w="7229" w:type="dxa"/>
          </w:tcPr>
          <w:p w:rsidR="00D275C9" w:rsidRDefault="00D275C9" w:rsidP="00344D7E">
            <w:pPr>
              <w:rPr>
                <w:rFonts w:ascii="Arial" w:hAnsi="Arial" w:cs="Arial"/>
                <w:b/>
                <w:sz w:val="24"/>
                <w:szCs w:val="24"/>
              </w:rPr>
            </w:pPr>
            <w:r>
              <w:rPr>
                <w:rFonts w:ascii="Arial" w:hAnsi="Arial" w:cs="Arial"/>
                <w:b/>
                <w:sz w:val="24"/>
                <w:szCs w:val="24"/>
              </w:rPr>
              <w:t xml:space="preserve">d)   </w:t>
            </w:r>
            <w:r w:rsidRPr="004C3D65">
              <w:rPr>
                <w:rFonts w:ascii="Arial" w:hAnsi="Arial" w:cs="Arial"/>
                <w:b/>
                <w:sz w:val="24"/>
                <w:szCs w:val="24"/>
              </w:rPr>
              <w:t>Policy for preparation of Safe Medication Bulletins (SMB)</w:t>
            </w:r>
          </w:p>
        </w:tc>
        <w:tc>
          <w:tcPr>
            <w:tcW w:w="993" w:type="dxa"/>
          </w:tcPr>
          <w:p w:rsidR="00D275C9" w:rsidRDefault="00AF7CD0" w:rsidP="00AF7CD0">
            <w:pPr>
              <w:jc w:val="center"/>
              <w:rPr>
                <w:rFonts w:ascii="Arial" w:hAnsi="Arial" w:cs="Arial"/>
                <w:b/>
                <w:sz w:val="24"/>
                <w:szCs w:val="24"/>
              </w:rPr>
            </w:pPr>
            <w:r>
              <w:rPr>
                <w:rFonts w:ascii="Arial" w:hAnsi="Arial" w:cs="Arial"/>
                <w:b/>
                <w:sz w:val="24"/>
                <w:szCs w:val="24"/>
              </w:rPr>
              <w:t>10</w:t>
            </w:r>
          </w:p>
        </w:tc>
      </w:tr>
      <w:tr w:rsidR="00D275C9" w:rsidTr="00AF7CD0">
        <w:trPr>
          <w:trHeight w:val="624"/>
        </w:trPr>
        <w:tc>
          <w:tcPr>
            <w:tcW w:w="1310" w:type="dxa"/>
          </w:tcPr>
          <w:p w:rsidR="00D275C9" w:rsidRDefault="00D275C9" w:rsidP="00344D7E">
            <w:pPr>
              <w:rPr>
                <w:rFonts w:ascii="Arial" w:hAnsi="Arial" w:cs="Arial"/>
                <w:b/>
                <w:sz w:val="24"/>
                <w:szCs w:val="24"/>
              </w:rPr>
            </w:pPr>
          </w:p>
        </w:tc>
        <w:tc>
          <w:tcPr>
            <w:tcW w:w="7229" w:type="dxa"/>
          </w:tcPr>
          <w:p w:rsidR="00D275C9" w:rsidRPr="00D275C9" w:rsidRDefault="00D275C9" w:rsidP="00344D7E">
            <w:pPr>
              <w:rPr>
                <w:rFonts w:ascii="Arial" w:hAnsi="Arial" w:cs="Arial"/>
                <w:b/>
                <w:sz w:val="24"/>
                <w:szCs w:val="24"/>
              </w:rPr>
            </w:pPr>
            <w:r>
              <w:rPr>
                <w:rFonts w:ascii="Arial" w:hAnsi="Arial" w:cs="Arial"/>
                <w:b/>
                <w:sz w:val="24"/>
                <w:szCs w:val="24"/>
              </w:rPr>
              <w:t xml:space="preserve">e)   </w:t>
            </w:r>
            <w:r w:rsidRPr="00D275C9">
              <w:rPr>
                <w:rFonts w:ascii="Arial" w:hAnsi="Arial" w:cs="Arial"/>
                <w:b/>
                <w:sz w:val="24"/>
                <w:szCs w:val="24"/>
              </w:rPr>
              <w:t>Policy for Substitutions and Pack Changes</w:t>
            </w:r>
          </w:p>
        </w:tc>
        <w:tc>
          <w:tcPr>
            <w:tcW w:w="993" w:type="dxa"/>
          </w:tcPr>
          <w:p w:rsidR="00D275C9" w:rsidRDefault="00AF7CD0" w:rsidP="00AF7CD0">
            <w:pPr>
              <w:jc w:val="center"/>
              <w:rPr>
                <w:rFonts w:ascii="Arial" w:hAnsi="Arial" w:cs="Arial"/>
                <w:b/>
                <w:sz w:val="24"/>
                <w:szCs w:val="24"/>
              </w:rPr>
            </w:pPr>
            <w:r>
              <w:rPr>
                <w:rFonts w:ascii="Arial" w:hAnsi="Arial" w:cs="Arial"/>
                <w:b/>
                <w:sz w:val="24"/>
                <w:szCs w:val="24"/>
              </w:rPr>
              <w:t>10</w:t>
            </w:r>
          </w:p>
        </w:tc>
      </w:tr>
      <w:tr w:rsidR="00D275C9" w:rsidTr="00AF7CD0">
        <w:trPr>
          <w:trHeight w:val="624"/>
        </w:trPr>
        <w:tc>
          <w:tcPr>
            <w:tcW w:w="1310" w:type="dxa"/>
          </w:tcPr>
          <w:p w:rsidR="00D275C9" w:rsidRDefault="00D275C9" w:rsidP="00344D7E">
            <w:pPr>
              <w:rPr>
                <w:rFonts w:ascii="Arial" w:hAnsi="Arial" w:cs="Arial"/>
                <w:b/>
                <w:sz w:val="24"/>
                <w:szCs w:val="24"/>
              </w:rPr>
            </w:pPr>
          </w:p>
        </w:tc>
        <w:tc>
          <w:tcPr>
            <w:tcW w:w="7229" w:type="dxa"/>
          </w:tcPr>
          <w:p w:rsidR="00D275C9" w:rsidRDefault="00D275C9" w:rsidP="00344D7E">
            <w:pPr>
              <w:rPr>
                <w:rFonts w:ascii="Arial" w:hAnsi="Arial" w:cs="Arial"/>
                <w:b/>
                <w:sz w:val="24"/>
                <w:szCs w:val="24"/>
              </w:rPr>
            </w:pPr>
            <w:r>
              <w:rPr>
                <w:rFonts w:ascii="Arial" w:hAnsi="Arial" w:cs="Arial"/>
                <w:b/>
                <w:sz w:val="24"/>
                <w:szCs w:val="24"/>
              </w:rPr>
              <w:t>f)   QA engagement with Companies</w:t>
            </w:r>
          </w:p>
        </w:tc>
        <w:tc>
          <w:tcPr>
            <w:tcW w:w="993" w:type="dxa"/>
          </w:tcPr>
          <w:p w:rsidR="00D275C9" w:rsidRDefault="00AF7CD0" w:rsidP="00AF7CD0">
            <w:pPr>
              <w:jc w:val="center"/>
              <w:rPr>
                <w:rFonts w:ascii="Arial" w:hAnsi="Arial" w:cs="Arial"/>
                <w:b/>
                <w:sz w:val="24"/>
                <w:szCs w:val="24"/>
              </w:rPr>
            </w:pPr>
            <w:r>
              <w:rPr>
                <w:rFonts w:ascii="Arial" w:hAnsi="Arial" w:cs="Arial"/>
                <w:b/>
                <w:sz w:val="24"/>
                <w:szCs w:val="24"/>
              </w:rPr>
              <w:t>11</w:t>
            </w:r>
          </w:p>
        </w:tc>
      </w:tr>
      <w:tr w:rsidR="00D275C9" w:rsidTr="00AF7CD0">
        <w:trPr>
          <w:trHeight w:val="624"/>
        </w:trPr>
        <w:tc>
          <w:tcPr>
            <w:tcW w:w="1310" w:type="dxa"/>
          </w:tcPr>
          <w:p w:rsidR="00D275C9" w:rsidRDefault="00D275C9" w:rsidP="00344D7E">
            <w:pPr>
              <w:rPr>
                <w:rFonts w:ascii="Arial" w:hAnsi="Arial" w:cs="Arial"/>
                <w:b/>
                <w:sz w:val="24"/>
                <w:szCs w:val="24"/>
              </w:rPr>
            </w:pPr>
          </w:p>
        </w:tc>
        <w:tc>
          <w:tcPr>
            <w:tcW w:w="7229" w:type="dxa"/>
          </w:tcPr>
          <w:p w:rsidR="00D275C9" w:rsidRDefault="00D275C9" w:rsidP="00D275C9">
            <w:pPr>
              <w:rPr>
                <w:rFonts w:ascii="Arial" w:hAnsi="Arial" w:cs="Arial"/>
                <w:b/>
                <w:sz w:val="24"/>
                <w:szCs w:val="24"/>
              </w:rPr>
            </w:pPr>
            <w:r>
              <w:rPr>
                <w:rFonts w:ascii="Arial" w:hAnsi="Arial" w:cs="Arial"/>
                <w:b/>
                <w:sz w:val="24"/>
                <w:szCs w:val="24"/>
              </w:rPr>
              <w:t xml:space="preserve">g)  </w:t>
            </w:r>
            <w:r w:rsidRPr="00DC6F44">
              <w:rPr>
                <w:rFonts w:ascii="Arial" w:hAnsi="Arial" w:cs="Arial"/>
                <w:b/>
                <w:sz w:val="24"/>
                <w:szCs w:val="24"/>
              </w:rPr>
              <w:t xml:space="preserve">Executive decisions made by the Chair of the National </w:t>
            </w:r>
            <w:r>
              <w:rPr>
                <w:rFonts w:ascii="Arial" w:hAnsi="Arial" w:cs="Arial"/>
                <w:b/>
                <w:sz w:val="24"/>
                <w:szCs w:val="24"/>
              </w:rPr>
              <w:t xml:space="preserve">  </w:t>
            </w:r>
          </w:p>
          <w:p w:rsidR="00D275C9" w:rsidRDefault="00D275C9" w:rsidP="00D275C9">
            <w:pPr>
              <w:rPr>
                <w:rFonts w:ascii="Arial" w:hAnsi="Arial" w:cs="Arial"/>
                <w:b/>
                <w:sz w:val="24"/>
                <w:szCs w:val="24"/>
              </w:rPr>
            </w:pPr>
            <w:r>
              <w:rPr>
                <w:rFonts w:ascii="Arial" w:hAnsi="Arial" w:cs="Arial"/>
                <w:b/>
                <w:sz w:val="24"/>
                <w:szCs w:val="24"/>
              </w:rPr>
              <w:t xml:space="preserve">     </w:t>
            </w:r>
            <w:r w:rsidRPr="00DC6F44">
              <w:rPr>
                <w:rFonts w:ascii="Arial" w:hAnsi="Arial" w:cs="Arial"/>
                <w:b/>
                <w:sz w:val="24"/>
                <w:szCs w:val="24"/>
              </w:rPr>
              <w:t>Pharmaceutical QA Committee and PMSG membership</w:t>
            </w:r>
          </w:p>
        </w:tc>
        <w:tc>
          <w:tcPr>
            <w:tcW w:w="993" w:type="dxa"/>
          </w:tcPr>
          <w:p w:rsidR="00D275C9" w:rsidRDefault="00AF7CD0" w:rsidP="00AF7CD0">
            <w:pPr>
              <w:jc w:val="center"/>
              <w:rPr>
                <w:rFonts w:ascii="Arial" w:hAnsi="Arial" w:cs="Arial"/>
                <w:b/>
                <w:sz w:val="24"/>
                <w:szCs w:val="24"/>
              </w:rPr>
            </w:pPr>
            <w:r>
              <w:rPr>
                <w:rFonts w:ascii="Arial" w:hAnsi="Arial" w:cs="Arial"/>
                <w:b/>
                <w:sz w:val="24"/>
                <w:szCs w:val="24"/>
              </w:rPr>
              <w:t>12</w:t>
            </w:r>
          </w:p>
        </w:tc>
      </w:tr>
      <w:tr w:rsidR="00D275C9" w:rsidTr="00AF7CD0">
        <w:trPr>
          <w:trHeight w:val="624"/>
        </w:trPr>
        <w:tc>
          <w:tcPr>
            <w:tcW w:w="1310" w:type="dxa"/>
          </w:tcPr>
          <w:p w:rsidR="00D275C9" w:rsidRDefault="00AF7CD0" w:rsidP="00344D7E">
            <w:pPr>
              <w:rPr>
                <w:rFonts w:ascii="Arial" w:hAnsi="Arial" w:cs="Arial"/>
                <w:b/>
                <w:sz w:val="24"/>
                <w:szCs w:val="24"/>
              </w:rPr>
            </w:pPr>
            <w:r>
              <w:rPr>
                <w:rFonts w:ascii="Arial" w:hAnsi="Arial" w:cs="Arial"/>
                <w:b/>
                <w:sz w:val="24"/>
                <w:szCs w:val="24"/>
              </w:rPr>
              <w:t>Appendix 1</w:t>
            </w:r>
          </w:p>
        </w:tc>
        <w:tc>
          <w:tcPr>
            <w:tcW w:w="7229" w:type="dxa"/>
          </w:tcPr>
          <w:p w:rsidR="00D275C9" w:rsidRDefault="00D275C9" w:rsidP="00344D7E">
            <w:pPr>
              <w:rPr>
                <w:rFonts w:ascii="Arial" w:hAnsi="Arial" w:cs="Arial"/>
                <w:b/>
                <w:sz w:val="24"/>
                <w:szCs w:val="24"/>
              </w:rPr>
            </w:pPr>
            <w:r>
              <w:rPr>
                <w:rFonts w:ascii="Arial" w:hAnsi="Arial" w:cs="Arial"/>
                <w:b/>
                <w:sz w:val="24"/>
                <w:szCs w:val="24"/>
              </w:rPr>
              <w:t>Pharmaceutical Quality Assessment (PQA) Tool</w:t>
            </w:r>
          </w:p>
        </w:tc>
        <w:tc>
          <w:tcPr>
            <w:tcW w:w="993" w:type="dxa"/>
          </w:tcPr>
          <w:p w:rsidR="00D275C9" w:rsidRDefault="00AF7CD0" w:rsidP="00AF7CD0">
            <w:pPr>
              <w:jc w:val="center"/>
              <w:rPr>
                <w:rFonts w:ascii="Arial" w:hAnsi="Arial" w:cs="Arial"/>
                <w:b/>
                <w:sz w:val="24"/>
                <w:szCs w:val="24"/>
              </w:rPr>
            </w:pPr>
            <w:r>
              <w:rPr>
                <w:rFonts w:ascii="Arial" w:hAnsi="Arial" w:cs="Arial"/>
                <w:b/>
                <w:sz w:val="24"/>
                <w:szCs w:val="24"/>
              </w:rPr>
              <w:t>12</w:t>
            </w:r>
          </w:p>
        </w:tc>
      </w:tr>
    </w:tbl>
    <w:p w:rsidR="00270AB3" w:rsidRDefault="00D275C9" w:rsidP="00344D7E">
      <w:pPr>
        <w:rPr>
          <w:rFonts w:ascii="Arial" w:hAnsi="Arial" w:cs="Arial"/>
          <w:b/>
          <w:sz w:val="24"/>
          <w:szCs w:val="24"/>
        </w:rPr>
      </w:pPr>
      <w:r>
        <w:rPr>
          <w:rFonts w:ascii="Arial" w:hAnsi="Arial" w:cs="Arial"/>
          <w:b/>
          <w:sz w:val="24"/>
          <w:szCs w:val="24"/>
        </w:rPr>
        <w:t xml:space="preserve"> </w:t>
      </w:r>
      <w:r w:rsidR="00344D7E">
        <w:rPr>
          <w:rFonts w:ascii="Arial" w:hAnsi="Arial" w:cs="Arial"/>
          <w:b/>
          <w:sz w:val="24"/>
          <w:szCs w:val="24"/>
        </w:rPr>
        <w:tab/>
      </w:r>
    </w:p>
    <w:p w:rsidR="00270AB3" w:rsidRDefault="00D275C9" w:rsidP="00344D7E">
      <w:pPr>
        <w:rPr>
          <w:rFonts w:ascii="Arial" w:hAnsi="Arial" w:cs="Arial"/>
          <w:b/>
          <w:sz w:val="24"/>
          <w:szCs w:val="24"/>
        </w:rPr>
      </w:pPr>
      <w:r>
        <w:rPr>
          <w:rFonts w:ascii="Arial" w:hAnsi="Arial" w:cs="Arial"/>
          <w:b/>
          <w:sz w:val="24"/>
          <w:szCs w:val="24"/>
        </w:rPr>
        <w:t xml:space="preserve"> </w:t>
      </w:r>
    </w:p>
    <w:p w:rsidR="00270AB3" w:rsidRDefault="00270AB3" w:rsidP="00344D7E">
      <w:pPr>
        <w:rPr>
          <w:rFonts w:ascii="Arial" w:hAnsi="Arial" w:cs="Arial"/>
          <w:b/>
          <w:sz w:val="24"/>
          <w:szCs w:val="24"/>
        </w:rPr>
      </w:pPr>
    </w:p>
    <w:p w:rsidR="00344D7E" w:rsidRDefault="00344D7E" w:rsidP="00344D7E">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344D7E" w:rsidRDefault="00344D7E" w:rsidP="00344D7E">
      <w:pPr>
        <w:rPr>
          <w:rFonts w:ascii="Arial" w:hAnsi="Arial" w:cs="Arial"/>
          <w:b/>
          <w:sz w:val="24"/>
          <w:szCs w:val="24"/>
        </w:rPr>
      </w:pPr>
      <w:r>
        <w:rPr>
          <w:rFonts w:ascii="Arial" w:hAnsi="Arial" w:cs="Arial"/>
          <w:b/>
          <w:sz w:val="24"/>
          <w:szCs w:val="24"/>
        </w:rPr>
        <w:tab/>
      </w:r>
    </w:p>
    <w:p w:rsidR="00344D7E" w:rsidRDefault="00344D7E" w:rsidP="00344D7E">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344D7E" w:rsidRDefault="00344D7E" w:rsidP="00344D7E">
      <w:pPr>
        <w:rPr>
          <w:rFonts w:ascii="Arial" w:hAnsi="Arial" w:cs="Arial"/>
          <w:b/>
          <w:sz w:val="24"/>
          <w:szCs w:val="24"/>
        </w:rPr>
      </w:pPr>
    </w:p>
    <w:p w:rsidR="00344D7E" w:rsidRDefault="00344D7E" w:rsidP="00344D7E">
      <w:pPr>
        <w:rPr>
          <w:rFonts w:ascii="Arial" w:hAnsi="Arial" w:cs="Arial"/>
          <w:b/>
          <w:sz w:val="24"/>
          <w:szCs w:val="24"/>
        </w:rPr>
      </w:pPr>
    </w:p>
    <w:p w:rsidR="00344D7E" w:rsidRDefault="00344D7E" w:rsidP="00344D7E">
      <w:pPr>
        <w:rPr>
          <w:rFonts w:ascii="Arial" w:hAnsi="Arial" w:cs="Arial"/>
          <w:b/>
          <w:sz w:val="24"/>
          <w:szCs w:val="24"/>
        </w:rPr>
      </w:pPr>
      <w:r>
        <w:rPr>
          <w:rFonts w:ascii="Arial" w:hAnsi="Arial" w:cs="Arial"/>
          <w:b/>
          <w:sz w:val="24"/>
          <w:szCs w:val="24"/>
        </w:rPr>
        <w:br w:type="page"/>
      </w:r>
    </w:p>
    <w:p w:rsidR="0070453A" w:rsidRPr="00E52409" w:rsidRDefault="0070453A" w:rsidP="00E52409">
      <w:pPr>
        <w:pStyle w:val="ListParagraph"/>
        <w:numPr>
          <w:ilvl w:val="0"/>
          <w:numId w:val="19"/>
        </w:numPr>
        <w:rPr>
          <w:rFonts w:ascii="Arial" w:hAnsi="Arial" w:cs="Arial"/>
          <w:b/>
          <w:sz w:val="22"/>
          <w:u w:val="single"/>
        </w:rPr>
      </w:pPr>
      <w:r w:rsidRPr="00450BA9">
        <w:rPr>
          <w:rFonts w:ascii="Arial" w:hAnsi="Arial" w:cs="Arial"/>
          <w:b/>
          <w:sz w:val="22"/>
          <w:u w:val="single"/>
        </w:rPr>
        <w:t>Purpose</w:t>
      </w:r>
      <w:r w:rsidR="00E52409" w:rsidRPr="00E52409">
        <w:rPr>
          <w:rFonts w:ascii="Arial" w:hAnsi="Arial" w:cs="Arial"/>
          <w:b/>
          <w:sz w:val="22"/>
          <w:u w:val="single"/>
        </w:rPr>
        <w:t xml:space="preserve"> of this document</w:t>
      </w:r>
    </w:p>
    <w:p w:rsidR="00BB1B18" w:rsidRDefault="00BB1B18" w:rsidP="00344D7E">
      <w:pPr>
        <w:rPr>
          <w:rFonts w:ascii="Arial" w:hAnsi="Arial" w:cs="Arial"/>
          <w:sz w:val="22"/>
        </w:rPr>
      </w:pPr>
    </w:p>
    <w:p w:rsidR="006221A1" w:rsidRDefault="006221A1" w:rsidP="00344D7E">
      <w:pPr>
        <w:rPr>
          <w:rFonts w:ascii="Arial" w:hAnsi="Arial" w:cs="Arial"/>
          <w:sz w:val="22"/>
        </w:rPr>
      </w:pPr>
    </w:p>
    <w:p w:rsidR="0070453A" w:rsidRDefault="005F6C97" w:rsidP="00344D7E">
      <w:pPr>
        <w:rPr>
          <w:rFonts w:ascii="Arial" w:hAnsi="Arial" w:cs="Arial"/>
          <w:sz w:val="22"/>
        </w:rPr>
      </w:pPr>
      <w:r>
        <w:rPr>
          <w:rFonts w:ascii="Arial" w:hAnsi="Arial" w:cs="Arial"/>
          <w:sz w:val="22"/>
        </w:rPr>
        <w:t>The purpose of t</w:t>
      </w:r>
      <w:r w:rsidR="00344D7E">
        <w:rPr>
          <w:rFonts w:ascii="Arial" w:hAnsi="Arial" w:cs="Arial"/>
          <w:sz w:val="22"/>
        </w:rPr>
        <w:t>his national policy document</w:t>
      </w:r>
      <w:r>
        <w:rPr>
          <w:rFonts w:ascii="Arial" w:hAnsi="Arial" w:cs="Arial"/>
          <w:sz w:val="22"/>
        </w:rPr>
        <w:t xml:space="preserve"> is to</w:t>
      </w:r>
      <w:r w:rsidR="0070453A">
        <w:rPr>
          <w:rFonts w:ascii="Arial" w:hAnsi="Arial" w:cs="Arial"/>
          <w:sz w:val="22"/>
        </w:rPr>
        <w:t>:-</w:t>
      </w:r>
    </w:p>
    <w:p w:rsidR="00EF14A6" w:rsidRDefault="0067467C" w:rsidP="0070453A">
      <w:pPr>
        <w:pStyle w:val="ListParagraph"/>
        <w:numPr>
          <w:ilvl w:val="0"/>
          <w:numId w:val="14"/>
        </w:numPr>
        <w:rPr>
          <w:rFonts w:ascii="Arial" w:hAnsi="Arial" w:cs="Arial"/>
          <w:sz w:val="22"/>
        </w:rPr>
      </w:pPr>
      <w:r>
        <w:rPr>
          <w:rFonts w:ascii="Arial" w:hAnsi="Arial" w:cs="Arial"/>
          <w:sz w:val="22"/>
        </w:rPr>
        <w:t>d</w:t>
      </w:r>
      <w:r w:rsidR="00EF14A6">
        <w:rPr>
          <w:rFonts w:ascii="Arial" w:hAnsi="Arial" w:cs="Arial"/>
          <w:sz w:val="22"/>
        </w:rPr>
        <w:t xml:space="preserve">efine </w:t>
      </w:r>
      <w:r w:rsidR="00E517B3">
        <w:rPr>
          <w:rFonts w:ascii="Arial" w:hAnsi="Arial" w:cs="Arial"/>
          <w:sz w:val="22"/>
        </w:rPr>
        <w:t>the</w:t>
      </w:r>
      <w:r w:rsidR="00EF14A6">
        <w:rPr>
          <w:rFonts w:ascii="Arial" w:hAnsi="Arial" w:cs="Arial"/>
          <w:sz w:val="22"/>
        </w:rPr>
        <w:t xml:space="preserve"> </w:t>
      </w:r>
      <w:r w:rsidR="00385008">
        <w:rPr>
          <w:rFonts w:ascii="Arial" w:hAnsi="Arial" w:cs="Arial"/>
          <w:sz w:val="22"/>
        </w:rPr>
        <w:t xml:space="preserve">arrangements </w:t>
      </w:r>
      <w:r w:rsidR="00EF14A6">
        <w:rPr>
          <w:rFonts w:ascii="Arial" w:hAnsi="Arial" w:cs="Arial"/>
          <w:sz w:val="22"/>
        </w:rPr>
        <w:t xml:space="preserve"> for </w:t>
      </w:r>
      <w:r w:rsidR="00385008">
        <w:rPr>
          <w:rFonts w:ascii="Arial" w:hAnsi="Arial" w:cs="Arial"/>
          <w:sz w:val="22"/>
        </w:rPr>
        <w:t xml:space="preserve">the quality assessment of licensed medicines in support of the national contracting process. </w:t>
      </w:r>
    </w:p>
    <w:p w:rsidR="005F6C97" w:rsidRDefault="0067467C" w:rsidP="0070453A">
      <w:pPr>
        <w:pStyle w:val="ListParagraph"/>
        <w:numPr>
          <w:ilvl w:val="0"/>
          <w:numId w:val="14"/>
        </w:numPr>
        <w:rPr>
          <w:rFonts w:ascii="Arial" w:hAnsi="Arial" w:cs="Arial"/>
          <w:sz w:val="22"/>
        </w:rPr>
      </w:pPr>
      <w:r>
        <w:rPr>
          <w:rFonts w:ascii="Arial" w:hAnsi="Arial" w:cs="Arial"/>
          <w:sz w:val="22"/>
        </w:rPr>
        <w:t>d</w:t>
      </w:r>
      <w:r w:rsidR="005F6C97">
        <w:rPr>
          <w:rFonts w:ascii="Arial" w:hAnsi="Arial" w:cs="Arial"/>
          <w:sz w:val="22"/>
        </w:rPr>
        <w:t>efine the roles and responsibilities of Regional Q</w:t>
      </w:r>
      <w:r w:rsidR="00D66B8E">
        <w:rPr>
          <w:rFonts w:ascii="Arial" w:hAnsi="Arial" w:cs="Arial"/>
          <w:sz w:val="22"/>
        </w:rPr>
        <w:t>uality Assurance (Q</w:t>
      </w:r>
      <w:r w:rsidR="005F6C97">
        <w:rPr>
          <w:rFonts w:ascii="Arial" w:hAnsi="Arial" w:cs="Arial"/>
          <w:sz w:val="22"/>
        </w:rPr>
        <w:t>A</w:t>
      </w:r>
      <w:r w:rsidR="00D66B8E">
        <w:rPr>
          <w:rFonts w:ascii="Arial" w:hAnsi="Arial" w:cs="Arial"/>
          <w:sz w:val="22"/>
        </w:rPr>
        <w:t>)</w:t>
      </w:r>
      <w:r w:rsidR="005F6C97">
        <w:rPr>
          <w:rFonts w:ascii="Arial" w:hAnsi="Arial" w:cs="Arial"/>
          <w:sz w:val="22"/>
        </w:rPr>
        <w:t xml:space="preserve"> specialists in the contracting process</w:t>
      </w:r>
      <w:r w:rsidR="00FA0DEF">
        <w:rPr>
          <w:rFonts w:ascii="Arial" w:hAnsi="Arial" w:cs="Arial"/>
          <w:sz w:val="22"/>
        </w:rPr>
        <w:t xml:space="preserve"> for licensed medicines</w:t>
      </w:r>
    </w:p>
    <w:p w:rsidR="005F6C97" w:rsidRDefault="000F4D13" w:rsidP="005F6C97">
      <w:pPr>
        <w:pStyle w:val="ListParagraph"/>
        <w:numPr>
          <w:ilvl w:val="0"/>
          <w:numId w:val="14"/>
        </w:numPr>
        <w:rPr>
          <w:rFonts w:ascii="Arial" w:hAnsi="Arial" w:cs="Arial"/>
          <w:sz w:val="22"/>
        </w:rPr>
      </w:pPr>
      <w:r>
        <w:rPr>
          <w:rFonts w:ascii="Arial" w:hAnsi="Arial" w:cs="Arial"/>
          <w:sz w:val="22"/>
        </w:rPr>
        <w:t>e</w:t>
      </w:r>
      <w:r w:rsidR="005F6C97">
        <w:rPr>
          <w:rFonts w:ascii="Arial" w:hAnsi="Arial" w:cs="Arial"/>
          <w:sz w:val="22"/>
        </w:rPr>
        <w:t xml:space="preserve">nsure equity and consistency of the quality </w:t>
      </w:r>
      <w:r>
        <w:rPr>
          <w:rFonts w:ascii="Arial" w:hAnsi="Arial" w:cs="Arial"/>
          <w:sz w:val="22"/>
        </w:rPr>
        <w:t xml:space="preserve">and medication error potential </w:t>
      </w:r>
      <w:r w:rsidR="005F6C97">
        <w:rPr>
          <w:rFonts w:ascii="Arial" w:hAnsi="Arial" w:cs="Arial"/>
          <w:sz w:val="22"/>
        </w:rPr>
        <w:t>assessment process and ongoing contract support</w:t>
      </w:r>
    </w:p>
    <w:p w:rsidR="006221A1" w:rsidRPr="005F6C97" w:rsidRDefault="006221A1" w:rsidP="005F6C97">
      <w:pPr>
        <w:pStyle w:val="ListParagraph"/>
        <w:numPr>
          <w:ilvl w:val="0"/>
          <w:numId w:val="14"/>
        </w:numPr>
        <w:rPr>
          <w:rFonts w:ascii="Arial" w:hAnsi="Arial" w:cs="Arial"/>
          <w:sz w:val="22"/>
        </w:rPr>
      </w:pPr>
      <w:r>
        <w:rPr>
          <w:rFonts w:ascii="Arial" w:hAnsi="Arial" w:cs="Arial"/>
          <w:sz w:val="22"/>
        </w:rPr>
        <w:t xml:space="preserve">to </w:t>
      </w:r>
      <w:r w:rsidR="00E420A7">
        <w:rPr>
          <w:rFonts w:ascii="Arial" w:hAnsi="Arial" w:cs="Arial"/>
          <w:sz w:val="22"/>
        </w:rPr>
        <w:t xml:space="preserve">define the process for reporting the outcome of the quality and medication error potential assessments to </w:t>
      </w:r>
      <w:r>
        <w:rPr>
          <w:rFonts w:ascii="Arial" w:hAnsi="Arial" w:cs="Arial"/>
          <w:sz w:val="22"/>
        </w:rPr>
        <w:t>contracting te</w:t>
      </w:r>
      <w:r w:rsidR="00E420A7">
        <w:rPr>
          <w:rFonts w:ascii="Arial" w:hAnsi="Arial" w:cs="Arial"/>
          <w:sz w:val="22"/>
        </w:rPr>
        <w:t>ams and purchasers to support risk based decision making.</w:t>
      </w:r>
    </w:p>
    <w:p w:rsidR="008E2DAE" w:rsidRDefault="008E2DAE" w:rsidP="00344D7E">
      <w:pPr>
        <w:rPr>
          <w:rFonts w:ascii="Arial" w:hAnsi="Arial" w:cs="Arial"/>
          <w:sz w:val="22"/>
        </w:rPr>
      </w:pPr>
    </w:p>
    <w:p w:rsidR="00793593" w:rsidRDefault="00793593" w:rsidP="0014560F">
      <w:pPr>
        <w:pStyle w:val="Heading1"/>
        <w:rPr>
          <w:rFonts w:cs="Arial"/>
          <w:sz w:val="22"/>
          <w:szCs w:val="22"/>
          <w:u w:val="single"/>
        </w:rPr>
      </w:pPr>
    </w:p>
    <w:p w:rsidR="00C20727" w:rsidRPr="00C20727" w:rsidRDefault="00C20727" w:rsidP="00C20727"/>
    <w:p w:rsidR="0014560F" w:rsidRPr="00EE6FCC" w:rsidRDefault="0014560F" w:rsidP="00E52409">
      <w:pPr>
        <w:pStyle w:val="Heading1"/>
        <w:numPr>
          <w:ilvl w:val="0"/>
          <w:numId w:val="19"/>
        </w:numPr>
        <w:rPr>
          <w:rFonts w:cs="Arial"/>
          <w:sz w:val="22"/>
          <w:szCs w:val="22"/>
          <w:u w:val="single"/>
        </w:rPr>
      </w:pPr>
      <w:r w:rsidRPr="00EE6FCC">
        <w:rPr>
          <w:rFonts w:cs="Arial"/>
          <w:sz w:val="22"/>
          <w:szCs w:val="22"/>
          <w:u w:val="single"/>
        </w:rPr>
        <w:t>Scope</w:t>
      </w:r>
      <w:r w:rsidR="00E52409" w:rsidRPr="00EE6FCC">
        <w:rPr>
          <w:rFonts w:cs="Arial"/>
          <w:sz w:val="22"/>
          <w:szCs w:val="22"/>
          <w:u w:val="single"/>
        </w:rPr>
        <w:t xml:space="preserve"> of this document</w:t>
      </w:r>
    </w:p>
    <w:p w:rsidR="004B1696" w:rsidRPr="004B1696" w:rsidRDefault="004B1696" w:rsidP="004B1696">
      <w:pPr>
        <w:rPr>
          <w:rFonts w:ascii="Arial" w:hAnsi="Arial" w:cs="Arial"/>
          <w:sz w:val="22"/>
        </w:rPr>
      </w:pPr>
    </w:p>
    <w:p w:rsidR="00DA5227" w:rsidRDefault="00DA5227" w:rsidP="00344D7E">
      <w:pPr>
        <w:rPr>
          <w:rFonts w:ascii="Arial" w:hAnsi="Arial" w:cs="Arial"/>
          <w:sz w:val="22"/>
        </w:rPr>
      </w:pPr>
    </w:p>
    <w:p w:rsidR="00385008" w:rsidRDefault="006221A1" w:rsidP="00344D7E">
      <w:pPr>
        <w:rPr>
          <w:rFonts w:ascii="Arial" w:hAnsi="Arial" w:cs="Arial"/>
          <w:sz w:val="22"/>
        </w:rPr>
      </w:pPr>
      <w:r>
        <w:rPr>
          <w:rFonts w:ascii="Arial" w:hAnsi="Arial" w:cs="Arial"/>
          <w:sz w:val="22"/>
        </w:rPr>
        <w:t>The scope of this do</w:t>
      </w:r>
      <w:r w:rsidRPr="006221A1">
        <w:rPr>
          <w:rFonts w:ascii="Arial" w:hAnsi="Arial" w:cs="Arial"/>
          <w:sz w:val="22"/>
        </w:rPr>
        <w:t xml:space="preserve">cument is limited </w:t>
      </w:r>
      <w:r>
        <w:rPr>
          <w:rFonts w:ascii="Arial" w:hAnsi="Arial" w:cs="Arial"/>
          <w:sz w:val="22"/>
        </w:rPr>
        <w:t>to the process of assessing the quality and medication error potential of licensed medicines</w:t>
      </w:r>
      <w:r w:rsidR="00385008">
        <w:rPr>
          <w:rFonts w:ascii="Arial" w:hAnsi="Arial" w:cs="Arial"/>
          <w:sz w:val="22"/>
        </w:rPr>
        <w:t xml:space="preserve"> in</w:t>
      </w:r>
      <w:r w:rsidR="00385008" w:rsidRPr="00385008">
        <w:rPr>
          <w:rFonts w:ascii="Arial" w:hAnsi="Arial" w:cs="Arial"/>
          <w:sz w:val="22"/>
        </w:rPr>
        <w:t xml:space="preserve"> </w:t>
      </w:r>
      <w:r w:rsidR="00385008">
        <w:rPr>
          <w:rFonts w:ascii="Arial" w:hAnsi="Arial" w:cs="Arial"/>
          <w:sz w:val="22"/>
        </w:rPr>
        <w:t xml:space="preserve">support of the </w:t>
      </w:r>
      <w:r w:rsidR="00385008" w:rsidRPr="004B1696">
        <w:rPr>
          <w:rFonts w:ascii="Arial" w:hAnsi="Arial" w:cs="Arial"/>
          <w:b/>
          <w:sz w:val="22"/>
        </w:rPr>
        <w:t>national contracting process</w:t>
      </w:r>
      <w:r w:rsidR="00385008">
        <w:rPr>
          <w:rFonts w:ascii="Arial" w:hAnsi="Arial" w:cs="Arial"/>
          <w:b/>
          <w:sz w:val="22"/>
        </w:rPr>
        <w:t xml:space="preserve"> </w:t>
      </w:r>
      <w:r w:rsidR="00385008" w:rsidRPr="004B1696">
        <w:rPr>
          <w:rFonts w:ascii="Arial" w:hAnsi="Arial" w:cs="Arial"/>
          <w:sz w:val="22"/>
        </w:rPr>
        <w:t>led by the DH Commercial Medicines Unit</w:t>
      </w:r>
      <w:r w:rsidR="00385008">
        <w:rPr>
          <w:rFonts w:ascii="Arial" w:hAnsi="Arial" w:cs="Arial"/>
          <w:sz w:val="22"/>
        </w:rPr>
        <w:t xml:space="preserve"> (CMU)</w:t>
      </w:r>
      <w:r w:rsidR="00385008" w:rsidRPr="004B1696">
        <w:rPr>
          <w:rFonts w:ascii="Arial" w:hAnsi="Arial" w:cs="Arial"/>
          <w:sz w:val="22"/>
        </w:rPr>
        <w:t>.</w:t>
      </w:r>
      <w:r w:rsidR="00DA5227">
        <w:rPr>
          <w:rFonts w:ascii="Arial" w:hAnsi="Arial" w:cs="Arial"/>
          <w:sz w:val="22"/>
        </w:rPr>
        <w:t xml:space="preserve"> </w:t>
      </w:r>
      <w:r>
        <w:rPr>
          <w:rFonts w:ascii="Arial" w:hAnsi="Arial" w:cs="Arial"/>
          <w:sz w:val="22"/>
        </w:rPr>
        <w:t xml:space="preserve"> </w:t>
      </w:r>
    </w:p>
    <w:p w:rsidR="00DA5227" w:rsidRDefault="006221A1" w:rsidP="00344D7E">
      <w:pPr>
        <w:rPr>
          <w:rFonts w:ascii="Arial" w:hAnsi="Arial" w:cs="Arial"/>
          <w:sz w:val="22"/>
        </w:rPr>
      </w:pPr>
      <w:r>
        <w:rPr>
          <w:rFonts w:ascii="Arial" w:hAnsi="Arial" w:cs="Arial"/>
          <w:sz w:val="22"/>
        </w:rPr>
        <w:t>It does not cover assessing licensed indications</w:t>
      </w:r>
      <w:r w:rsidR="003252E7">
        <w:rPr>
          <w:rFonts w:ascii="Arial" w:hAnsi="Arial" w:cs="Arial"/>
          <w:sz w:val="22"/>
        </w:rPr>
        <w:t>,</w:t>
      </w:r>
      <w:r>
        <w:rPr>
          <w:rFonts w:ascii="Arial" w:hAnsi="Arial" w:cs="Arial"/>
          <w:sz w:val="22"/>
        </w:rPr>
        <w:t xml:space="preserve"> </w:t>
      </w:r>
      <w:r w:rsidR="00AD2DAA" w:rsidRPr="00A059C6">
        <w:rPr>
          <w:rFonts w:ascii="Arial" w:hAnsi="Arial" w:cs="Arial"/>
          <w:sz w:val="22"/>
        </w:rPr>
        <w:t>licensed</w:t>
      </w:r>
      <w:r w:rsidR="00AD2DAA">
        <w:rPr>
          <w:rFonts w:ascii="Arial" w:hAnsi="Arial" w:cs="Arial"/>
          <w:sz w:val="22"/>
        </w:rPr>
        <w:t xml:space="preserve"> </w:t>
      </w:r>
      <w:r>
        <w:rPr>
          <w:rFonts w:ascii="Arial" w:hAnsi="Arial" w:cs="Arial"/>
          <w:sz w:val="22"/>
        </w:rPr>
        <w:t>routes of administration</w:t>
      </w:r>
      <w:r w:rsidR="003252E7">
        <w:rPr>
          <w:rFonts w:ascii="Arial" w:hAnsi="Arial" w:cs="Arial"/>
          <w:sz w:val="22"/>
        </w:rPr>
        <w:t>, or a comparison with product from any existing contract holder</w:t>
      </w:r>
      <w:r>
        <w:rPr>
          <w:rFonts w:ascii="Arial" w:hAnsi="Arial" w:cs="Arial"/>
          <w:sz w:val="22"/>
        </w:rPr>
        <w:t>.</w:t>
      </w:r>
    </w:p>
    <w:p w:rsidR="00A059C6" w:rsidRDefault="00A059C6" w:rsidP="00344D7E">
      <w:pPr>
        <w:rPr>
          <w:rFonts w:ascii="Arial" w:hAnsi="Arial" w:cs="Arial"/>
          <w:sz w:val="22"/>
        </w:rPr>
      </w:pPr>
    </w:p>
    <w:p w:rsidR="00385008" w:rsidRPr="004B1696" w:rsidRDefault="00385008" w:rsidP="00385008">
      <w:pPr>
        <w:rPr>
          <w:rFonts w:ascii="Arial" w:hAnsi="Arial" w:cs="Arial"/>
          <w:sz w:val="22"/>
        </w:rPr>
      </w:pPr>
      <w:r w:rsidRPr="004B1696">
        <w:rPr>
          <w:rFonts w:ascii="Arial" w:hAnsi="Arial" w:cs="Arial"/>
          <w:sz w:val="22"/>
        </w:rPr>
        <w:t xml:space="preserve">Off-contract purchases by individual Trusts are outside the scope of this policy. </w:t>
      </w:r>
    </w:p>
    <w:p w:rsidR="00DA5227" w:rsidRDefault="00DA5227" w:rsidP="00344D7E">
      <w:pPr>
        <w:rPr>
          <w:rFonts w:ascii="Arial" w:hAnsi="Arial" w:cs="Arial"/>
          <w:sz w:val="22"/>
        </w:rPr>
      </w:pPr>
    </w:p>
    <w:p w:rsidR="0067467C" w:rsidRDefault="000D6A2C" w:rsidP="00344D7E">
      <w:pPr>
        <w:rPr>
          <w:rFonts w:ascii="Arial" w:hAnsi="Arial" w:cs="Arial"/>
          <w:sz w:val="22"/>
        </w:rPr>
      </w:pPr>
      <w:r>
        <w:rPr>
          <w:rFonts w:ascii="Arial" w:hAnsi="Arial" w:cs="Arial"/>
          <w:sz w:val="22"/>
        </w:rPr>
        <w:t xml:space="preserve">The quality assessment of </w:t>
      </w:r>
      <w:r w:rsidR="00FA0DEF" w:rsidRPr="000D6A2C">
        <w:rPr>
          <w:rFonts w:ascii="Arial" w:hAnsi="Arial" w:cs="Arial"/>
          <w:sz w:val="22"/>
        </w:rPr>
        <w:t>unlicensed medicines</w:t>
      </w:r>
      <w:r w:rsidR="00FA0DEF">
        <w:rPr>
          <w:rFonts w:ascii="Arial" w:hAnsi="Arial" w:cs="Arial"/>
          <w:sz w:val="22"/>
        </w:rPr>
        <w:t xml:space="preserve">, </w:t>
      </w:r>
      <w:r w:rsidRPr="000D6A2C">
        <w:rPr>
          <w:rFonts w:ascii="Arial" w:hAnsi="Arial" w:cs="Arial"/>
          <w:sz w:val="22"/>
        </w:rPr>
        <w:t>medical de</w:t>
      </w:r>
      <w:r>
        <w:rPr>
          <w:rFonts w:ascii="Arial" w:hAnsi="Arial" w:cs="Arial"/>
          <w:sz w:val="22"/>
        </w:rPr>
        <w:t>vices and food supplements is</w:t>
      </w:r>
      <w:r w:rsidRPr="000D6A2C">
        <w:rPr>
          <w:rFonts w:ascii="Arial" w:hAnsi="Arial" w:cs="Arial"/>
          <w:sz w:val="22"/>
        </w:rPr>
        <w:t xml:space="preserve"> </w:t>
      </w:r>
      <w:r w:rsidR="00385008">
        <w:rPr>
          <w:rFonts w:ascii="Arial" w:hAnsi="Arial" w:cs="Arial"/>
          <w:sz w:val="22"/>
        </w:rPr>
        <w:t xml:space="preserve">also </w:t>
      </w:r>
      <w:r w:rsidRPr="000D6A2C">
        <w:rPr>
          <w:rFonts w:ascii="Arial" w:hAnsi="Arial" w:cs="Arial"/>
          <w:sz w:val="22"/>
        </w:rPr>
        <w:t>outside the scope of this policy</w:t>
      </w:r>
      <w:r w:rsidR="004B1696">
        <w:rPr>
          <w:rFonts w:ascii="Arial" w:hAnsi="Arial" w:cs="Arial"/>
          <w:sz w:val="22"/>
        </w:rPr>
        <w:t xml:space="preserve">. However, this policy identifies the arrangements necessary when a </w:t>
      </w:r>
      <w:r w:rsidRPr="000D6A2C">
        <w:rPr>
          <w:rFonts w:ascii="Arial" w:hAnsi="Arial" w:cs="Arial"/>
          <w:sz w:val="22"/>
        </w:rPr>
        <w:t>substitution for a contracted line</w:t>
      </w:r>
      <w:r w:rsidR="004B1696">
        <w:rPr>
          <w:rFonts w:ascii="Arial" w:hAnsi="Arial" w:cs="Arial"/>
          <w:sz w:val="22"/>
        </w:rPr>
        <w:t xml:space="preserve"> is required and there is </w:t>
      </w:r>
      <w:r w:rsidR="00FA0DEF">
        <w:rPr>
          <w:rFonts w:ascii="Arial" w:hAnsi="Arial" w:cs="Arial"/>
          <w:sz w:val="22"/>
        </w:rPr>
        <w:t>no alternat</w:t>
      </w:r>
      <w:r w:rsidR="004B1696">
        <w:rPr>
          <w:rFonts w:ascii="Arial" w:hAnsi="Arial" w:cs="Arial"/>
          <w:sz w:val="22"/>
        </w:rPr>
        <w:t>ive licensed medicine available.</w:t>
      </w:r>
    </w:p>
    <w:p w:rsidR="0067467C" w:rsidRDefault="0067467C" w:rsidP="0067467C">
      <w:pPr>
        <w:rPr>
          <w:rFonts w:ascii="Arial" w:hAnsi="Arial" w:cs="Arial"/>
          <w:sz w:val="22"/>
        </w:rPr>
      </w:pPr>
    </w:p>
    <w:p w:rsidR="00747BFE" w:rsidRDefault="00747BFE" w:rsidP="00EA61F5">
      <w:pPr>
        <w:tabs>
          <w:tab w:val="left" w:pos="3570"/>
        </w:tabs>
        <w:rPr>
          <w:rFonts w:ascii="Arial" w:hAnsi="Arial" w:cs="Arial"/>
          <w:b/>
          <w:color w:val="3333CC"/>
          <w:sz w:val="22"/>
          <w:u w:val="single"/>
        </w:rPr>
      </w:pPr>
    </w:p>
    <w:p w:rsidR="00747BFE" w:rsidRDefault="00747BFE" w:rsidP="00EA61F5">
      <w:pPr>
        <w:tabs>
          <w:tab w:val="left" w:pos="3570"/>
        </w:tabs>
        <w:rPr>
          <w:rFonts w:ascii="Arial" w:hAnsi="Arial" w:cs="Arial"/>
          <w:b/>
          <w:color w:val="3333CC"/>
          <w:sz w:val="22"/>
          <w:u w:val="single"/>
        </w:rPr>
      </w:pPr>
    </w:p>
    <w:p w:rsidR="00747BFE" w:rsidRPr="00510081" w:rsidRDefault="00747BFE" w:rsidP="00E52409">
      <w:pPr>
        <w:pStyle w:val="ListParagraph"/>
        <w:numPr>
          <w:ilvl w:val="0"/>
          <w:numId w:val="19"/>
        </w:numPr>
        <w:tabs>
          <w:tab w:val="left" w:pos="3570"/>
        </w:tabs>
        <w:rPr>
          <w:rFonts w:ascii="Arial" w:hAnsi="Arial" w:cs="Arial"/>
          <w:b/>
          <w:sz w:val="22"/>
          <w:u w:val="single"/>
        </w:rPr>
      </w:pPr>
      <w:r w:rsidRPr="00510081">
        <w:rPr>
          <w:rFonts w:ascii="Arial" w:hAnsi="Arial" w:cs="Arial"/>
          <w:b/>
          <w:sz w:val="22"/>
          <w:u w:val="single"/>
        </w:rPr>
        <w:t>Governance and accountability</w:t>
      </w:r>
    </w:p>
    <w:p w:rsidR="00BB1B18" w:rsidRPr="00510081" w:rsidRDefault="00BB1B18" w:rsidP="00EA61F5">
      <w:pPr>
        <w:tabs>
          <w:tab w:val="left" w:pos="3570"/>
        </w:tabs>
        <w:rPr>
          <w:rFonts w:ascii="Arial" w:hAnsi="Arial" w:cs="Arial"/>
          <w:b/>
          <w:sz w:val="22"/>
          <w:u w:val="single"/>
        </w:rPr>
      </w:pPr>
    </w:p>
    <w:p w:rsidR="00BA12EC" w:rsidRDefault="00BA12EC" w:rsidP="00EA61F5">
      <w:pPr>
        <w:tabs>
          <w:tab w:val="left" w:pos="3570"/>
        </w:tabs>
        <w:rPr>
          <w:rFonts w:ascii="Arial" w:hAnsi="Arial" w:cs="Arial"/>
          <w:color w:val="00B050"/>
          <w:sz w:val="22"/>
        </w:rPr>
      </w:pPr>
    </w:p>
    <w:p w:rsidR="00BA12EC" w:rsidRPr="00D50AF8" w:rsidRDefault="00BA12EC" w:rsidP="00EA61F5">
      <w:pPr>
        <w:tabs>
          <w:tab w:val="left" w:pos="3570"/>
        </w:tabs>
        <w:rPr>
          <w:rFonts w:ascii="Arial" w:hAnsi="Arial" w:cs="Arial"/>
          <w:sz w:val="22"/>
        </w:rPr>
      </w:pPr>
      <w:r w:rsidRPr="00D50AF8">
        <w:rPr>
          <w:rFonts w:ascii="Arial" w:hAnsi="Arial" w:cs="Arial"/>
          <w:sz w:val="22"/>
        </w:rPr>
        <w:t>Re</w:t>
      </w:r>
      <w:r w:rsidR="00570AC4" w:rsidRPr="00D50AF8">
        <w:rPr>
          <w:rFonts w:ascii="Arial" w:hAnsi="Arial" w:cs="Arial"/>
          <w:sz w:val="22"/>
        </w:rPr>
        <w:t>gional QA S</w:t>
      </w:r>
      <w:r w:rsidRPr="00D50AF8">
        <w:rPr>
          <w:rFonts w:ascii="Arial" w:hAnsi="Arial" w:cs="Arial"/>
          <w:sz w:val="22"/>
        </w:rPr>
        <w:t xml:space="preserve">pecialists and their teams assess the quality and medication error potential of licensed medicines in support of the national contracting process. </w:t>
      </w:r>
    </w:p>
    <w:p w:rsidR="00BA12EC" w:rsidRPr="00D50AF8" w:rsidRDefault="00570AC4" w:rsidP="00EA61F5">
      <w:pPr>
        <w:tabs>
          <w:tab w:val="left" w:pos="3570"/>
        </w:tabs>
        <w:rPr>
          <w:rFonts w:ascii="Arial" w:hAnsi="Arial" w:cs="Arial"/>
          <w:sz w:val="22"/>
        </w:rPr>
      </w:pPr>
      <w:r w:rsidRPr="00D50AF8">
        <w:rPr>
          <w:rFonts w:ascii="Arial" w:hAnsi="Arial" w:cs="Arial"/>
          <w:sz w:val="22"/>
        </w:rPr>
        <w:t>This</w:t>
      </w:r>
      <w:r w:rsidR="00BA12EC" w:rsidRPr="00D50AF8">
        <w:rPr>
          <w:rFonts w:ascii="Arial" w:hAnsi="Arial" w:cs="Arial"/>
          <w:sz w:val="22"/>
        </w:rPr>
        <w:t xml:space="preserve"> QA part of the </w:t>
      </w:r>
      <w:r w:rsidRPr="00D50AF8">
        <w:rPr>
          <w:rFonts w:ascii="Arial" w:hAnsi="Arial" w:cs="Arial"/>
          <w:sz w:val="22"/>
        </w:rPr>
        <w:t xml:space="preserve">overall </w:t>
      </w:r>
      <w:r w:rsidR="00BA12EC" w:rsidRPr="00D50AF8">
        <w:rPr>
          <w:rFonts w:ascii="Arial" w:hAnsi="Arial" w:cs="Arial"/>
          <w:sz w:val="22"/>
        </w:rPr>
        <w:t>assessment process results in each product being assigned a risk rating based soley on potential hazards identified, and medication errors that might be made, due to an issue with the packaging or labelling of a medicine.</w:t>
      </w:r>
    </w:p>
    <w:p w:rsidR="00507C53" w:rsidRPr="00D50AF8" w:rsidRDefault="00507C53" w:rsidP="00EA61F5">
      <w:pPr>
        <w:tabs>
          <w:tab w:val="left" w:pos="3570"/>
        </w:tabs>
        <w:rPr>
          <w:rFonts w:ascii="Arial" w:hAnsi="Arial" w:cs="Arial"/>
          <w:sz w:val="22"/>
        </w:rPr>
      </w:pPr>
      <w:r w:rsidRPr="00D50AF8">
        <w:rPr>
          <w:rFonts w:ascii="Arial" w:hAnsi="Arial" w:cs="Arial"/>
          <w:sz w:val="22"/>
        </w:rPr>
        <w:t>This risk rating is communicated to pharmacy purchasing leads and to the CMU. Purchasers must decide whether or not they can accept/control the risks identified.</w:t>
      </w:r>
    </w:p>
    <w:p w:rsidR="00507C53" w:rsidRPr="00D50AF8" w:rsidRDefault="00507C53" w:rsidP="00EA61F5">
      <w:pPr>
        <w:tabs>
          <w:tab w:val="left" w:pos="3570"/>
        </w:tabs>
        <w:rPr>
          <w:rFonts w:ascii="Arial" w:hAnsi="Arial" w:cs="Arial"/>
          <w:sz w:val="22"/>
        </w:rPr>
      </w:pPr>
      <w:r w:rsidRPr="00D50AF8">
        <w:rPr>
          <w:rFonts w:ascii="Arial" w:hAnsi="Arial" w:cs="Arial"/>
          <w:sz w:val="22"/>
        </w:rPr>
        <w:t>Regiona</w:t>
      </w:r>
      <w:r w:rsidR="00570AC4" w:rsidRPr="00D50AF8">
        <w:rPr>
          <w:rFonts w:ascii="Arial" w:hAnsi="Arial" w:cs="Arial"/>
          <w:sz w:val="22"/>
        </w:rPr>
        <w:t>l QA S</w:t>
      </w:r>
      <w:r w:rsidRPr="00D50AF8">
        <w:rPr>
          <w:rFonts w:ascii="Arial" w:hAnsi="Arial" w:cs="Arial"/>
          <w:sz w:val="22"/>
        </w:rPr>
        <w:t xml:space="preserve">pecialists can support this decision making process by the provision of further information as requested. </w:t>
      </w:r>
    </w:p>
    <w:p w:rsidR="00D16AF6" w:rsidRDefault="00D16AF6" w:rsidP="00EA61F5">
      <w:pPr>
        <w:tabs>
          <w:tab w:val="left" w:pos="3570"/>
        </w:tabs>
        <w:rPr>
          <w:rFonts w:ascii="Arial" w:hAnsi="Arial" w:cs="Arial"/>
          <w:color w:val="3333CC"/>
          <w:sz w:val="22"/>
          <w:szCs w:val="22"/>
        </w:rPr>
      </w:pPr>
    </w:p>
    <w:p w:rsidR="00BB1B18" w:rsidRPr="00A059C6" w:rsidRDefault="00FA6C33" w:rsidP="00EA61F5">
      <w:pPr>
        <w:tabs>
          <w:tab w:val="left" w:pos="3570"/>
        </w:tabs>
        <w:rPr>
          <w:rFonts w:ascii="Arial" w:hAnsi="Arial" w:cs="Arial"/>
          <w:sz w:val="22"/>
        </w:rPr>
      </w:pPr>
      <w:r w:rsidRPr="00A059C6">
        <w:rPr>
          <w:rFonts w:ascii="Arial" w:hAnsi="Arial" w:cs="Arial"/>
          <w:sz w:val="22"/>
        </w:rPr>
        <w:t>All QA staff performing these duties must be trained and signed off as comp</w:t>
      </w:r>
      <w:r w:rsidR="00A059C6" w:rsidRPr="00A059C6">
        <w:rPr>
          <w:rFonts w:ascii="Arial" w:hAnsi="Arial" w:cs="Arial"/>
          <w:sz w:val="22"/>
        </w:rPr>
        <w:t>etent</w:t>
      </w:r>
      <w:r w:rsidRPr="00A059C6">
        <w:rPr>
          <w:rFonts w:ascii="Arial" w:hAnsi="Arial" w:cs="Arial"/>
          <w:sz w:val="22"/>
        </w:rPr>
        <w:t xml:space="preserve"> by a </w:t>
      </w:r>
      <w:r w:rsidR="00A059C6" w:rsidRPr="00A059C6">
        <w:rPr>
          <w:rFonts w:ascii="Arial" w:hAnsi="Arial" w:cs="Arial"/>
          <w:sz w:val="22"/>
        </w:rPr>
        <w:t>Regional</w:t>
      </w:r>
      <w:r w:rsidRPr="00A059C6">
        <w:rPr>
          <w:rFonts w:ascii="Arial" w:hAnsi="Arial" w:cs="Arial"/>
          <w:sz w:val="22"/>
        </w:rPr>
        <w:t xml:space="preserve"> </w:t>
      </w:r>
      <w:r w:rsidR="00A059C6" w:rsidRPr="00A059C6">
        <w:rPr>
          <w:rFonts w:ascii="Arial" w:hAnsi="Arial" w:cs="Arial"/>
          <w:sz w:val="22"/>
        </w:rPr>
        <w:t>QA S</w:t>
      </w:r>
      <w:r w:rsidRPr="00A059C6">
        <w:rPr>
          <w:rFonts w:ascii="Arial" w:hAnsi="Arial" w:cs="Arial"/>
          <w:sz w:val="22"/>
        </w:rPr>
        <w:t>pec</w:t>
      </w:r>
      <w:r w:rsidR="00A059C6" w:rsidRPr="00A059C6">
        <w:rPr>
          <w:rFonts w:ascii="Arial" w:hAnsi="Arial" w:cs="Arial"/>
          <w:sz w:val="22"/>
        </w:rPr>
        <w:t>ialist.</w:t>
      </w:r>
    </w:p>
    <w:p w:rsidR="00FA6C33" w:rsidRPr="00A059C6" w:rsidRDefault="00A059C6" w:rsidP="00EA61F5">
      <w:pPr>
        <w:tabs>
          <w:tab w:val="left" w:pos="3570"/>
        </w:tabs>
        <w:rPr>
          <w:rFonts w:ascii="Arial" w:hAnsi="Arial" w:cs="Arial"/>
          <w:sz w:val="22"/>
        </w:rPr>
      </w:pPr>
      <w:r w:rsidRPr="00A059C6">
        <w:rPr>
          <w:rFonts w:ascii="Arial" w:hAnsi="Arial" w:cs="Arial"/>
          <w:sz w:val="22"/>
        </w:rPr>
        <w:t>Attendance at the annual national</w:t>
      </w:r>
      <w:r w:rsidR="00FA6C33" w:rsidRPr="00A059C6">
        <w:rPr>
          <w:rFonts w:ascii="Arial" w:hAnsi="Arial" w:cs="Arial"/>
          <w:sz w:val="22"/>
        </w:rPr>
        <w:t xml:space="preserve"> training day</w:t>
      </w:r>
      <w:r w:rsidRPr="00A059C6">
        <w:rPr>
          <w:rFonts w:ascii="Arial" w:hAnsi="Arial" w:cs="Arial"/>
          <w:sz w:val="22"/>
        </w:rPr>
        <w:t xml:space="preserve"> is required.</w:t>
      </w:r>
    </w:p>
    <w:p w:rsidR="00FA6C33" w:rsidRDefault="00FA6C33" w:rsidP="00EA61F5">
      <w:pPr>
        <w:tabs>
          <w:tab w:val="left" w:pos="3570"/>
        </w:tabs>
        <w:rPr>
          <w:rFonts w:ascii="Arial" w:hAnsi="Arial" w:cs="Arial"/>
          <w:sz w:val="22"/>
        </w:rPr>
      </w:pPr>
      <w:r w:rsidRPr="00A059C6">
        <w:rPr>
          <w:rFonts w:ascii="Arial" w:hAnsi="Arial" w:cs="Arial"/>
          <w:sz w:val="22"/>
        </w:rPr>
        <w:t>Any dispute</w:t>
      </w:r>
      <w:r w:rsidR="00A059C6" w:rsidRPr="00A059C6">
        <w:rPr>
          <w:rFonts w:ascii="Arial" w:hAnsi="Arial" w:cs="Arial"/>
          <w:sz w:val="22"/>
        </w:rPr>
        <w:t>,</w:t>
      </w:r>
      <w:r w:rsidRPr="00A059C6">
        <w:rPr>
          <w:rFonts w:ascii="Arial" w:hAnsi="Arial" w:cs="Arial"/>
          <w:sz w:val="22"/>
        </w:rPr>
        <w:t xml:space="preserve"> incl</w:t>
      </w:r>
      <w:r w:rsidR="00A059C6" w:rsidRPr="00A059C6">
        <w:rPr>
          <w:rFonts w:ascii="Arial" w:hAnsi="Arial" w:cs="Arial"/>
          <w:sz w:val="22"/>
        </w:rPr>
        <w:t>uding</w:t>
      </w:r>
      <w:r w:rsidRPr="00A059C6">
        <w:rPr>
          <w:rFonts w:ascii="Arial" w:hAnsi="Arial" w:cs="Arial"/>
          <w:sz w:val="22"/>
        </w:rPr>
        <w:t xml:space="preserve"> </w:t>
      </w:r>
      <w:r w:rsidR="00A059C6" w:rsidRPr="00A059C6">
        <w:rPr>
          <w:rFonts w:ascii="Arial" w:hAnsi="Arial" w:cs="Arial"/>
          <w:sz w:val="22"/>
        </w:rPr>
        <w:t xml:space="preserve">regarding the </w:t>
      </w:r>
      <w:r w:rsidRPr="00A059C6">
        <w:rPr>
          <w:rFonts w:ascii="Arial" w:hAnsi="Arial" w:cs="Arial"/>
          <w:sz w:val="22"/>
        </w:rPr>
        <w:t>consistency of an ass</w:t>
      </w:r>
      <w:r w:rsidR="00A059C6" w:rsidRPr="00A059C6">
        <w:rPr>
          <w:rFonts w:ascii="Arial" w:hAnsi="Arial" w:cs="Arial"/>
          <w:sz w:val="22"/>
        </w:rPr>
        <w:t>essment will be raised to the chair of the QA C</w:t>
      </w:r>
      <w:r w:rsidRPr="00A059C6">
        <w:rPr>
          <w:rFonts w:ascii="Arial" w:hAnsi="Arial" w:cs="Arial"/>
          <w:sz w:val="22"/>
        </w:rPr>
        <w:t>omm</w:t>
      </w:r>
      <w:r w:rsidR="00A059C6" w:rsidRPr="00A059C6">
        <w:rPr>
          <w:rFonts w:ascii="Arial" w:hAnsi="Arial" w:cs="Arial"/>
          <w:sz w:val="22"/>
        </w:rPr>
        <w:t>ittee Procurement</w:t>
      </w:r>
      <w:r w:rsidRPr="00A059C6">
        <w:rPr>
          <w:rFonts w:ascii="Arial" w:hAnsi="Arial" w:cs="Arial"/>
          <w:sz w:val="22"/>
        </w:rPr>
        <w:t xml:space="preserve"> sub-group for </w:t>
      </w:r>
      <w:r w:rsidR="006D4EE0">
        <w:rPr>
          <w:rFonts w:ascii="Arial" w:hAnsi="Arial" w:cs="Arial"/>
          <w:sz w:val="22"/>
        </w:rPr>
        <w:t>arbitration</w:t>
      </w:r>
      <w:r w:rsidRPr="00A059C6">
        <w:rPr>
          <w:rFonts w:ascii="Arial" w:hAnsi="Arial" w:cs="Arial"/>
          <w:sz w:val="22"/>
        </w:rPr>
        <w:t>.</w:t>
      </w:r>
    </w:p>
    <w:p w:rsidR="00516345" w:rsidRDefault="00516345" w:rsidP="00EA61F5">
      <w:pPr>
        <w:tabs>
          <w:tab w:val="left" w:pos="3570"/>
        </w:tabs>
        <w:rPr>
          <w:rFonts w:ascii="Arial" w:hAnsi="Arial" w:cs="Arial"/>
          <w:sz w:val="22"/>
        </w:rPr>
      </w:pPr>
    </w:p>
    <w:p w:rsidR="00516345" w:rsidRDefault="006D7048" w:rsidP="00EA61F5">
      <w:pPr>
        <w:tabs>
          <w:tab w:val="left" w:pos="3570"/>
        </w:tabs>
        <w:rPr>
          <w:rFonts w:ascii="Arial" w:hAnsi="Arial" w:cs="Arial"/>
          <w:sz w:val="22"/>
        </w:rPr>
      </w:pPr>
      <w:r>
        <w:rPr>
          <w:rFonts w:ascii="Arial" w:hAnsi="Arial" w:cs="Arial"/>
          <w:sz w:val="22"/>
        </w:rPr>
        <w:t>An annual meeting of QA assessors includes benchmarking activities to facilitate consistency in assessment of samples.</w:t>
      </w:r>
    </w:p>
    <w:p w:rsidR="00727A97" w:rsidRDefault="00727A97" w:rsidP="00E461BC">
      <w:pPr>
        <w:tabs>
          <w:tab w:val="left" w:pos="3570"/>
        </w:tabs>
        <w:rPr>
          <w:rFonts w:ascii="Arial" w:hAnsi="Arial"/>
          <w:sz w:val="22"/>
        </w:rPr>
      </w:pPr>
    </w:p>
    <w:p w:rsidR="00727A97" w:rsidRPr="00F52341" w:rsidRDefault="00727A97" w:rsidP="00E461BC">
      <w:pPr>
        <w:tabs>
          <w:tab w:val="left" w:pos="3570"/>
        </w:tabs>
        <w:rPr>
          <w:rFonts w:ascii="Arial" w:hAnsi="Arial" w:cs="Arial"/>
          <w:sz w:val="22"/>
        </w:rPr>
      </w:pPr>
    </w:p>
    <w:p w:rsidR="00EC254A" w:rsidRDefault="00EC254A" w:rsidP="00CC02DC">
      <w:pPr>
        <w:tabs>
          <w:tab w:val="left" w:pos="3570"/>
        </w:tabs>
        <w:rPr>
          <w:rFonts w:ascii="Arial" w:hAnsi="Arial" w:cs="Arial"/>
          <w:b/>
          <w:sz w:val="22"/>
          <w:u w:val="single"/>
        </w:rPr>
      </w:pPr>
    </w:p>
    <w:p w:rsidR="00C42053" w:rsidRPr="00CC02DC" w:rsidRDefault="00C42053" w:rsidP="00CC02DC">
      <w:pPr>
        <w:tabs>
          <w:tab w:val="left" w:pos="3570"/>
        </w:tabs>
        <w:rPr>
          <w:rFonts w:ascii="Arial" w:hAnsi="Arial" w:cs="Arial"/>
          <w:b/>
          <w:sz w:val="22"/>
          <w:u w:val="single"/>
        </w:rPr>
      </w:pPr>
    </w:p>
    <w:p w:rsidR="00EC254A" w:rsidRDefault="00EA61F5" w:rsidP="00A059C6">
      <w:pPr>
        <w:pStyle w:val="ListParagraph"/>
        <w:numPr>
          <w:ilvl w:val="0"/>
          <w:numId w:val="19"/>
        </w:numPr>
        <w:tabs>
          <w:tab w:val="left" w:pos="0"/>
        </w:tabs>
        <w:rPr>
          <w:rFonts w:ascii="Arial" w:hAnsi="Arial" w:cs="Arial"/>
          <w:b/>
          <w:sz w:val="22"/>
          <w:u w:val="single"/>
        </w:rPr>
      </w:pPr>
      <w:r w:rsidRPr="00510081">
        <w:rPr>
          <w:rFonts w:ascii="Arial" w:hAnsi="Arial" w:cs="Arial"/>
          <w:b/>
          <w:sz w:val="22"/>
          <w:u w:val="single"/>
        </w:rPr>
        <w:t>Roles and responsibilities</w:t>
      </w:r>
    </w:p>
    <w:p w:rsidR="00EC254A" w:rsidRDefault="00EC254A" w:rsidP="00EC254A">
      <w:pPr>
        <w:pStyle w:val="ListParagraph"/>
        <w:tabs>
          <w:tab w:val="left" w:pos="3570"/>
        </w:tabs>
        <w:ind w:left="851"/>
        <w:rPr>
          <w:rFonts w:ascii="Arial" w:hAnsi="Arial" w:cs="Arial"/>
          <w:b/>
          <w:sz w:val="22"/>
          <w:u w:val="single"/>
        </w:rPr>
      </w:pPr>
    </w:p>
    <w:p w:rsidR="00727A97" w:rsidRDefault="00727A97" w:rsidP="0068550C">
      <w:pPr>
        <w:pStyle w:val="ListParagraph"/>
        <w:tabs>
          <w:tab w:val="left" w:pos="3570"/>
        </w:tabs>
        <w:ind w:left="1211"/>
        <w:rPr>
          <w:rFonts w:ascii="Arial" w:hAnsi="Arial" w:cs="Arial"/>
          <w:b/>
          <w:sz w:val="22"/>
          <w:u w:val="single"/>
        </w:rPr>
      </w:pPr>
    </w:p>
    <w:p w:rsidR="00727A97" w:rsidRPr="00A059C6" w:rsidRDefault="00A059C6" w:rsidP="00A059C6">
      <w:pPr>
        <w:tabs>
          <w:tab w:val="left" w:pos="3570"/>
        </w:tabs>
        <w:rPr>
          <w:rFonts w:ascii="Arial" w:hAnsi="Arial" w:cs="Arial"/>
          <w:sz w:val="22"/>
        </w:rPr>
      </w:pPr>
      <w:r w:rsidRPr="00A059C6">
        <w:rPr>
          <w:rFonts w:ascii="Arial" w:hAnsi="Arial" w:cs="Arial"/>
          <w:sz w:val="22"/>
        </w:rPr>
        <w:t>Regional QA S</w:t>
      </w:r>
      <w:r w:rsidR="0068550C" w:rsidRPr="00A059C6">
        <w:rPr>
          <w:rFonts w:ascii="Arial" w:hAnsi="Arial" w:cs="Arial"/>
          <w:sz w:val="22"/>
        </w:rPr>
        <w:t>pec</w:t>
      </w:r>
      <w:r w:rsidRPr="00A059C6">
        <w:rPr>
          <w:rFonts w:ascii="Arial" w:hAnsi="Arial" w:cs="Arial"/>
          <w:sz w:val="22"/>
        </w:rPr>
        <w:t>ialist</w:t>
      </w:r>
      <w:r w:rsidR="00443980">
        <w:rPr>
          <w:rFonts w:ascii="Arial" w:hAnsi="Arial" w:cs="Arial"/>
          <w:sz w:val="22"/>
        </w:rPr>
        <w:t>s</w:t>
      </w:r>
      <w:r w:rsidR="0068550C" w:rsidRPr="00A059C6">
        <w:rPr>
          <w:rFonts w:ascii="Arial" w:hAnsi="Arial" w:cs="Arial"/>
          <w:sz w:val="22"/>
        </w:rPr>
        <w:t xml:space="preserve"> and </w:t>
      </w:r>
      <w:r w:rsidRPr="00A059C6">
        <w:rPr>
          <w:rFonts w:ascii="Arial" w:hAnsi="Arial" w:cs="Arial"/>
          <w:sz w:val="22"/>
        </w:rPr>
        <w:t xml:space="preserve">their </w:t>
      </w:r>
      <w:r w:rsidR="0068550C" w:rsidRPr="00A059C6">
        <w:rPr>
          <w:rFonts w:ascii="Arial" w:hAnsi="Arial" w:cs="Arial"/>
          <w:sz w:val="22"/>
        </w:rPr>
        <w:t xml:space="preserve">teams </w:t>
      </w:r>
      <w:r w:rsidRPr="00A059C6">
        <w:rPr>
          <w:rFonts w:ascii="Arial" w:hAnsi="Arial" w:cs="Arial"/>
          <w:sz w:val="22"/>
        </w:rPr>
        <w:t>are responsible for adhering</w:t>
      </w:r>
      <w:r w:rsidR="0068550C" w:rsidRPr="00A059C6">
        <w:rPr>
          <w:rFonts w:ascii="Arial" w:hAnsi="Arial" w:cs="Arial"/>
          <w:sz w:val="22"/>
        </w:rPr>
        <w:t xml:space="preserve"> to this policy whenever </w:t>
      </w:r>
      <w:r w:rsidRPr="00A059C6">
        <w:rPr>
          <w:rFonts w:ascii="Arial" w:hAnsi="Arial" w:cs="Arial"/>
          <w:sz w:val="22"/>
        </w:rPr>
        <w:t xml:space="preserve">they are </w:t>
      </w:r>
      <w:r w:rsidR="0068550C" w:rsidRPr="00A059C6">
        <w:rPr>
          <w:rFonts w:ascii="Arial" w:hAnsi="Arial" w:cs="Arial"/>
          <w:sz w:val="22"/>
        </w:rPr>
        <w:t>carrying out qual</w:t>
      </w:r>
      <w:r w:rsidRPr="00A059C6">
        <w:rPr>
          <w:rFonts w:ascii="Arial" w:hAnsi="Arial" w:cs="Arial"/>
          <w:sz w:val="22"/>
        </w:rPr>
        <w:t>ity</w:t>
      </w:r>
      <w:r w:rsidR="0068550C" w:rsidRPr="00A059C6">
        <w:rPr>
          <w:rFonts w:ascii="Arial" w:hAnsi="Arial" w:cs="Arial"/>
          <w:sz w:val="22"/>
        </w:rPr>
        <w:t xml:space="preserve"> ass</w:t>
      </w:r>
      <w:r w:rsidRPr="00A059C6">
        <w:rPr>
          <w:rFonts w:ascii="Arial" w:hAnsi="Arial" w:cs="Arial"/>
          <w:sz w:val="22"/>
        </w:rPr>
        <w:t>essments</w:t>
      </w:r>
      <w:r w:rsidR="0068550C" w:rsidRPr="00A059C6">
        <w:rPr>
          <w:rFonts w:ascii="Arial" w:hAnsi="Arial" w:cs="Arial"/>
          <w:sz w:val="22"/>
        </w:rPr>
        <w:t xml:space="preserve"> of lic</w:t>
      </w:r>
      <w:r w:rsidRPr="00A059C6">
        <w:rPr>
          <w:rFonts w:ascii="Arial" w:hAnsi="Arial" w:cs="Arial"/>
          <w:sz w:val="22"/>
        </w:rPr>
        <w:t>ensed</w:t>
      </w:r>
      <w:r w:rsidR="0068550C" w:rsidRPr="00A059C6">
        <w:rPr>
          <w:rFonts w:ascii="Arial" w:hAnsi="Arial" w:cs="Arial"/>
          <w:sz w:val="22"/>
        </w:rPr>
        <w:t xml:space="preserve"> med</w:t>
      </w:r>
      <w:r w:rsidRPr="00A059C6">
        <w:rPr>
          <w:rFonts w:ascii="Arial" w:hAnsi="Arial" w:cs="Arial"/>
          <w:sz w:val="22"/>
        </w:rPr>
        <w:t>icine</w:t>
      </w:r>
      <w:r w:rsidR="0068550C" w:rsidRPr="00A059C6">
        <w:rPr>
          <w:rFonts w:ascii="Arial" w:hAnsi="Arial" w:cs="Arial"/>
          <w:sz w:val="22"/>
        </w:rPr>
        <w:t>s for contracts led by CMU.</w:t>
      </w:r>
    </w:p>
    <w:p w:rsidR="0068550C" w:rsidRDefault="0068550C" w:rsidP="00727A97">
      <w:pPr>
        <w:pStyle w:val="ListParagraph"/>
        <w:tabs>
          <w:tab w:val="left" w:pos="3570"/>
        </w:tabs>
        <w:ind w:left="1211"/>
        <w:rPr>
          <w:rFonts w:ascii="Arial" w:hAnsi="Arial" w:cs="Arial"/>
          <w:sz w:val="22"/>
        </w:rPr>
      </w:pPr>
    </w:p>
    <w:p w:rsidR="0068550C" w:rsidRPr="00F4121A" w:rsidRDefault="0068550C" w:rsidP="00F4121A">
      <w:pPr>
        <w:tabs>
          <w:tab w:val="left" w:pos="3570"/>
        </w:tabs>
        <w:rPr>
          <w:rFonts w:ascii="Arial" w:hAnsi="Arial" w:cs="Arial"/>
          <w:sz w:val="22"/>
        </w:rPr>
      </w:pPr>
      <w:r w:rsidRPr="00F4121A">
        <w:rPr>
          <w:rFonts w:ascii="Arial" w:hAnsi="Arial" w:cs="Arial"/>
          <w:sz w:val="22"/>
        </w:rPr>
        <w:t xml:space="preserve">The total </w:t>
      </w:r>
      <w:r w:rsidR="00074604" w:rsidRPr="00F4121A">
        <w:rPr>
          <w:rFonts w:ascii="Arial" w:hAnsi="Arial" w:cs="Arial"/>
          <w:sz w:val="22"/>
        </w:rPr>
        <w:t xml:space="preserve">arrangements for the </w:t>
      </w:r>
      <w:r w:rsidR="00A059C6">
        <w:rPr>
          <w:rFonts w:ascii="Arial" w:hAnsi="Arial" w:cs="Arial"/>
          <w:sz w:val="22"/>
        </w:rPr>
        <w:t>national contracting</w:t>
      </w:r>
      <w:r w:rsidRPr="00F4121A">
        <w:rPr>
          <w:rFonts w:ascii="Arial" w:hAnsi="Arial" w:cs="Arial"/>
          <w:sz w:val="22"/>
        </w:rPr>
        <w:t xml:space="preserve"> process have been broken down into individual activities</w:t>
      </w:r>
      <w:r w:rsidR="00074604" w:rsidRPr="00F4121A">
        <w:rPr>
          <w:rFonts w:ascii="Arial" w:hAnsi="Arial" w:cs="Arial"/>
          <w:sz w:val="22"/>
        </w:rPr>
        <w:t>. The roles and resp</w:t>
      </w:r>
      <w:r w:rsidR="00A059C6">
        <w:rPr>
          <w:rFonts w:ascii="Arial" w:hAnsi="Arial" w:cs="Arial"/>
          <w:sz w:val="22"/>
        </w:rPr>
        <w:t>onsibilities</w:t>
      </w:r>
      <w:r w:rsidR="00074604" w:rsidRPr="00F4121A">
        <w:rPr>
          <w:rFonts w:ascii="Arial" w:hAnsi="Arial" w:cs="Arial"/>
          <w:sz w:val="22"/>
        </w:rPr>
        <w:t xml:space="preserve"> of QA spec</w:t>
      </w:r>
      <w:r w:rsidR="00A059C6">
        <w:rPr>
          <w:rFonts w:ascii="Arial" w:hAnsi="Arial" w:cs="Arial"/>
          <w:sz w:val="22"/>
        </w:rPr>
        <w:t>ialists</w:t>
      </w:r>
      <w:r w:rsidR="00074604" w:rsidRPr="00F4121A">
        <w:rPr>
          <w:rFonts w:ascii="Arial" w:hAnsi="Arial" w:cs="Arial"/>
          <w:sz w:val="22"/>
        </w:rPr>
        <w:t xml:space="preserve"> in this process </w:t>
      </w:r>
      <w:r w:rsidR="00A059C6">
        <w:rPr>
          <w:rFonts w:ascii="Arial" w:hAnsi="Arial" w:cs="Arial"/>
          <w:sz w:val="22"/>
        </w:rPr>
        <w:t>are</w:t>
      </w:r>
      <w:r w:rsidR="00074604" w:rsidRPr="00F4121A">
        <w:rPr>
          <w:rFonts w:ascii="Arial" w:hAnsi="Arial" w:cs="Arial"/>
          <w:sz w:val="22"/>
        </w:rPr>
        <w:t xml:space="preserve"> summarised in the table below, together with their inter - relationships with</w:t>
      </w:r>
      <w:r w:rsidR="00F4121A" w:rsidRPr="00F4121A">
        <w:rPr>
          <w:rFonts w:ascii="Arial" w:hAnsi="Arial" w:cs="Arial"/>
          <w:sz w:val="22"/>
        </w:rPr>
        <w:t xml:space="preserve"> CMU, Reg</w:t>
      </w:r>
      <w:r w:rsidR="00F4121A">
        <w:rPr>
          <w:rFonts w:ascii="Arial" w:hAnsi="Arial" w:cs="Arial"/>
          <w:sz w:val="22"/>
        </w:rPr>
        <w:t>ional P</w:t>
      </w:r>
      <w:r w:rsidR="00074604" w:rsidRPr="00F4121A">
        <w:rPr>
          <w:rFonts w:ascii="Arial" w:hAnsi="Arial" w:cs="Arial"/>
          <w:sz w:val="22"/>
        </w:rPr>
        <w:t>roc</w:t>
      </w:r>
      <w:r w:rsidR="00F4121A">
        <w:rPr>
          <w:rFonts w:ascii="Arial" w:hAnsi="Arial" w:cs="Arial"/>
          <w:sz w:val="22"/>
        </w:rPr>
        <w:t>urement Leads</w:t>
      </w:r>
      <w:r w:rsidR="00074604" w:rsidRPr="00F4121A">
        <w:rPr>
          <w:rFonts w:ascii="Arial" w:hAnsi="Arial" w:cs="Arial"/>
          <w:sz w:val="22"/>
        </w:rPr>
        <w:t xml:space="preserve"> and ind</w:t>
      </w:r>
      <w:r w:rsidR="00F4121A">
        <w:rPr>
          <w:rFonts w:ascii="Arial" w:hAnsi="Arial" w:cs="Arial"/>
          <w:sz w:val="22"/>
        </w:rPr>
        <w:t>ividual</w:t>
      </w:r>
      <w:r w:rsidR="00074604" w:rsidRPr="00F4121A">
        <w:rPr>
          <w:rFonts w:ascii="Arial" w:hAnsi="Arial" w:cs="Arial"/>
          <w:sz w:val="22"/>
        </w:rPr>
        <w:t xml:space="preserve"> NHS Trusts for each element of the process.</w:t>
      </w:r>
    </w:p>
    <w:p w:rsidR="00EC254A" w:rsidRDefault="00EC254A" w:rsidP="00EC254A">
      <w:pPr>
        <w:rPr>
          <w:rFonts w:ascii="Arial" w:hAnsi="Arial" w:cs="Arial"/>
          <w:sz w:val="22"/>
        </w:rPr>
      </w:pPr>
    </w:p>
    <w:p w:rsidR="00727A97" w:rsidRDefault="00727A97" w:rsidP="00EC254A">
      <w:pPr>
        <w:rPr>
          <w:rFonts w:ascii="Arial" w:hAnsi="Arial" w:cs="Arial"/>
          <w:sz w:val="22"/>
        </w:rPr>
      </w:pPr>
    </w:p>
    <w:p w:rsidR="00727A97" w:rsidRDefault="00727A97" w:rsidP="00EC254A">
      <w:pPr>
        <w:rPr>
          <w:rFonts w:ascii="Arial" w:hAnsi="Arial" w:cs="Arial"/>
          <w:i/>
          <w:sz w:val="22"/>
        </w:rPr>
      </w:pPr>
      <w:r>
        <w:rPr>
          <w:rFonts w:ascii="Arial" w:hAnsi="Arial" w:cs="Arial"/>
          <w:i/>
          <w:sz w:val="22"/>
        </w:rPr>
        <w:t>(stages in the process that are performed by other groups of staff are shown in italics</w:t>
      </w:r>
      <w:r w:rsidR="00074604">
        <w:rPr>
          <w:rFonts w:ascii="Arial" w:hAnsi="Arial" w:cs="Arial"/>
          <w:i/>
          <w:sz w:val="22"/>
        </w:rPr>
        <w:t>)</w:t>
      </w:r>
    </w:p>
    <w:p w:rsidR="00727A97" w:rsidRDefault="00727A97" w:rsidP="00EC254A">
      <w:pPr>
        <w:rPr>
          <w:rFonts w:ascii="Arial" w:hAnsi="Arial" w:cs="Arial"/>
          <w:i/>
          <w:sz w:val="22"/>
        </w:rPr>
      </w:pPr>
    </w:p>
    <w:p w:rsidR="00C42053" w:rsidRPr="00727A97" w:rsidRDefault="00C42053" w:rsidP="00EC254A">
      <w:pPr>
        <w:rPr>
          <w:rFonts w:ascii="Arial" w:hAnsi="Arial" w:cs="Arial"/>
          <w:i/>
          <w:sz w:val="22"/>
        </w:rPr>
      </w:pPr>
    </w:p>
    <w:tbl>
      <w:tblPr>
        <w:tblStyle w:val="TableGrid"/>
        <w:tblW w:w="9242" w:type="dxa"/>
        <w:tblLayout w:type="fixed"/>
        <w:tblLook w:val="04A0" w:firstRow="1" w:lastRow="0" w:firstColumn="1" w:lastColumn="0" w:noHBand="0" w:noVBand="1"/>
      </w:tblPr>
      <w:tblGrid>
        <w:gridCol w:w="4644"/>
        <w:gridCol w:w="1276"/>
        <w:gridCol w:w="851"/>
        <w:gridCol w:w="1559"/>
        <w:gridCol w:w="912"/>
      </w:tblGrid>
      <w:tr w:rsidR="0039155C" w:rsidTr="001069E3">
        <w:tc>
          <w:tcPr>
            <w:tcW w:w="4644" w:type="dxa"/>
          </w:tcPr>
          <w:p w:rsidR="0039155C" w:rsidRDefault="0039155C" w:rsidP="00202F2F">
            <w:pPr>
              <w:rPr>
                <w:rFonts w:ascii="Arial" w:hAnsi="Arial" w:cs="Arial"/>
                <w:b/>
                <w:szCs w:val="22"/>
              </w:rPr>
            </w:pPr>
            <w:r w:rsidRPr="0039155C">
              <w:rPr>
                <w:rFonts w:ascii="Arial" w:hAnsi="Arial" w:cs="Arial"/>
                <w:b/>
                <w:szCs w:val="22"/>
              </w:rPr>
              <w:t>Activity</w:t>
            </w:r>
          </w:p>
          <w:p w:rsidR="00C42053" w:rsidRPr="0039155C" w:rsidRDefault="00C42053" w:rsidP="00202F2F">
            <w:pPr>
              <w:rPr>
                <w:rFonts w:ascii="Arial" w:hAnsi="Arial" w:cs="Arial"/>
                <w:b/>
                <w:szCs w:val="22"/>
              </w:rPr>
            </w:pPr>
          </w:p>
        </w:tc>
        <w:tc>
          <w:tcPr>
            <w:tcW w:w="1276" w:type="dxa"/>
          </w:tcPr>
          <w:p w:rsidR="0039155C" w:rsidRPr="0039155C" w:rsidRDefault="0039155C" w:rsidP="00C42053">
            <w:pPr>
              <w:jc w:val="center"/>
              <w:rPr>
                <w:rFonts w:ascii="Arial" w:hAnsi="Arial" w:cs="Arial"/>
                <w:b/>
                <w:szCs w:val="22"/>
              </w:rPr>
            </w:pPr>
            <w:r w:rsidRPr="0039155C">
              <w:rPr>
                <w:rFonts w:ascii="Arial" w:hAnsi="Arial" w:cs="Arial"/>
                <w:b/>
                <w:szCs w:val="22"/>
              </w:rPr>
              <w:t>QA</w:t>
            </w:r>
          </w:p>
        </w:tc>
        <w:tc>
          <w:tcPr>
            <w:tcW w:w="851" w:type="dxa"/>
          </w:tcPr>
          <w:p w:rsidR="0039155C" w:rsidRPr="0039155C" w:rsidRDefault="0039155C" w:rsidP="00202F2F">
            <w:pPr>
              <w:rPr>
                <w:rFonts w:ascii="Arial" w:hAnsi="Arial" w:cs="Arial"/>
                <w:b/>
                <w:szCs w:val="22"/>
              </w:rPr>
            </w:pPr>
            <w:r w:rsidRPr="0039155C">
              <w:rPr>
                <w:rFonts w:ascii="Arial" w:hAnsi="Arial" w:cs="Arial"/>
                <w:b/>
                <w:szCs w:val="22"/>
              </w:rPr>
              <w:t>CMU</w:t>
            </w:r>
          </w:p>
        </w:tc>
        <w:tc>
          <w:tcPr>
            <w:tcW w:w="1559" w:type="dxa"/>
          </w:tcPr>
          <w:p w:rsidR="0039155C" w:rsidRPr="0039155C" w:rsidRDefault="0039155C" w:rsidP="00202F2F">
            <w:pPr>
              <w:rPr>
                <w:rFonts w:ascii="Arial" w:hAnsi="Arial" w:cs="Arial"/>
                <w:b/>
                <w:szCs w:val="22"/>
              </w:rPr>
            </w:pPr>
            <w:r w:rsidRPr="0039155C">
              <w:rPr>
                <w:rFonts w:ascii="Arial" w:hAnsi="Arial" w:cs="Arial"/>
                <w:b/>
                <w:szCs w:val="22"/>
              </w:rPr>
              <w:t>Procurement</w:t>
            </w:r>
          </w:p>
        </w:tc>
        <w:tc>
          <w:tcPr>
            <w:tcW w:w="912" w:type="dxa"/>
          </w:tcPr>
          <w:p w:rsidR="0039155C" w:rsidRPr="0039155C" w:rsidRDefault="0039155C" w:rsidP="00202F2F">
            <w:pPr>
              <w:rPr>
                <w:rFonts w:ascii="Arial" w:hAnsi="Arial" w:cs="Arial"/>
                <w:b/>
                <w:szCs w:val="22"/>
              </w:rPr>
            </w:pPr>
            <w:r w:rsidRPr="0039155C">
              <w:rPr>
                <w:rFonts w:ascii="Arial" w:hAnsi="Arial" w:cs="Arial"/>
                <w:b/>
                <w:szCs w:val="22"/>
              </w:rPr>
              <w:t>Trust</w:t>
            </w:r>
          </w:p>
        </w:tc>
      </w:tr>
      <w:tr w:rsidR="00727A97" w:rsidTr="001069E3">
        <w:tc>
          <w:tcPr>
            <w:tcW w:w="4644" w:type="dxa"/>
          </w:tcPr>
          <w:p w:rsidR="00727A97" w:rsidRPr="00727A97" w:rsidRDefault="00727A97" w:rsidP="00727A97">
            <w:pPr>
              <w:rPr>
                <w:rFonts w:ascii="Arial" w:hAnsi="Arial" w:cs="Arial"/>
                <w:i/>
              </w:rPr>
            </w:pPr>
            <w:r w:rsidRPr="00727A97">
              <w:rPr>
                <w:rFonts w:ascii="Arial" w:hAnsi="Arial" w:cs="Arial"/>
                <w:i/>
              </w:rPr>
              <w:t>Specifying products required for contract</w:t>
            </w:r>
          </w:p>
          <w:p w:rsidR="00727A97" w:rsidRPr="0039155C" w:rsidRDefault="00727A97" w:rsidP="00202F2F">
            <w:pPr>
              <w:rPr>
                <w:rFonts w:ascii="Arial" w:hAnsi="Arial" w:cs="Arial"/>
              </w:rPr>
            </w:pPr>
          </w:p>
        </w:tc>
        <w:tc>
          <w:tcPr>
            <w:tcW w:w="1276" w:type="dxa"/>
          </w:tcPr>
          <w:p w:rsidR="00727A97" w:rsidRPr="0039155C" w:rsidRDefault="00727A97" w:rsidP="00C42053">
            <w:pPr>
              <w:jc w:val="center"/>
              <w:rPr>
                <w:rFonts w:ascii="Arial" w:hAnsi="Arial" w:cs="Arial"/>
                <w:szCs w:val="22"/>
              </w:rPr>
            </w:pPr>
            <w:r>
              <w:rPr>
                <w:rFonts w:ascii="Arial" w:hAnsi="Arial" w:cs="Arial"/>
                <w:szCs w:val="22"/>
              </w:rPr>
              <w:t>X</w:t>
            </w:r>
          </w:p>
        </w:tc>
        <w:tc>
          <w:tcPr>
            <w:tcW w:w="851" w:type="dxa"/>
          </w:tcPr>
          <w:p w:rsidR="00727A97" w:rsidRDefault="00727A97" w:rsidP="00202F2F">
            <w:pPr>
              <w:rPr>
                <w:rFonts w:ascii="Arial" w:hAnsi="Arial" w:cs="Arial"/>
                <w:szCs w:val="22"/>
              </w:rPr>
            </w:pPr>
            <w:r>
              <w:rPr>
                <w:rFonts w:ascii="Arial" w:hAnsi="Arial" w:cs="Arial"/>
                <w:szCs w:val="22"/>
              </w:rPr>
              <w:t xml:space="preserve">     Y</w:t>
            </w:r>
          </w:p>
        </w:tc>
        <w:tc>
          <w:tcPr>
            <w:tcW w:w="1559" w:type="dxa"/>
          </w:tcPr>
          <w:p w:rsidR="00727A97" w:rsidRDefault="00727A97" w:rsidP="00202F2F">
            <w:pPr>
              <w:rPr>
                <w:rFonts w:ascii="Arial" w:hAnsi="Arial" w:cs="Arial"/>
                <w:szCs w:val="22"/>
              </w:rPr>
            </w:pPr>
            <w:r>
              <w:rPr>
                <w:rFonts w:ascii="Arial" w:hAnsi="Arial" w:cs="Arial"/>
                <w:szCs w:val="22"/>
              </w:rPr>
              <w:t xml:space="preserve">      Y</w:t>
            </w:r>
          </w:p>
        </w:tc>
        <w:tc>
          <w:tcPr>
            <w:tcW w:w="912" w:type="dxa"/>
          </w:tcPr>
          <w:p w:rsidR="00727A97" w:rsidRDefault="00E70F6B" w:rsidP="00202F2F">
            <w:pPr>
              <w:rPr>
                <w:rFonts w:ascii="Arial" w:hAnsi="Arial" w:cs="Arial"/>
                <w:szCs w:val="22"/>
              </w:rPr>
            </w:pPr>
            <w:r>
              <w:rPr>
                <w:rFonts w:ascii="Arial" w:hAnsi="Arial" w:cs="Arial"/>
                <w:szCs w:val="22"/>
              </w:rPr>
              <w:t xml:space="preserve">     Y</w:t>
            </w:r>
          </w:p>
        </w:tc>
      </w:tr>
      <w:tr w:rsidR="00727A97" w:rsidTr="001069E3">
        <w:tc>
          <w:tcPr>
            <w:tcW w:w="4644" w:type="dxa"/>
          </w:tcPr>
          <w:p w:rsidR="00727A97" w:rsidRPr="00727A97" w:rsidRDefault="00727A97" w:rsidP="00727A97">
            <w:pPr>
              <w:rPr>
                <w:rFonts w:ascii="Arial" w:hAnsi="Arial" w:cs="Arial"/>
                <w:i/>
              </w:rPr>
            </w:pPr>
            <w:r w:rsidRPr="00727A97">
              <w:rPr>
                <w:rFonts w:ascii="Arial" w:hAnsi="Arial" w:cs="Arial"/>
                <w:i/>
              </w:rPr>
              <w:t>Creation of NPC codes</w:t>
            </w:r>
          </w:p>
          <w:p w:rsidR="00727A97" w:rsidRPr="00727A97" w:rsidRDefault="00727A97" w:rsidP="00727A97">
            <w:pPr>
              <w:rPr>
                <w:rFonts w:ascii="Arial" w:hAnsi="Arial" w:cs="Arial"/>
                <w:i/>
              </w:rPr>
            </w:pPr>
          </w:p>
        </w:tc>
        <w:tc>
          <w:tcPr>
            <w:tcW w:w="1276" w:type="dxa"/>
          </w:tcPr>
          <w:p w:rsidR="00727A97" w:rsidRDefault="00727A97" w:rsidP="00C42053">
            <w:pPr>
              <w:jc w:val="center"/>
              <w:rPr>
                <w:rFonts w:ascii="Arial" w:hAnsi="Arial" w:cs="Arial"/>
                <w:szCs w:val="22"/>
              </w:rPr>
            </w:pPr>
            <w:r>
              <w:rPr>
                <w:rFonts w:ascii="Arial" w:hAnsi="Arial" w:cs="Arial"/>
                <w:szCs w:val="22"/>
              </w:rPr>
              <w:t>X</w:t>
            </w:r>
          </w:p>
        </w:tc>
        <w:tc>
          <w:tcPr>
            <w:tcW w:w="851" w:type="dxa"/>
          </w:tcPr>
          <w:p w:rsidR="00727A97" w:rsidRDefault="00727A97" w:rsidP="00202F2F">
            <w:pPr>
              <w:rPr>
                <w:rFonts w:ascii="Arial" w:hAnsi="Arial" w:cs="Arial"/>
                <w:szCs w:val="22"/>
              </w:rPr>
            </w:pPr>
            <w:r>
              <w:rPr>
                <w:rFonts w:ascii="Arial" w:hAnsi="Arial" w:cs="Arial"/>
                <w:szCs w:val="22"/>
              </w:rPr>
              <w:t xml:space="preserve">     Y</w:t>
            </w:r>
          </w:p>
        </w:tc>
        <w:tc>
          <w:tcPr>
            <w:tcW w:w="1559" w:type="dxa"/>
          </w:tcPr>
          <w:p w:rsidR="00727A97" w:rsidRDefault="00727A97" w:rsidP="00202F2F">
            <w:pPr>
              <w:rPr>
                <w:rFonts w:ascii="Arial" w:hAnsi="Arial" w:cs="Arial"/>
                <w:szCs w:val="22"/>
              </w:rPr>
            </w:pPr>
            <w:r>
              <w:rPr>
                <w:rFonts w:ascii="Arial" w:hAnsi="Arial" w:cs="Arial"/>
                <w:szCs w:val="22"/>
              </w:rPr>
              <w:t xml:space="preserve">      X</w:t>
            </w:r>
          </w:p>
        </w:tc>
        <w:tc>
          <w:tcPr>
            <w:tcW w:w="912" w:type="dxa"/>
          </w:tcPr>
          <w:p w:rsidR="00727A97" w:rsidRDefault="00727A97" w:rsidP="00202F2F">
            <w:pPr>
              <w:rPr>
                <w:rFonts w:ascii="Arial" w:hAnsi="Arial" w:cs="Arial"/>
                <w:szCs w:val="22"/>
              </w:rPr>
            </w:pPr>
            <w:r>
              <w:rPr>
                <w:rFonts w:ascii="Arial" w:hAnsi="Arial" w:cs="Arial"/>
                <w:szCs w:val="22"/>
              </w:rPr>
              <w:t xml:space="preserve">     X</w:t>
            </w:r>
          </w:p>
        </w:tc>
      </w:tr>
      <w:tr w:rsidR="00727A97" w:rsidTr="001069E3">
        <w:tc>
          <w:tcPr>
            <w:tcW w:w="4644" w:type="dxa"/>
          </w:tcPr>
          <w:p w:rsidR="00727A97" w:rsidRPr="00727A97" w:rsidRDefault="00727A97" w:rsidP="00727A97">
            <w:pPr>
              <w:rPr>
                <w:rFonts w:ascii="Arial" w:hAnsi="Arial" w:cs="Arial"/>
                <w:i/>
              </w:rPr>
            </w:pPr>
            <w:r w:rsidRPr="00727A97">
              <w:rPr>
                <w:rFonts w:ascii="Arial" w:hAnsi="Arial" w:cs="Arial"/>
                <w:i/>
              </w:rPr>
              <w:t>Initiation of the tender process and receipt of submissions from suppliers</w:t>
            </w:r>
          </w:p>
        </w:tc>
        <w:tc>
          <w:tcPr>
            <w:tcW w:w="1276" w:type="dxa"/>
          </w:tcPr>
          <w:p w:rsidR="00727A97" w:rsidRDefault="00727A97" w:rsidP="00C42053">
            <w:pPr>
              <w:jc w:val="center"/>
              <w:rPr>
                <w:rFonts w:ascii="Arial" w:hAnsi="Arial" w:cs="Arial"/>
                <w:szCs w:val="22"/>
              </w:rPr>
            </w:pPr>
            <w:r>
              <w:rPr>
                <w:rFonts w:ascii="Arial" w:hAnsi="Arial" w:cs="Arial"/>
                <w:szCs w:val="22"/>
              </w:rPr>
              <w:t>X</w:t>
            </w:r>
          </w:p>
        </w:tc>
        <w:tc>
          <w:tcPr>
            <w:tcW w:w="851" w:type="dxa"/>
          </w:tcPr>
          <w:p w:rsidR="00727A97" w:rsidRDefault="00727A97" w:rsidP="00202F2F">
            <w:pPr>
              <w:rPr>
                <w:rFonts w:ascii="Arial" w:hAnsi="Arial" w:cs="Arial"/>
                <w:szCs w:val="22"/>
              </w:rPr>
            </w:pPr>
            <w:r>
              <w:rPr>
                <w:rFonts w:ascii="Arial" w:hAnsi="Arial" w:cs="Arial"/>
                <w:szCs w:val="22"/>
              </w:rPr>
              <w:t xml:space="preserve">     Y</w:t>
            </w:r>
          </w:p>
        </w:tc>
        <w:tc>
          <w:tcPr>
            <w:tcW w:w="1559" w:type="dxa"/>
          </w:tcPr>
          <w:p w:rsidR="00727A97" w:rsidRDefault="00727A97" w:rsidP="00202F2F">
            <w:pPr>
              <w:rPr>
                <w:rFonts w:ascii="Arial" w:hAnsi="Arial" w:cs="Arial"/>
                <w:szCs w:val="22"/>
              </w:rPr>
            </w:pPr>
            <w:r>
              <w:rPr>
                <w:rFonts w:ascii="Arial" w:hAnsi="Arial" w:cs="Arial"/>
                <w:szCs w:val="22"/>
              </w:rPr>
              <w:t xml:space="preserve">      X</w:t>
            </w:r>
          </w:p>
        </w:tc>
        <w:tc>
          <w:tcPr>
            <w:tcW w:w="912" w:type="dxa"/>
          </w:tcPr>
          <w:p w:rsidR="00727A97" w:rsidRDefault="00727A97" w:rsidP="00202F2F">
            <w:pPr>
              <w:rPr>
                <w:rFonts w:ascii="Arial" w:hAnsi="Arial" w:cs="Arial"/>
                <w:szCs w:val="22"/>
              </w:rPr>
            </w:pPr>
            <w:r>
              <w:rPr>
                <w:rFonts w:ascii="Arial" w:hAnsi="Arial" w:cs="Arial"/>
                <w:szCs w:val="22"/>
              </w:rPr>
              <w:t xml:space="preserve">     X</w:t>
            </w:r>
          </w:p>
        </w:tc>
      </w:tr>
      <w:tr w:rsidR="001069E3" w:rsidTr="001069E3">
        <w:tc>
          <w:tcPr>
            <w:tcW w:w="4644" w:type="dxa"/>
          </w:tcPr>
          <w:p w:rsidR="001069E3" w:rsidRPr="00727A97" w:rsidRDefault="001069E3" w:rsidP="00727A97">
            <w:pPr>
              <w:rPr>
                <w:rFonts w:ascii="Arial" w:hAnsi="Arial" w:cs="Arial"/>
                <w:i/>
              </w:rPr>
            </w:pPr>
            <w:r w:rsidRPr="001069E3">
              <w:rPr>
                <w:rFonts w:ascii="Arial" w:hAnsi="Arial" w:cs="Arial"/>
                <w:i/>
              </w:rPr>
              <w:t>Communication with suppliers at all stages of the process. This includes requests for substitutions and pack changes during a contract.</w:t>
            </w:r>
          </w:p>
        </w:tc>
        <w:tc>
          <w:tcPr>
            <w:tcW w:w="1276" w:type="dxa"/>
          </w:tcPr>
          <w:p w:rsidR="001069E3" w:rsidRDefault="001069E3" w:rsidP="00C42053">
            <w:pPr>
              <w:jc w:val="center"/>
              <w:rPr>
                <w:rFonts w:ascii="Arial" w:hAnsi="Arial" w:cs="Arial"/>
                <w:szCs w:val="22"/>
              </w:rPr>
            </w:pPr>
            <w:r>
              <w:rPr>
                <w:rFonts w:ascii="Arial" w:hAnsi="Arial" w:cs="Arial"/>
                <w:szCs w:val="22"/>
              </w:rPr>
              <w:t>X</w:t>
            </w:r>
          </w:p>
        </w:tc>
        <w:tc>
          <w:tcPr>
            <w:tcW w:w="851" w:type="dxa"/>
          </w:tcPr>
          <w:p w:rsidR="001069E3" w:rsidRDefault="001069E3" w:rsidP="00202F2F">
            <w:pPr>
              <w:rPr>
                <w:rFonts w:ascii="Arial" w:hAnsi="Arial" w:cs="Arial"/>
                <w:szCs w:val="22"/>
              </w:rPr>
            </w:pPr>
            <w:r>
              <w:rPr>
                <w:rFonts w:ascii="Arial" w:hAnsi="Arial" w:cs="Arial"/>
                <w:szCs w:val="22"/>
              </w:rPr>
              <w:t xml:space="preserve">     Y</w:t>
            </w:r>
          </w:p>
        </w:tc>
        <w:tc>
          <w:tcPr>
            <w:tcW w:w="1559" w:type="dxa"/>
          </w:tcPr>
          <w:p w:rsidR="001069E3" w:rsidRDefault="001069E3" w:rsidP="00202F2F">
            <w:pPr>
              <w:rPr>
                <w:rFonts w:ascii="Arial" w:hAnsi="Arial" w:cs="Arial"/>
                <w:szCs w:val="22"/>
              </w:rPr>
            </w:pPr>
            <w:r>
              <w:rPr>
                <w:rFonts w:ascii="Arial" w:hAnsi="Arial" w:cs="Arial"/>
                <w:szCs w:val="22"/>
              </w:rPr>
              <w:t xml:space="preserve">      X</w:t>
            </w:r>
          </w:p>
        </w:tc>
        <w:tc>
          <w:tcPr>
            <w:tcW w:w="912" w:type="dxa"/>
          </w:tcPr>
          <w:p w:rsidR="001069E3" w:rsidRDefault="001069E3" w:rsidP="00202F2F">
            <w:pPr>
              <w:rPr>
                <w:rFonts w:ascii="Arial" w:hAnsi="Arial" w:cs="Arial"/>
                <w:szCs w:val="22"/>
              </w:rPr>
            </w:pPr>
            <w:r>
              <w:rPr>
                <w:rFonts w:ascii="Arial" w:hAnsi="Arial" w:cs="Arial"/>
                <w:szCs w:val="22"/>
              </w:rPr>
              <w:t xml:space="preserve">     X</w:t>
            </w:r>
          </w:p>
        </w:tc>
      </w:tr>
      <w:tr w:rsidR="0039155C" w:rsidTr="001069E3">
        <w:tc>
          <w:tcPr>
            <w:tcW w:w="4644" w:type="dxa"/>
          </w:tcPr>
          <w:p w:rsidR="0039155C" w:rsidRPr="0039155C" w:rsidRDefault="0039155C" w:rsidP="00202F2F">
            <w:pPr>
              <w:rPr>
                <w:rFonts w:ascii="Arial" w:hAnsi="Arial" w:cs="Arial"/>
                <w:szCs w:val="22"/>
                <w:u w:val="single"/>
              </w:rPr>
            </w:pPr>
            <w:r w:rsidRPr="0039155C">
              <w:rPr>
                <w:rFonts w:ascii="Arial" w:hAnsi="Arial" w:cs="Arial"/>
              </w:rPr>
              <w:t>Liaison with CMU to select samples requiring assessment based on tender returns and according to agreed criteria</w:t>
            </w:r>
          </w:p>
        </w:tc>
        <w:tc>
          <w:tcPr>
            <w:tcW w:w="1276" w:type="dxa"/>
          </w:tcPr>
          <w:p w:rsidR="0039155C" w:rsidRPr="0039155C" w:rsidRDefault="0039155C" w:rsidP="00C42053">
            <w:pPr>
              <w:jc w:val="center"/>
              <w:rPr>
                <w:rFonts w:ascii="Arial" w:hAnsi="Arial" w:cs="Arial"/>
                <w:szCs w:val="22"/>
              </w:rPr>
            </w:pPr>
            <w:r w:rsidRPr="0039155C">
              <w:rPr>
                <w:rFonts w:ascii="Arial" w:hAnsi="Arial" w:cs="Arial"/>
                <w:szCs w:val="22"/>
              </w:rPr>
              <w:t>NW</w:t>
            </w:r>
            <w:r w:rsidR="00D50AF8">
              <w:rPr>
                <w:rFonts w:ascii="Arial" w:hAnsi="Arial" w:cs="Arial"/>
                <w:szCs w:val="22"/>
              </w:rPr>
              <w:t xml:space="preserve"> region</w:t>
            </w:r>
          </w:p>
        </w:tc>
        <w:tc>
          <w:tcPr>
            <w:tcW w:w="851" w:type="dxa"/>
          </w:tcPr>
          <w:p w:rsidR="0039155C" w:rsidRDefault="0039155C" w:rsidP="00202F2F">
            <w:pPr>
              <w:rPr>
                <w:rFonts w:ascii="Arial" w:hAnsi="Arial" w:cs="Arial"/>
                <w:szCs w:val="22"/>
              </w:rPr>
            </w:pPr>
          </w:p>
          <w:p w:rsidR="00202F2F" w:rsidRPr="0039155C" w:rsidRDefault="00202F2F" w:rsidP="00202F2F">
            <w:pPr>
              <w:rPr>
                <w:rFonts w:ascii="Arial" w:hAnsi="Arial" w:cs="Arial"/>
                <w:szCs w:val="22"/>
              </w:rPr>
            </w:pPr>
            <w:r>
              <w:rPr>
                <w:rFonts w:ascii="Arial" w:hAnsi="Arial" w:cs="Arial"/>
                <w:szCs w:val="22"/>
              </w:rPr>
              <w:t xml:space="preserve"> </w:t>
            </w:r>
            <w:r w:rsidR="009C2F76">
              <w:rPr>
                <w:rFonts w:ascii="Arial" w:hAnsi="Arial" w:cs="Arial"/>
                <w:szCs w:val="22"/>
              </w:rPr>
              <w:t xml:space="preserve">    Y</w:t>
            </w:r>
          </w:p>
        </w:tc>
        <w:tc>
          <w:tcPr>
            <w:tcW w:w="1559" w:type="dxa"/>
          </w:tcPr>
          <w:p w:rsidR="0039155C" w:rsidRDefault="0039155C" w:rsidP="00202F2F">
            <w:pPr>
              <w:rPr>
                <w:rFonts w:ascii="Arial" w:hAnsi="Arial" w:cs="Arial"/>
                <w:szCs w:val="22"/>
              </w:rPr>
            </w:pPr>
          </w:p>
          <w:p w:rsidR="009C2F76" w:rsidRPr="0039155C" w:rsidRDefault="009C2F76" w:rsidP="00202F2F">
            <w:pPr>
              <w:rPr>
                <w:rFonts w:ascii="Arial" w:hAnsi="Arial" w:cs="Arial"/>
                <w:szCs w:val="22"/>
              </w:rPr>
            </w:pPr>
            <w:r>
              <w:rPr>
                <w:rFonts w:ascii="Arial" w:hAnsi="Arial" w:cs="Arial"/>
                <w:szCs w:val="22"/>
              </w:rPr>
              <w:t xml:space="preserve">      X</w:t>
            </w:r>
          </w:p>
        </w:tc>
        <w:tc>
          <w:tcPr>
            <w:tcW w:w="912" w:type="dxa"/>
          </w:tcPr>
          <w:p w:rsidR="0039155C" w:rsidRDefault="0039155C" w:rsidP="00202F2F">
            <w:pPr>
              <w:rPr>
                <w:rFonts w:ascii="Arial" w:hAnsi="Arial" w:cs="Arial"/>
                <w:szCs w:val="22"/>
              </w:rPr>
            </w:pPr>
          </w:p>
          <w:p w:rsidR="009C2F76" w:rsidRPr="0039155C" w:rsidRDefault="009C2F76" w:rsidP="00202F2F">
            <w:pPr>
              <w:rPr>
                <w:rFonts w:ascii="Arial" w:hAnsi="Arial" w:cs="Arial"/>
                <w:szCs w:val="22"/>
              </w:rPr>
            </w:pPr>
            <w:r>
              <w:rPr>
                <w:rFonts w:ascii="Arial" w:hAnsi="Arial" w:cs="Arial"/>
                <w:szCs w:val="22"/>
              </w:rPr>
              <w:t xml:space="preserve">     X</w:t>
            </w:r>
          </w:p>
        </w:tc>
      </w:tr>
      <w:tr w:rsidR="001069E3" w:rsidTr="001069E3">
        <w:tc>
          <w:tcPr>
            <w:tcW w:w="4644" w:type="dxa"/>
          </w:tcPr>
          <w:p w:rsidR="001069E3" w:rsidRPr="001069E3" w:rsidRDefault="001069E3" w:rsidP="00202F2F">
            <w:pPr>
              <w:rPr>
                <w:rFonts w:ascii="Arial" w:hAnsi="Arial" w:cs="Arial"/>
                <w:i/>
              </w:rPr>
            </w:pPr>
            <w:r w:rsidRPr="001069E3">
              <w:rPr>
                <w:rFonts w:ascii="Arial" w:hAnsi="Arial" w:cs="Arial"/>
                <w:i/>
              </w:rPr>
              <w:t>Preparation of a sample allocation spreadsheet for QA staff to allocate samples, and notification of individual QA assessors of products they have been allocated to assess</w:t>
            </w:r>
          </w:p>
        </w:tc>
        <w:tc>
          <w:tcPr>
            <w:tcW w:w="1276" w:type="dxa"/>
          </w:tcPr>
          <w:p w:rsidR="001069E3" w:rsidRPr="0039155C" w:rsidRDefault="001069E3" w:rsidP="00C42053">
            <w:pPr>
              <w:jc w:val="center"/>
              <w:rPr>
                <w:rFonts w:ascii="Arial" w:hAnsi="Arial" w:cs="Arial"/>
                <w:szCs w:val="22"/>
              </w:rPr>
            </w:pPr>
            <w:r>
              <w:rPr>
                <w:rFonts w:ascii="Arial" w:hAnsi="Arial" w:cs="Arial"/>
                <w:szCs w:val="22"/>
              </w:rPr>
              <w:t>X</w:t>
            </w:r>
          </w:p>
        </w:tc>
        <w:tc>
          <w:tcPr>
            <w:tcW w:w="851" w:type="dxa"/>
          </w:tcPr>
          <w:p w:rsidR="001069E3" w:rsidRDefault="001069E3" w:rsidP="00202F2F">
            <w:pPr>
              <w:rPr>
                <w:rFonts w:ascii="Arial" w:hAnsi="Arial" w:cs="Arial"/>
                <w:szCs w:val="22"/>
              </w:rPr>
            </w:pPr>
            <w:r>
              <w:rPr>
                <w:rFonts w:ascii="Arial" w:hAnsi="Arial" w:cs="Arial"/>
                <w:szCs w:val="22"/>
              </w:rPr>
              <w:t xml:space="preserve">     Y</w:t>
            </w:r>
          </w:p>
        </w:tc>
        <w:tc>
          <w:tcPr>
            <w:tcW w:w="1559" w:type="dxa"/>
          </w:tcPr>
          <w:p w:rsidR="001069E3" w:rsidRDefault="001069E3" w:rsidP="00202F2F">
            <w:pPr>
              <w:rPr>
                <w:rFonts w:ascii="Arial" w:hAnsi="Arial" w:cs="Arial"/>
                <w:szCs w:val="22"/>
              </w:rPr>
            </w:pPr>
            <w:r>
              <w:rPr>
                <w:rFonts w:ascii="Arial" w:hAnsi="Arial" w:cs="Arial"/>
                <w:szCs w:val="22"/>
              </w:rPr>
              <w:t xml:space="preserve">      X</w:t>
            </w:r>
          </w:p>
        </w:tc>
        <w:tc>
          <w:tcPr>
            <w:tcW w:w="912" w:type="dxa"/>
          </w:tcPr>
          <w:p w:rsidR="001069E3" w:rsidRDefault="001069E3" w:rsidP="00202F2F">
            <w:pPr>
              <w:rPr>
                <w:rFonts w:ascii="Arial" w:hAnsi="Arial" w:cs="Arial"/>
                <w:szCs w:val="22"/>
              </w:rPr>
            </w:pPr>
            <w:r>
              <w:rPr>
                <w:rFonts w:ascii="Arial" w:hAnsi="Arial" w:cs="Arial"/>
                <w:szCs w:val="22"/>
              </w:rPr>
              <w:t xml:space="preserve">     X</w:t>
            </w:r>
          </w:p>
        </w:tc>
      </w:tr>
      <w:tr w:rsidR="0039155C" w:rsidTr="001069E3">
        <w:tc>
          <w:tcPr>
            <w:tcW w:w="4644" w:type="dxa"/>
          </w:tcPr>
          <w:p w:rsidR="0039155C" w:rsidRPr="0039155C" w:rsidRDefault="0039155C" w:rsidP="00202F2F">
            <w:pPr>
              <w:rPr>
                <w:rFonts w:ascii="Arial" w:hAnsi="Arial" w:cs="Arial"/>
              </w:rPr>
            </w:pPr>
            <w:r w:rsidRPr="0039155C">
              <w:rPr>
                <w:rFonts w:ascii="Arial" w:hAnsi="Arial" w:cs="Arial"/>
              </w:rPr>
              <w:t>Allocation of samples (products submitted at tender, substitutions, pack changes during a contract) to QA assessors</w:t>
            </w:r>
          </w:p>
        </w:tc>
        <w:tc>
          <w:tcPr>
            <w:tcW w:w="1276" w:type="dxa"/>
          </w:tcPr>
          <w:p w:rsidR="0039155C" w:rsidRPr="0039155C" w:rsidRDefault="0039155C" w:rsidP="00C42053">
            <w:pPr>
              <w:jc w:val="center"/>
              <w:rPr>
                <w:rFonts w:ascii="Arial" w:hAnsi="Arial" w:cs="Arial"/>
                <w:szCs w:val="22"/>
              </w:rPr>
            </w:pPr>
            <w:r w:rsidRPr="0039155C">
              <w:rPr>
                <w:rFonts w:ascii="Arial" w:hAnsi="Arial" w:cs="Arial"/>
                <w:szCs w:val="22"/>
              </w:rPr>
              <w:t>NW</w:t>
            </w:r>
            <w:r w:rsidR="00D50AF8">
              <w:rPr>
                <w:rFonts w:ascii="Arial" w:hAnsi="Arial" w:cs="Arial"/>
                <w:szCs w:val="22"/>
              </w:rPr>
              <w:t xml:space="preserve"> region</w:t>
            </w:r>
          </w:p>
        </w:tc>
        <w:tc>
          <w:tcPr>
            <w:tcW w:w="851" w:type="dxa"/>
          </w:tcPr>
          <w:p w:rsidR="0039155C" w:rsidRDefault="0039155C" w:rsidP="00202F2F">
            <w:pPr>
              <w:rPr>
                <w:rFonts w:ascii="Arial" w:hAnsi="Arial" w:cs="Arial"/>
                <w:szCs w:val="22"/>
              </w:rPr>
            </w:pPr>
          </w:p>
          <w:p w:rsidR="009C2F76" w:rsidRPr="0039155C" w:rsidRDefault="009C2F76" w:rsidP="00202F2F">
            <w:pPr>
              <w:rPr>
                <w:rFonts w:ascii="Arial" w:hAnsi="Arial" w:cs="Arial"/>
                <w:szCs w:val="22"/>
              </w:rPr>
            </w:pPr>
            <w:r>
              <w:rPr>
                <w:rFonts w:ascii="Arial" w:hAnsi="Arial" w:cs="Arial"/>
                <w:szCs w:val="22"/>
              </w:rPr>
              <w:t xml:space="preserve">     X</w:t>
            </w:r>
          </w:p>
        </w:tc>
        <w:tc>
          <w:tcPr>
            <w:tcW w:w="1559" w:type="dxa"/>
          </w:tcPr>
          <w:p w:rsidR="0039155C" w:rsidRDefault="0039155C" w:rsidP="00202F2F">
            <w:pPr>
              <w:rPr>
                <w:rFonts w:ascii="Arial" w:hAnsi="Arial" w:cs="Arial"/>
                <w:szCs w:val="22"/>
              </w:rPr>
            </w:pPr>
          </w:p>
          <w:p w:rsidR="009C2F76" w:rsidRPr="0039155C" w:rsidRDefault="009C2F76" w:rsidP="00202F2F">
            <w:pPr>
              <w:rPr>
                <w:rFonts w:ascii="Arial" w:hAnsi="Arial" w:cs="Arial"/>
                <w:szCs w:val="22"/>
              </w:rPr>
            </w:pPr>
            <w:r>
              <w:rPr>
                <w:rFonts w:ascii="Arial" w:hAnsi="Arial" w:cs="Arial"/>
                <w:szCs w:val="22"/>
              </w:rPr>
              <w:t xml:space="preserve">      X</w:t>
            </w:r>
          </w:p>
        </w:tc>
        <w:tc>
          <w:tcPr>
            <w:tcW w:w="912" w:type="dxa"/>
          </w:tcPr>
          <w:p w:rsidR="0039155C" w:rsidRDefault="0039155C" w:rsidP="00202F2F">
            <w:pPr>
              <w:rPr>
                <w:rFonts w:ascii="Arial" w:hAnsi="Arial" w:cs="Arial"/>
                <w:szCs w:val="22"/>
              </w:rPr>
            </w:pPr>
          </w:p>
          <w:p w:rsidR="009C2F76" w:rsidRPr="0039155C" w:rsidRDefault="009C2F76" w:rsidP="00202F2F">
            <w:pPr>
              <w:rPr>
                <w:rFonts w:ascii="Arial" w:hAnsi="Arial" w:cs="Arial"/>
                <w:szCs w:val="22"/>
              </w:rPr>
            </w:pPr>
            <w:r>
              <w:rPr>
                <w:rFonts w:ascii="Arial" w:hAnsi="Arial" w:cs="Arial"/>
                <w:szCs w:val="22"/>
              </w:rPr>
              <w:t xml:space="preserve">     X</w:t>
            </w:r>
          </w:p>
        </w:tc>
      </w:tr>
      <w:tr w:rsidR="0039155C" w:rsidTr="001069E3">
        <w:tc>
          <w:tcPr>
            <w:tcW w:w="4644" w:type="dxa"/>
          </w:tcPr>
          <w:p w:rsidR="0039155C" w:rsidRDefault="0039155C" w:rsidP="00202F2F">
            <w:pPr>
              <w:rPr>
                <w:rFonts w:ascii="Arial" w:hAnsi="Arial" w:cs="Arial"/>
              </w:rPr>
            </w:pPr>
            <w:r w:rsidRPr="0039155C">
              <w:rPr>
                <w:rFonts w:ascii="Arial" w:hAnsi="Arial" w:cs="Arial"/>
              </w:rPr>
              <w:t>Receipt and assessment of samples</w:t>
            </w:r>
          </w:p>
          <w:p w:rsidR="00C42053" w:rsidRPr="0039155C" w:rsidRDefault="00C42053" w:rsidP="00202F2F">
            <w:pPr>
              <w:rPr>
                <w:rFonts w:ascii="Arial" w:hAnsi="Arial" w:cs="Arial"/>
                <w:szCs w:val="22"/>
                <w:u w:val="single"/>
              </w:rPr>
            </w:pPr>
          </w:p>
        </w:tc>
        <w:tc>
          <w:tcPr>
            <w:tcW w:w="1276" w:type="dxa"/>
          </w:tcPr>
          <w:p w:rsidR="0039155C" w:rsidRPr="0039155C" w:rsidRDefault="0039155C" w:rsidP="00C42053">
            <w:pPr>
              <w:jc w:val="center"/>
              <w:rPr>
                <w:rFonts w:ascii="Arial" w:hAnsi="Arial" w:cs="Arial"/>
                <w:szCs w:val="22"/>
              </w:rPr>
            </w:pPr>
            <w:r w:rsidRPr="0039155C">
              <w:rPr>
                <w:rFonts w:ascii="Arial" w:hAnsi="Arial" w:cs="Arial"/>
                <w:szCs w:val="22"/>
              </w:rPr>
              <w:t>All</w:t>
            </w:r>
          </w:p>
        </w:tc>
        <w:tc>
          <w:tcPr>
            <w:tcW w:w="851" w:type="dxa"/>
          </w:tcPr>
          <w:p w:rsidR="0039155C" w:rsidRPr="0039155C" w:rsidRDefault="009C2F76" w:rsidP="00202F2F">
            <w:pPr>
              <w:rPr>
                <w:rFonts w:ascii="Arial" w:hAnsi="Arial" w:cs="Arial"/>
                <w:szCs w:val="22"/>
              </w:rPr>
            </w:pPr>
            <w:r>
              <w:rPr>
                <w:rFonts w:ascii="Arial" w:hAnsi="Arial" w:cs="Arial"/>
                <w:szCs w:val="22"/>
              </w:rPr>
              <w:t xml:space="preserve">     X</w:t>
            </w:r>
          </w:p>
        </w:tc>
        <w:tc>
          <w:tcPr>
            <w:tcW w:w="1559" w:type="dxa"/>
          </w:tcPr>
          <w:p w:rsidR="0039155C" w:rsidRPr="0039155C" w:rsidRDefault="009C2F76" w:rsidP="00202F2F">
            <w:pPr>
              <w:rPr>
                <w:rFonts w:ascii="Arial" w:hAnsi="Arial" w:cs="Arial"/>
                <w:szCs w:val="22"/>
              </w:rPr>
            </w:pPr>
            <w:r>
              <w:rPr>
                <w:rFonts w:ascii="Arial" w:hAnsi="Arial" w:cs="Arial"/>
                <w:szCs w:val="22"/>
              </w:rPr>
              <w:t xml:space="preserve">      X</w:t>
            </w:r>
          </w:p>
        </w:tc>
        <w:tc>
          <w:tcPr>
            <w:tcW w:w="912" w:type="dxa"/>
          </w:tcPr>
          <w:p w:rsidR="0039155C" w:rsidRPr="0039155C" w:rsidRDefault="009C2F76" w:rsidP="00202F2F">
            <w:pPr>
              <w:rPr>
                <w:rFonts w:ascii="Arial" w:hAnsi="Arial" w:cs="Arial"/>
                <w:szCs w:val="22"/>
              </w:rPr>
            </w:pPr>
            <w:r>
              <w:rPr>
                <w:rFonts w:ascii="Arial" w:hAnsi="Arial" w:cs="Arial"/>
                <w:szCs w:val="22"/>
              </w:rPr>
              <w:t xml:space="preserve">     X</w:t>
            </w:r>
          </w:p>
        </w:tc>
      </w:tr>
      <w:tr w:rsidR="0039155C" w:rsidTr="001069E3">
        <w:tc>
          <w:tcPr>
            <w:tcW w:w="4644" w:type="dxa"/>
          </w:tcPr>
          <w:p w:rsidR="0039155C" w:rsidRPr="0039155C" w:rsidRDefault="0039155C" w:rsidP="00202F2F">
            <w:pPr>
              <w:rPr>
                <w:rFonts w:ascii="Arial" w:hAnsi="Arial" w:cs="Arial"/>
              </w:rPr>
            </w:pPr>
            <w:r w:rsidRPr="0039155C">
              <w:rPr>
                <w:rFonts w:ascii="Arial" w:hAnsi="Arial" w:cs="Arial"/>
              </w:rPr>
              <w:t>Confirmation to CMU that any extended stability data that has been provided relates to the reconstituted product.</w:t>
            </w:r>
          </w:p>
        </w:tc>
        <w:tc>
          <w:tcPr>
            <w:tcW w:w="1276" w:type="dxa"/>
          </w:tcPr>
          <w:p w:rsidR="0039155C" w:rsidRPr="0039155C" w:rsidRDefault="0039155C" w:rsidP="00C42053">
            <w:pPr>
              <w:jc w:val="center"/>
              <w:rPr>
                <w:rFonts w:ascii="Arial" w:hAnsi="Arial" w:cs="Arial"/>
                <w:szCs w:val="22"/>
              </w:rPr>
            </w:pPr>
            <w:r w:rsidRPr="0039155C">
              <w:rPr>
                <w:rFonts w:ascii="Arial" w:hAnsi="Arial" w:cs="Arial"/>
                <w:szCs w:val="22"/>
              </w:rPr>
              <w:t>London region</w:t>
            </w:r>
          </w:p>
        </w:tc>
        <w:tc>
          <w:tcPr>
            <w:tcW w:w="851" w:type="dxa"/>
          </w:tcPr>
          <w:p w:rsidR="0039155C" w:rsidRDefault="0039155C" w:rsidP="00202F2F">
            <w:pPr>
              <w:rPr>
                <w:rFonts w:ascii="Arial" w:hAnsi="Arial" w:cs="Arial"/>
                <w:szCs w:val="22"/>
              </w:rPr>
            </w:pPr>
          </w:p>
          <w:p w:rsidR="009C2F76" w:rsidRPr="0039155C" w:rsidRDefault="009C2F76" w:rsidP="00202F2F">
            <w:pPr>
              <w:rPr>
                <w:rFonts w:ascii="Arial" w:hAnsi="Arial" w:cs="Arial"/>
                <w:szCs w:val="22"/>
              </w:rPr>
            </w:pPr>
            <w:r>
              <w:rPr>
                <w:rFonts w:ascii="Arial" w:hAnsi="Arial" w:cs="Arial"/>
                <w:szCs w:val="22"/>
              </w:rPr>
              <w:t xml:space="preserve">     X</w:t>
            </w:r>
          </w:p>
        </w:tc>
        <w:tc>
          <w:tcPr>
            <w:tcW w:w="1559" w:type="dxa"/>
          </w:tcPr>
          <w:p w:rsidR="0039155C" w:rsidRDefault="0039155C" w:rsidP="00202F2F">
            <w:pPr>
              <w:rPr>
                <w:rFonts w:ascii="Arial" w:hAnsi="Arial" w:cs="Arial"/>
                <w:szCs w:val="22"/>
              </w:rPr>
            </w:pPr>
          </w:p>
          <w:p w:rsidR="009C2F76" w:rsidRPr="0039155C" w:rsidRDefault="009C2F76" w:rsidP="00202F2F">
            <w:pPr>
              <w:rPr>
                <w:rFonts w:ascii="Arial" w:hAnsi="Arial" w:cs="Arial"/>
                <w:szCs w:val="22"/>
              </w:rPr>
            </w:pPr>
            <w:r>
              <w:rPr>
                <w:rFonts w:ascii="Arial" w:hAnsi="Arial" w:cs="Arial"/>
                <w:szCs w:val="22"/>
              </w:rPr>
              <w:t xml:space="preserve">      X</w:t>
            </w:r>
          </w:p>
        </w:tc>
        <w:tc>
          <w:tcPr>
            <w:tcW w:w="912" w:type="dxa"/>
          </w:tcPr>
          <w:p w:rsidR="0039155C" w:rsidRDefault="0039155C" w:rsidP="00202F2F">
            <w:pPr>
              <w:rPr>
                <w:rFonts w:ascii="Arial" w:hAnsi="Arial" w:cs="Arial"/>
                <w:szCs w:val="22"/>
              </w:rPr>
            </w:pPr>
          </w:p>
          <w:p w:rsidR="009C2F76" w:rsidRPr="0039155C" w:rsidRDefault="009C2F76" w:rsidP="00202F2F">
            <w:pPr>
              <w:rPr>
                <w:rFonts w:ascii="Arial" w:hAnsi="Arial" w:cs="Arial"/>
                <w:szCs w:val="22"/>
              </w:rPr>
            </w:pPr>
            <w:r>
              <w:rPr>
                <w:rFonts w:ascii="Arial" w:hAnsi="Arial" w:cs="Arial"/>
                <w:szCs w:val="22"/>
              </w:rPr>
              <w:t xml:space="preserve">     X</w:t>
            </w:r>
          </w:p>
        </w:tc>
      </w:tr>
      <w:tr w:rsidR="0039155C" w:rsidTr="001069E3">
        <w:tc>
          <w:tcPr>
            <w:tcW w:w="4644" w:type="dxa"/>
          </w:tcPr>
          <w:p w:rsidR="0039155C" w:rsidRPr="0039155C" w:rsidRDefault="0039155C" w:rsidP="00202F2F">
            <w:pPr>
              <w:rPr>
                <w:rFonts w:ascii="Arial" w:hAnsi="Arial" w:cs="Arial"/>
                <w:szCs w:val="22"/>
                <w:u w:val="single"/>
              </w:rPr>
            </w:pPr>
            <w:r w:rsidRPr="0039155C">
              <w:rPr>
                <w:rFonts w:ascii="Arial" w:hAnsi="Arial" w:cs="Arial"/>
              </w:rPr>
              <w:t>Assigning a PQA score and adding this with comments to PharmaQC in a timely manner and using the agreed criteria (as given in the Guidance to Performing a PQA document)</w:t>
            </w:r>
          </w:p>
        </w:tc>
        <w:tc>
          <w:tcPr>
            <w:tcW w:w="1276" w:type="dxa"/>
          </w:tcPr>
          <w:p w:rsidR="0039155C" w:rsidRPr="0039155C" w:rsidRDefault="0039155C" w:rsidP="00C42053">
            <w:pPr>
              <w:jc w:val="center"/>
              <w:rPr>
                <w:rFonts w:ascii="Arial" w:hAnsi="Arial" w:cs="Arial"/>
                <w:szCs w:val="22"/>
              </w:rPr>
            </w:pPr>
            <w:r w:rsidRPr="0039155C">
              <w:rPr>
                <w:rFonts w:ascii="Arial" w:hAnsi="Arial" w:cs="Arial"/>
                <w:szCs w:val="22"/>
              </w:rPr>
              <w:t>All</w:t>
            </w:r>
          </w:p>
        </w:tc>
        <w:tc>
          <w:tcPr>
            <w:tcW w:w="851" w:type="dxa"/>
          </w:tcPr>
          <w:p w:rsidR="0039155C" w:rsidRDefault="0039155C" w:rsidP="00202F2F">
            <w:pPr>
              <w:rPr>
                <w:rFonts w:ascii="Arial" w:hAnsi="Arial" w:cs="Arial"/>
                <w:szCs w:val="22"/>
              </w:rPr>
            </w:pPr>
          </w:p>
          <w:p w:rsidR="009C2F76" w:rsidRPr="0039155C" w:rsidRDefault="009C2F76" w:rsidP="00202F2F">
            <w:pPr>
              <w:rPr>
                <w:rFonts w:ascii="Arial" w:hAnsi="Arial" w:cs="Arial"/>
                <w:szCs w:val="22"/>
              </w:rPr>
            </w:pPr>
            <w:r>
              <w:rPr>
                <w:rFonts w:ascii="Arial" w:hAnsi="Arial" w:cs="Arial"/>
                <w:szCs w:val="22"/>
              </w:rPr>
              <w:t xml:space="preserve">     X</w:t>
            </w:r>
          </w:p>
        </w:tc>
        <w:tc>
          <w:tcPr>
            <w:tcW w:w="1559" w:type="dxa"/>
          </w:tcPr>
          <w:p w:rsidR="0039155C" w:rsidRDefault="0039155C" w:rsidP="00202F2F">
            <w:pPr>
              <w:rPr>
                <w:rFonts w:ascii="Arial" w:hAnsi="Arial" w:cs="Arial"/>
                <w:szCs w:val="22"/>
              </w:rPr>
            </w:pPr>
          </w:p>
          <w:p w:rsidR="009C2F76" w:rsidRPr="0039155C" w:rsidRDefault="009C2F76" w:rsidP="00202F2F">
            <w:pPr>
              <w:rPr>
                <w:rFonts w:ascii="Arial" w:hAnsi="Arial" w:cs="Arial"/>
                <w:szCs w:val="22"/>
              </w:rPr>
            </w:pPr>
            <w:r>
              <w:rPr>
                <w:rFonts w:ascii="Arial" w:hAnsi="Arial" w:cs="Arial"/>
                <w:szCs w:val="22"/>
              </w:rPr>
              <w:t xml:space="preserve">      X</w:t>
            </w:r>
          </w:p>
        </w:tc>
        <w:tc>
          <w:tcPr>
            <w:tcW w:w="912" w:type="dxa"/>
          </w:tcPr>
          <w:p w:rsidR="0039155C" w:rsidRDefault="0039155C" w:rsidP="00202F2F">
            <w:pPr>
              <w:rPr>
                <w:rFonts w:ascii="Arial" w:hAnsi="Arial" w:cs="Arial"/>
                <w:szCs w:val="22"/>
              </w:rPr>
            </w:pPr>
          </w:p>
          <w:p w:rsidR="009C2F76" w:rsidRPr="0039155C" w:rsidRDefault="009C2F76" w:rsidP="00202F2F">
            <w:pPr>
              <w:rPr>
                <w:rFonts w:ascii="Arial" w:hAnsi="Arial" w:cs="Arial"/>
                <w:szCs w:val="22"/>
              </w:rPr>
            </w:pPr>
            <w:r>
              <w:rPr>
                <w:rFonts w:ascii="Arial" w:hAnsi="Arial" w:cs="Arial"/>
                <w:szCs w:val="22"/>
              </w:rPr>
              <w:t xml:space="preserve">     X</w:t>
            </w:r>
          </w:p>
        </w:tc>
      </w:tr>
      <w:tr w:rsidR="001069E3" w:rsidTr="001069E3">
        <w:tc>
          <w:tcPr>
            <w:tcW w:w="4644" w:type="dxa"/>
          </w:tcPr>
          <w:p w:rsidR="001069E3" w:rsidRPr="001069E3" w:rsidRDefault="001069E3" w:rsidP="00202F2F">
            <w:pPr>
              <w:rPr>
                <w:rFonts w:ascii="Arial" w:hAnsi="Arial" w:cs="Arial"/>
                <w:i/>
              </w:rPr>
            </w:pPr>
            <w:r w:rsidRPr="001069E3">
              <w:rPr>
                <w:rFonts w:ascii="Arial" w:hAnsi="Arial" w:cs="Arial"/>
                <w:i/>
              </w:rPr>
              <w:t>Preparation and circulation of summary documents for adjudication</w:t>
            </w:r>
          </w:p>
        </w:tc>
        <w:tc>
          <w:tcPr>
            <w:tcW w:w="1276" w:type="dxa"/>
          </w:tcPr>
          <w:p w:rsidR="001069E3" w:rsidRPr="0039155C" w:rsidRDefault="001069E3" w:rsidP="00C42053">
            <w:pPr>
              <w:jc w:val="center"/>
              <w:rPr>
                <w:rFonts w:ascii="Arial" w:hAnsi="Arial" w:cs="Arial"/>
                <w:szCs w:val="22"/>
              </w:rPr>
            </w:pPr>
            <w:r>
              <w:rPr>
                <w:rFonts w:ascii="Arial" w:hAnsi="Arial" w:cs="Arial"/>
                <w:szCs w:val="22"/>
              </w:rPr>
              <w:t>X</w:t>
            </w:r>
          </w:p>
        </w:tc>
        <w:tc>
          <w:tcPr>
            <w:tcW w:w="851" w:type="dxa"/>
          </w:tcPr>
          <w:p w:rsidR="001069E3" w:rsidRDefault="001069E3" w:rsidP="00202F2F">
            <w:pPr>
              <w:rPr>
                <w:rFonts w:ascii="Arial" w:hAnsi="Arial" w:cs="Arial"/>
                <w:szCs w:val="22"/>
              </w:rPr>
            </w:pPr>
            <w:r>
              <w:rPr>
                <w:rFonts w:ascii="Arial" w:hAnsi="Arial" w:cs="Arial"/>
                <w:szCs w:val="22"/>
              </w:rPr>
              <w:t xml:space="preserve">     Y</w:t>
            </w:r>
          </w:p>
        </w:tc>
        <w:tc>
          <w:tcPr>
            <w:tcW w:w="1559" w:type="dxa"/>
          </w:tcPr>
          <w:p w:rsidR="001069E3" w:rsidRDefault="001069E3" w:rsidP="00202F2F">
            <w:pPr>
              <w:rPr>
                <w:rFonts w:ascii="Arial" w:hAnsi="Arial" w:cs="Arial"/>
                <w:szCs w:val="22"/>
              </w:rPr>
            </w:pPr>
            <w:r>
              <w:rPr>
                <w:rFonts w:ascii="Arial" w:hAnsi="Arial" w:cs="Arial"/>
                <w:szCs w:val="22"/>
              </w:rPr>
              <w:t xml:space="preserve">      X</w:t>
            </w:r>
          </w:p>
        </w:tc>
        <w:tc>
          <w:tcPr>
            <w:tcW w:w="912" w:type="dxa"/>
          </w:tcPr>
          <w:p w:rsidR="001069E3" w:rsidRDefault="001069E3" w:rsidP="00202F2F">
            <w:pPr>
              <w:rPr>
                <w:rFonts w:ascii="Arial" w:hAnsi="Arial" w:cs="Arial"/>
                <w:szCs w:val="22"/>
              </w:rPr>
            </w:pPr>
            <w:r>
              <w:rPr>
                <w:rFonts w:ascii="Arial" w:hAnsi="Arial" w:cs="Arial"/>
                <w:szCs w:val="22"/>
              </w:rPr>
              <w:t xml:space="preserve">     X</w:t>
            </w:r>
          </w:p>
        </w:tc>
      </w:tr>
      <w:tr w:rsidR="0039155C" w:rsidTr="001069E3">
        <w:tc>
          <w:tcPr>
            <w:tcW w:w="4644" w:type="dxa"/>
          </w:tcPr>
          <w:p w:rsidR="0039155C" w:rsidRPr="0039155C" w:rsidRDefault="0039155C" w:rsidP="00202F2F">
            <w:pPr>
              <w:rPr>
                <w:rFonts w:ascii="Arial" w:hAnsi="Arial" w:cs="Arial"/>
                <w:szCs w:val="22"/>
                <w:u w:val="single"/>
              </w:rPr>
            </w:pPr>
            <w:r w:rsidRPr="0039155C">
              <w:rPr>
                <w:rFonts w:ascii="Arial" w:hAnsi="Arial" w:cs="Arial"/>
              </w:rPr>
              <w:t>Review pre-adjudication documents provided by CMU</w:t>
            </w:r>
          </w:p>
        </w:tc>
        <w:tc>
          <w:tcPr>
            <w:tcW w:w="1276" w:type="dxa"/>
          </w:tcPr>
          <w:p w:rsidR="0039155C" w:rsidRPr="0039155C" w:rsidRDefault="0039155C" w:rsidP="00C42053">
            <w:pPr>
              <w:jc w:val="center"/>
              <w:rPr>
                <w:rFonts w:ascii="Arial" w:hAnsi="Arial" w:cs="Arial"/>
                <w:szCs w:val="22"/>
              </w:rPr>
            </w:pPr>
            <w:r w:rsidRPr="0039155C">
              <w:rPr>
                <w:rFonts w:ascii="Arial" w:hAnsi="Arial" w:cs="Arial"/>
                <w:szCs w:val="22"/>
              </w:rPr>
              <w:t>All</w:t>
            </w:r>
          </w:p>
        </w:tc>
        <w:tc>
          <w:tcPr>
            <w:tcW w:w="851" w:type="dxa"/>
          </w:tcPr>
          <w:p w:rsidR="009C2F76" w:rsidRPr="0039155C" w:rsidRDefault="009C2F76" w:rsidP="00202F2F">
            <w:pPr>
              <w:rPr>
                <w:rFonts w:ascii="Arial" w:hAnsi="Arial" w:cs="Arial"/>
                <w:szCs w:val="22"/>
              </w:rPr>
            </w:pPr>
            <w:r>
              <w:rPr>
                <w:rFonts w:ascii="Arial" w:hAnsi="Arial" w:cs="Arial"/>
                <w:szCs w:val="22"/>
              </w:rPr>
              <w:t xml:space="preserve">     Y</w:t>
            </w:r>
          </w:p>
        </w:tc>
        <w:tc>
          <w:tcPr>
            <w:tcW w:w="1559" w:type="dxa"/>
          </w:tcPr>
          <w:p w:rsidR="0039155C" w:rsidRPr="0039155C" w:rsidRDefault="009C2F76" w:rsidP="00202F2F">
            <w:pPr>
              <w:rPr>
                <w:rFonts w:ascii="Arial" w:hAnsi="Arial" w:cs="Arial"/>
                <w:szCs w:val="22"/>
              </w:rPr>
            </w:pPr>
            <w:r>
              <w:rPr>
                <w:rFonts w:ascii="Arial" w:hAnsi="Arial" w:cs="Arial"/>
                <w:szCs w:val="22"/>
              </w:rPr>
              <w:t xml:space="preserve">      Y</w:t>
            </w:r>
          </w:p>
        </w:tc>
        <w:tc>
          <w:tcPr>
            <w:tcW w:w="912" w:type="dxa"/>
          </w:tcPr>
          <w:p w:rsidR="0039155C" w:rsidRPr="0039155C" w:rsidRDefault="009C2F76" w:rsidP="00202F2F">
            <w:pPr>
              <w:rPr>
                <w:rFonts w:ascii="Arial" w:hAnsi="Arial" w:cs="Arial"/>
                <w:szCs w:val="22"/>
              </w:rPr>
            </w:pPr>
            <w:r>
              <w:rPr>
                <w:rFonts w:ascii="Arial" w:hAnsi="Arial" w:cs="Arial"/>
                <w:szCs w:val="22"/>
              </w:rPr>
              <w:t xml:space="preserve">     Y</w:t>
            </w:r>
          </w:p>
        </w:tc>
      </w:tr>
      <w:tr w:rsidR="0039155C" w:rsidTr="001069E3">
        <w:tc>
          <w:tcPr>
            <w:tcW w:w="4644" w:type="dxa"/>
          </w:tcPr>
          <w:p w:rsidR="0039155C" w:rsidRPr="0039155C" w:rsidRDefault="0039155C" w:rsidP="00202F2F">
            <w:pPr>
              <w:rPr>
                <w:rFonts w:ascii="Arial" w:hAnsi="Arial" w:cs="Arial"/>
                <w:szCs w:val="22"/>
                <w:u w:val="single"/>
              </w:rPr>
            </w:pPr>
            <w:r w:rsidRPr="0039155C">
              <w:rPr>
                <w:rFonts w:ascii="Arial" w:hAnsi="Arial" w:cs="Arial"/>
              </w:rPr>
              <w:t>Participation at regional/national adjudications</w:t>
            </w:r>
          </w:p>
        </w:tc>
        <w:tc>
          <w:tcPr>
            <w:tcW w:w="1276" w:type="dxa"/>
          </w:tcPr>
          <w:p w:rsidR="0039155C" w:rsidRPr="0039155C" w:rsidRDefault="0039155C" w:rsidP="00C42053">
            <w:pPr>
              <w:jc w:val="center"/>
              <w:rPr>
                <w:rFonts w:ascii="Arial" w:hAnsi="Arial" w:cs="Arial"/>
                <w:szCs w:val="22"/>
              </w:rPr>
            </w:pPr>
            <w:r w:rsidRPr="0039155C">
              <w:rPr>
                <w:rFonts w:ascii="Arial" w:hAnsi="Arial" w:cs="Arial"/>
                <w:szCs w:val="22"/>
              </w:rPr>
              <w:t>All/London region</w:t>
            </w:r>
          </w:p>
        </w:tc>
        <w:tc>
          <w:tcPr>
            <w:tcW w:w="851" w:type="dxa"/>
          </w:tcPr>
          <w:p w:rsidR="0039155C" w:rsidRPr="0039155C" w:rsidRDefault="009C2F76" w:rsidP="00202F2F">
            <w:pPr>
              <w:rPr>
                <w:rFonts w:ascii="Arial" w:hAnsi="Arial" w:cs="Arial"/>
                <w:szCs w:val="22"/>
              </w:rPr>
            </w:pPr>
            <w:r>
              <w:rPr>
                <w:rFonts w:ascii="Arial" w:hAnsi="Arial" w:cs="Arial"/>
                <w:szCs w:val="22"/>
              </w:rPr>
              <w:t xml:space="preserve">     Y</w:t>
            </w:r>
          </w:p>
        </w:tc>
        <w:tc>
          <w:tcPr>
            <w:tcW w:w="1559" w:type="dxa"/>
          </w:tcPr>
          <w:p w:rsidR="0039155C" w:rsidRPr="0039155C" w:rsidRDefault="009C2F76" w:rsidP="00202F2F">
            <w:pPr>
              <w:rPr>
                <w:rFonts w:ascii="Arial" w:hAnsi="Arial" w:cs="Arial"/>
                <w:szCs w:val="22"/>
              </w:rPr>
            </w:pPr>
            <w:r>
              <w:rPr>
                <w:rFonts w:ascii="Arial" w:hAnsi="Arial" w:cs="Arial"/>
                <w:szCs w:val="22"/>
              </w:rPr>
              <w:t xml:space="preserve">      Y</w:t>
            </w:r>
          </w:p>
        </w:tc>
        <w:tc>
          <w:tcPr>
            <w:tcW w:w="912" w:type="dxa"/>
          </w:tcPr>
          <w:p w:rsidR="0039155C" w:rsidRPr="0039155C" w:rsidRDefault="009C2F76" w:rsidP="00202F2F">
            <w:pPr>
              <w:rPr>
                <w:rFonts w:ascii="Arial" w:hAnsi="Arial" w:cs="Arial"/>
                <w:szCs w:val="22"/>
              </w:rPr>
            </w:pPr>
            <w:r>
              <w:rPr>
                <w:rFonts w:ascii="Arial" w:hAnsi="Arial" w:cs="Arial"/>
                <w:szCs w:val="22"/>
              </w:rPr>
              <w:t xml:space="preserve">     Y</w:t>
            </w:r>
          </w:p>
        </w:tc>
      </w:tr>
      <w:tr w:rsidR="001069E3" w:rsidTr="001069E3">
        <w:tc>
          <w:tcPr>
            <w:tcW w:w="4644" w:type="dxa"/>
          </w:tcPr>
          <w:p w:rsidR="001069E3" w:rsidRPr="001069E3" w:rsidRDefault="001069E3" w:rsidP="001069E3">
            <w:pPr>
              <w:rPr>
                <w:rFonts w:ascii="Arial" w:hAnsi="Arial" w:cs="Arial"/>
                <w:i/>
              </w:rPr>
            </w:pPr>
            <w:r w:rsidRPr="001069E3">
              <w:rPr>
                <w:rFonts w:ascii="Arial" w:hAnsi="Arial" w:cs="Arial"/>
                <w:i/>
              </w:rPr>
              <w:t>Awarding of contracts</w:t>
            </w:r>
          </w:p>
          <w:p w:rsidR="001069E3" w:rsidRPr="0039155C" w:rsidRDefault="001069E3" w:rsidP="00202F2F">
            <w:pPr>
              <w:rPr>
                <w:rFonts w:ascii="Arial" w:hAnsi="Arial" w:cs="Arial"/>
              </w:rPr>
            </w:pPr>
          </w:p>
        </w:tc>
        <w:tc>
          <w:tcPr>
            <w:tcW w:w="1276" w:type="dxa"/>
          </w:tcPr>
          <w:p w:rsidR="001069E3" w:rsidRPr="0039155C" w:rsidRDefault="001069E3" w:rsidP="00C42053">
            <w:pPr>
              <w:jc w:val="center"/>
              <w:rPr>
                <w:rFonts w:ascii="Arial" w:hAnsi="Arial" w:cs="Arial"/>
                <w:szCs w:val="22"/>
              </w:rPr>
            </w:pPr>
            <w:r>
              <w:rPr>
                <w:rFonts w:ascii="Arial" w:hAnsi="Arial" w:cs="Arial"/>
                <w:szCs w:val="22"/>
              </w:rPr>
              <w:t>X</w:t>
            </w:r>
          </w:p>
        </w:tc>
        <w:tc>
          <w:tcPr>
            <w:tcW w:w="851" w:type="dxa"/>
          </w:tcPr>
          <w:p w:rsidR="001069E3" w:rsidRDefault="001069E3" w:rsidP="00202F2F">
            <w:pPr>
              <w:rPr>
                <w:rFonts w:ascii="Arial" w:hAnsi="Arial" w:cs="Arial"/>
                <w:szCs w:val="22"/>
              </w:rPr>
            </w:pPr>
            <w:r>
              <w:rPr>
                <w:rFonts w:ascii="Arial" w:hAnsi="Arial" w:cs="Arial"/>
                <w:szCs w:val="22"/>
              </w:rPr>
              <w:t xml:space="preserve">     Y</w:t>
            </w:r>
          </w:p>
        </w:tc>
        <w:tc>
          <w:tcPr>
            <w:tcW w:w="1559" w:type="dxa"/>
          </w:tcPr>
          <w:p w:rsidR="001069E3" w:rsidRDefault="001069E3" w:rsidP="00202F2F">
            <w:pPr>
              <w:rPr>
                <w:rFonts w:ascii="Arial" w:hAnsi="Arial" w:cs="Arial"/>
                <w:szCs w:val="22"/>
              </w:rPr>
            </w:pPr>
            <w:r>
              <w:rPr>
                <w:rFonts w:ascii="Arial" w:hAnsi="Arial" w:cs="Arial"/>
                <w:szCs w:val="22"/>
              </w:rPr>
              <w:t xml:space="preserve">      X</w:t>
            </w:r>
          </w:p>
        </w:tc>
        <w:tc>
          <w:tcPr>
            <w:tcW w:w="912" w:type="dxa"/>
          </w:tcPr>
          <w:p w:rsidR="001069E3" w:rsidRDefault="001069E3" w:rsidP="00202F2F">
            <w:pPr>
              <w:rPr>
                <w:rFonts w:ascii="Arial" w:hAnsi="Arial" w:cs="Arial"/>
                <w:szCs w:val="22"/>
              </w:rPr>
            </w:pPr>
            <w:r>
              <w:rPr>
                <w:rFonts w:ascii="Arial" w:hAnsi="Arial" w:cs="Arial"/>
                <w:szCs w:val="22"/>
              </w:rPr>
              <w:t xml:space="preserve">     X</w:t>
            </w:r>
          </w:p>
        </w:tc>
      </w:tr>
      <w:tr w:rsidR="001069E3" w:rsidTr="001069E3">
        <w:tc>
          <w:tcPr>
            <w:tcW w:w="4644" w:type="dxa"/>
          </w:tcPr>
          <w:p w:rsidR="001069E3" w:rsidRPr="001069E3" w:rsidRDefault="001069E3" w:rsidP="001069E3">
            <w:pPr>
              <w:rPr>
                <w:rFonts w:ascii="Arial" w:hAnsi="Arial" w:cs="Arial"/>
                <w:i/>
              </w:rPr>
            </w:pPr>
            <w:r w:rsidRPr="001069E3">
              <w:rPr>
                <w:rFonts w:ascii="Arial" w:hAnsi="Arial" w:cs="Arial"/>
                <w:i/>
              </w:rPr>
              <w:t>Purchasing products in line with contracts awarded where possible</w:t>
            </w:r>
          </w:p>
        </w:tc>
        <w:tc>
          <w:tcPr>
            <w:tcW w:w="1276" w:type="dxa"/>
          </w:tcPr>
          <w:p w:rsidR="001069E3" w:rsidRDefault="001069E3" w:rsidP="00C42053">
            <w:pPr>
              <w:jc w:val="center"/>
              <w:rPr>
                <w:rFonts w:ascii="Arial" w:hAnsi="Arial" w:cs="Arial"/>
                <w:szCs w:val="22"/>
              </w:rPr>
            </w:pPr>
            <w:r>
              <w:rPr>
                <w:rFonts w:ascii="Arial" w:hAnsi="Arial" w:cs="Arial"/>
                <w:szCs w:val="22"/>
              </w:rPr>
              <w:t>X</w:t>
            </w:r>
          </w:p>
        </w:tc>
        <w:tc>
          <w:tcPr>
            <w:tcW w:w="851" w:type="dxa"/>
          </w:tcPr>
          <w:p w:rsidR="001069E3" w:rsidRDefault="001069E3" w:rsidP="00202F2F">
            <w:pPr>
              <w:rPr>
                <w:rFonts w:ascii="Arial" w:hAnsi="Arial" w:cs="Arial"/>
                <w:szCs w:val="22"/>
              </w:rPr>
            </w:pPr>
            <w:r>
              <w:rPr>
                <w:rFonts w:ascii="Arial" w:hAnsi="Arial" w:cs="Arial"/>
                <w:szCs w:val="22"/>
              </w:rPr>
              <w:t xml:space="preserve">     X</w:t>
            </w:r>
          </w:p>
        </w:tc>
        <w:tc>
          <w:tcPr>
            <w:tcW w:w="1559" w:type="dxa"/>
          </w:tcPr>
          <w:p w:rsidR="001069E3" w:rsidRDefault="001069E3" w:rsidP="00202F2F">
            <w:pPr>
              <w:rPr>
                <w:rFonts w:ascii="Arial" w:hAnsi="Arial" w:cs="Arial"/>
                <w:szCs w:val="22"/>
              </w:rPr>
            </w:pPr>
            <w:r>
              <w:rPr>
                <w:rFonts w:ascii="Arial" w:hAnsi="Arial" w:cs="Arial"/>
                <w:szCs w:val="22"/>
              </w:rPr>
              <w:t xml:space="preserve">      X</w:t>
            </w:r>
          </w:p>
        </w:tc>
        <w:tc>
          <w:tcPr>
            <w:tcW w:w="912" w:type="dxa"/>
          </w:tcPr>
          <w:p w:rsidR="001069E3" w:rsidRDefault="001069E3" w:rsidP="00202F2F">
            <w:pPr>
              <w:rPr>
                <w:rFonts w:ascii="Arial" w:hAnsi="Arial" w:cs="Arial"/>
                <w:szCs w:val="22"/>
              </w:rPr>
            </w:pPr>
            <w:r>
              <w:rPr>
                <w:rFonts w:ascii="Arial" w:hAnsi="Arial" w:cs="Arial"/>
                <w:szCs w:val="22"/>
              </w:rPr>
              <w:t xml:space="preserve">     Y</w:t>
            </w:r>
          </w:p>
        </w:tc>
      </w:tr>
      <w:tr w:rsidR="0039155C" w:rsidTr="001069E3">
        <w:tc>
          <w:tcPr>
            <w:tcW w:w="4644" w:type="dxa"/>
          </w:tcPr>
          <w:p w:rsidR="00B428B0" w:rsidRDefault="0039155C" w:rsidP="00202F2F">
            <w:pPr>
              <w:rPr>
                <w:rFonts w:ascii="Arial" w:hAnsi="Arial" w:cs="Arial"/>
              </w:rPr>
            </w:pPr>
            <w:r w:rsidRPr="0039155C">
              <w:rPr>
                <w:rFonts w:ascii="Arial" w:hAnsi="Arial" w:cs="Arial"/>
              </w:rPr>
              <w:t>Follow-up of lines awarded where PQA not done or incomplete at adjudication date</w:t>
            </w:r>
          </w:p>
          <w:p w:rsidR="00B428B0" w:rsidRPr="00B428B0" w:rsidRDefault="00B428B0" w:rsidP="00202F2F">
            <w:pPr>
              <w:rPr>
                <w:rFonts w:ascii="Arial" w:hAnsi="Arial" w:cs="Arial"/>
              </w:rPr>
            </w:pPr>
          </w:p>
        </w:tc>
        <w:tc>
          <w:tcPr>
            <w:tcW w:w="1276" w:type="dxa"/>
          </w:tcPr>
          <w:p w:rsidR="0039155C" w:rsidRPr="0039155C" w:rsidRDefault="0039155C" w:rsidP="00C42053">
            <w:pPr>
              <w:jc w:val="center"/>
              <w:rPr>
                <w:rFonts w:ascii="Arial" w:hAnsi="Arial" w:cs="Arial"/>
                <w:szCs w:val="22"/>
              </w:rPr>
            </w:pPr>
            <w:r w:rsidRPr="0039155C">
              <w:rPr>
                <w:rFonts w:ascii="Arial" w:hAnsi="Arial" w:cs="Arial"/>
                <w:szCs w:val="22"/>
              </w:rPr>
              <w:t>All</w:t>
            </w:r>
          </w:p>
        </w:tc>
        <w:tc>
          <w:tcPr>
            <w:tcW w:w="851" w:type="dxa"/>
          </w:tcPr>
          <w:p w:rsidR="0039155C" w:rsidRPr="0039155C" w:rsidRDefault="009C2F76" w:rsidP="00202F2F">
            <w:pPr>
              <w:rPr>
                <w:rFonts w:ascii="Arial" w:hAnsi="Arial" w:cs="Arial"/>
                <w:szCs w:val="22"/>
              </w:rPr>
            </w:pPr>
            <w:r>
              <w:rPr>
                <w:rFonts w:ascii="Arial" w:hAnsi="Arial" w:cs="Arial"/>
                <w:szCs w:val="22"/>
              </w:rPr>
              <w:t xml:space="preserve">     Y</w:t>
            </w:r>
          </w:p>
        </w:tc>
        <w:tc>
          <w:tcPr>
            <w:tcW w:w="1559" w:type="dxa"/>
          </w:tcPr>
          <w:p w:rsidR="0039155C" w:rsidRPr="0039155C" w:rsidRDefault="009C2F76" w:rsidP="00202F2F">
            <w:pPr>
              <w:rPr>
                <w:rFonts w:ascii="Arial" w:hAnsi="Arial" w:cs="Arial"/>
                <w:szCs w:val="22"/>
              </w:rPr>
            </w:pPr>
            <w:r>
              <w:rPr>
                <w:rFonts w:ascii="Arial" w:hAnsi="Arial" w:cs="Arial"/>
                <w:szCs w:val="22"/>
              </w:rPr>
              <w:t xml:space="preserve">      Y</w:t>
            </w:r>
          </w:p>
        </w:tc>
        <w:tc>
          <w:tcPr>
            <w:tcW w:w="912" w:type="dxa"/>
          </w:tcPr>
          <w:p w:rsidR="0039155C" w:rsidRPr="0039155C" w:rsidRDefault="009C2F76" w:rsidP="00202F2F">
            <w:pPr>
              <w:rPr>
                <w:rFonts w:ascii="Arial" w:hAnsi="Arial" w:cs="Arial"/>
                <w:szCs w:val="22"/>
              </w:rPr>
            </w:pPr>
            <w:r>
              <w:rPr>
                <w:rFonts w:ascii="Arial" w:hAnsi="Arial" w:cs="Arial"/>
                <w:szCs w:val="22"/>
              </w:rPr>
              <w:t xml:space="preserve">     X</w:t>
            </w:r>
          </w:p>
        </w:tc>
      </w:tr>
      <w:tr w:rsidR="0039155C" w:rsidTr="001069E3">
        <w:tc>
          <w:tcPr>
            <w:tcW w:w="4644" w:type="dxa"/>
          </w:tcPr>
          <w:p w:rsidR="0039155C" w:rsidRPr="0039155C" w:rsidRDefault="0039155C" w:rsidP="00202F2F">
            <w:pPr>
              <w:rPr>
                <w:rFonts w:ascii="Arial" w:hAnsi="Arial" w:cs="Arial"/>
                <w:szCs w:val="22"/>
                <w:u w:val="single"/>
              </w:rPr>
            </w:pPr>
            <w:r w:rsidRPr="0039155C">
              <w:rPr>
                <w:rFonts w:ascii="Arial" w:hAnsi="Arial" w:cs="Arial"/>
              </w:rPr>
              <w:t xml:space="preserve">Accept/reject products </w:t>
            </w:r>
            <w:r w:rsidR="006D4EE0">
              <w:rPr>
                <w:rFonts w:ascii="Arial" w:hAnsi="Arial" w:cs="Arial"/>
              </w:rPr>
              <w:t>assessed post adjudication</w:t>
            </w:r>
            <w:r w:rsidRPr="0039155C">
              <w:rPr>
                <w:rFonts w:ascii="Arial" w:hAnsi="Arial" w:cs="Arial"/>
              </w:rPr>
              <w:t xml:space="preserve"> </w:t>
            </w:r>
            <w:r w:rsidR="006D4EE0">
              <w:rPr>
                <w:rFonts w:ascii="Arial" w:hAnsi="Arial" w:cs="Arial"/>
              </w:rPr>
              <w:t xml:space="preserve">(eg. </w:t>
            </w:r>
            <w:r w:rsidRPr="0039155C">
              <w:rPr>
                <w:rFonts w:ascii="Arial" w:hAnsi="Arial" w:cs="Arial"/>
              </w:rPr>
              <w:t>where PQA completed after the adjudication, or of substitutions or pack changes during a contract</w:t>
            </w:r>
            <w:r w:rsidR="006D4EE0">
              <w:rPr>
                <w:rFonts w:ascii="Arial" w:hAnsi="Arial" w:cs="Arial"/>
              </w:rPr>
              <w:t>)</w:t>
            </w:r>
          </w:p>
        </w:tc>
        <w:tc>
          <w:tcPr>
            <w:tcW w:w="1276" w:type="dxa"/>
          </w:tcPr>
          <w:p w:rsidR="0039155C" w:rsidRPr="00443980" w:rsidRDefault="00B428B0" w:rsidP="00C42053">
            <w:pPr>
              <w:jc w:val="center"/>
              <w:rPr>
                <w:rFonts w:ascii="Arial" w:hAnsi="Arial" w:cs="Arial"/>
                <w:szCs w:val="22"/>
              </w:rPr>
            </w:pPr>
            <w:r>
              <w:rPr>
                <w:rFonts w:ascii="Arial" w:hAnsi="Arial" w:cs="Arial"/>
                <w:szCs w:val="22"/>
              </w:rPr>
              <w:t>X</w:t>
            </w:r>
          </w:p>
        </w:tc>
        <w:tc>
          <w:tcPr>
            <w:tcW w:w="851" w:type="dxa"/>
          </w:tcPr>
          <w:p w:rsidR="009C2F76" w:rsidRPr="0039155C" w:rsidRDefault="00B428B0" w:rsidP="00202F2F">
            <w:pPr>
              <w:rPr>
                <w:rFonts w:ascii="Arial" w:hAnsi="Arial" w:cs="Arial"/>
                <w:szCs w:val="22"/>
              </w:rPr>
            </w:pPr>
            <w:r>
              <w:rPr>
                <w:rFonts w:ascii="Arial" w:hAnsi="Arial" w:cs="Arial"/>
                <w:szCs w:val="22"/>
              </w:rPr>
              <w:t xml:space="preserve">    Y</w:t>
            </w:r>
          </w:p>
        </w:tc>
        <w:tc>
          <w:tcPr>
            <w:tcW w:w="1559" w:type="dxa"/>
          </w:tcPr>
          <w:p w:rsidR="009C2F76" w:rsidRPr="0039155C" w:rsidRDefault="00B428B0" w:rsidP="00202F2F">
            <w:pPr>
              <w:rPr>
                <w:rFonts w:ascii="Arial" w:hAnsi="Arial" w:cs="Arial"/>
                <w:szCs w:val="22"/>
              </w:rPr>
            </w:pPr>
            <w:r>
              <w:rPr>
                <w:rFonts w:ascii="Arial" w:hAnsi="Arial" w:cs="Arial"/>
                <w:szCs w:val="22"/>
              </w:rPr>
              <w:t xml:space="preserve">      </w:t>
            </w:r>
            <w:r w:rsidR="009C2F76">
              <w:rPr>
                <w:rFonts w:ascii="Arial" w:hAnsi="Arial" w:cs="Arial"/>
                <w:szCs w:val="22"/>
              </w:rPr>
              <w:t>Y</w:t>
            </w:r>
          </w:p>
        </w:tc>
        <w:tc>
          <w:tcPr>
            <w:tcW w:w="912" w:type="dxa"/>
          </w:tcPr>
          <w:p w:rsidR="009C2F76" w:rsidRPr="0039155C" w:rsidRDefault="00B428B0" w:rsidP="00202F2F">
            <w:pPr>
              <w:rPr>
                <w:rFonts w:ascii="Arial" w:hAnsi="Arial" w:cs="Arial"/>
                <w:szCs w:val="22"/>
              </w:rPr>
            </w:pPr>
            <w:r>
              <w:rPr>
                <w:rFonts w:ascii="Arial" w:hAnsi="Arial" w:cs="Arial"/>
                <w:szCs w:val="22"/>
              </w:rPr>
              <w:t xml:space="preserve">     </w:t>
            </w:r>
            <w:r w:rsidR="009C2F76">
              <w:rPr>
                <w:rFonts w:ascii="Arial" w:hAnsi="Arial" w:cs="Arial"/>
                <w:szCs w:val="22"/>
              </w:rPr>
              <w:t>X</w:t>
            </w:r>
          </w:p>
        </w:tc>
      </w:tr>
      <w:tr w:rsidR="001069E3" w:rsidTr="001069E3">
        <w:tc>
          <w:tcPr>
            <w:tcW w:w="4644" w:type="dxa"/>
          </w:tcPr>
          <w:p w:rsidR="001069E3" w:rsidRPr="001069E3" w:rsidRDefault="001069E3" w:rsidP="00202F2F">
            <w:pPr>
              <w:rPr>
                <w:rFonts w:ascii="Arial" w:hAnsi="Arial" w:cs="Arial"/>
                <w:i/>
              </w:rPr>
            </w:pPr>
            <w:r w:rsidRPr="001069E3">
              <w:rPr>
                <w:rFonts w:ascii="Arial" w:hAnsi="Arial" w:cs="Arial"/>
                <w:i/>
              </w:rPr>
              <w:t>Preparation of a summary of products awarded with a High/Medium/Low risk PQA with potential acceptability issues for some users. This is sent to QA staff for the preparation of Safe Medication Bulletins (SMBs)</w:t>
            </w:r>
          </w:p>
        </w:tc>
        <w:tc>
          <w:tcPr>
            <w:tcW w:w="1276" w:type="dxa"/>
          </w:tcPr>
          <w:p w:rsidR="001069E3" w:rsidRPr="0039155C" w:rsidRDefault="001069E3" w:rsidP="00C42053">
            <w:pPr>
              <w:jc w:val="center"/>
              <w:rPr>
                <w:rFonts w:ascii="Arial" w:hAnsi="Arial" w:cs="Arial"/>
                <w:szCs w:val="22"/>
              </w:rPr>
            </w:pPr>
            <w:r>
              <w:rPr>
                <w:rFonts w:ascii="Arial" w:hAnsi="Arial" w:cs="Arial"/>
                <w:szCs w:val="22"/>
              </w:rPr>
              <w:t>X</w:t>
            </w:r>
          </w:p>
        </w:tc>
        <w:tc>
          <w:tcPr>
            <w:tcW w:w="851" w:type="dxa"/>
          </w:tcPr>
          <w:p w:rsidR="001069E3" w:rsidRDefault="001069E3" w:rsidP="00202F2F">
            <w:pPr>
              <w:rPr>
                <w:rFonts w:ascii="Arial" w:hAnsi="Arial" w:cs="Arial"/>
                <w:szCs w:val="22"/>
              </w:rPr>
            </w:pPr>
            <w:r>
              <w:rPr>
                <w:rFonts w:ascii="Arial" w:hAnsi="Arial" w:cs="Arial"/>
                <w:szCs w:val="22"/>
              </w:rPr>
              <w:t xml:space="preserve">     Y</w:t>
            </w:r>
          </w:p>
        </w:tc>
        <w:tc>
          <w:tcPr>
            <w:tcW w:w="1559" w:type="dxa"/>
          </w:tcPr>
          <w:p w:rsidR="001069E3" w:rsidRDefault="001069E3" w:rsidP="00202F2F">
            <w:pPr>
              <w:rPr>
                <w:rFonts w:ascii="Arial" w:hAnsi="Arial" w:cs="Arial"/>
                <w:szCs w:val="22"/>
              </w:rPr>
            </w:pPr>
            <w:r>
              <w:rPr>
                <w:rFonts w:ascii="Arial" w:hAnsi="Arial" w:cs="Arial"/>
                <w:szCs w:val="22"/>
              </w:rPr>
              <w:t xml:space="preserve">      X</w:t>
            </w:r>
          </w:p>
        </w:tc>
        <w:tc>
          <w:tcPr>
            <w:tcW w:w="912" w:type="dxa"/>
          </w:tcPr>
          <w:p w:rsidR="001069E3" w:rsidRDefault="001069E3" w:rsidP="00202F2F">
            <w:pPr>
              <w:rPr>
                <w:rFonts w:ascii="Arial" w:hAnsi="Arial" w:cs="Arial"/>
                <w:szCs w:val="22"/>
              </w:rPr>
            </w:pPr>
            <w:r>
              <w:rPr>
                <w:rFonts w:ascii="Arial" w:hAnsi="Arial" w:cs="Arial"/>
                <w:szCs w:val="22"/>
              </w:rPr>
              <w:t xml:space="preserve">     X</w:t>
            </w:r>
          </w:p>
        </w:tc>
      </w:tr>
      <w:tr w:rsidR="0039155C" w:rsidTr="001069E3">
        <w:tc>
          <w:tcPr>
            <w:tcW w:w="4644" w:type="dxa"/>
          </w:tcPr>
          <w:p w:rsidR="0039155C" w:rsidRPr="0039155C" w:rsidRDefault="0039155C" w:rsidP="001069E3">
            <w:pPr>
              <w:rPr>
                <w:rFonts w:ascii="Arial" w:hAnsi="Arial" w:cs="Arial"/>
              </w:rPr>
            </w:pPr>
            <w:r w:rsidRPr="0039155C">
              <w:rPr>
                <w:rFonts w:ascii="Arial" w:hAnsi="Arial" w:cs="Arial"/>
              </w:rPr>
              <w:t>Preparation of Safe Medication Bulletins for products awarded but having a High/Medium/Low risk with potential acceptability issues as appropriate.  This includes extra bulletins produced following the start of a contract, for substitutions or pack changes as appropriate</w:t>
            </w:r>
          </w:p>
        </w:tc>
        <w:tc>
          <w:tcPr>
            <w:tcW w:w="1276" w:type="dxa"/>
          </w:tcPr>
          <w:p w:rsidR="0039155C" w:rsidRPr="0039155C" w:rsidRDefault="0039155C" w:rsidP="00C42053">
            <w:pPr>
              <w:jc w:val="center"/>
              <w:rPr>
                <w:rFonts w:ascii="Arial" w:hAnsi="Arial" w:cs="Arial"/>
                <w:szCs w:val="22"/>
              </w:rPr>
            </w:pPr>
            <w:r w:rsidRPr="0039155C">
              <w:rPr>
                <w:rFonts w:ascii="Arial" w:hAnsi="Arial" w:cs="Arial"/>
                <w:szCs w:val="22"/>
              </w:rPr>
              <w:t>NW</w:t>
            </w:r>
            <w:r w:rsidR="00D50AF8">
              <w:rPr>
                <w:rFonts w:ascii="Arial" w:hAnsi="Arial" w:cs="Arial"/>
                <w:szCs w:val="22"/>
              </w:rPr>
              <w:t xml:space="preserve"> region</w:t>
            </w:r>
          </w:p>
        </w:tc>
        <w:tc>
          <w:tcPr>
            <w:tcW w:w="851" w:type="dxa"/>
          </w:tcPr>
          <w:p w:rsidR="0039155C" w:rsidRDefault="0039155C" w:rsidP="00202F2F">
            <w:pPr>
              <w:rPr>
                <w:rFonts w:ascii="Arial" w:hAnsi="Arial" w:cs="Arial"/>
                <w:szCs w:val="22"/>
              </w:rPr>
            </w:pPr>
          </w:p>
          <w:p w:rsidR="009C2F76" w:rsidRPr="0039155C" w:rsidRDefault="009C2F76" w:rsidP="00202F2F">
            <w:pPr>
              <w:rPr>
                <w:rFonts w:ascii="Arial" w:hAnsi="Arial" w:cs="Arial"/>
                <w:szCs w:val="22"/>
              </w:rPr>
            </w:pPr>
            <w:r>
              <w:rPr>
                <w:rFonts w:ascii="Arial" w:hAnsi="Arial" w:cs="Arial"/>
                <w:szCs w:val="22"/>
              </w:rPr>
              <w:t xml:space="preserve">     X</w:t>
            </w:r>
          </w:p>
        </w:tc>
        <w:tc>
          <w:tcPr>
            <w:tcW w:w="1559" w:type="dxa"/>
          </w:tcPr>
          <w:p w:rsidR="0039155C" w:rsidRDefault="0039155C" w:rsidP="00202F2F">
            <w:pPr>
              <w:rPr>
                <w:rFonts w:ascii="Arial" w:hAnsi="Arial" w:cs="Arial"/>
                <w:szCs w:val="22"/>
              </w:rPr>
            </w:pPr>
          </w:p>
          <w:p w:rsidR="009C2F76" w:rsidRPr="0039155C" w:rsidRDefault="009C2F76" w:rsidP="00202F2F">
            <w:pPr>
              <w:rPr>
                <w:rFonts w:ascii="Arial" w:hAnsi="Arial" w:cs="Arial"/>
                <w:szCs w:val="22"/>
              </w:rPr>
            </w:pPr>
            <w:r>
              <w:rPr>
                <w:rFonts w:ascii="Arial" w:hAnsi="Arial" w:cs="Arial"/>
                <w:szCs w:val="22"/>
              </w:rPr>
              <w:t xml:space="preserve">      X</w:t>
            </w:r>
          </w:p>
        </w:tc>
        <w:tc>
          <w:tcPr>
            <w:tcW w:w="912" w:type="dxa"/>
          </w:tcPr>
          <w:p w:rsidR="0039155C" w:rsidRDefault="0039155C" w:rsidP="00202F2F">
            <w:pPr>
              <w:rPr>
                <w:rFonts w:ascii="Arial" w:hAnsi="Arial" w:cs="Arial"/>
                <w:szCs w:val="22"/>
              </w:rPr>
            </w:pPr>
          </w:p>
          <w:p w:rsidR="009C2F76" w:rsidRPr="0039155C" w:rsidRDefault="009C2F76" w:rsidP="00202F2F">
            <w:pPr>
              <w:rPr>
                <w:rFonts w:ascii="Arial" w:hAnsi="Arial" w:cs="Arial"/>
                <w:szCs w:val="22"/>
              </w:rPr>
            </w:pPr>
            <w:r>
              <w:rPr>
                <w:rFonts w:ascii="Arial" w:hAnsi="Arial" w:cs="Arial"/>
                <w:szCs w:val="22"/>
              </w:rPr>
              <w:t xml:space="preserve">     X</w:t>
            </w:r>
          </w:p>
        </w:tc>
      </w:tr>
      <w:tr w:rsidR="0039155C" w:rsidTr="001069E3">
        <w:tc>
          <w:tcPr>
            <w:tcW w:w="4644" w:type="dxa"/>
          </w:tcPr>
          <w:p w:rsidR="0039155C" w:rsidRPr="0039155C" w:rsidRDefault="0039155C" w:rsidP="00202F2F">
            <w:pPr>
              <w:rPr>
                <w:rFonts w:ascii="Arial" w:hAnsi="Arial" w:cs="Arial"/>
                <w:szCs w:val="22"/>
                <w:u w:val="single"/>
              </w:rPr>
            </w:pPr>
            <w:r w:rsidRPr="0039155C">
              <w:rPr>
                <w:rFonts w:ascii="Arial" w:hAnsi="Arial" w:cs="Arial"/>
              </w:rPr>
              <w:t>Distribution of SMBs within each region as appropriate</w:t>
            </w:r>
          </w:p>
        </w:tc>
        <w:tc>
          <w:tcPr>
            <w:tcW w:w="1276" w:type="dxa"/>
          </w:tcPr>
          <w:p w:rsidR="0039155C" w:rsidRPr="0039155C" w:rsidRDefault="0039155C" w:rsidP="00C42053">
            <w:pPr>
              <w:jc w:val="center"/>
              <w:rPr>
                <w:rFonts w:ascii="Arial" w:hAnsi="Arial" w:cs="Arial"/>
                <w:szCs w:val="22"/>
              </w:rPr>
            </w:pPr>
            <w:r w:rsidRPr="0039155C">
              <w:rPr>
                <w:rFonts w:ascii="Arial" w:hAnsi="Arial" w:cs="Arial"/>
                <w:szCs w:val="22"/>
              </w:rPr>
              <w:t>All</w:t>
            </w:r>
          </w:p>
        </w:tc>
        <w:tc>
          <w:tcPr>
            <w:tcW w:w="851" w:type="dxa"/>
          </w:tcPr>
          <w:p w:rsidR="009C2F76" w:rsidRPr="0039155C" w:rsidRDefault="009C2F76" w:rsidP="00202F2F">
            <w:pPr>
              <w:rPr>
                <w:rFonts w:ascii="Arial" w:hAnsi="Arial" w:cs="Arial"/>
                <w:szCs w:val="22"/>
              </w:rPr>
            </w:pPr>
            <w:r>
              <w:rPr>
                <w:rFonts w:ascii="Arial" w:hAnsi="Arial" w:cs="Arial"/>
                <w:szCs w:val="22"/>
              </w:rPr>
              <w:t xml:space="preserve">     X</w:t>
            </w:r>
          </w:p>
        </w:tc>
        <w:tc>
          <w:tcPr>
            <w:tcW w:w="1559" w:type="dxa"/>
          </w:tcPr>
          <w:p w:rsidR="0039155C" w:rsidRPr="0039155C" w:rsidRDefault="009C2F76" w:rsidP="00202F2F">
            <w:pPr>
              <w:rPr>
                <w:rFonts w:ascii="Arial" w:hAnsi="Arial" w:cs="Arial"/>
                <w:szCs w:val="22"/>
              </w:rPr>
            </w:pPr>
            <w:r>
              <w:rPr>
                <w:rFonts w:ascii="Arial" w:hAnsi="Arial" w:cs="Arial"/>
                <w:szCs w:val="22"/>
              </w:rPr>
              <w:t xml:space="preserve">      X</w:t>
            </w:r>
          </w:p>
        </w:tc>
        <w:tc>
          <w:tcPr>
            <w:tcW w:w="912" w:type="dxa"/>
          </w:tcPr>
          <w:p w:rsidR="0039155C" w:rsidRPr="0039155C" w:rsidRDefault="009C2F76" w:rsidP="00202F2F">
            <w:pPr>
              <w:rPr>
                <w:rFonts w:ascii="Arial" w:hAnsi="Arial" w:cs="Arial"/>
                <w:szCs w:val="22"/>
              </w:rPr>
            </w:pPr>
            <w:r>
              <w:rPr>
                <w:rFonts w:ascii="Arial" w:hAnsi="Arial" w:cs="Arial"/>
                <w:szCs w:val="22"/>
              </w:rPr>
              <w:t xml:space="preserve">     X</w:t>
            </w:r>
          </w:p>
        </w:tc>
      </w:tr>
      <w:tr w:rsidR="001069E3" w:rsidTr="001069E3">
        <w:tc>
          <w:tcPr>
            <w:tcW w:w="4644" w:type="dxa"/>
          </w:tcPr>
          <w:p w:rsidR="001069E3" w:rsidRPr="001069E3" w:rsidRDefault="001069E3" w:rsidP="00202F2F">
            <w:pPr>
              <w:rPr>
                <w:rFonts w:ascii="Arial" w:hAnsi="Arial" w:cs="Arial"/>
                <w:i/>
              </w:rPr>
            </w:pPr>
            <w:r w:rsidRPr="001069E3">
              <w:rPr>
                <w:rFonts w:ascii="Arial" w:hAnsi="Arial" w:cs="Arial"/>
                <w:i/>
              </w:rPr>
              <w:t>Interpretation of Safe Medication Bulletins issued and the implementation of appropriate risk management measures at a local level</w:t>
            </w:r>
          </w:p>
        </w:tc>
        <w:tc>
          <w:tcPr>
            <w:tcW w:w="1276" w:type="dxa"/>
          </w:tcPr>
          <w:p w:rsidR="001069E3" w:rsidRPr="0039155C" w:rsidRDefault="001069E3" w:rsidP="00C42053">
            <w:pPr>
              <w:jc w:val="center"/>
              <w:rPr>
                <w:rFonts w:ascii="Arial" w:hAnsi="Arial" w:cs="Arial"/>
                <w:szCs w:val="22"/>
              </w:rPr>
            </w:pPr>
            <w:r>
              <w:rPr>
                <w:rFonts w:ascii="Arial" w:hAnsi="Arial" w:cs="Arial"/>
                <w:szCs w:val="22"/>
              </w:rPr>
              <w:t>X</w:t>
            </w:r>
          </w:p>
        </w:tc>
        <w:tc>
          <w:tcPr>
            <w:tcW w:w="851" w:type="dxa"/>
          </w:tcPr>
          <w:p w:rsidR="001069E3" w:rsidRDefault="001069E3" w:rsidP="00202F2F">
            <w:pPr>
              <w:rPr>
                <w:rFonts w:ascii="Arial" w:hAnsi="Arial" w:cs="Arial"/>
                <w:szCs w:val="22"/>
              </w:rPr>
            </w:pPr>
            <w:r>
              <w:rPr>
                <w:rFonts w:ascii="Arial" w:hAnsi="Arial" w:cs="Arial"/>
                <w:szCs w:val="22"/>
              </w:rPr>
              <w:t xml:space="preserve">     X</w:t>
            </w:r>
          </w:p>
        </w:tc>
        <w:tc>
          <w:tcPr>
            <w:tcW w:w="1559" w:type="dxa"/>
          </w:tcPr>
          <w:p w:rsidR="001069E3" w:rsidRDefault="001069E3" w:rsidP="00202F2F">
            <w:pPr>
              <w:rPr>
                <w:rFonts w:ascii="Arial" w:hAnsi="Arial" w:cs="Arial"/>
                <w:szCs w:val="22"/>
              </w:rPr>
            </w:pPr>
            <w:r>
              <w:rPr>
                <w:rFonts w:ascii="Arial" w:hAnsi="Arial" w:cs="Arial"/>
                <w:szCs w:val="22"/>
              </w:rPr>
              <w:t xml:space="preserve">      X</w:t>
            </w:r>
          </w:p>
        </w:tc>
        <w:tc>
          <w:tcPr>
            <w:tcW w:w="912" w:type="dxa"/>
          </w:tcPr>
          <w:p w:rsidR="001069E3" w:rsidRDefault="001069E3" w:rsidP="00202F2F">
            <w:pPr>
              <w:rPr>
                <w:rFonts w:ascii="Arial" w:hAnsi="Arial" w:cs="Arial"/>
                <w:szCs w:val="22"/>
              </w:rPr>
            </w:pPr>
            <w:r>
              <w:rPr>
                <w:rFonts w:ascii="Arial" w:hAnsi="Arial" w:cs="Arial"/>
                <w:szCs w:val="22"/>
              </w:rPr>
              <w:t xml:space="preserve">     Y</w:t>
            </w:r>
          </w:p>
        </w:tc>
      </w:tr>
      <w:tr w:rsidR="001069E3" w:rsidTr="001069E3">
        <w:tc>
          <w:tcPr>
            <w:tcW w:w="4644" w:type="dxa"/>
          </w:tcPr>
          <w:p w:rsidR="001069E3" w:rsidRPr="001069E3" w:rsidRDefault="001069E3" w:rsidP="00202F2F">
            <w:pPr>
              <w:rPr>
                <w:rFonts w:ascii="Arial" w:hAnsi="Arial" w:cs="Arial"/>
                <w:i/>
              </w:rPr>
            </w:pPr>
            <w:r w:rsidRPr="001069E3">
              <w:rPr>
                <w:rFonts w:ascii="Arial" w:hAnsi="Arial" w:cs="Arial"/>
                <w:i/>
              </w:rPr>
              <w:t>Providing information as requested by Regional Procurement Leads, CMU, QA staff i</w:t>
            </w:r>
            <w:r>
              <w:rPr>
                <w:rFonts w:ascii="Arial" w:hAnsi="Arial" w:cs="Arial"/>
                <w:i/>
              </w:rPr>
              <w:t>n relation to contract products</w:t>
            </w:r>
          </w:p>
        </w:tc>
        <w:tc>
          <w:tcPr>
            <w:tcW w:w="1276" w:type="dxa"/>
          </w:tcPr>
          <w:p w:rsidR="001069E3" w:rsidRDefault="001069E3" w:rsidP="00C42053">
            <w:pPr>
              <w:jc w:val="center"/>
              <w:rPr>
                <w:rFonts w:ascii="Arial" w:hAnsi="Arial" w:cs="Arial"/>
                <w:szCs w:val="22"/>
              </w:rPr>
            </w:pPr>
            <w:r>
              <w:rPr>
                <w:rFonts w:ascii="Arial" w:hAnsi="Arial" w:cs="Arial"/>
                <w:szCs w:val="22"/>
              </w:rPr>
              <w:t>X</w:t>
            </w:r>
          </w:p>
        </w:tc>
        <w:tc>
          <w:tcPr>
            <w:tcW w:w="851" w:type="dxa"/>
          </w:tcPr>
          <w:p w:rsidR="001069E3" w:rsidRDefault="001069E3" w:rsidP="00202F2F">
            <w:pPr>
              <w:rPr>
                <w:rFonts w:ascii="Arial" w:hAnsi="Arial" w:cs="Arial"/>
                <w:szCs w:val="22"/>
              </w:rPr>
            </w:pPr>
            <w:r>
              <w:rPr>
                <w:rFonts w:ascii="Arial" w:hAnsi="Arial" w:cs="Arial"/>
                <w:szCs w:val="22"/>
              </w:rPr>
              <w:t xml:space="preserve">     X</w:t>
            </w:r>
          </w:p>
        </w:tc>
        <w:tc>
          <w:tcPr>
            <w:tcW w:w="1559" w:type="dxa"/>
          </w:tcPr>
          <w:p w:rsidR="001069E3" w:rsidRDefault="001069E3" w:rsidP="00202F2F">
            <w:pPr>
              <w:rPr>
                <w:rFonts w:ascii="Arial" w:hAnsi="Arial" w:cs="Arial"/>
                <w:szCs w:val="22"/>
              </w:rPr>
            </w:pPr>
            <w:r>
              <w:rPr>
                <w:rFonts w:ascii="Arial" w:hAnsi="Arial" w:cs="Arial"/>
                <w:szCs w:val="22"/>
              </w:rPr>
              <w:t xml:space="preserve">      X</w:t>
            </w:r>
          </w:p>
        </w:tc>
        <w:tc>
          <w:tcPr>
            <w:tcW w:w="912" w:type="dxa"/>
          </w:tcPr>
          <w:p w:rsidR="001069E3" w:rsidRDefault="001069E3" w:rsidP="00202F2F">
            <w:pPr>
              <w:rPr>
                <w:rFonts w:ascii="Arial" w:hAnsi="Arial" w:cs="Arial"/>
                <w:szCs w:val="22"/>
              </w:rPr>
            </w:pPr>
            <w:r>
              <w:rPr>
                <w:rFonts w:ascii="Arial" w:hAnsi="Arial" w:cs="Arial"/>
                <w:szCs w:val="22"/>
              </w:rPr>
              <w:t xml:space="preserve">     Y</w:t>
            </w:r>
          </w:p>
        </w:tc>
      </w:tr>
      <w:tr w:rsidR="00E70F6B" w:rsidTr="001069E3">
        <w:tc>
          <w:tcPr>
            <w:tcW w:w="4644" w:type="dxa"/>
          </w:tcPr>
          <w:p w:rsidR="00E70F6B" w:rsidRPr="001069E3" w:rsidRDefault="00E70F6B" w:rsidP="00202F2F">
            <w:pPr>
              <w:rPr>
                <w:rFonts w:ascii="Arial" w:hAnsi="Arial" w:cs="Arial"/>
                <w:i/>
              </w:rPr>
            </w:pPr>
            <w:r w:rsidRPr="00E70F6B">
              <w:rPr>
                <w:rFonts w:ascii="Arial" w:hAnsi="Arial" w:cs="Arial"/>
                <w:i/>
              </w:rPr>
              <w:t>Feeding back to Regional Procurement Leads/CMU/QA Specialists any issues relating to product acceptability issues or product defects</w:t>
            </w:r>
          </w:p>
        </w:tc>
        <w:tc>
          <w:tcPr>
            <w:tcW w:w="1276" w:type="dxa"/>
          </w:tcPr>
          <w:p w:rsidR="00E70F6B" w:rsidRDefault="00E70F6B" w:rsidP="00C42053">
            <w:pPr>
              <w:jc w:val="center"/>
              <w:rPr>
                <w:rFonts w:ascii="Arial" w:hAnsi="Arial" w:cs="Arial"/>
                <w:szCs w:val="22"/>
              </w:rPr>
            </w:pPr>
            <w:r>
              <w:rPr>
                <w:rFonts w:ascii="Arial" w:hAnsi="Arial" w:cs="Arial"/>
                <w:szCs w:val="22"/>
              </w:rPr>
              <w:t>X</w:t>
            </w:r>
          </w:p>
        </w:tc>
        <w:tc>
          <w:tcPr>
            <w:tcW w:w="851" w:type="dxa"/>
          </w:tcPr>
          <w:p w:rsidR="00E70F6B" w:rsidRDefault="00E70F6B" w:rsidP="00202F2F">
            <w:pPr>
              <w:rPr>
                <w:rFonts w:ascii="Arial" w:hAnsi="Arial" w:cs="Arial"/>
                <w:szCs w:val="22"/>
              </w:rPr>
            </w:pPr>
            <w:r>
              <w:rPr>
                <w:rFonts w:ascii="Arial" w:hAnsi="Arial" w:cs="Arial"/>
                <w:szCs w:val="22"/>
              </w:rPr>
              <w:t xml:space="preserve">     X</w:t>
            </w:r>
          </w:p>
        </w:tc>
        <w:tc>
          <w:tcPr>
            <w:tcW w:w="1559" w:type="dxa"/>
          </w:tcPr>
          <w:p w:rsidR="00E70F6B" w:rsidRDefault="00E70F6B" w:rsidP="00202F2F">
            <w:pPr>
              <w:rPr>
                <w:rFonts w:ascii="Arial" w:hAnsi="Arial" w:cs="Arial"/>
                <w:szCs w:val="22"/>
              </w:rPr>
            </w:pPr>
            <w:r>
              <w:rPr>
                <w:rFonts w:ascii="Arial" w:hAnsi="Arial" w:cs="Arial"/>
                <w:szCs w:val="22"/>
              </w:rPr>
              <w:t xml:space="preserve">      X</w:t>
            </w:r>
          </w:p>
        </w:tc>
        <w:tc>
          <w:tcPr>
            <w:tcW w:w="912" w:type="dxa"/>
          </w:tcPr>
          <w:p w:rsidR="00E70F6B" w:rsidRDefault="00E70F6B" w:rsidP="00202F2F">
            <w:pPr>
              <w:rPr>
                <w:rFonts w:ascii="Arial" w:hAnsi="Arial" w:cs="Arial"/>
                <w:szCs w:val="22"/>
              </w:rPr>
            </w:pPr>
            <w:r>
              <w:rPr>
                <w:rFonts w:ascii="Arial" w:hAnsi="Arial" w:cs="Arial"/>
                <w:szCs w:val="22"/>
              </w:rPr>
              <w:t xml:space="preserve">     Y</w:t>
            </w:r>
          </w:p>
        </w:tc>
      </w:tr>
      <w:tr w:rsidR="0039155C" w:rsidTr="001069E3">
        <w:tc>
          <w:tcPr>
            <w:tcW w:w="4644" w:type="dxa"/>
          </w:tcPr>
          <w:p w:rsidR="0039155C" w:rsidRPr="0039155C" w:rsidRDefault="0039155C" w:rsidP="00202F2F">
            <w:pPr>
              <w:rPr>
                <w:rFonts w:ascii="Arial" w:hAnsi="Arial" w:cs="Arial"/>
                <w:szCs w:val="22"/>
                <w:u w:val="single"/>
              </w:rPr>
            </w:pPr>
            <w:r w:rsidRPr="0039155C">
              <w:rPr>
                <w:rFonts w:ascii="Arial" w:hAnsi="Arial" w:cs="Arial"/>
              </w:rPr>
              <w:t>Responding to quality related queries from Trusts, CMU, Regional Procurement Leads or suppliers for products on contract</w:t>
            </w:r>
          </w:p>
        </w:tc>
        <w:tc>
          <w:tcPr>
            <w:tcW w:w="1276" w:type="dxa"/>
          </w:tcPr>
          <w:p w:rsidR="0039155C" w:rsidRPr="0039155C" w:rsidRDefault="0039155C" w:rsidP="00C42053">
            <w:pPr>
              <w:jc w:val="center"/>
              <w:rPr>
                <w:rFonts w:ascii="Arial" w:hAnsi="Arial" w:cs="Arial"/>
                <w:szCs w:val="22"/>
              </w:rPr>
            </w:pPr>
            <w:r w:rsidRPr="0039155C">
              <w:rPr>
                <w:rFonts w:ascii="Arial" w:hAnsi="Arial" w:cs="Arial"/>
                <w:szCs w:val="22"/>
              </w:rPr>
              <w:t>All</w:t>
            </w:r>
          </w:p>
        </w:tc>
        <w:tc>
          <w:tcPr>
            <w:tcW w:w="851" w:type="dxa"/>
          </w:tcPr>
          <w:p w:rsidR="0039155C" w:rsidRPr="0039155C" w:rsidRDefault="009C2F76" w:rsidP="00202F2F">
            <w:pPr>
              <w:rPr>
                <w:rFonts w:ascii="Arial" w:hAnsi="Arial" w:cs="Arial"/>
                <w:szCs w:val="22"/>
              </w:rPr>
            </w:pPr>
            <w:r>
              <w:rPr>
                <w:rFonts w:ascii="Arial" w:hAnsi="Arial" w:cs="Arial"/>
                <w:szCs w:val="22"/>
              </w:rPr>
              <w:t xml:space="preserve">     X</w:t>
            </w:r>
          </w:p>
        </w:tc>
        <w:tc>
          <w:tcPr>
            <w:tcW w:w="1559" w:type="dxa"/>
          </w:tcPr>
          <w:p w:rsidR="0039155C" w:rsidRPr="0039155C" w:rsidRDefault="009C2F76" w:rsidP="00202F2F">
            <w:pPr>
              <w:rPr>
                <w:rFonts w:ascii="Arial" w:hAnsi="Arial" w:cs="Arial"/>
                <w:szCs w:val="22"/>
              </w:rPr>
            </w:pPr>
            <w:r>
              <w:rPr>
                <w:rFonts w:ascii="Arial" w:hAnsi="Arial" w:cs="Arial"/>
                <w:szCs w:val="22"/>
              </w:rPr>
              <w:t xml:space="preserve">      X</w:t>
            </w:r>
          </w:p>
        </w:tc>
        <w:tc>
          <w:tcPr>
            <w:tcW w:w="912" w:type="dxa"/>
          </w:tcPr>
          <w:p w:rsidR="0039155C" w:rsidRPr="0039155C" w:rsidRDefault="009C2F76" w:rsidP="00202F2F">
            <w:pPr>
              <w:rPr>
                <w:rFonts w:ascii="Arial" w:hAnsi="Arial" w:cs="Arial"/>
                <w:szCs w:val="22"/>
              </w:rPr>
            </w:pPr>
            <w:r>
              <w:rPr>
                <w:rFonts w:ascii="Arial" w:hAnsi="Arial" w:cs="Arial"/>
                <w:szCs w:val="22"/>
              </w:rPr>
              <w:t xml:space="preserve">     X</w:t>
            </w:r>
          </w:p>
        </w:tc>
      </w:tr>
      <w:tr w:rsidR="00727A97" w:rsidTr="001069E3">
        <w:tc>
          <w:tcPr>
            <w:tcW w:w="4644" w:type="dxa"/>
          </w:tcPr>
          <w:p w:rsidR="00727A97" w:rsidRPr="00727A97" w:rsidRDefault="00727A97" w:rsidP="00202F2F">
            <w:pPr>
              <w:rPr>
                <w:rFonts w:ascii="Arial" w:hAnsi="Arial" w:cs="Arial"/>
                <w:i/>
              </w:rPr>
            </w:pPr>
            <w:r w:rsidRPr="00727A97">
              <w:rPr>
                <w:rFonts w:ascii="Arial" w:hAnsi="Arial" w:cs="Arial"/>
                <w:i/>
              </w:rPr>
              <w:t xml:space="preserve">Responding to any queries from Trusts, CMU, QA staff or suppliers relating to contract products </w:t>
            </w:r>
          </w:p>
        </w:tc>
        <w:tc>
          <w:tcPr>
            <w:tcW w:w="1276" w:type="dxa"/>
          </w:tcPr>
          <w:p w:rsidR="00727A97" w:rsidRPr="0039155C" w:rsidRDefault="00727A97" w:rsidP="00C42053">
            <w:pPr>
              <w:jc w:val="center"/>
              <w:rPr>
                <w:rFonts w:ascii="Arial" w:hAnsi="Arial" w:cs="Arial"/>
                <w:szCs w:val="22"/>
              </w:rPr>
            </w:pPr>
            <w:r>
              <w:rPr>
                <w:rFonts w:ascii="Arial" w:hAnsi="Arial" w:cs="Arial"/>
                <w:szCs w:val="22"/>
              </w:rPr>
              <w:t>X</w:t>
            </w:r>
          </w:p>
        </w:tc>
        <w:tc>
          <w:tcPr>
            <w:tcW w:w="851" w:type="dxa"/>
          </w:tcPr>
          <w:p w:rsidR="00727A97" w:rsidRDefault="00727A97" w:rsidP="00202F2F">
            <w:pPr>
              <w:rPr>
                <w:rFonts w:ascii="Arial" w:hAnsi="Arial" w:cs="Arial"/>
                <w:szCs w:val="22"/>
              </w:rPr>
            </w:pPr>
            <w:r>
              <w:rPr>
                <w:rFonts w:ascii="Arial" w:hAnsi="Arial" w:cs="Arial"/>
                <w:szCs w:val="22"/>
              </w:rPr>
              <w:t xml:space="preserve">     X</w:t>
            </w:r>
          </w:p>
        </w:tc>
        <w:tc>
          <w:tcPr>
            <w:tcW w:w="1559" w:type="dxa"/>
          </w:tcPr>
          <w:p w:rsidR="00727A97" w:rsidRDefault="00727A97" w:rsidP="00202F2F">
            <w:pPr>
              <w:rPr>
                <w:rFonts w:ascii="Arial" w:hAnsi="Arial" w:cs="Arial"/>
                <w:szCs w:val="22"/>
              </w:rPr>
            </w:pPr>
            <w:r>
              <w:rPr>
                <w:rFonts w:ascii="Arial" w:hAnsi="Arial" w:cs="Arial"/>
                <w:szCs w:val="22"/>
              </w:rPr>
              <w:t xml:space="preserve">      Y</w:t>
            </w:r>
          </w:p>
        </w:tc>
        <w:tc>
          <w:tcPr>
            <w:tcW w:w="912" w:type="dxa"/>
          </w:tcPr>
          <w:p w:rsidR="00727A97" w:rsidRDefault="00727A97" w:rsidP="00202F2F">
            <w:pPr>
              <w:rPr>
                <w:rFonts w:ascii="Arial" w:hAnsi="Arial" w:cs="Arial"/>
                <w:szCs w:val="22"/>
              </w:rPr>
            </w:pPr>
            <w:r>
              <w:rPr>
                <w:rFonts w:ascii="Arial" w:hAnsi="Arial" w:cs="Arial"/>
                <w:szCs w:val="22"/>
              </w:rPr>
              <w:t xml:space="preserve">     X</w:t>
            </w:r>
          </w:p>
        </w:tc>
      </w:tr>
      <w:tr w:rsidR="0039155C" w:rsidTr="001069E3">
        <w:tc>
          <w:tcPr>
            <w:tcW w:w="4644" w:type="dxa"/>
          </w:tcPr>
          <w:p w:rsidR="0039155C" w:rsidRPr="0039155C" w:rsidRDefault="0039155C" w:rsidP="00202F2F">
            <w:pPr>
              <w:rPr>
                <w:rFonts w:ascii="Arial" w:hAnsi="Arial" w:cs="Arial"/>
                <w:szCs w:val="22"/>
                <w:u w:val="single"/>
              </w:rPr>
            </w:pPr>
            <w:r w:rsidRPr="0039155C">
              <w:rPr>
                <w:rFonts w:ascii="Arial" w:hAnsi="Arial" w:cs="Arial"/>
              </w:rPr>
              <w:t>Logging defect reports concerning contract products and forwarding to the national database for collation (AIC)</w:t>
            </w:r>
          </w:p>
        </w:tc>
        <w:tc>
          <w:tcPr>
            <w:tcW w:w="1276" w:type="dxa"/>
          </w:tcPr>
          <w:p w:rsidR="0039155C" w:rsidRPr="0039155C" w:rsidRDefault="0039155C" w:rsidP="00C42053">
            <w:pPr>
              <w:jc w:val="center"/>
              <w:rPr>
                <w:rFonts w:ascii="Arial" w:hAnsi="Arial" w:cs="Arial"/>
                <w:szCs w:val="22"/>
              </w:rPr>
            </w:pPr>
            <w:r w:rsidRPr="0039155C">
              <w:rPr>
                <w:rFonts w:ascii="Arial" w:hAnsi="Arial" w:cs="Arial"/>
                <w:szCs w:val="22"/>
              </w:rPr>
              <w:t>All, and South West region collates</w:t>
            </w:r>
          </w:p>
        </w:tc>
        <w:tc>
          <w:tcPr>
            <w:tcW w:w="851" w:type="dxa"/>
          </w:tcPr>
          <w:p w:rsidR="0039155C" w:rsidRPr="0039155C" w:rsidRDefault="003A080A" w:rsidP="00202F2F">
            <w:pPr>
              <w:rPr>
                <w:rFonts w:ascii="Arial" w:hAnsi="Arial" w:cs="Arial"/>
                <w:szCs w:val="22"/>
              </w:rPr>
            </w:pPr>
            <w:r>
              <w:rPr>
                <w:rFonts w:ascii="Arial" w:hAnsi="Arial" w:cs="Arial"/>
                <w:szCs w:val="22"/>
              </w:rPr>
              <w:t xml:space="preserve">     X</w:t>
            </w:r>
          </w:p>
        </w:tc>
        <w:tc>
          <w:tcPr>
            <w:tcW w:w="1559" w:type="dxa"/>
          </w:tcPr>
          <w:p w:rsidR="0039155C" w:rsidRPr="0039155C" w:rsidRDefault="003A080A" w:rsidP="00202F2F">
            <w:pPr>
              <w:rPr>
                <w:rFonts w:ascii="Arial" w:hAnsi="Arial" w:cs="Arial"/>
                <w:szCs w:val="22"/>
              </w:rPr>
            </w:pPr>
            <w:r>
              <w:rPr>
                <w:rFonts w:ascii="Arial" w:hAnsi="Arial" w:cs="Arial"/>
                <w:szCs w:val="22"/>
              </w:rPr>
              <w:t xml:space="preserve">      X</w:t>
            </w:r>
          </w:p>
        </w:tc>
        <w:tc>
          <w:tcPr>
            <w:tcW w:w="912" w:type="dxa"/>
          </w:tcPr>
          <w:p w:rsidR="0039155C" w:rsidRPr="0039155C" w:rsidRDefault="003A080A" w:rsidP="00202F2F">
            <w:pPr>
              <w:rPr>
                <w:rFonts w:ascii="Arial" w:hAnsi="Arial" w:cs="Arial"/>
                <w:szCs w:val="22"/>
              </w:rPr>
            </w:pPr>
            <w:r>
              <w:rPr>
                <w:rFonts w:ascii="Arial" w:hAnsi="Arial" w:cs="Arial"/>
                <w:szCs w:val="22"/>
              </w:rPr>
              <w:t xml:space="preserve">     X</w:t>
            </w:r>
          </w:p>
        </w:tc>
      </w:tr>
    </w:tbl>
    <w:p w:rsidR="0039155C" w:rsidRDefault="0039155C"/>
    <w:p w:rsidR="00EC254A" w:rsidRPr="001069E3" w:rsidRDefault="00EC254A" w:rsidP="001069E3">
      <w:pPr>
        <w:tabs>
          <w:tab w:val="left" w:pos="3570"/>
        </w:tabs>
        <w:rPr>
          <w:rFonts w:ascii="Arial" w:hAnsi="Arial" w:cs="Arial"/>
          <w:b/>
          <w:sz w:val="22"/>
          <w:u w:val="single"/>
        </w:rPr>
      </w:pPr>
    </w:p>
    <w:p w:rsidR="00C55DE9" w:rsidRPr="0010036D" w:rsidRDefault="00C55DE9" w:rsidP="00E61118">
      <w:pPr>
        <w:rPr>
          <w:rFonts w:ascii="Arial" w:hAnsi="Arial" w:cs="Arial"/>
          <w:sz w:val="22"/>
          <w:szCs w:val="22"/>
          <w:u w:val="single"/>
        </w:rPr>
      </w:pPr>
    </w:p>
    <w:p w:rsidR="00793593" w:rsidRDefault="00D5687E" w:rsidP="00793593">
      <w:pPr>
        <w:rPr>
          <w:rFonts w:ascii="Arial" w:hAnsi="Arial"/>
          <w:sz w:val="22"/>
        </w:rPr>
      </w:pPr>
      <w:r>
        <w:rPr>
          <w:rFonts w:ascii="Arial" w:hAnsi="Arial"/>
          <w:sz w:val="22"/>
        </w:rPr>
        <w:t>The full roles/responsibilities of the Regional Procurement Pharmacists</w:t>
      </w:r>
      <w:r w:rsidR="000A13D5">
        <w:rPr>
          <w:rFonts w:ascii="Arial" w:hAnsi="Arial"/>
          <w:sz w:val="22"/>
        </w:rPr>
        <w:t>/Specialists</w:t>
      </w:r>
      <w:r>
        <w:rPr>
          <w:rFonts w:ascii="Arial" w:hAnsi="Arial"/>
          <w:sz w:val="22"/>
        </w:rPr>
        <w:t>, the CMU, individual Trusts, the regional and national adjudication groups, and PMSG are outside the scope of this policy.</w:t>
      </w:r>
    </w:p>
    <w:p w:rsidR="00793593" w:rsidRDefault="00033DE7" w:rsidP="00793593">
      <w:pPr>
        <w:rPr>
          <w:rFonts w:ascii="Arial" w:hAnsi="Arial"/>
          <w:i/>
          <w:sz w:val="22"/>
        </w:rPr>
      </w:pPr>
      <w:r>
        <w:object w:dxaOrig="11133" w:dyaOrig="14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588pt" o:ole="">
            <v:imagedata r:id="rId9" o:title=""/>
          </v:shape>
          <o:OLEObject Type="Embed" ProgID="Visio.Drawing.11" ShapeID="_x0000_i1025" DrawAspect="Content" ObjectID="_1568540571" r:id="rId10"/>
        </w:object>
      </w:r>
    </w:p>
    <w:p w:rsidR="00D709C5" w:rsidRPr="00D709C5" w:rsidRDefault="00793593" w:rsidP="00D709C5">
      <w:r>
        <w:rPr>
          <w:b/>
          <w:sz w:val="22"/>
        </w:rPr>
        <w:t xml:space="preserve"> </w:t>
      </w:r>
    </w:p>
    <w:p w:rsidR="00F32255" w:rsidRDefault="00F32255" w:rsidP="00344D7E">
      <w:pPr>
        <w:pStyle w:val="Heading1"/>
        <w:rPr>
          <w:sz w:val="22"/>
          <w:u w:val="single"/>
        </w:rPr>
      </w:pPr>
    </w:p>
    <w:p w:rsidR="00F32255" w:rsidRDefault="00F32255" w:rsidP="00344D7E">
      <w:pPr>
        <w:pStyle w:val="Heading1"/>
        <w:rPr>
          <w:sz w:val="22"/>
          <w:u w:val="single"/>
        </w:rPr>
      </w:pPr>
    </w:p>
    <w:p w:rsidR="00401DD3" w:rsidRDefault="00401DD3" w:rsidP="00401DD3">
      <w:pPr>
        <w:rPr>
          <w:rFonts w:ascii="Arial" w:hAnsi="Arial" w:cs="Arial"/>
          <w:b/>
          <w:sz w:val="22"/>
          <w:szCs w:val="22"/>
          <w:u w:val="single"/>
        </w:rPr>
      </w:pPr>
    </w:p>
    <w:p w:rsidR="002C4176" w:rsidRPr="0001382F" w:rsidRDefault="0001382F" w:rsidP="00401DD3">
      <w:pPr>
        <w:rPr>
          <w:rFonts w:ascii="Arial" w:hAnsi="Arial" w:cs="Arial"/>
          <w:sz w:val="22"/>
          <w:szCs w:val="22"/>
        </w:rPr>
      </w:pPr>
      <w:r w:rsidRPr="0001382F">
        <w:rPr>
          <w:rFonts w:ascii="Arial" w:hAnsi="Arial" w:cs="Arial"/>
          <w:sz w:val="22"/>
          <w:szCs w:val="22"/>
        </w:rPr>
        <w:t>Text in green</w:t>
      </w:r>
      <w:r>
        <w:rPr>
          <w:rFonts w:ascii="Arial" w:hAnsi="Arial" w:cs="Arial"/>
          <w:sz w:val="22"/>
          <w:szCs w:val="22"/>
        </w:rPr>
        <w:t xml:space="preserve"> boxes represents QA involvement in specific stages of the overall process</w:t>
      </w:r>
    </w:p>
    <w:p w:rsidR="002C4176" w:rsidRDefault="002C4176" w:rsidP="00401DD3">
      <w:pPr>
        <w:rPr>
          <w:rFonts w:ascii="Arial" w:hAnsi="Arial" w:cs="Arial"/>
          <w:b/>
          <w:sz w:val="22"/>
          <w:szCs w:val="22"/>
          <w:u w:val="single"/>
        </w:rPr>
      </w:pPr>
    </w:p>
    <w:p w:rsidR="002C4176" w:rsidRDefault="002C4176" w:rsidP="00401DD3">
      <w:pPr>
        <w:rPr>
          <w:rFonts w:ascii="Arial" w:hAnsi="Arial" w:cs="Arial"/>
          <w:b/>
          <w:sz w:val="22"/>
          <w:szCs w:val="22"/>
          <w:u w:val="single"/>
        </w:rPr>
      </w:pPr>
    </w:p>
    <w:p w:rsidR="002C4176" w:rsidRDefault="002C4176" w:rsidP="00401DD3">
      <w:pPr>
        <w:rPr>
          <w:rFonts w:ascii="Arial" w:hAnsi="Arial" w:cs="Arial"/>
          <w:b/>
          <w:sz w:val="22"/>
          <w:szCs w:val="22"/>
          <w:u w:val="single"/>
        </w:rPr>
      </w:pPr>
    </w:p>
    <w:p w:rsidR="00C42053" w:rsidRDefault="00C42053" w:rsidP="00401DD3">
      <w:pPr>
        <w:rPr>
          <w:rFonts w:ascii="Arial" w:hAnsi="Arial" w:cs="Arial"/>
          <w:b/>
          <w:sz w:val="22"/>
          <w:szCs w:val="22"/>
          <w:u w:val="single"/>
        </w:rPr>
      </w:pPr>
    </w:p>
    <w:p w:rsidR="00C42053" w:rsidRDefault="00C42053" w:rsidP="00401DD3">
      <w:pPr>
        <w:rPr>
          <w:rFonts w:ascii="Arial" w:hAnsi="Arial" w:cs="Arial"/>
          <w:b/>
          <w:sz w:val="22"/>
          <w:szCs w:val="22"/>
          <w:u w:val="single"/>
        </w:rPr>
      </w:pPr>
    </w:p>
    <w:p w:rsidR="00C42053" w:rsidRDefault="00C42053" w:rsidP="00401DD3">
      <w:pPr>
        <w:rPr>
          <w:rFonts w:ascii="Arial" w:hAnsi="Arial" w:cs="Arial"/>
          <w:b/>
          <w:sz w:val="22"/>
          <w:szCs w:val="22"/>
          <w:u w:val="single"/>
        </w:rPr>
      </w:pPr>
    </w:p>
    <w:p w:rsidR="002C4176" w:rsidRPr="00401DD3" w:rsidRDefault="002C4176" w:rsidP="00401DD3">
      <w:pPr>
        <w:rPr>
          <w:rFonts w:ascii="Arial" w:hAnsi="Arial" w:cs="Arial"/>
          <w:b/>
          <w:sz w:val="22"/>
          <w:szCs w:val="22"/>
          <w:u w:val="single"/>
        </w:rPr>
      </w:pPr>
    </w:p>
    <w:p w:rsidR="002C4176" w:rsidRPr="00397C38" w:rsidRDefault="002C4176" w:rsidP="00397C38">
      <w:pPr>
        <w:pStyle w:val="ListParagraph"/>
        <w:numPr>
          <w:ilvl w:val="0"/>
          <w:numId w:val="19"/>
        </w:numPr>
        <w:rPr>
          <w:rFonts w:ascii="Arial" w:hAnsi="Arial" w:cs="Arial"/>
          <w:b/>
          <w:sz w:val="24"/>
          <w:szCs w:val="24"/>
          <w:u w:val="single"/>
        </w:rPr>
      </w:pPr>
      <w:r w:rsidRPr="00397C38">
        <w:rPr>
          <w:rFonts w:ascii="Arial" w:hAnsi="Arial" w:cs="Arial"/>
          <w:b/>
          <w:sz w:val="24"/>
          <w:szCs w:val="24"/>
          <w:u w:val="single"/>
        </w:rPr>
        <w:t>Policy statements</w:t>
      </w:r>
    </w:p>
    <w:p w:rsidR="003B091E" w:rsidRPr="00397C38" w:rsidRDefault="003B091E" w:rsidP="003B091E">
      <w:pPr>
        <w:rPr>
          <w:rFonts w:ascii="Arial" w:hAnsi="Arial" w:cs="Arial"/>
          <w:color w:val="FF0000"/>
          <w:sz w:val="22"/>
          <w:szCs w:val="22"/>
        </w:rPr>
      </w:pPr>
    </w:p>
    <w:p w:rsidR="00401DD3" w:rsidRDefault="00401DD3" w:rsidP="00401DD3">
      <w:pPr>
        <w:pStyle w:val="ListParagraph"/>
        <w:ind w:left="1080"/>
        <w:rPr>
          <w:rFonts w:ascii="Arial" w:hAnsi="Arial" w:cs="Arial"/>
          <w:b/>
          <w:sz w:val="22"/>
          <w:szCs w:val="22"/>
          <w:u w:val="single"/>
        </w:rPr>
      </w:pPr>
    </w:p>
    <w:p w:rsidR="00D6558C" w:rsidRPr="002C4176" w:rsidRDefault="00AF7CD0" w:rsidP="002C4176">
      <w:pPr>
        <w:rPr>
          <w:rFonts w:ascii="Arial" w:hAnsi="Arial" w:cs="Arial"/>
          <w:b/>
          <w:sz w:val="22"/>
          <w:szCs w:val="22"/>
          <w:u w:val="single"/>
        </w:rPr>
      </w:pPr>
      <w:r>
        <w:rPr>
          <w:rFonts w:ascii="Arial" w:hAnsi="Arial" w:cs="Arial"/>
          <w:b/>
          <w:sz w:val="22"/>
          <w:szCs w:val="22"/>
        </w:rPr>
        <w:t>5</w:t>
      </w:r>
      <w:r w:rsidR="000333E0">
        <w:rPr>
          <w:rFonts w:ascii="Arial" w:hAnsi="Arial" w:cs="Arial"/>
          <w:b/>
          <w:sz w:val="22"/>
          <w:szCs w:val="22"/>
        </w:rPr>
        <w:t>a</w:t>
      </w:r>
      <w:r w:rsidR="002C4176" w:rsidRPr="00397C38">
        <w:rPr>
          <w:rFonts w:ascii="Arial" w:hAnsi="Arial" w:cs="Arial"/>
          <w:b/>
          <w:sz w:val="22"/>
          <w:szCs w:val="22"/>
        </w:rPr>
        <w:t>)</w:t>
      </w:r>
      <w:r w:rsidR="00397C38">
        <w:rPr>
          <w:rFonts w:ascii="Arial" w:hAnsi="Arial" w:cs="Arial"/>
          <w:b/>
          <w:sz w:val="22"/>
          <w:szCs w:val="22"/>
        </w:rPr>
        <w:t xml:space="preserve"> </w:t>
      </w:r>
      <w:r w:rsidR="00A44DA0">
        <w:rPr>
          <w:rFonts w:ascii="Arial" w:hAnsi="Arial" w:cs="Arial"/>
          <w:b/>
          <w:sz w:val="22"/>
          <w:szCs w:val="22"/>
          <w:u w:val="single"/>
        </w:rPr>
        <w:t>S</w:t>
      </w:r>
      <w:r w:rsidR="00D6558C" w:rsidRPr="002C4176">
        <w:rPr>
          <w:rFonts w:ascii="Arial" w:hAnsi="Arial" w:cs="Arial"/>
          <w:b/>
          <w:sz w:val="22"/>
          <w:szCs w:val="22"/>
          <w:u w:val="single"/>
        </w:rPr>
        <w:t>ample selection and allocation</w:t>
      </w:r>
    </w:p>
    <w:p w:rsidR="000333E0" w:rsidRDefault="000333E0" w:rsidP="00D6558C">
      <w:pPr>
        <w:pStyle w:val="ListParagraph"/>
        <w:rPr>
          <w:rFonts w:ascii="Arial" w:hAnsi="Arial" w:cs="Arial"/>
          <w:b/>
          <w:sz w:val="22"/>
          <w:szCs w:val="22"/>
          <w:u w:val="single"/>
        </w:rPr>
      </w:pPr>
    </w:p>
    <w:p w:rsidR="000333E0" w:rsidRPr="000333E0" w:rsidRDefault="000333E0" w:rsidP="000333E0">
      <w:pPr>
        <w:rPr>
          <w:rFonts w:ascii="Arial" w:hAnsi="Arial" w:cs="Arial"/>
          <w:b/>
          <w:sz w:val="22"/>
          <w:szCs w:val="22"/>
          <w:u w:val="single"/>
        </w:rPr>
      </w:pPr>
      <w:r w:rsidRPr="000333E0">
        <w:rPr>
          <w:rFonts w:ascii="Arial" w:hAnsi="Arial" w:cs="Arial"/>
          <w:sz w:val="22"/>
          <w:szCs w:val="22"/>
        </w:rPr>
        <w:t>QA input (team as nominated by the NHS Pharmaceutical QA Committee) is required for all tenders except when a quality assessment is not required. See decision tree below</w:t>
      </w:r>
      <w:r>
        <w:rPr>
          <w:rFonts w:ascii="Arial" w:hAnsi="Arial" w:cs="Arial"/>
          <w:sz w:val="22"/>
          <w:szCs w:val="22"/>
        </w:rPr>
        <w:t>.</w:t>
      </w:r>
    </w:p>
    <w:p w:rsidR="000333E0" w:rsidRDefault="000333E0" w:rsidP="00D6558C">
      <w:pPr>
        <w:pStyle w:val="ListParagraph"/>
        <w:rPr>
          <w:rFonts w:ascii="Arial" w:hAnsi="Arial" w:cs="Arial"/>
          <w:b/>
          <w:sz w:val="22"/>
          <w:szCs w:val="22"/>
          <w:u w:val="single"/>
        </w:rPr>
      </w:pPr>
    </w:p>
    <w:p w:rsidR="00397C38" w:rsidRDefault="00397C38" w:rsidP="00C61AFB">
      <w:pPr>
        <w:rPr>
          <w:rFonts w:ascii="Arial" w:hAnsi="Arial" w:cs="Arial"/>
          <w:sz w:val="22"/>
          <w:szCs w:val="22"/>
        </w:rPr>
      </w:pPr>
      <w:r>
        <w:rPr>
          <w:rFonts w:ascii="Arial" w:hAnsi="Arial" w:cs="Arial"/>
          <w:sz w:val="22"/>
          <w:szCs w:val="22"/>
        </w:rPr>
        <w:t>Samples are:-</w:t>
      </w:r>
    </w:p>
    <w:p w:rsidR="003B091E" w:rsidRPr="00397C38" w:rsidRDefault="008F593B" w:rsidP="00397C38">
      <w:pPr>
        <w:pStyle w:val="ListParagraph"/>
        <w:numPr>
          <w:ilvl w:val="0"/>
          <w:numId w:val="38"/>
        </w:numPr>
        <w:rPr>
          <w:rFonts w:ascii="Arial" w:hAnsi="Arial" w:cs="Arial"/>
          <w:sz w:val="22"/>
          <w:szCs w:val="22"/>
        </w:rPr>
      </w:pPr>
      <w:r w:rsidRPr="00397C38">
        <w:rPr>
          <w:rFonts w:ascii="Arial" w:hAnsi="Arial" w:cs="Arial"/>
          <w:sz w:val="22"/>
          <w:szCs w:val="22"/>
        </w:rPr>
        <w:t>selected according</w:t>
      </w:r>
      <w:r w:rsidR="003B091E" w:rsidRPr="00397C38">
        <w:rPr>
          <w:rFonts w:ascii="Arial" w:hAnsi="Arial" w:cs="Arial"/>
          <w:sz w:val="22"/>
          <w:szCs w:val="22"/>
        </w:rPr>
        <w:t xml:space="preserve"> to joint agreement be</w:t>
      </w:r>
      <w:r w:rsidR="00853A9C" w:rsidRPr="00397C38">
        <w:rPr>
          <w:rFonts w:ascii="Arial" w:hAnsi="Arial" w:cs="Arial"/>
          <w:sz w:val="22"/>
          <w:szCs w:val="22"/>
        </w:rPr>
        <w:t>tween the CMU and the QA team</w:t>
      </w:r>
      <w:r w:rsidR="00397C38" w:rsidRPr="00397C38">
        <w:rPr>
          <w:rFonts w:ascii="Arial" w:hAnsi="Arial" w:cs="Arial"/>
          <w:sz w:val="22"/>
          <w:szCs w:val="22"/>
        </w:rPr>
        <w:t xml:space="preserve"> designated by the NHS Pharmaceutical</w:t>
      </w:r>
      <w:r w:rsidR="00397C38">
        <w:rPr>
          <w:rFonts w:ascii="Arial" w:hAnsi="Arial" w:cs="Arial"/>
          <w:sz w:val="22"/>
          <w:szCs w:val="22"/>
        </w:rPr>
        <w:t xml:space="preserve"> QA Committee</w:t>
      </w:r>
    </w:p>
    <w:p w:rsidR="00C61AFB" w:rsidRPr="00397C38" w:rsidRDefault="003B091E" w:rsidP="00C61AFB">
      <w:pPr>
        <w:pStyle w:val="ListParagraph"/>
        <w:numPr>
          <w:ilvl w:val="0"/>
          <w:numId w:val="38"/>
        </w:numPr>
        <w:rPr>
          <w:rFonts w:ascii="Arial" w:hAnsi="Arial" w:cs="Arial"/>
          <w:sz w:val="22"/>
          <w:szCs w:val="22"/>
        </w:rPr>
      </w:pPr>
      <w:r w:rsidRPr="00397C38">
        <w:rPr>
          <w:rFonts w:ascii="Arial" w:hAnsi="Arial" w:cs="Arial"/>
          <w:sz w:val="22"/>
          <w:szCs w:val="22"/>
        </w:rPr>
        <w:t>then allocated</w:t>
      </w:r>
      <w:r w:rsidR="00397C38">
        <w:rPr>
          <w:rFonts w:ascii="Arial" w:hAnsi="Arial" w:cs="Arial"/>
          <w:sz w:val="22"/>
          <w:szCs w:val="22"/>
        </w:rPr>
        <w:t>, usually the following day,</w:t>
      </w:r>
      <w:r w:rsidRPr="00397C38">
        <w:rPr>
          <w:rFonts w:ascii="Arial" w:hAnsi="Arial" w:cs="Arial"/>
          <w:sz w:val="22"/>
          <w:szCs w:val="22"/>
        </w:rPr>
        <w:t xml:space="preserve"> to regional QA asses</w:t>
      </w:r>
      <w:r w:rsidR="00397C38">
        <w:rPr>
          <w:rFonts w:ascii="Arial" w:hAnsi="Arial" w:cs="Arial"/>
          <w:sz w:val="22"/>
          <w:szCs w:val="22"/>
        </w:rPr>
        <w:t>sors by this designated QA team</w:t>
      </w:r>
      <w:r w:rsidR="00C61AFB" w:rsidRPr="00397C38">
        <w:rPr>
          <w:rFonts w:ascii="Arial" w:hAnsi="Arial" w:cs="Arial"/>
          <w:sz w:val="22"/>
          <w:szCs w:val="22"/>
        </w:rPr>
        <w:t xml:space="preserve"> </w:t>
      </w:r>
    </w:p>
    <w:p w:rsidR="003B091E" w:rsidRDefault="003B091E" w:rsidP="00C61AFB">
      <w:pPr>
        <w:rPr>
          <w:rFonts w:ascii="Arial" w:hAnsi="Arial" w:cs="Arial"/>
          <w:sz w:val="22"/>
          <w:szCs w:val="22"/>
        </w:rPr>
      </w:pPr>
    </w:p>
    <w:p w:rsidR="003B091E" w:rsidRDefault="003B091E" w:rsidP="00C61AFB">
      <w:pPr>
        <w:rPr>
          <w:rFonts w:ascii="Arial" w:hAnsi="Arial" w:cs="Arial"/>
          <w:sz w:val="22"/>
          <w:szCs w:val="22"/>
        </w:rPr>
      </w:pPr>
      <w:r>
        <w:rPr>
          <w:rFonts w:ascii="Arial" w:hAnsi="Arial" w:cs="Arial"/>
          <w:sz w:val="22"/>
          <w:szCs w:val="22"/>
        </w:rPr>
        <w:t>Samples are selected in accordance with the following principles:-</w:t>
      </w:r>
    </w:p>
    <w:p w:rsidR="003B091E" w:rsidRDefault="003B091E" w:rsidP="00C61AFB">
      <w:pPr>
        <w:rPr>
          <w:rFonts w:ascii="Arial" w:hAnsi="Arial" w:cs="Arial"/>
          <w:b/>
          <w:sz w:val="22"/>
          <w:szCs w:val="22"/>
          <w:u w:val="single"/>
        </w:rPr>
      </w:pPr>
    </w:p>
    <w:p w:rsidR="00A3582F" w:rsidRDefault="00A3582F" w:rsidP="00574BEB">
      <w:pPr>
        <w:rPr>
          <w:rFonts w:ascii="Arial" w:hAnsi="Arial" w:cs="Arial"/>
          <w:sz w:val="22"/>
          <w:szCs w:val="22"/>
        </w:rPr>
      </w:pPr>
      <w:r w:rsidRPr="00A3582F">
        <w:rPr>
          <w:rFonts w:ascii="Arial" w:hAnsi="Arial" w:cs="Arial"/>
          <w:sz w:val="22"/>
          <w:szCs w:val="22"/>
        </w:rPr>
        <w:t xml:space="preserve">                                                            </w:t>
      </w:r>
      <w:r w:rsidR="00445C86">
        <w:object w:dxaOrig="10685" w:dyaOrig="9976">
          <v:shape id="_x0000_i1026" type="#_x0000_t75" style="width:450.75pt;height:420.75pt" o:ole="">
            <v:imagedata r:id="rId11" o:title=""/>
          </v:shape>
          <o:OLEObject Type="Embed" ProgID="Visio.Drawing.11" ShapeID="_x0000_i1026" DrawAspect="Content" ObjectID="_1568540572" r:id="rId12"/>
        </w:object>
      </w:r>
    </w:p>
    <w:p w:rsidR="003B091E" w:rsidRDefault="003B091E" w:rsidP="00C61AFB">
      <w:pPr>
        <w:rPr>
          <w:rFonts w:ascii="Arial" w:hAnsi="Arial" w:cs="Arial"/>
          <w:sz w:val="22"/>
          <w:szCs w:val="22"/>
        </w:rPr>
      </w:pPr>
    </w:p>
    <w:p w:rsidR="003B091E" w:rsidRDefault="003B091E" w:rsidP="00C61AFB">
      <w:pPr>
        <w:rPr>
          <w:rFonts w:ascii="Arial" w:hAnsi="Arial" w:cs="Arial"/>
          <w:sz w:val="22"/>
          <w:szCs w:val="22"/>
        </w:rPr>
      </w:pPr>
    </w:p>
    <w:p w:rsidR="003B091E" w:rsidRDefault="003B091E" w:rsidP="00C61AFB">
      <w:pPr>
        <w:rPr>
          <w:rFonts w:ascii="Arial" w:hAnsi="Arial" w:cs="Arial"/>
          <w:sz w:val="22"/>
          <w:szCs w:val="22"/>
        </w:rPr>
      </w:pPr>
    </w:p>
    <w:p w:rsidR="003B091E" w:rsidRDefault="003B091E" w:rsidP="00C61AFB">
      <w:pPr>
        <w:rPr>
          <w:rFonts w:ascii="Arial" w:hAnsi="Arial" w:cs="Arial"/>
          <w:sz w:val="22"/>
          <w:szCs w:val="22"/>
        </w:rPr>
      </w:pPr>
    </w:p>
    <w:p w:rsidR="004E6ADB" w:rsidRPr="004E6ADB" w:rsidRDefault="00D6558C" w:rsidP="004E6ADB">
      <w:pPr>
        <w:rPr>
          <w:rFonts w:ascii="Arial" w:hAnsi="Arial" w:cs="Arial"/>
          <w:sz w:val="22"/>
          <w:szCs w:val="22"/>
        </w:rPr>
      </w:pPr>
      <w:r>
        <w:rPr>
          <w:rFonts w:ascii="Arial" w:hAnsi="Arial" w:cs="Arial"/>
          <w:sz w:val="22"/>
          <w:szCs w:val="22"/>
        </w:rPr>
        <w:t>NB. N</w:t>
      </w:r>
      <w:r w:rsidR="004E6ADB">
        <w:rPr>
          <w:rFonts w:ascii="Arial" w:hAnsi="Arial" w:cs="Arial"/>
          <w:sz w:val="22"/>
          <w:szCs w:val="22"/>
        </w:rPr>
        <w:t>ot all tendered products are</w:t>
      </w:r>
      <w:r>
        <w:rPr>
          <w:rFonts w:ascii="Arial" w:hAnsi="Arial" w:cs="Arial"/>
          <w:sz w:val="22"/>
          <w:szCs w:val="22"/>
        </w:rPr>
        <w:t xml:space="preserve"> </w:t>
      </w:r>
      <w:r w:rsidR="00A44DA0" w:rsidRPr="00D5687E">
        <w:rPr>
          <w:rFonts w:ascii="Arial" w:hAnsi="Arial" w:cs="Arial"/>
          <w:sz w:val="22"/>
          <w:szCs w:val="22"/>
        </w:rPr>
        <w:t>PQA</w:t>
      </w:r>
      <w:r w:rsidR="00A44DA0">
        <w:rPr>
          <w:rFonts w:ascii="Arial" w:hAnsi="Arial" w:cs="Arial"/>
          <w:sz w:val="22"/>
          <w:szCs w:val="22"/>
        </w:rPr>
        <w:t xml:space="preserve"> </w:t>
      </w:r>
      <w:r>
        <w:rPr>
          <w:rFonts w:ascii="Arial" w:hAnsi="Arial" w:cs="Arial"/>
          <w:sz w:val="22"/>
          <w:szCs w:val="22"/>
        </w:rPr>
        <w:t>assessed.</w:t>
      </w:r>
    </w:p>
    <w:p w:rsidR="002C4176" w:rsidRDefault="002C4176" w:rsidP="002C4176">
      <w:pPr>
        <w:rPr>
          <w:rFonts w:ascii="Arial" w:hAnsi="Arial" w:cs="Arial"/>
          <w:b/>
          <w:sz w:val="22"/>
          <w:szCs w:val="22"/>
          <w:u w:val="single"/>
        </w:rPr>
      </w:pPr>
    </w:p>
    <w:p w:rsidR="00A44DA0" w:rsidRDefault="00A44DA0" w:rsidP="002C4176">
      <w:pPr>
        <w:rPr>
          <w:rFonts w:ascii="Arial" w:hAnsi="Arial" w:cs="Arial"/>
          <w:b/>
          <w:sz w:val="22"/>
          <w:szCs w:val="22"/>
          <w:u w:val="single"/>
        </w:rPr>
      </w:pPr>
    </w:p>
    <w:p w:rsidR="00C42053" w:rsidRDefault="00C42053" w:rsidP="002C4176">
      <w:pPr>
        <w:rPr>
          <w:rFonts w:ascii="Arial" w:hAnsi="Arial" w:cs="Arial"/>
          <w:b/>
          <w:sz w:val="22"/>
          <w:szCs w:val="22"/>
          <w:u w:val="single"/>
        </w:rPr>
      </w:pPr>
    </w:p>
    <w:p w:rsidR="00A44DA0" w:rsidRDefault="00AF7CD0" w:rsidP="002C4176">
      <w:pPr>
        <w:rPr>
          <w:rFonts w:ascii="Arial" w:hAnsi="Arial" w:cs="Arial"/>
          <w:b/>
          <w:sz w:val="22"/>
          <w:szCs w:val="22"/>
          <w:u w:val="single"/>
        </w:rPr>
      </w:pPr>
      <w:r>
        <w:rPr>
          <w:rFonts w:ascii="Arial" w:hAnsi="Arial" w:cs="Arial"/>
          <w:b/>
          <w:sz w:val="22"/>
          <w:szCs w:val="22"/>
        </w:rPr>
        <w:t>5</w:t>
      </w:r>
      <w:r w:rsidR="000333E0">
        <w:rPr>
          <w:rFonts w:ascii="Arial" w:hAnsi="Arial" w:cs="Arial"/>
          <w:b/>
          <w:sz w:val="22"/>
          <w:szCs w:val="22"/>
        </w:rPr>
        <w:t>b</w:t>
      </w:r>
      <w:r w:rsidR="002C4176" w:rsidRPr="00A44DA0">
        <w:rPr>
          <w:rFonts w:ascii="Arial" w:hAnsi="Arial" w:cs="Arial"/>
          <w:b/>
          <w:sz w:val="22"/>
          <w:szCs w:val="22"/>
        </w:rPr>
        <w:t xml:space="preserve">) </w:t>
      </w:r>
      <w:r w:rsidR="00A44DA0">
        <w:rPr>
          <w:rFonts w:ascii="Arial" w:hAnsi="Arial" w:cs="Arial"/>
          <w:b/>
          <w:sz w:val="22"/>
          <w:szCs w:val="22"/>
          <w:u w:val="single"/>
        </w:rPr>
        <w:t>Sample assessment</w:t>
      </w:r>
      <w:r w:rsidR="00280178" w:rsidRPr="002C4176">
        <w:rPr>
          <w:rFonts w:ascii="Arial" w:hAnsi="Arial" w:cs="Arial"/>
          <w:b/>
          <w:sz w:val="22"/>
          <w:szCs w:val="22"/>
          <w:u w:val="single"/>
        </w:rPr>
        <w:t xml:space="preserve"> and addition of comments and PQA score to </w:t>
      </w:r>
      <w:r w:rsidR="00A44DA0">
        <w:rPr>
          <w:rFonts w:ascii="Arial" w:hAnsi="Arial" w:cs="Arial"/>
          <w:b/>
          <w:sz w:val="22"/>
          <w:szCs w:val="22"/>
          <w:u w:val="single"/>
        </w:rPr>
        <w:t xml:space="preserve">     </w:t>
      </w:r>
    </w:p>
    <w:p w:rsidR="0026128F" w:rsidRPr="002C4176" w:rsidRDefault="00A44DA0" w:rsidP="002C4176">
      <w:pPr>
        <w:rPr>
          <w:rFonts w:ascii="Arial" w:hAnsi="Arial" w:cs="Arial"/>
          <w:b/>
          <w:sz w:val="22"/>
          <w:szCs w:val="22"/>
          <w:u w:val="single"/>
        </w:rPr>
      </w:pPr>
      <w:r w:rsidRPr="00A44DA0">
        <w:rPr>
          <w:rFonts w:ascii="Arial" w:hAnsi="Arial" w:cs="Arial"/>
          <w:b/>
          <w:sz w:val="22"/>
          <w:szCs w:val="22"/>
        </w:rPr>
        <w:t xml:space="preserve">      </w:t>
      </w:r>
      <w:r w:rsidR="00280178" w:rsidRPr="002C4176">
        <w:rPr>
          <w:rFonts w:ascii="Arial" w:hAnsi="Arial" w:cs="Arial"/>
          <w:b/>
          <w:sz w:val="22"/>
          <w:szCs w:val="22"/>
          <w:u w:val="single"/>
        </w:rPr>
        <w:t>PharmaQC</w:t>
      </w:r>
    </w:p>
    <w:p w:rsidR="00280178" w:rsidRDefault="00280178" w:rsidP="00280178">
      <w:pPr>
        <w:pStyle w:val="ListParagraph"/>
        <w:rPr>
          <w:rFonts w:ascii="Arial" w:hAnsi="Arial" w:cs="Arial"/>
          <w:b/>
          <w:sz w:val="22"/>
          <w:szCs w:val="22"/>
          <w:u w:val="single"/>
        </w:rPr>
      </w:pPr>
    </w:p>
    <w:p w:rsidR="00D16AF6" w:rsidRDefault="00D16AF6" w:rsidP="00D16AF6">
      <w:pPr>
        <w:rPr>
          <w:rFonts w:ascii="Arial" w:hAnsi="Arial"/>
          <w:sz w:val="22"/>
        </w:rPr>
      </w:pPr>
      <w:r>
        <w:rPr>
          <w:rFonts w:ascii="Arial" w:hAnsi="Arial"/>
          <w:sz w:val="22"/>
        </w:rPr>
        <w:t xml:space="preserve">Pharmaceutical Quality Assessments (PQA) </w:t>
      </w:r>
      <w:r w:rsidR="00EA5DF3">
        <w:rPr>
          <w:rFonts w:ascii="Arial" w:hAnsi="Arial"/>
          <w:sz w:val="22"/>
        </w:rPr>
        <w:t>are undertaken in line with this policy document, and associated PQA Tool</w:t>
      </w:r>
      <w:r w:rsidR="00D52978">
        <w:rPr>
          <w:rFonts w:ascii="Arial" w:hAnsi="Arial"/>
          <w:sz w:val="22"/>
        </w:rPr>
        <w:t xml:space="preserve"> (Appendix 1)</w:t>
      </w:r>
      <w:r w:rsidR="00EA5DF3">
        <w:rPr>
          <w:rFonts w:ascii="Arial" w:hAnsi="Arial"/>
          <w:sz w:val="22"/>
        </w:rPr>
        <w:t xml:space="preserve">, procedures and </w:t>
      </w:r>
      <w:r w:rsidR="006341BE">
        <w:rPr>
          <w:rFonts w:ascii="Arial" w:hAnsi="Arial"/>
          <w:sz w:val="22"/>
        </w:rPr>
        <w:t>Medicine</w:t>
      </w:r>
      <w:r w:rsidR="00EA5DF3">
        <w:rPr>
          <w:rFonts w:ascii="Arial" w:hAnsi="Arial"/>
          <w:sz w:val="22"/>
        </w:rPr>
        <w:t xml:space="preserve"> Quality Assessment Guidelines (</w:t>
      </w:r>
      <w:r w:rsidR="006341BE">
        <w:rPr>
          <w:rFonts w:ascii="Arial" w:hAnsi="Arial"/>
          <w:sz w:val="22"/>
        </w:rPr>
        <w:t>M</w:t>
      </w:r>
      <w:r w:rsidR="00EA5DF3">
        <w:rPr>
          <w:rFonts w:ascii="Arial" w:hAnsi="Arial"/>
          <w:sz w:val="22"/>
        </w:rPr>
        <w:t>QAGs)</w:t>
      </w:r>
      <w:r>
        <w:rPr>
          <w:rFonts w:ascii="Arial" w:hAnsi="Arial"/>
          <w:sz w:val="22"/>
        </w:rPr>
        <w:t>.</w:t>
      </w:r>
    </w:p>
    <w:p w:rsidR="00D16AF6" w:rsidRDefault="00D16AF6" w:rsidP="00D16AF6">
      <w:pPr>
        <w:rPr>
          <w:rFonts w:ascii="Arial" w:hAnsi="Arial"/>
          <w:sz w:val="22"/>
        </w:rPr>
      </w:pPr>
    </w:p>
    <w:p w:rsidR="00D16AF6" w:rsidRDefault="00C41C16" w:rsidP="00D16AF6">
      <w:pPr>
        <w:rPr>
          <w:rFonts w:ascii="Arial" w:hAnsi="Arial"/>
          <w:sz w:val="22"/>
        </w:rPr>
      </w:pPr>
      <w:r>
        <w:rPr>
          <w:rFonts w:ascii="Arial" w:hAnsi="Arial"/>
          <w:sz w:val="22"/>
        </w:rPr>
        <w:t>D</w:t>
      </w:r>
      <w:r w:rsidR="00D16AF6">
        <w:rPr>
          <w:rFonts w:ascii="Arial" w:hAnsi="Arial"/>
          <w:sz w:val="22"/>
        </w:rPr>
        <w:t>ecisions required as part of this proce</w:t>
      </w:r>
      <w:r w:rsidR="00275DFE">
        <w:rPr>
          <w:rFonts w:ascii="Arial" w:hAnsi="Arial"/>
          <w:sz w:val="22"/>
        </w:rPr>
        <w:t xml:space="preserve">ss </w:t>
      </w:r>
      <w:r>
        <w:rPr>
          <w:rFonts w:ascii="Arial" w:hAnsi="Arial"/>
          <w:sz w:val="22"/>
        </w:rPr>
        <w:t xml:space="preserve">that are based on professional judgement </w:t>
      </w:r>
      <w:r w:rsidR="00275DFE">
        <w:rPr>
          <w:rFonts w:ascii="Arial" w:hAnsi="Arial"/>
          <w:sz w:val="22"/>
        </w:rPr>
        <w:t>are covere</w:t>
      </w:r>
      <w:r w:rsidR="00853A9C">
        <w:rPr>
          <w:rFonts w:ascii="Arial" w:hAnsi="Arial"/>
          <w:sz w:val="22"/>
        </w:rPr>
        <w:t xml:space="preserve">d in separate </w:t>
      </w:r>
      <w:r w:rsidR="006341BE">
        <w:rPr>
          <w:rFonts w:ascii="Arial" w:hAnsi="Arial"/>
          <w:sz w:val="22"/>
        </w:rPr>
        <w:t>M</w:t>
      </w:r>
      <w:r w:rsidR="00853A9C">
        <w:rPr>
          <w:rFonts w:ascii="Arial" w:hAnsi="Arial"/>
          <w:sz w:val="22"/>
        </w:rPr>
        <w:t xml:space="preserve">QAG </w:t>
      </w:r>
      <w:r w:rsidR="00D16AF6">
        <w:rPr>
          <w:rFonts w:ascii="Arial" w:hAnsi="Arial"/>
          <w:sz w:val="22"/>
        </w:rPr>
        <w:t xml:space="preserve">documents. </w:t>
      </w:r>
    </w:p>
    <w:p w:rsidR="008404A7" w:rsidRDefault="002B7A9C" w:rsidP="00D16AF6">
      <w:pPr>
        <w:rPr>
          <w:rFonts w:ascii="Arial" w:hAnsi="Arial"/>
          <w:sz w:val="22"/>
        </w:rPr>
      </w:pPr>
      <w:r>
        <w:rPr>
          <w:rFonts w:ascii="Arial" w:hAnsi="Arial"/>
          <w:sz w:val="22"/>
        </w:rPr>
        <w:t xml:space="preserve">QA assessors meet annually to review </w:t>
      </w:r>
      <w:r w:rsidR="006341BE">
        <w:rPr>
          <w:rFonts w:ascii="Arial" w:hAnsi="Arial"/>
          <w:sz w:val="22"/>
        </w:rPr>
        <w:t>M</w:t>
      </w:r>
      <w:r>
        <w:rPr>
          <w:rFonts w:ascii="Arial" w:hAnsi="Arial"/>
          <w:sz w:val="22"/>
        </w:rPr>
        <w:t xml:space="preserve">QAG </w:t>
      </w:r>
      <w:r w:rsidR="008404A7">
        <w:rPr>
          <w:rFonts w:ascii="Arial" w:hAnsi="Arial"/>
          <w:sz w:val="22"/>
        </w:rPr>
        <w:t>documents, which may</w:t>
      </w:r>
      <w:r>
        <w:rPr>
          <w:rFonts w:ascii="Arial" w:hAnsi="Arial"/>
          <w:sz w:val="22"/>
        </w:rPr>
        <w:t xml:space="preserve"> then </w:t>
      </w:r>
      <w:r w:rsidR="008404A7">
        <w:rPr>
          <w:rFonts w:ascii="Arial" w:hAnsi="Arial"/>
          <w:sz w:val="22"/>
        </w:rPr>
        <w:t xml:space="preserve">be </w:t>
      </w:r>
      <w:r>
        <w:rPr>
          <w:rFonts w:ascii="Arial" w:hAnsi="Arial"/>
          <w:sz w:val="22"/>
        </w:rPr>
        <w:t>updated according to regulatory influences and perceived good practice issues.</w:t>
      </w:r>
      <w:r w:rsidR="008404A7">
        <w:rPr>
          <w:rFonts w:ascii="Arial" w:hAnsi="Arial"/>
          <w:sz w:val="22"/>
        </w:rPr>
        <w:t xml:space="preserve"> This facilitates:-   </w:t>
      </w:r>
    </w:p>
    <w:p w:rsidR="00D16AF6" w:rsidRDefault="008404A7" w:rsidP="008404A7">
      <w:pPr>
        <w:pStyle w:val="ListParagraph"/>
        <w:numPr>
          <w:ilvl w:val="0"/>
          <w:numId w:val="39"/>
        </w:numPr>
        <w:rPr>
          <w:rFonts w:ascii="Arial" w:hAnsi="Arial"/>
          <w:sz w:val="22"/>
        </w:rPr>
      </w:pPr>
      <w:r w:rsidRPr="008404A7">
        <w:rPr>
          <w:rFonts w:ascii="Arial" w:hAnsi="Arial"/>
          <w:sz w:val="22"/>
        </w:rPr>
        <w:t xml:space="preserve">maintenance of competency and a consistent approach </w:t>
      </w:r>
      <w:r>
        <w:rPr>
          <w:rFonts w:ascii="Arial" w:hAnsi="Arial"/>
          <w:sz w:val="22"/>
        </w:rPr>
        <w:t>by the QA assessors</w:t>
      </w:r>
    </w:p>
    <w:p w:rsidR="008404A7" w:rsidRPr="008404A7" w:rsidRDefault="008404A7" w:rsidP="008404A7">
      <w:pPr>
        <w:pStyle w:val="ListParagraph"/>
        <w:numPr>
          <w:ilvl w:val="0"/>
          <w:numId w:val="39"/>
        </w:numPr>
        <w:rPr>
          <w:rFonts w:ascii="Arial" w:hAnsi="Arial"/>
          <w:sz w:val="22"/>
        </w:rPr>
      </w:pPr>
      <w:r>
        <w:rPr>
          <w:rFonts w:ascii="Arial" w:hAnsi="Arial"/>
          <w:sz w:val="22"/>
        </w:rPr>
        <w:t>continual improvement of the process</w:t>
      </w:r>
    </w:p>
    <w:p w:rsidR="00275DFE" w:rsidRDefault="00275DFE" w:rsidP="00D16AF6">
      <w:pPr>
        <w:rPr>
          <w:rFonts w:ascii="Arial" w:hAnsi="Arial"/>
          <w:sz w:val="22"/>
        </w:rPr>
      </w:pPr>
    </w:p>
    <w:p w:rsidR="00275DFE" w:rsidRDefault="00275DFE" w:rsidP="00D16AF6">
      <w:pPr>
        <w:rPr>
          <w:rFonts w:ascii="Arial" w:hAnsi="Arial"/>
          <w:sz w:val="22"/>
        </w:rPr>
      </w:pPr>
      <w:r>
        <w:rPr>
          <w:rFonts w:ascii="Arial" w:hAnsi="Arial"/>
          <w:sz w:val="22"/>
        </w:rPr>
        <w:t xml:space="preserve">Analysis or </w:t>
      </w:r>
      <w:r w:rsidR="00EA5DF3">
        <w:rPr>
          <w:rFonts w:ascii="Arial" w:hAnsi="Arial"/>
          <w:sz w:val="22"/>
        </w:rPr>
        <w:t xml:space="preserve">other </w:t>
      </w:r>
      <w:r>
        <w:rPr>
          <w:rFonts w:ascii="Arial" w:hAnsi="Arial"/>
          <w:sz w:val="22"/>
        </w:rPr>
        <w:t>testing of products may be undertaken at the discretion of the QA assessor</w:t>
      </w:r>
    </w:p>
    <w:p w:rsidR="000A13D5" w:rsidRDefault="000A13D5" w:rsidP="00D16AF6">
      <w:pPr>
        <w:rPr>
          <w:rFonts w:ascii="Arial" w:hAnsi="Arial"/>
          <w:sz w:val="22"/>
        </w:rPr>
      </w:pPr>
      <w:r>
        <w:rPr>
          <w:rFonts w:ascii="Arial" w:hAnsi="Arial"/>
          <w:sz w:val="22"/>
        </w:rPr>
        <w:t>This may include</w:t>
      </w:r>
    </w:p>
    <w:p w:rsidR="004F38FF" w:rsidRDefault="004F38FF" w:rsidP="00D16AF6">
      <w:pPr>
        <w:rPr>
          <w:rFonts w:ascii="Arial" w:hAnsi="Arial"/>
          <w:sz w:val="22"/>
        </w:rPr>
      </w:pPr>
      <w:r>
        <w:rPr>
          <w:rFonts w:ascii="Arial" w:hAnsi="Arial"/>
          <w:sz w:val="22"/>
        </w:rPr>
        <w:t xml:space="preserve">eg. concerns identified about the appearance of a medicine, </w:t>
      </w:r>
    </w:p>
    <w:p w:rsidR="004F38FF" w:rsidRDefault="004F38FF" w:rsidP="00D16AF6">
      <w:pPr>
        <w:rPr>
          <w:rFonts w:ascii="Arial" w:hAnsi="Arial"/>
          <w:sz w:val="22"/>
        </w:rPr>
      </w:pPr>
      <w:r>
        <w:rPr>
          <w:rFonts w:ascii="Arial" w:hAnsi="Arial"/>
          <w:sz w:val="22"/>
        </w:rPr>
        <w:t xml:space="preserve">      medicines requiring reconstitution/dilution may be reconstituted/diluted to confirm  </w:t>
      </w:r>
    </w:p>
    <w:p w:rsidR="004F38FF" w:rsidRDefault="004F38FF" w:rsidP="00D16AF6">
      <w:pPr>
        <w:rPr>
          <w:rFonts w:ascii="Arial" w:hAnsi="Arial"/>
          <w:sz w:val="22"/>
        </w:rPr>
      </w:pPr>
      <w:r>
        <w:rPr>
          <w:rFonts w:ascii="Arial" w:hAnsi="Arial"/>
          <w:sz w:val="22"/>
        </w:rPr>
        <w:t xml:space="preserve">      accuracy with the instructions in the package insert and appearance of product once  </w:t>
      </w:r>
    </w:p>
    <w:p w:rsidR="004F38FF" w:rsidRDefault="004F38FF" w:rsidP="00D16AF6">
      <w:pPr>
        <w:rPr>
          <w:rFonts w:ascii="Arial" w:hAnsi="Arial"/>
          <w:sz w:val="22"/>
        </w:rPr>
      </w:pPr>
      <w:r>
        <w:rPr>
          <w:rFonts w:ascii="Arial" w:hAnsi="Arial"/>
          <w:sz w:val="22"/>
        </w:rPr>
        <w:t xml:space="preserve">      prepared</w:t>
      </w:r>
    </w:p>
    <w:p w:rsidR="004F38FF" w:rsidRDefault="004F38FF" w:rsidP="00D16AF6">
      <w:pPr>
        <w:rPr>
          <w:rFonts w:ascii="Arial" w:hAnsi="Arial"/>
          <w:sz w:val="22"/>
        </w:rPr>
      </w:pPr>
      <w:r>
        <w:rPr>
          <w:rFonts w:ascii="Arial" w:hAnsi="Arial"/>
          <w:sz w:val="22"/>
        </w:rPr>
        <w:t xml:space="preserve">      orodispersible tablets may undergo disintegration testing</w:t>
      </w:r>
    </w:p>
    <w:p w:rsidR="00275DFE" w:rsidRDefault="00275DFE" w:rsidP="00D16AF6">
      <w:pPr>
        <w:rPr>
          <w:rFonts w:ascii="Arial" w:hAnsi="Arial"/>
          <w:sz w:val="22"/>
        </w:rPr>
      </w:pPr>
    </w:p>
    <w:p w:rsidR="00275DFE" w:rsidRDefault="00275DFE" w:rsidP="00D16AF6">
      <w:pPr>
        <w:rPr>
          <w:rFonts w:ascii="Arial" w:hAnsi="Arial"/>
          <w:sz w:val="22"/>
        </w:rPr>
      </w:pPr>
      <w:r>
        <w:rPr>
          <w:rFonts w:ascii="Arial" w:hAnsi="Arial"/>
          <w:sz w:val="22"/>
        </w:rPr>
        <w:t>Future improvements to the process may involve early engagement with specific clinical groups, includin</w:t>
      </w:r>
      <w:r w:rsidR="00EA5DF3">
        <w:rPr>
          <w:rFonts w:ascii="Arial" w:hAnsi="Arial"/>
          <w:sz w:val="22"/>
        </w:rPr>
        <w:t>g UKMi</w:t>
      </w:r>
      <w:r>
        <w:rPr>
          <w:rFonts w:ascii="Arial" w:hAnsi="Arial"/>
          <w:sz w:val="22"/>
        </w:rPr>
        <w:t>, as appropriate.</w:t>
      </w:r>
    </w:p>
    <w:p w:rsidR="00890A6F" w:rsidRDefault="00890A6F" w:rsidP="00D16AF6">
      <w:pPr>
        <w:rPr>
          <w:rFonts w:ascii="Arial" w:hAnsi="Arial"/>
          <w:sz w:val="22"/>
        </w:rPr>
      </w:pPr>
    </w:p>
    <w:p w:rsidR="00890A6F" w:rsidRDefault="00890A6F" w:rsidP="00D16AF6">
      <w:pPr>
        <w:rPr>
          <w:rFonts w:ascii="Arial" w:hAnsi="Arial"/>
          <w:sz w:val="22"/>
        </w:rPr>
      </w:pPr>
      <w:r>
        <w:rPr>
          <w:rFonts w:ascii="Arial" w:hAnsi="Arial"/>
          <w:sz w:val="22"/>
        </w:rPr>
        <w:t>Once an assessment has been carried out, a PQA score is allocated by the QA assessor.</w:t>
      </w:r>
    </w:p>
    <w:p w:rsidR="00890A6F" w:rsidRDefault="00890A6F" w:rsidP="00D16AF6">
      <w:pPr>
        <w:rPr>
          <w:rFonts w:ascii="Arial" w:hAnsi="Arial"/>
          <w:sz w:val="22"/>
        </w:rPr>
      </w:pPr>
      <w:r>
        <w:rPr>
          <w:rFonts w:ascii="Arial" w:hAnsi="Arial"/>
          <w:sz w:val="22"/>
        </w:rPr>
        <w:t>Potential PQA score may be:-</w:t>
      </w:r>
    </w:p>
    <w:p w:rsidR="00F52341" w:rsidRDefault="00F52341" w:rsidP="00D16AF6">
      <w:pPr>
        <w:rPr>
          <w:rFonts w:ascii="Arial" w:hAnsi="Arial"/>
          <w:color w:val="FF0000"/>
          <w:sz w:val="22"/>
        </w:rPr>
      </w:pPr>
      <w:r>
        <w:rPr>
          <w:rFonts w:ascii="Arial" w:hAnsi="Arial"/>
          <w:color w:val="FF0000"/>
          <w:sz w:val="22"/>
        </w:rPr>
        <w:t>High risk</w:t>
      </w:r>
    </w:p>
    <w:p w:rsidR="00F52341" w:rsidRDefault="00F52341" w:rsidP="00D16AF6">
      <w:pPr>
        <w:rPr>
          <w:rFonts w:ascii="Arial" w:hAnsi="Arial"/>
          <w:color w:val="FFC000"/>
          <w:sz w:val="22"/>
        </w:rPr>
      </w:pPr>
      <w:r>
        <w:rPr>
          <w:rFonts w:ascii="Arial" w:hAnsi="Arial"/>
          <w:color w:val="FFC000"/>
          <w:sz w:val="22"/>
        </w:rPr>
        <w:t>Medium risk</w:t>
      </w:r>
    </w:p>
    <w:p w:rsidR="00F52341" w:rsidRPr="00F52341" w:rsidRDefault="00F52341" w:rsidP="00D16AF6">
      <w:pPr>
        <w:rPr>
          <w:rFonts w:ascii="Arial" w:hAnsi="Arial"/>
          <w:color w:val="00B050"/>
          <w:sz w:val="22"/>
        </w:rPr>
      </w:pPr>
      <w:r>
        <w:rPr>
          <w:rFonts w:ascii="Arial" w:hAnsi="Arial"/>
          <w:color w:val="00B050"/>
          <w:sz w:val="22"/>
        </w:rPr>
        <w:t>Low risk</w:t>
      </w:r>
    </w:p>
    <w:p w:rsidR="00F52341" w:rsidRDefault="00F52341" w:rsidP="00F52341">
      <w:pPr>
        <w:rPr>
          <w:rFonts w:ascii="Arial" w:hAnsi="Arial"/>
          <w:sz w:val="22"/>
        </w:rPr>
      </w:pPr>
      <w:r>
        <w:rPr>
          <w:rFonts w:ascii="Arial" w:hAnsi="Arial"/>
          <w:sz w:val="22"/>
        </w:rPr>
        <w:t>Artwork only</w:t>
      </w:r>
    </w:p>
    <w:p w:rsidR="00F52341" w:rsidRDefault="00F52341" w:rsidP="00F52341">
      <w:pPr>
        <w:rPr>
          <w:rFonts w:ascii="Arial" w:hAnsi="Arial"/>
          <w:sz w:val="22"/>
        </w:rPr>
      </w:pPr>
      <w:r>
        <w:rPr>
          <w:rFonts w:ascii="Arial" w:hAnsi="Arial"/>
          <w:sz w:val="22"/>
        </w:rPr>
        <w:t>No score</w:t>
      </w:r>
    </w:p>
    <w:p w:rsidR="00F52341" w:rsidRDefault="00F52341" w:rsidP="00D16AF6">
      <w:pPr>
        <w:rPr>
          <w:rFonts w:ascii="Arial" w:hAnsi="Arial"/>
          <w:sz w:val="22"/>
        </w:rPr>
      </w:pPr>
    </w:p>
    <w:p w:rsidR="00F52341" w:rsidRPr="00BC7954" w:rsidRDefault="00F52341" w:rsidP="00F52341">
      <w:pPr>
        <w:rPr>
          <w:rFonts w:ascii="Arial" w:hAnsi="Arial"/>
          <w:sz w:val="22"/>
        </w:rPr>
      </w:pPr>
      <w:r w:rsidRPr="00BC7954">
        <w:rPr>
          <w:rFonts w:ascii="Arial" w:hAnsi="Arial"/>
          <w:sz w:val="22"/>
        </w:rPr>
        <w:t>Any of the above could also have PAIs (potential acceptability issues for users)</w:t>
      </w:r>
    </w:p>
    <w:p w:rsidR="00F52341" w:rsidRDefault="00F52341" w:rsidP="00D16AF6">
      <w:pPr>
        <w:rPr>
          <w:rFonts w:ascii="Arial" w:hAnsi="Arial"/>
          <w:sz w:val="22"/>
        </w:rPr>
      </w:pPr>
    </w:p>
    <w:p w:rsidR="00F52341" w:rsidRDefault="00F52341" w:rsidP="00F52341">
      <w:pPr>
        <w:pStyle w:val="ListParagraph"/>
        <w:numPr>
          <w:ilvl w:val="0"/>
          <w:numId w:val="34"/>
        </w:numPr>
        <w:rPr>
          <w:rFonts w:ascii="Arial" w:hAnsi="Arial"/>
          <w:sz w:val="22"/>
        </w:rPr>
      </w:pPr>
      <w:r>
        <w:rPr>
          <w:rFonts w:ascii="Arial" w:hAnsi="Arial"/>
          <w:color w:val="FF0000"/>
          <w:sz w:val="22"/>
        </w:rPr>
        <w:t>High risk</w:t>
      </w:r>
      <w:r w:rsidR="00443A6B">
        <w:rPr>
          <w:rFonts w:ascii="Arial" w:hAnsi="Arial"/>
          <w:sz w:val="22"/>
        </w:rPr>
        <w:t xml:space="preserve"> </w:t>
      </w:r>
      <w:r w:rsidR="00BF5889">
        <w:rPr>
          <w:rFonts w:ascii="Arial" w:hAnsi="Arial"/>
          <w:sz w:val="22"/>
        </w:rPr>
        <w:t>–</w:t>
      </w:r>
      <w:r>
        <w:rPr>
          <w:rFonts w:ascii="Arial" w:hAnsi="Arial"/>
          <w:sz w:val="22"/>
        </w:rPr>
        <w:t xml:space="preserve"> </w:t>
      </w:r>
      <w:r w:rsidR="00BF5889">
        <w:rPr>
          <w:rFonts w:ascii="Arial" w:hAnsi="Arial"/>
          <w:sz w:val="22"/>
        </w:rPr>
        <w:t xml:space="preserve">the QA Committee recommends that </w:t>
      </w:r>
      <w:r>
        <w:rPr>
          <w:rFonts w:ascii="Arial" w:hAnsi="Arial"/>
          <w:sz w:val="22"/>
        </w:rPr>
        <w:t xml:space="preserve">products </w:t>
      </w:r>
      <w:r w:rsidR="00443A6B">
        <w:rPr>
          <w:rFonts w:ascii="Arial" w:hAnsi="Arial"/>
          <w:sz w:val="22"/>
        </w:rPr>
        <w:t xml:space="preserve">given a High risk PQA score </w:t>
      </w:r>
      <w:r w:rsidR="00BF5889">
        <w:rPr>
          <w:rFonts w:ascii="Arial" w:hAnsi="Arial"/>
          <w:sz w:val="22"/>
        </w:rPr>
        <w:t>are not</w:t>
      </w:r>
      <w:r>
        <w:rPr>
          <w:rFonts w:ascii="Arial" w:hAnsi="Arial"/>
          <w:sz w:val="22"/>
        </w:rPr>
        <w:t xml:space="preserve"> awarded to contract unless there are extenuating circumstances. This decision is mad</w:t>
      </w:r>
      <w:r w:rsidR="00443A6B">
        <w:rPr>
          <w:rFonts w:ascii="Arial" w:hAnsi="Arial"/>
          <w:sz w:val="22"/>
        </w:rPr>
        <w:t xml:space="preserve">e </w:t>
      </w:r>
      <w:r w:rsidR="00767612">
        <w:rPr>
          <w:rFonts w:ascii="Arial" w:hAnsi="Arial"/>
          <w:sz w:val="22"/>
        </w:rPr>
        <w:t xml:space="preserve">and reasons for award documented </w:t>
      </w:r>
      <w:r w:rsidR="00443A6B">
        <w:rPr>
          <w:rFonts w:ascii="Arial" w:hAnsi="Arial"/>
          <w:sz w:val="22"/>
        </w:rPr>
        <w:t>by the adjudication committee</w:t>
      </w:r>
      <w:r w:rsidR="00445C86">
        <w:rPr>
          <w:rFonts w:ascii="Arial" w:hAnsi="Arial"/>
          <w:sz w:val="22"/>
        </w:rPr>
        <w:t xml:space="preserve">. </w:t>
      </w:r>
      <w:r w:rsidR="00767612">
        <w:rPr>
          <w:rFonts w:ascii="Arial" w:hAnsi="Arial"/>
          <w:sz w:val="22"/>
        </w:rPr>
        <w:t xml:space="preserve"> </w:t>
      </w:r>
      <w:r w:rsidR="00445C86">
        <w:rPr>
          <w:rFonts w:ascii="Arial" w:hAnsi="Arial"/>
          <w:sz w:val="22"/>
        </w:rPr>
        <w:t xml:space="preserve">Risk reduction measures may need to be implemented locally, and </w:t>
      </w:r>
      <w:r w:rsidR="00F075D6">
        <w:rPr>
          <w:rFonts w:ascii="Arial" w:hAnsi="Arial"/>
          <w:sz w:val="22"/>
        </w:rPr>
        <w:t>risk reduction measures</w:t>
      </w:r>
      <w:r w:rsidR="00767612">
        <w:rPr>
          <w:rFonts w:ascii="Arial" w:hAnsi="Arial"/>
          <w:sz w:val="22"/>
        </w:rPr>
        <w:t xml:space="preserve"> are communicated via the networks</w:t>
      </w:r>
    </w:p>
    <w:p w:rsidR="00F52341" w:rsidRPr="00725C58" w:rsidRDefault="00443A6B" w:rsidP="00725C58">
      <w:pPr>
        <w:pStyle w:val="ListParagraph"/>
        <w:numPr>
          <w:ilvl w:val="0"/>
          <w:numId w:val="34"/>
        </w:numPr>
        <w:rPr>
          <w:rFonts w:ascii="Arial" w:hAnsi="Arial"/>
          <w:sz w:val="22"/>
        </w:rPr>
      </w:pPr>
      <w:r>
        <w:rPr>
          <w:rFonts w:ascii="Arial" w:hAnsi="Arial"/>
          <w:color w:val="F79646" w:themeColor="accent6"/>
          <w:sz w:val="22"/>
        </w:rPr>
        <w:t xml:space="preserve">Medium risk </w:t>
      </w:r>
      <w:r>
        <w:rPr>
          <w:rFonts w:ascii="Arial" w:hAnsi="Arial"/>
          <w:sz w:val="22"/>
        </w:rPr>
        <w:t>-</w:t>
      </w:r>
      <w:r w:rsidR="00F52341">
        <w:rPr>
          <w:rFonts w:ascii="Arial" w:hAnsi="Arial"/>
          <w:sz w:val="22"/>
        </w:rPr>
        <w:t xml:space="preserve"> indicates that potential issues have been identified with the product but that these may be acceptable </w:t>
      </w:r>
      <w:r w:rsidR="00445C86">
        <w:rPr>
          <w:rFonts w:ascii="Arial" w:hAnsi="Arial"/>
          <w:sz w:val="22"/>
        </w:rPr>
        <w:t>to some users</w:t>
      </w:r>
      <w:r w:rsidR="00BF5889">
        <w:rPr>
          <w:rFonts w:ascii="Arial" w:hAnsi="Arial"/>
          <w:sz w:val="22"/>
        </w:rPr>
        <w:t>. R</w:t>
      </w:r>
      <w:r w:rsidR="00F52341">
        <w:rPr>
          <w:rFonts w:ascii="Arial" w:hAnsi="Arial"/>
          <w:sz w:val="22"/>
        </w:rPr>
        <w:t xml:space="preserve">isk reduction measures </w:t>
      </w:r>
      <w:r w:rsidR="00445C86">
        <w:rPr>
          <w:rFonts w:ascii="Arial" w:hAnsi="Arial"/>
          <w:sz w:val="22"/>
        </w:rPr>
        <w:t xml:space="preserve">may need to </w:t>
      </w:r>
      <w:r w:rsidR="00F52341">
        <w:rPr>
          <w:rFonts w:ascii="Arial" w:hAnsi="Arial"/>
          <w:sz w:val="22"/>
        </w:rPr>
        <w:t xml:space="preserve"> be implemented locally</w:t>
      </w:r>
      <w:r w:rsidR="00F075D6">
        <w:rPr>
          <w:rFonts w:ascii="Arial" w:hAnsi="Arial"/>
          <w:sz w:val="22"/>
        </w:rPr>
        <w:t xml:space="preserve">, and </w:t>
      </w:r>
      <w:r w:rsidR="00BF5889">
        <w:rPr>
          <w:rFonts w:ascii="Arial" w:hAnsi="Arial"/>
          <w:sz w:val="22"/>
        </w:rPr>
        <w:t xml:space="preserve">it is recommended that </w:t>
      </w:r>
      <w:r w:rsidR="00F075D6">
        <w:rPr>
          <w:rFonts w:ascii="Arial" w:hAnsi="Arial"/>
          <w:sz w:val="22"/>
        </w:rPr>
        <w:t xml:space="preserve">risk reduction measures </w:t>
      </w:r>
      <w:r w:rsidR="00725C58">
        <w:rPr>
          <w:rFonts w:ascii="Arial" w:hAnsi="Arial"/>
          <w:sz w:val="22"/>
        </w:rPr>
        <w:t>are communicated via the networks</w:t>
      </w:r>
    </w:p>
    <w:p w:rsidR="00F52341" w:rsidRDefault="00443A6B" w:rsidP="00F52341">
      <w:pPr>
        <w:pStyle w:val="ListParagraph"/>
        <w:numPr>
          <w:ilvl w:val="0"/>
          <w:numId w:val="34"/>
        </w:numPr>
        <w:rPr>
          <w:rFonts w:ascii="Arial" w:hAnsi="Arial"/>
          <w:sz w:val="22"/>
        </w:rPr>
      </w:pPr>
      <w:r>
        <w:rPr>
          <w:rFonts w:ascii="Arial" w:hAnsi="Arial"/>
          <w:color w:val="00B050"/>
          <w:sz w:val="22"/>
        </w:rPr>
        <w:t xml:space="preserve">Low risk </w:t>
      </w:r>
      <w:r>
        <w:rPr>
          <w:rFonts w:ascii="Arial" w:hAnsi="Arial"/>
          <w:sz w:val="22"/>
        </w:rPr>
        <w:t>- indicates that either no or only very minor issues have been identified with a product</w:t>
      </w:r>
      <w:r w:rsidR="004B2EEE">
        <w:rPr>
          <w:rFonts w:ascii="Arial" w:hAnsi="Arial"/>
          <w:sz w:val="22"/>
        </w:rPr>
        <w:t>. It is recommended that these products can be awarded to contracts without communication of specific risk reduction measures.</w:t>
      </w:r>
    </w:p>
    <w:p w:rsidR="00F52341" w:rsidRDefault="00F52341" w:rsidP="00F52341">
      <w:pPr>
        <w:pStyle w:val="ListParagraph"/>
        <w:numPr>
          <w:ilvl w:val="0"/>
          <w:numId w:val="34"/>
        </w:numPr>
        <w:rPr>
          <w:rFonts w:ascii="Arial" w:hAnsi="Arial"/>
          <w:sz w:val="22"/>
        </w:rPr>
      </w:pPr>
      <w:r w:rsidRPr="00B92EA2">
        <w:rPr>
          <w:rFonts w:ascii="Arial" w:hAnsi="Arial"/>
          <w:sz w:val="22"/>
        </w:rPr>
        <w:t>Any of the above but also with P</w:t>
      </w:r>
      <w:r>
        <w:rPr>
          <w:rFonts w:ascii="Arial" w:hAnsi="Arial"/>
          <w:sz w:val="22"/>
        </w:rPr>
        <w:t xml:space="preserve">AIs </w:t>
      </w:r>
    </w:p>
    <w:p w:rsidR="00F52341" w:rsidRDefault="00F52341" w:rsidP="00F52341">
      <w:pPr>
        <w:pStyle w:val="ListParagraph"/>
        <w:numPr>
          <w:ilvl w:val="0"/>
          <w:numId w:val="34"/>
        </w:numPr>
        <w:rPr>
          <w:rFonts w:ascii="Arial" w:hAnsi="Arial"/>
          <w:sz w:val="22"/>
        </w:rPr>
      </w:pPr>
      <w:r>
        <w:rPr>
          <w:rFonts w:ascii="Arial" w:hAnsi="Arial"/>
          <w:sz w:val="22"/>
        </w:rPr>
        <w:t>Artwork only (where an assessment has been done on artwork only and a sample has not been seen so the assessment is incomplete)</w:t>
      </w:r>
    </w:p>
    <w:p w:rsidR="00F52341" w:rsidRPr="00B92EA2" w:rsidRDefault="00F52341" w:rsidP="00F52341">
      <w:pPr>
        <w:pStyle w:val="ListParagraph"/>
        <w:numPr>
          <w:ilvl w:val="0"/>
          <w:numId w:val="34"/>
        </w:numPr>
        <w:rPr>
          <w:rFonts w:ascii="Arial" w:hAnsi="Arial"/>
          <w:sz w:val="22"/>
        </w:rPr>
      </w:pPr>
      <w:r>
        <w:rPr>
          <w:rFonts w:ascii="Arial" w:hAnsi="Arial"/>
          <w:sz w:val="22"/>
        </w:rPr>
        <w:t>No score (see below)</w:t>
      </w:r>
    </w:p>
    <w:p w:rsidR="00F52341" w:rsidRDefault="00F52341" w:rsidP="00F52341">
      <w:pPr>
        <w:rPr>
          <w:rFonts w:ascii="Arial" w:hAnsi="Arial"/>
          <w:sz w:val="22"/>
        </w:rPr>
      </w:pPr>
    </w:p>
    <w:p w:rsidR="00F52341" w:rsidRDefault="00F52341" w:rsidP="00F52341">
      <w:pPr>
        <w:rPr>
          <w:rFonts w:ascii="Arial" w:hAnsi="Arial"/>
          <w:sz w:val="22"/>
        </w:rPr>
      </w:pPr>
      <w:r>
        <w:rPr>
          <w:rFonts w:ascii="Arial" w:hAnsi="Arial"/>
          <w:sz w:val="22"/>
        </w:rPr>
        <w:t>Medicines that do not hold a UK/EMA licence eg. CE marked devices, food supplements, are assessed only for error potential associated with the packaging/labelling and potential user acceptability issues.</w:t>
      </w:r>
    </w:p>
    <w:p w:rsidR="00C42053" w:rsidRDefault="00C42053" w:rsidP="00F52341">
      <w:pPr>
        <w:rPr>
          <w:rFonts w:ascii="Arial" w:hAnsi="Arial"/>
          <w:sz w:val="22"/>
        </w:rPr>
      </w:pPr>
    </w:p>
    <w:p w:rsidR="00C42053" w:rsidRDefault="00C42053" w:rsidP="00F52341">
      <w:pPr>
        <w:rPr>
          <w:rFonts w:ascii="Arial" w:hAnsi="Arial"/>
          <w:sz w:val="22"/>
        </w:rPr>
      </w:pPr>
    </w:p>
    <w:p w:rsidR="00F52341" w:rsidRDefault="00F52341" w:rsidP="00F52341">
      <w:pPr>
        <w:rPr>
          <w:rFonts w:ascii="Arial" w:hAnsi="Arial"/>
          <w:sz w:val="22"/>
        </w:rPr>
      </w:pPr>
      <w:r>
        <w:rPr>
          <w:rFonts w:ascii="Arial" w:hAnsi="Arial"/>
          <w:sz w:val="22"/>
        </w:rPr>
        <w:t>A “no score” is assigned and comments made in the PQA comments section to clearly indicate that the product is not a licensed medicine.</w:t>
      </w:r>
    </w:p>
    <w:p w:rsidR="00F52341" w:rsidRDefault="00F52341" w:rsidP="00F52341">
      <w:pPr>
        <w:rPr>
          <w:rFonts w:ascii="Arial" w:hAnsi="Arial"/>
          <w:sz w:val="22"/>
        </w:rPr>
      </w:pPr>
    </w:p>
    <w:p w:rsidR="00F52341" w:rsidRDefault="00B428B0" w:rsidP="00F52341">
      <w:pPr>
        <w:rPr>
          <w:rFonts w:ascii="Arial" w:hAnsi="Arial"/>
          <w:sz w:val="22"/>
        </w:rPr>
      </w:pPr>
      <w:r>
        <w:rPr>
          <w:rFonts w:ascii="Arial" w:hAnsi="Arial"/>
          <w:sz w:val="22"/>
        </w:rPr>
        <w:t>The assessment result goes to the adjudication committee to inform a purchasing decision.</w:t>
      </w:r>
      <w:r w:rsidR="00BF5889">
        <w:rPr>
          <w:rFonts w:ascii="Arial" w:hAnsi="Arial"/>
          <w:sz w:val="22"/>
        </w:rPr>
        <w:t xml:space="preserve"> It is the responsibility of the adjudication committee to accept/reject risks highlighted in the PQA assessment.</w:t>
      </w:r>
    </w:p>
    <w:p w:rsidR="00B428B0" w:rsidRDefault="00B428B0" w:rsidP="00F52341">
      <w:pPr>
        <w:rPr>
          <w:rFonts w:ascii="Arial" w:hAnsi="Arial"/>
          <w:sz w:val="22"/>
        </w:rPr>
      </w:pPr>
    </w:p>
    <w:p w:rsidR="00F52341" w:rsidRDefault="00F06756" w:rsidP="00F52341">
      <w:pPr>
        <w:rPr>
          <w:rFonts w:ascii="Arial" w:hAnsi="Arial"/>
          <w:sz w:val="22"/>
        </w:rPr>
      </w:pPr>
      <w:r>
        <w:rPr>
          <w:rFonts w:ascii="Arial" w:hAnsi="Arial"/>
          <w:sz w:val="22"/>
        </w:rPr>
        <w:t>R</w:t>
      </w:r>
      <w:r w:rsidR="00F52341">
        <w:rPr>
          <w:rFonts w:ascii="Arial" w:hAnsi="Arial"/>
          <w:sz w:val="22"/>
        </w:rPr>
        <w:t>isk reduction measure</w:t>
      </w:r>
      <w:r>
        <w:rPr>
          <w:rFonts w:ascii="Arial" w:hAnsi="Arial"/>
          <w:sz w:val="22"/>
        </w:rPr>
        <w:t>s</w:t>
      </w:r>
      <w:r w:rsidR="00F52341">
        <w:rPr>
          <w:rFonts w:ascii="Arial" w:hAnsi="Arial"/>
          <w:sz w:val="22"/>
        </w:rPr>
        <w:t xml:space="preserve"> possible at that time may not be the same for future tenders.</w:t>
      </w:r>
    </w:p>
    <w:p w:rsidR="00F52341" w:rsidRDefault="00F52341" w:rsidP="00D16AF6">
      <w:pPr>
        <w:rPr>
          <w:rFonts w:ascii="Arial" w:hAnsi="Arial"/>
          <w:sz w:val="22"/>
        </w:rPr>
      </w:pPr>
    </w:p>
    <w:p w:rsidR="004A18F1" w:rsidRDefault="004A18F1" w:rsidP="00D16AF6">
      <w:pPr>
        <w:rPr>
          <w:rFonts w:ascii="Arial" w:hAnsi="Arial"/>
          <w:sz w:val="22"/>
        </w:rPr>
      </w:pPr>
      <w:r>
        <w:rPr>
          <w:rFonts w:ascii="Arial" w:hAnsi="Arial"/>
          <w:sz w:val="22"/>
        </w:rPr>
        <w:t>NB. Confirmation, or otherwise, is made to the CMU that any extended stability data, uploaded to PharmaQC by suppliers, relates to the reconstituted/further diluted product.</w:t>
      </w:r>
    </w:p>
    <w:p w:rsidR="004A18F1" w:rsidRDefault="004A18F1" w:rsidP="00D16AF6">
      <w:pPr>
        <w:rPr>
          <w:rFonts w:ascii="Arial" w:hAnsi="Arial" w:cs="Arial"/>
          <w:sz w:val="22"/>
          <w:szCs w:val="22"/>
        </w:rPr>
      </w:pPr>
      <w:r>
        <w:rPr>
          <w:rFonts w:ascii="Arial" w:hAnsi="Arial"/>
          <w:sz w:val="22"/>
        </w:rPr>
        <w:t xml:space="preserve">No assessment of the quality of the data, or compliance with the </w:t>
      </w:r>
      <w:r w:rsidRPr="004A18F1">
        <w:rPr>
          <w:rFonts w:ascii="Arial" w:hAnsi="Arial" w:cs="Arial"/>
          <w:sz w:val="22"/>
          <w:szCs w:val="22"/>
        </w:rPr>
        <w:t>NHS Pharmaceutical QA Committee</w:t>
      </w:r>
      <w:r>
        <w:rPr>
          <w:rFonts w:ascii="Arial" w:hAnsi="Arial" w:cs="Arial"/>
          <w:sz w:val="22"/>
          <w:szCs w:val="22"/>
        </w:rPr>
        <w:t xml:space="preserve"> document “Standard Protocol for deriving and assessment of stability”</w:t>
      </w:r>
      <w:r w:rsidR="00AA0D5F">
        <w:rPr>
          <w:rFonts w:ascii="Arial" w:hAnsi="Arial" w:cs="Arial"/>
          <w:sz w:val="22"/>
          <w:szCs w:val="22"/>
        </w:rPr>
        <w:t>, is made at national level.</w:t>
      </w:r>
    </w:p>
    <w:p w:rsidR="0048097D" w:rsidRDefault="0048097D" w:rsidP="00D16AF6">
      <w:pPr>
        <w:rPr>
          <w:rFonts w:ascii="Arial" w:hAnsi="Arial" w:cs="Arial"/>
          <w:sz w:val="22"/>
          <w:szCs w:val="22"/>
        </w:rPr>
      </w:pPr>
      <w:r>
        <w:rPr>
          <w:rFonts w:ascii="Arial" w:hAnsi="Arial" w:cs="Arial"/>
          <w:sz w:val="22"/>
          <w:szCs w:val="22"/>
        </w:rPr>
        <w:t>Suppliers are asked to provide robust extended stability data for at least 7 days (where stability allows) for injectable products likely to be used in aseptic units</w:t>
      </w:r>
      <w:r w:rsidR="00823259">
        <w:rPr>
          <w:rFonts w:ascii="Arial" w:hAnsi="Arial" w:cs="Arial"/>
          <w:sz w:val="22"/>
          <w:szCs w:val="22"/>
        </w:rPr>
        <w:t>, including all cytotoxic injectable medicines</w:t>
      </w:r>
      <w:r>
        <w:rPr>
          <w:rFonts w:ascii="Arial" w:hAnsi="Arial" w:cs="Arial"/>
          <w:sz w:val="22"/>
          <w:szCs w:val="22"/>
        </w:rPr>
        <w:t xml:space="preserve">. </w:t>
      </w:r>
      <w:r w:rsidR="00823259">
        <w:rPr>
          <w:rFonts w:ascii="Arial" w:hAnsi="Arial" w:cs="Arial"/>
          <w:sz w:val="22"/>
          <w:szCs w:val="22"/>
        </w:rPr>
        <w:t>Data should be for the specific manufactured line</w:t>
      </w:r>
      <w:r>
        <w:rPr>
          <w:rFonts w:ascii="Arial" w:hAnsi="Arial" w:cs="Arial"/>
          <w:sz w:val="22"/>
          <w:szCs w:val="22"/>
        </w:rPr>
        <w:t xml:space="preserve"> provided by that supplier (or rationale given if extrapolated from another product), and in line with the NHS Pharmaceutical Quality Assurance Committee document “Standard Protocol for deriving and assessment of stability, part 1, aseptic preparations”.</w:t>
      </w:r>
    </w:p>
    <w:p w:rsidR="0048097D" w:rsidRDefault="0048097D" w:rsidP="00D16AF6">
      <w:pPr>
        <w:rPr>
          <w:rFonts w:ascii="Arial" w:hAnsi="Arial" w:cs="Arial"/>
          <w:sz w:val="22"/>
          <w:szCs w:val="22"/>
        </w:rPr>
      </w:pPr>
    </w:p>
    <w:p w:rsidR="00AA0D5F" w:rsidRPr="004A18F1" w:rsidRDefault="00AA0D5F" w:rsidP="00D16AF6">
      <w:pPr>
        <w:rPr>
          <w:rFonts w:ascii="Arial" w:hAnsi="Arial"/>
          <w:sz w:val="22"/>
          <w:szCs w:val="22"/>
        </w:rPr>
      </w:pPr>
      <w:r>
        <w:rPr>
          <w:rFonts w:ascii="Arial" w:hAnsi="Arial" w:cs="Arial"/>
          <w:sz w:val="22"/>
          <w:szCs w:val="22"/>
        </w:rPr>
        <w:t>It is the responsibility of users to ensure that any extended stability data they use is of appropriate quality and meets the needs of their patients.</w:t>
      </w:r>
    </w:p>
    <w:p w:rsidR="002329C5" w:rsidRPr="00D16AF6" w:rsidRDefault="002329C5" w:rsidP="00D16AF6">
      <w:pPr>
        <w:rPr>
          <w:rFonts w:ascii="Arial" w:hAnsi="Arial"/>
          <w:sz w:val="22"/>
        </w:rPr>
      </w:pPr>
    </w:p>
    <w:p w:rsidR="00280178" w:rsidRDefault="00280178" w:rsidP="00280178">
      <w:pPr>
        <w:pStyle w:val="ListParagraph"/>
        <w:rPr>
          <w:rFonts w:ascii="Arial" w:hAnsi="Arial" w:cs="Arial"/>
          <w:b/>
          <w:sz w:val="22"/>
          <w:szCs w:val="22"/>
          <w:u w:val="single"/>
        </w:rPr>
      </w:pPr>
    </w:p>
    <w:p w:rsidR="0026128F" w:rsidRDefault="0026128F" w:rsidP="0026128F">
      <w:pPr>
        <w:rPr>
          <w:rFonts w:ascii="Arial" w:hAnsi="Arial" w:cs="Arial"/>
          <w:b/>
          <w:sz w:val="22"/>
          <w:szCs w:val="22"/>
          <w:u w:val="single"/>
        </w:rPr>
      </w:pPr>
    </w:p>
    <w:p w:rsidR="00A32DA4" w:rsidRDefault="00AF7CD0" w:rsidP="002C4176">
      <w:pPr>
        <w:rPr>
          <w:rFonts w:ascii="Arial" w:hAnsi="Arial" w:cs="Arial"/>
          <w:b/>
          <w:sz w:val="22"/>
          <w:szCs w:val="22"/>
        </w:rPr>
      </w:pPr>
      <w:r>
        <w:rPr>
          <w:rFonts w:ascii="Arial" w:hAnsi="Arial" w:cs="Arial"/>
          <w:b/>
          <w:sz w:val="22"/>
          <w:szCs w:val="22"/>
        </w:rPr>
        <w:t>5</w:t>
      </w:r>
      <w:r w:rsidR="000333E0">
        <w:rPr>
          <w:rFonts w:ascii="Arial" w:hAnsi="Arial" w:cs="Arial"/>
          <w:b/>
          <w:sz w:val="22"/>
          <w:szCs w:val="22"/>
        </w:rPr>
        <w:t>c</w:t>
      </w:r>
      <w:r w:rsidR="002C4176" w:rsidRPr="00443A6B">
        <w:rPr>
          <w:rFonts w:ascii="Arial" w:hAnsi="Arial" w:cs="Arial"/>
          <w:b/>
          <w:sz w:val="22"/>
          <w:szCs w:val="22"/>
        </w:rPr>
        <w:t xml:space="preserve">) </w:t>
      </w:r>
      <w:r w:rsidR="00A32DA4" w:rsidRPr="00B463C7">
        <w:rPr>
          <w:rFonts w:ascii="Arial" w:hAnsi="Arial" w:cs="Arial"/>
          <w:b/>
          <w:sz w:val="22"/>
          <w:szCs w:val="22"/>
          <w:u w:val="single"/>
        </w:rPr>
        <w:t>Adjudications</w:t>
      </w:r>
    </w:p>
    <w:p w:rsidR="00A32DA4" w:rsidRDefault="00A32DA4" w:rsidP="002C4176">
      <w:pPr>
        <w:rPr>
          <w:rFonts w:ascii="Arial" w:hAnsi="Arial" w:cs="Arial"/>
          <w:b/>
          <w:sz w:val="22"/>
          <w:szCs w:val="22"/>
        </w:rPr>
      </w:pPr>
    </w:p>
    <w:p w:rsidR="00342C40" w:rsidRDefault="00A32DA4" w:rsidP="002C4176">
      <w:pPr>
        <w:rPr>
          <w:rFonts w:ascii="Arial" w:hAnsi="Arial" w:cs="Arial"/>
          <w:sz w:val="22"/>
          <w:szCs w:val="22"/>
        </w:rPr>
      </w:pPr>
      <w:r>
        <w:rPr>
          <w:rFonts w:ascii="Arial" w:hAnsi="Arial" w:cs="Arial"/>
          <w:sz w:val="22"/>
          <w:szCs w:val="22"/>
        </w:rPr>
        <w:t xml:space="preserve">Regional QA Specialists and their teams participate in their own regional contract adjudications. </w:t>
      </w:r>
    </w:p>
    <w:p w:rsidR="00A32DA4" w:rsidRDefault="00A32DA4" w:rsidP="002C4176">
      <w:pPr>
        <w:rPr>
          <w:rFonts w:ascii="Arial" w:hAnsi="Arial" w:cs="Arial"/>
          <w:sz w:val="22"/>
          <w:szCs w:val="22"/>
        </w:rPr>
      </w:pPr>
      <w:r>
        <w:rPr>
          <w:rFonts w:ascii="Arial" w:hAnsi="Arial" w:cs="Arial"/>
          <w:sz w:val="22"/>
          <w:szCs w:val="22"/>
        </w:rPr>
        <w:t>Participation in the national adjudication is undertaken at the direction of the chair of the QA Committee Procurement subgroup.</w:t>
      </w:r>
    </w:p>
    <w:p w:rsidR="00342C40" w:rsidRDefault="00342C40" w:rsidP="00342C40">
      <w:pPr>
        <w:rPr>
          <w:rFonts w:ascii="Arial" w:hAnsi="Arial" w:cs="Arial"/>
          <w:sz w:val="22"/>
          <w:szCs w:val="22"/>
        </w:rPr>
      </w:pPr>
      <w:r>
        <w:rPr>
          <w:rFonts w:ascii="Arial" w:hAnsi="Arial" w:cs="Arial"/>
          <w:sz w:val="22"/>
          <w:szCs w:val="22"/>
        </w:rPr>
        <w:t>Participation in any adjudication includes highlighting risks identified with tendered medicines to the adjudication panel.</w:t>
      </w:r>
    </w:p>
    <w:p w:rsidR="00342C40" w:rsidRDefault="00342C40" w:rsidP="002C4176">
      <w:pPr>
        <w:rPr>
          <w:rFonts w:ascii="Arial" w:hAnsi="Arial" w:cs="Arial"/>
          <w:sz w:val="22"/>
          <w:szCs w:val="22"/>
        </w:rPr>
      </w:pPr>
    </w:p>
    <w:p w:rsidR="00A32DA4" w:rsidRPr="00A32DA4" w:rsidRDefault="00A32DA4" w:rsidP="002C4176">
      <w:pPr>
        <w:rPr>
          <w:rFonts w:ascii="Arial" w:hAnsi="Arial" w:cs="Arial"/>
          <w:sz w:val="22"/>
          <w:szCs w:val="22"/>
        </w:rPr>
      </w:pPr>
    </w:p>
    <w:p w:rsidR="00A32DA4" w:rsidRDefault="00A32DA4" w:rsidP="002C4176">
      <w:pPr>
        <w:rPr>
          <w:rFonts w:ascii="Arial" w:hAnsi="Arial" w:cs="Arial"/>
          <w:b/>
          <w:sz w:val="22"/>
          <w:szCs w:val="22"/>
        </w:rPr>
      </w:pPr>
    </w:p>
    <w:p w:rsidR="0026128F" w:rsidRDefault="00AF7CD0" w:rsidP="002C4176">
      <w:pPr>
        <w:rPr>
          <w:rFonts w:ascii="Arial" w:hAnsi="Arial" w:cs="Arial"/>
          <w:b/>
          <w:sz w:val="22"/>
          <w:szCs w:val="22"/>
          <w:u w:val="single"/>
        </w:rPr>
      </w:pPr>
      <w:r>
        <w:rPr>
          <w:rFonts w:ascii="Arial" w:hAnsi="Arial" w:cs="Arial"/>
          <w:b/>
          <w:sz w:val="22"/>
          <w:szCs w:val="22"/>
        </w:rPr>
        <w:t>5</w:t>
      </w:r>
      <w:r w:rsidR="00A32DA4">
        <w:rPr>
          <w:rFonts w:ascii="Arial" w:hAnsi="Arial" w:cs="Arial"/>
          <w:b/>
          <w:sz w:val="22"/>
          <w:szCs w:val="22"/>
        </w:rPr>
        <w:t xml:space="preserve">d) </w:t>
      </w:r>
      <w:r w:rsidR="00443A6B">
        <w:rPr>
          <w:rFonts w:ascii="Arial" w:hAnsi="Arial" w:cs="Arial"/>
          <w:b/>
          <w:sz w:val="22"/>
          <w:szCs w:val="22"/>
          <w:u w:val="single"/>
        </w:rPr>
        <w:t>P</w:t>
      </w:r>
      <w:r w:rsidR="003E004E" w:rsidRPr="002C4176">
        <w:rPr>
          <w:rFonts w:ascii="Arial" w:hAnsi="Arial" w:cs="Arial"/>
          <w:b/>
          <w:sz w:val="22"/>
          <w:szCs w:val="22"/>
          <w:u w:val="single"/>
        </w:rPr>
        <w:t>reparation of Safe Medication Bulletins</w:t>
      </w:r>
      <w:r w:rsidR="00CF3F18" w:rsidRPr="002C4176">
        <w:rPr>
          <w:rFonts w:ascii="Arial" w:hAnsi="Arial" w:cs="Arial"/>
          <w:b/>
          <w:sz w:val="22"/>
          <w:szCs w:val="22"/>
          <w:u w:val="single"/>
        </w:rPr>
        <w:t xml:space="preserve"> (SMB)</w:t>
      </w:r>
    </w:p>
    <w:p w:rsidR="004B2EEE" w:rsidRDefault="004B2EEE" w:rsidP="002C4176">
      <w:pPr>
        <w:rPr>
          <w:rFonts w:ascii="Arial" w:hAnsi="Arial" w:cs="Arial"/>
          <w:b/>
          <w:sz w:val="22"/>
          <w:szCs w:val="22"/>
          <w:u w:val="single"/>
        </w:rPr>
      </w:pPr>
    </w:p>
    <w:p w:rsidR="004B2EEE" w:rsidRPr="004B2EEE" w:rsidRDefault="004B2EEE" w:rsidP="002C4176">
      <w:pPr>
        <w:rPr>
          <w:rFonts w:ascii="Arial" w:hAnsi="Arial" w:cs="Arial"/>
          <w:sz w:val="22"/>
          <w:szCs w:val="22"/>
        </w:rPr>
      </w:pPr>
      <w:r>
        <w:rPr>
          <w:rFonts w:ascii="Arial" w:hAnsi="Arial" w:cs="Arial"/>
          <w:sz w:val="22"/>
          <w:szCs w:val="22"/>
        </w:rPr>
        <w:t>Safe Medication Bulletins communicate risks identified and risk reduction suggestions.</w:t>
      </w:r>
    </w:p>
    <w:p w:rsidR="0026128F" w:rsidRDefault="0026128F" w:rsidP="0026128F">
      <w:pPr>
        <w:rPr>
          <w:rFonts w:ascii="Arial" w:hAnsi="Arial" w:cs="Arial"/>
          <w:b/>
          <w:sz w:val="22"/>
          <w:szCs w:val="22"/>
          <w:u w:val="single"/>
        </w:rPr>
      </w:pPr>
    </w:p>
    <w:p w:rsidR="00ED27A5" w:rsidRDefault="00280178" w:rsidP="0026128F">
      <w:pPr>
        <w:rPr>
          <w:rFonts w:ascii="Arial" w:hAnsi="Arial" w:cs="Arial"/>
          <w:sz w:val="22"/>
          <w:szCs w:val="22"/>
        </w:rPr>
      </w:pPr>
      <w:r>
        <w:rPr>
          <w:rFonts w:ascii="Arial" w:hAnsi="Arial" w:cs="Arial"/>
          <w:sz w:val="22"/>
          <w:szCs w:val="22"/>
        </w:rPr>
        <w:t>P</w:t>
      </w:r>
      <w:r w:rsidR="0026128F">
        <w:rPr>
          <w:rFonts w:ascii="Arial" w:hAnsi="Arial" w:cs="Arial"/>
          <w:sz w:val="22"/>
          <w:szCs w:val="22"/>
        </w:rPr>
        <w:t>roduct</w:t>
      </w:r>
      <w:r>
        <w:rPr>
          <w:rFonts w:ascii="Arial" w:hAnsi="Arial" w:cs="Arial"/>
          <w:sz w:val="22"/>
          <w:szCs w:val="22"/>
        </w:rPr>
        <w:t>s</w:t>
      </w:r>
      <w:r w:rsidR="0026128F">
        <w:rPr>
          <w:rFonts w:ascii="Arial" w:hAnsi="Arial" w:cs="Arial"/>
          <w:sz w:val="22"/>
          <w:szCs w:val="22"/>
        </w:rPr>
        <w:t xml:space="preserve"> awarde</w:t>
      </w:r>
      <w:r>
        <w:rPr>
          <w:rFonts w:ascii="Arial" w:hAnsi="Arial" w:cs="Arial"/>
          <w:sz w:val="22"/>
          <w:szCs w:val="22"/>
        </w:rPr>
        <w:t>d</w:t>
      </w:r>
      <w:r w:rsidR="00443A6B">
        <w:rPr>
          <w:rFonts w:ascii="Arial" w:hAnsi="Arial" w:cs="Arial"/>
          <w:sz w:val="22"/>
          <w:szCs w:val="22"/>
        </w:rPr>
        <w:t xml:space="preserve"> a High or Medium risk PQA score (</w:t>
      </w:r>
      <w:r w:rsidR="00986E6F">
        <w:rPr>
          <w:rFonts w:ascii="Arial" w:hAnsi="Arial" w:cs="Arial"/>
          <w:sz w:val="22"/>
          <w:szCs w:val="22"/>
        </w:rPr>
        <w:t xml:space="preserve">with/without </w:t>
      </w:r>
      <w:r w:rsidR="00ED27A5">
        <w:rPr>
          <w:rFonts w:ascii="Arial" w:hAnsi="Arial" w:cs="Arial"/>
          <w:sz w:val="22"/>
          <w:szCs w:val="22"/>
        </w:rPr>
        <w:t>Potential Acceptability Issues (</w:t>
      </w:r>
      <w:r w:rsidR="0026128F">
        <w:rPr>
          <w:rFonts w:ascii="Arial" w:hAnsi="Arial" w:cs="Arial"/>
          <w:sz w:val="22"/>
          <w:szCs w:val="22"/>
        </w:rPr>
        <w:t>PAIs</w:t>
      </w:r>
      <w:r w:rsidR="00ED27A5">
        <w:rPr>
          <w:rFonts w:ascii="Arial" w:hAnsi="Arial" w:cs="Arial"/>
          <w:sz w:val="22"/>
          <w:szCs w:val="22"/>
        </w:rPr>
        <w:t>)</w:t>
      </w:r>
      <w:r>
        <w:rPr>
          <w:rFonts w:ascii="Arial" w:hAnsi="Arial" w:cs="Arial"/>
          <w:sz w:val="22"/>
          <w:szCs w:val="22"/>
        </w:rPr>
        <w:t xml:space="preserve"> may be</w:t>
      </w:r>
      <w:r w:rsidR="0026128F">
        <w:rPr>
          <w:rFonts w:ascii="Arial" w:hAnsi="Arial" w:cs="Arial"/>
          <w:sz w:val="22"/>
          <w:szCs w:val="22"/>
        </w:rPr>
        <w:t xml:space="preserve"> include</w:t>
      </w:r>
      <w:r>
        <w:rPr>
          <w:rFonts w:ascii="Arial" w:hAnsi="Arial" w:cs="Arial"/>
          <w:sz w:val="22"/>
          <w:szCs w:val="22"/>
        </w:rPr>
        <w:t>d</w:t>
      </w:r>
      <w:r w:rsidR="0026128F">
        <w:rPr>
          <w:rFonts w:ascii="Arial" w:hAnsi="Arial" w:cs="Arial"/>
          <w:sz w:val="22"/>
          <w:szCs w:val="22"/>
        </w:rPr>
        <w:t xml:space="preserve"> in the </w:t>
      </w:r>
      <w:r>
        <w:rPr>
          <w:rFonts w:ascii="Arial" w:hAnsi="Arial" w:cs="Arial"/>
          <w:sz w:val="22"/>
          <w:szCs w:val="22"/>
        </w:rPr>
        <w:t xml:space="preserve">Safe Medication Bulletin for that contract. </w:t>
      </w:r>
    </w:p>
    <w:p w:rsidR="0026128F" w:rsidRDefault="00280178" w:rsidP="0026128F">
      <w:pPr>
        <w:rPr>
          <w:rFonts w:ascii="Arial" w:hAnsi="Arial" w:cs="Arial"/>
          <w:sz w:val="22"/>
          <w:szCs w:val="22"/>
        </w:rPr>
      </w:pPr>
      <w:r>
        <w:rPr>
          <w:rFonts w:ascii="Arial" w:hAnsi="Arial" w:cs="Arial"/>
          <w:sz w:val="22"/>
          <w:szCs w:val="22"/>
        </w:rPr>
        <w:t>Items for the bulletin are chosen</w:t>
      </w:r>
      <w:r w:rsidR="00CF3F18">
        <w:rPr>
          <w:rFonts w:ascii="Arial" w:hAnsi="Arial" w:cs="Arial"/>
          <w:sz w:val="22"/>
          <w:szCs w:val="22"/>
        </w:rPr>
        <w:t xml:space="preserve"> by</w:t>
      </w:r>
      <w:r w:rsidR="0026128F">
        <w:rPr>
          <w:rFonts w:ascii="Arial" w:hAnsi="Arial" w:cs="Arial"/>
          <w:sz w:val="22"/>
          <w:szCs w:val="22"/>
        </w:rPr>
        <w:t xml:space="preserve"> considering the total number of products involved and the following:-</w:t>
      </w:r>
    </w:p>
    <w:p w:rsidR="0026128F" w:rsidRDefault="0026128F" w:rsidP="0026128F">
      <w:pPr>
        <w:rPr>
          <w:rFonts w:ascii="Arial" w:hAnsi="Arial" w:cs="Arial"/>
          <w:sz w:val="22"/>
          <w:szCs w:val="22"/>
        </w:rPr>
      </w:pPr>
    </w:p>
    <w:p w:rsidR="0026128F" w:rsidRDefault="0026128F" w:rsidP="0026128F">
      <w:pPr>
        <w:pStyle w:val="ListParagraph"/>
        <w:numPr>
          <w:ilvl w:val="0"/>
          <w:numId w:val="28"/>
        </w:numPr>
        <w:rPr>
          <w:rFonts w:ascii="Arial" w:hAnsi="Arial" w:cs="Arial"/>
          <w:sz w:val="22"/>
          <w:szCs w:val="22"/>
        </w:rPr>
      </w:pPr>
      <w:r>
        <w:rPr>
          <w:rFonts w:ascii="Arial" w:hAnsi="Arial" w:cs="Arial"/>
          <w:sz w:val="22"/>
          <w:szCs w:val="22"/>
        </w:rPr>
        <w:t>All products aw</w:t>
      </w:r>
      <w:r w:rsidR="00443A6B">
        <w:rPr>
          <w:rFonts w:ascii="Arial" w:hAnsi="Arial" w:cs="Arial"/>
          <w:sz w:val="22"/>
          <w:szCs w:val="22"/>
        </w:rPr>
        <w:t>arded with a High risk PQA score must go on the bulletin</w:t>
      </w:r>
      <w:r w:rsidR="00986E6F">
        <w:rPr>
          <w:rFonts w:ascii="Arial" w:hAnsi="Arial" w:cs="Arial"/>
          <w:sz w:val="22"/>
          <w:szCs w:val="22"/>
        </w:rPr>
        <w:t xml:space="preserve"> </w:t>
      </w:r>
      <w:r>
        <w:rPr>
          <w:rFonts w:ascii="Arial" w:hAnsi="Arial" w:cs="Arial"/>
          <w:sz w:val="22"/>
          <w:szCs w:val="22"/>
        </w:rPr>
        <w:t>even if they are the current contract line</w:t>
      </w:r>
    </w:p>
    <w:p w:rsidR="0026128F" w:rsidRDefault="00D15C89" w:rsidP="00D50AF8">
      <w:pPr>
        <w:pStyle w:val="ListParagraph"/>
        <w:rPr>
          <w:rFonts w:ascii="Arial" w:hAnsi="Arial" w:cs="Arial"/>
          <w:sz w:val="22"/>
          <w:szCs w:val="22"/>
        </w:rPr>
      </w:pPr>
      <w:r>
        <w:rPr>
          <w:rFonts w:ascii="Arial" w:hAnsi="Arial" w:cs="Arial"/>
          <w:sz w:val="22"/>
          <w:szCs w:val="22"/>
        </w:rPr>
        <w:t>These products would be described as having a perceived High risk of an error occurring due to the packaging/labelling</w:t>
      </w:r>
    </w:p>
    <w:p w:rsidR="004B2EEE" w:rsidRPr="00D50AF8" w:rsidRDefault="004B2EEE" w:rsidP="00D50AF8">
      <w:pPr>
        <w:pStyle w:val="ListParagraph"/>
      </w:pPr>
    </w:p>
    <w:p w:rsidR="004D4301" w:rsidRDefault="0026128F" w:rsidP="004D4301">
      <w:pPr>
        <w:pStyle w:val="ListParagraph"/>
        <w:numPr>
          <w:ilvl w:val="0"/>
          <w:numId w:val="28"/>
        </w:numPr>
        <w:rPr>
          <w:rFonts w:ascii="Arial" w:hAnsi="Arial" w:cs="Arial"/>
          <w:sz w:val="22"/>
          <w:szCs w:val="22"/>
        </w:rPr>
      </w:pPr>
      <w:r>
        <w:rPr>
          <w:rFonts w:ascii="Arial" w:hAnsi="Arial" w:cs="Arial"/>
          <w:sz w:val="22"/>
          <w:szCs w:val="22"/>
        </w:rPr>
        <w:t>Awa</w:t>
      </w:r>
      <w:r w:rsidR="00443A6B">
        <w:rPr>
          <w:rFonts w:ascii="Arial" w:hAnsi="Arial" w:cs="Arial"/>
          <w:sz w:val="22"/>
          <w:szCs w:val="22"/>
        </w:rPr>
        <w:t>rded products with a Medium risk</w:t>
      </w:r>
      <w:r>
        <w:rPr>
          <w:rFonts w:ascii="Arial" w:hAnsi="Arial" w:cs="Arial"/>
          <w:sz w:val="22"/>
          <w:szCs w:val="22"/>
        </w:rPr>
        <w:t xml:space="preserve"> PQA score may be</w:t>
      </w:r>
      <w:r w:rsidR="004D4301" w:rsidRPr="004D4301">
        <w:rPr>
          <w:rFonts w:ascii="Arial" w:hAnsi="Arial" w:cs="Arial"/>
          <w:sz w:val="22"/>
          <w:szCs w:val="22"/>
        </w:rPr>
        <w:t xml:space="preserve"> </w:t>
      </w:r>
      <w:r w:rsidR="004D4301" w:rsidRPr="004B2EEE">
        <w:rPr>
          <w:rFonts w:ascii="Arial" w:hAnsi="Arial" w:cs="Arial"/>
          <w:sz w:val="22"/>
          <w:szCs w:val="22"/>
        </w:rPr>
        <w:t xml:space="preserve">included in the bulletin if they are new to contract/at the discretion of NW Regional QA/QA Leads. </w:t>
      </w:r>
    </w:p>
    <w:p w:rsidR="00443A6B" w:rsidRDefault="004D4301" w:rsidP="004D4301">
      <w:pPr>
        <w:pStyle w:val="ListParagraph"/>
        <w:rPr>
          <w:rFonts w:ascii="Arial" w:hAnsi="Arial" w:cs="Arial"/>
          <w:sz w:val="22"/>
          <w:szCs w:val="22"/>
        </w:rPr>
      </w:pPr>
      <w:r>
        <w:rPr>
          <w:rFonts w:ascii="Arial" w:hAnsi="Arial" w:cs="Arial"/>
          <w:sz w:val="22"/>
          <w:szCs w:val="22"/>
        </w:rPr>
        <w:t xml:space="preserve">These products may be </w:t>
      </w:r>
    </w:p>
    <w:p w:rsidR="0026128F" w:rsidRDefault="0026128F" w:rsidP="00443A6B">
      <w:pPr>
        <w:pStyle w:val="ListParagraph"/>
        <w:numPr>
          <w:ilvl w:val="0"/>
          <w:numId w:val="41"/>
        </w:numPr>
        <w:rPr>
          <w:rFonts w:ascii="Arial" w:hAnsi="Arial" w:cs="Arial"/>
          <w:sz w:val="22"/>
          <w:szCs w:val="22"/>
        </w:rPr>
      </w:pPr>
      <w:r>
        <w:rPr>
          <w:rFonts w:ascii="Arial" w:hAnsi="Arial" w:cs="Arial"/>
          <w:sz w:val="22"/>
          <w:szCs w:val="22"/>
        </w:rPr>
        <w:t>included in the main bulletin if a photograph/image is helpful in showing the risks identified</w:t>
      </w:r>
    </w:p>
    <w:p w:rsidR="0026128F" w:rsidRPr="00443A6B" w:rsidRDefault="0026128F" w:rsidP="00443A6B">
      <w:pPr>
        <w:pStyle w:val="ListParagraph"/>
        <w:numPr>
          <w:ilvl w:val="0"/>
          <w:numId w:val="41"/>
        </w:numPr>
        <w:rPr>
          <w:rFonts w:ascii="Arial" w:hAnsi="Arial" w:cs="Arial"/>
          <w:sz w:val="22"/>
          <w:szCs w:val="22"/>
        </w:rPr>
      </w:pPr>
      <w:r w:rsidRPr="00443A6B">
        <w:rPr>
          <w:rFonts w:ascii="Arial" w:hAnsi="Arial" w:cs="Arial"/>
          <w:sz w:val="22"/>
          <w:szCs w:val="22"/>
        </w:rPr>
        <w:t>included in an appendix to the main bulletin in cases where a photograph/image is not required to show the risks identified</w:t>
      </w:r>
    </w:p>
    <w:p w:rsidR="004B2EEE" w:rsidRPr="004D4301" w:rsidRDefault="004B2EEE" w:rsidP="004D4301">
      <w:pPr>
        <w:rPr>
          <w:rFonts w:ascii="Arial" w:hAnsi="Arial" w:cs="Arial"/>
          <w:sz w:val="22"/>
          <w:szCs w:val="22"/>
        </w:rPr>
      </w:pPr>
    </w:p>
    <w:p w:rsidR="00CF3F18" w:rsidRPr="004D4301" w:rsidRDefault="0026128F" w:rsidP="004D4301">
      <w:pPr>
        <w:pStyle w:val="ListParagraph"/>
        <w:numPr>
          <w:ilvl w:val="0"/>
          <w:numId w:val="28"/>
        </w:numPr>
        <w:rPr>
          <w:rFonts w:ascii="Arial" w:hAnsi="Arial" w:cs="Arial"/>
          <w:sz w:val="22"/>
          <w:szCs w:val="22"/>
        </w:rPr>
      </w:pPr>
      <w:r w:rsidRPr="004D4301">
        <w:rPr>
          <w:rFonts w:ascii="Arial" w:hAnsi="Arial" w:cs="Arial"/>
          <w:sz w:val="22"/>
          <w:szCs w:val="22"/>
        </w:rPr>
        <w:t>Awar</w:t>
      </w:r>
      <w:r w:rsidR="00443A6B" w:rsidRPr="004D4301">
        <w:rPr>
          <w:rFonts w:ascii="Arial" w:hAnsi="Arial" w:cs="Arial"/>
          <w:sz w:val="22"/>
          <w:szCs w:val="22"/>
        </w:rPr>
        <w:t>ded products with a Low risk PQA</w:t>
      </w:r>
      <w:r w:rsidRPr="004D4301">
        <w:rPr>
          <w:rFonts w:ascii="Arial" w:hAnsi="Arial" w:cs="Arial"/>
          <w:sz w:val="22"/>
          <w:szCs w:val="22"/>
        </w:rPr>
        <w:t xml:space="preserve"> score but with PAIs </w:t>
      </w:r>
      <w:r w:rsidR="004D4301" w:rsidRPr="004D4301">
        <w:rPr>
          <w:rFonts w:ascii="Arial" w:hAnsi="Arial" w:cs="Arial"/>
          <w:sz w:val="22"/>
          <w:szCs w:val="22"/>
        </w:rPr>
        <w:t>may be included in the bulletin/appendix to the bulletin at the discretion of NW Regional QA/QA Leads.</w:t>
      </w:r>
    </w:p>
    <w:p w:rsidR="003C5282" w:rsidRDefault="003C5282" w:rsidP="0026128F">
      <w:pPr>
        <w:rPr>
          <w:rFonts w:ascii="Arial" w:hAnsi="Arial" w:cs="Arial"/>
          <w:sz w:val="22"/>
          <w:szCs w:val="22"/>
        </w:rPr>
      </w:pPr>
    </w:p>
    <w:p w:rsidR="003C5282" w:rsidRDefault="003C5282" w:rsidP="0026128F">
      <w:pPr>
        <w:rPr>
          <w:rFonts w:ascii="Arial" w:hAnsi="Arial" w:cs="Arial"/>
          <w:sz w:val="22"/>
          <w:szCs w:val="22"/>
        </w:rPr>
      </w:pPr>
      <w:r>
        <w:rPr>
          <w:rFonts w:ascii="Arial" w:hAnsi="Arial" w:cs="Arial"/>
          <w:sz w:val="22"/>
          <w:szCs w:val="22"/>
        </w:rPr>
        <w:t>The content of SMBs gives:-</w:t>
      </w:r>
    </w:p>
    <w:p w:rsidR="003C5282" w:rsidRDefault="003C5282" w:rsidP="0026128F">
      <w:pPr>
        <w:rPr>
          <w:rFonts w:ascii="Arial" w:hAnsi="Arial" w:cs="Arial"/>
          <w:sz w:val="22"/>
          <w:szCs w:val="22"/>
        </w:rPr>
      </w:pPr>
    </w:p>
    <w:p w:rsidR="003C5282" w:rsidRDefault="003C5282" w:rsidP="003C5282">
      <w:pPr>
        <w:pStyle w:val="ListParagraph"/>
        <w:numPr>
          <w:ilvl w:val="0"/>
          <w:numId w:val="35"/>
        </w:numPr>
        <w:rPr>
          <w:rFonts w:ascii="Arial" w:hAnsi="Arial" w:cs="Arial"/>
          <w:sz w:val="22"/>
          <w:szCs w:val="22"/>
        </w:rPr>
      </w:pPr>
      <w:r>
        <w:rPr>
          <w:rFonts w:ascii="Arial" w:hAnsi="Arial" w:cs="Arial"/>
          <w:sz w:val="22"/>
          <w:szCs w:val="22"/>
        </w:rPr>
        <w:t>Product name, strength, form and pack size</w:t>
      </w:r>
    </w:p>
    <w:p w:rsidR="003C5282" w:rsidRDefault="003C5282" w:rsidP="003C5282">
      <w:pPr>
        <w:pStyle w:val="ListParagraph"/>
        <w:numPr>
          <w:ilvl w:val="0"/>
          <w:numId w:val="35"/>
        </w:numPr>
        <w:rPr>
          <w:rFonts w:ascii="Arial" w:hAnsi="Arial" w:cs="Arial"/>
          <w:sz w:val="22"/>
          <w:szCs w:val="22"/>
        </w:rPr>
      </w:pPr>
      <w:r>
        <w:rPr>
          <w:rFonts w:ascii="Arial" w:hAnsi="Arial" w:cs="Arial"/>
          <w:sz w:val="22"/>
          <w:szCs w:val="22"/>
        </w:rPr>
        <w:t>PQA score</w:t>
      </w:r>
    </w:p>
    <w:p w:rsidR="003C5282" w:rsidRDefault="003C5282" w:rsidP="003C5282">
      <w:pPr>
        <w:pStyle w:val="ListParagraph"/>
        <w:numPr>
          <w:ilvl w:val="0"/>
          <w:numId w:val="35"/>
        </w:numPr>
        <w:rPr>
          <w:rFonts w:ascii="Arial" w:hAnsi="Arial" w:cs="Arial"/>
          <w:sz w:val="22"/>
          <w:szCs w:val="22"/>
        </w:rPr>
      </w:pPr>
      <w:r>
        <w:rPr>
          <w:rFonts w:ascii="Arial" w:hAnsi="Arial" w:cs="Arial"/>
          <w:sz w:val="22"/>
          <w:szCs w:val="22"/>
        </w:rPr>
        <w:t>PQA comments</w:t>
      </w:r>
    </w:p>
    <w:p w:rsidR="003C5282" w:rsidRDefault="003C5282" w:rsidP="003C5282">
      <w:pPr>
        <w:pStyle w:val="ListParagraph"/>
        <w:numPr>
          <w:ilvl w:val="0"/>
          <w:numId w:val="35"/>
        </w:numPr>
        <w:rPr>
          <w:rFonts w:ascii="Arial" w:hAnsi="Arial" w:cs="Arial"/>
          <w:sz w:val="22"/>
          <w:szCs w:val="22"/>
        </w:rPr>
      </w:pPr>
      <w:r>
        <w:rPr>
          <w:rFonts w:ascii="Arial" w:hAnsi="Arial" w:cs="Arial"/>
          <w:sz w:val="22"/>
          <w:szCs w:val="22"/>
        </w:rPr>
        <w:t>Suggested possible risk reduction measures</w:t>
      </w:r>
    </w:p>
    <w:p w:rsidR="003C5282" w:rsidRDefault="003C5282" w:rsidP="003C5282">
      <w:pPr>
        <w:pStyle w:val="ListParagraph"/>
        <w:numPr>
          <w:ilvl w:val="0"/>
          <w:numId w:val="35"/>
        </w:numPr>
        <w:rPr>
          <w:rFonts w:ascii="Arial" w:hAnsi="Arial" w:cs="Arial"/>
          <w:sz w:val="22"/>
          <w:szCs w:val="22"/>
        </w:rPr>
      </w:pPr>
      <w:r>
        <w:rPr>
          <w:rFonts w:ascii="Arial" w:hAnsi="Arial" w:cs="Arial"/>
          <w:sz w:val="22"/>
          <w:szCs w:val="22"/>
        </w:rPr>
        <w:t>Regions to which the award applies</w:t>
      </w:r>
    </w:p>
    <w:p w:rsidR="003C5282" w:rsidRPr="00D50AF8" w:rsidRDefault="003C5282" w:rsidP="003C5282">
      <w:pPr>
        <w:pStyle w:val="ListParagraph"/>
        <w:numPr>
          <w:ilvl w:val="0"/>
          <w:numId w:val="35"/>
        </w:numPr>
        <w:rPr>
          <w:rFonts w:ascii="Arial" w:hAnsi="Arial" w:cs="Arial"/>
          <w:sz w:val="22"/>
          <w:szCs w:val="22"/>
        </w:rPr>
      </w:pPr>
      <w:r w:rsidRPr="00D50AF8">
        <w:rPr>
          <w:rFonts w:ascii="Arial" w:hAnsi="Arial" w:cs="Arial"/>
          <w:sz w:val="22"/>
          <w:szCs w:val="22"/>
        </w:rPr>
        <w:t>Reason for award</w:t>
      </w:r>
    </w:p>
    <w:p w:rsidR="003C5282" w:rsidRPr="00EF7084" w:rsidRDefault="003C5282" w:rsidP="0026128F">
      <w:pPr>
        <w:rPr>
          <w:rFonts w:ascii="Arial" w:hAnsi="Arial" w:cs="Arial"/>
          <w:color w:val="FF0000"/>
          <w:sz w:val="22"/>
          <w:szCs w:val="22"/>
        </w:rPr>
      </w:pPr>
    </w:p>
    <w:p w:rsidR="00DC6F44" w:rsidRDefault="00DC6F44" w:rsidP="0026128F">
      <w:pPr>
        <w:rPr>
          <w:rFonts w:ascii="Arial" w:hAnsi="Arial" w:cs="Arial"/>
          <w:sz w:val="22"/>
          <w:szCs w:val="22"/>
        </w:rPr>
      </w:pPr>
    </w:p>
    <w:p w:rsidR="003C5282" w:rsidRDefault="003C5282" w:rsidP="0026128F">
      <w:pPr>
        <w:rPr>
          <w:rFonts w:ascii="Arial" w:hAnsi="Arial" w:cs="Arial"/>
          <w:sz w:val="22"/>
          <w:szCs w:val="22"/>
        </w:rPr>
      </w:pPr>
      <w:r>
        <w:rPr>
          <w:rFonts w:ascii="Arial" w:hAnsi="Arial" w:cs="Arial"/>
          <w:sz w:val="22"/>
          <w:szCs w:val="22"/>
        </w:rPr>
        <w:t>Suggested poss</w:t>
      </w:r>
      <w:r w:rsidR="007817F8">
        <w:rPr>
          <w:rFonts w:ascii="Arial" w:hAnsi="Arial" w:cs="Arial"/>
          <w:sz w:val="22"/>
          <w:szCs w:val="22"/>
        </w:rPr>
        <w:t>ible risk reduction measures may be</w:t>
      </w:r>
      <w:r>
        <w:rPr>
          <w:rFonts w:ascii="Arial" w:hAnsi="Arial" w:cs="Arial"/>
          <w:sz w:val="22"/>
          <w:szCs w:val="22"/>
        </w:rPr>
        <w:t xml:space="preserve"> covered by:-</w:t>
      </w:r>
    </w:p>
    <w:p w:rsidR="00EF7084" w:rsidRDefault="00EF7084" w:rsidP="0026128F">
      <w:pPr>
        <w:rPr>
          <w:rFonts w:ascii="Arial" w:hAnsi="Arial" w:cs="Arial"/>
          <w:sz w:val="22"/>
          <w:szCs w:val="22"/>
        </w:rPr>
      </w:pPr>
    </w:p>
    <w:tbl>
      <w:tblPr>
        <w:tblStyle w:val="TableGrid"/>
        <w:tblW w:w="0" w:type="auto"/>
        <w:tblLook w:val="04A0" w:firstRow="1" w:lastRow="0" w:firstColumn="1" w:lastColumn="0" w:noHBand="0" w:noVBand="1"/>
      </w:tblPr>
      <w:tblGrid>
        <w:gridCol w:w="4621"/>
        <w:gridCol w:w="4621"/>
      </w:tblGrid>
      <w:tr w:rsidR="00EF7084" w:rsidTr="00EF7084">
        <w:tc>
          <w:tcPr>
            <w:tcW w:w="4621" w:type="dxa"/>
          </w:tcPr>
          <w:p w:rsidR="00EF7084" w:rsidRPr="00EF7084" w:rsidRDefault="00EF7084" w:rsidP="0026128F">
            <w:pPr>
              <w:rPr>
                <w:rFonts w:ascii="Arial" w:hAnsi="Arial" w:cs="Arial"/>
                <w:b/>
                <w:sz w:val="22"/>
                <w:szCs w:val="22"/>
                <w:u w:val="single"/>
              </w:rPr>
            </w:pPr>
            <w:r w:rsidRPr="00EF7084">
              <w:rPr>
                <w:rFonts w:ascii="Arial" w:hAnsi="Arial" w:cs="Arial"/>
                <w:b/>
                <w:sz w:val="22"/>
                <w:szCs w:val="22"/>
                <w:u w:val="single"/>
              </w:rPr>
              <w:t>Potential risk identified</w:t>
            </w:r>
          </w:p>
        </w:tc>
        <w:tc>
          <w:tcPr>
            <w:tcW w:w="4621" w:type="dxa"/>
          </w:tcPr>
          <w:p w:rsidR="00EF7084" w:rsidRPr="00EF7084" w:rsidRDefault="00EF7084" w:rsidP="0026128F">
            <w:pPr>
              <w:rPr>
                <w:rFonts w:ascii="Arial" w:hAnsi="Arial" w:cs="Arial"/>
                <w:b/>
                <w:sz w:val="22"/>
                <w:szCs w:val="22"/>
                <w:u w:val="single"/>
              </w:rPr>
            </w:pPr>
            <w:r>
              <w:rPr>
                <w:rFonts w:ascii="Arial" w:hAnsi="Arial" w:cs="Arial"/>
                <w:b/>
                <w:sz w:val="22"/>
                <w:szCs w:val="22"/>
                <w:u w:val="single"/>
              </w:rPr>
              <w:t>Possible risk reduction measures</w:t>
            </w:r>
          </w:p>
        </w:tc>
      </w:tr>
      <w:tr w:rsidR="00EF7084" w:rsidTr="00EF7084">
        <w:tc>
          <w:tcPr>
            <w:tcW w:w="4621" w:type="dxa"/>
          </w:tcPr>
          <w:p w:rsidR="00EF7084" w:rsidRDefault="00EF7084" w:rsidP="0026128F">
            <w:pPr>
              <w:rPr>
                <w:rFonts w:ascii="Arial" w:hAnsi="Arial" w:cs="Arial"/>
                <w:sz w:val="22"/>
                <w:szCs w:val="22"/>
              </w:rPr>
            </w:pPr>
            <w:r>
              <w:rPr>
                <w:rFonts w:ascii="Arial" w:hAnsi="Arial" w:cs="Arial"/>
                <w:sz w:val="22"/>
                <w:szCs w:val="22"/>
              </w:rPr>
              <w:t>Risk of incorrect selection</w:t>
            </w:r>
          </w:p>
          <w:p w:rsidR="00EF7084" w:rsidRDefault="00EF7084" w:rsidP="0026128F">
            <w:pPr>
              <w:rPr>
                <w:rFonts w:ascii="Arial" w:hAnsi="Arial" w:cs="Arial"/>
                <w:sz w:val="22"/>
                <w:szCs w:val="22"/>
              </w:rPr>
            </w:pPr>
            <w:r>
              <w:rPr>
                <w:rFonts w:ascii="Arial" w:hAnsi="Arial" w:cs="Arial"/>
                <w:sz w:val="22"/>
                <w:szCs w:val="22"/>
              </w:rPr>
              <w:t>Eg. similarity with other products</w:t>
            </w:r>
          </w:p>
        </w:tc>
        <w:tc>
          <w:tcPr>
            <w:tcW w:w="4621" w:type="dxa"/>
          </w:tcPr>
          <w:p w:rsidR="00EF7084" w:rsidRDefault="00EF7084" w:rsidP="0026128F">
            <w:pPr>
              <w:rPr>
                <w:rFonts w:ascii="Arial" w:hAnsi="Arial" w:cs="Arial"/>
                <w:sz w:val="22"/>
                <w:szCs w:val="22"/>
              </w:rPr>
            </w:pPr>
            <w:r>
              <w:rPr>
                <w:rFonts w:ascii="Arial" w:hAnsi="Arial" w:cs="Arial"/>
                <w:sz w:val="22"/>
                <w:szCs w:val="22"/>
              </w:rPr>
              <w:t>Segregate where possible</w:t>
            </w:r>
            <w:r w:rsidR="00823259">
              <w:rPr>
                <w:rFonts w:ascii="Arial" w:hAnsi="Arial" w:cs="Arial"/>
                <w:sz w:val="22"/>
                <w:szCs w:val="22"/>
              </w:rPr>
              <w:t>/ensure not on contract at same time as other products with which may be confused</w:t>
            </w:r>
          </w:p>
        </w:tc>
      </w:tr>
      <w:tr w:rsidR="00EF7084" w:rsidTr="00EF7084">
        <w:tc>
          <w:tcPr>
            <w:tcW w:w="4621" w:type="dxa"/>
          </w:tcPr>
          <w:p w:rsidR="00EF7084" w:rsidRDefault="00EF7084" w:rsidP="0026128F">
            <w:pPr>
              <w:rPr>
                <w:rFonts w:ascii="Arial" w:hAnsi="Arial" w:cs="Arial"/>
                <w:sz w:val="22"/>
                <w:szCs w:val="22"/>
              </w:rPr>
            </w:pPr>
            <w:r>
              <w:rPr>
                <w:rFonts w:ascii="Arial" w:hAnsi="Arial" w:cs="Arial"/>
                <w:sz w:val="22"/>
                <w:szCs w:val="22"/>
              </w:rPr>
              <w:t>Difficulty in product identification/selection</w:t>
            </w:r>
          </w:p>
          <w:p w:rsidR="00EF7084" w:rsidRDefault="00EF7084" w:rsidP="0026128F">
            <w:pPr>
              <w:rPr>
                <w:rFonts w:ascii="Arial" w:hAnsi="Arial" w:cs="Arial"/>
                <w:sz w:val="22"/>
                <w:szCs w:val="22"/>
              </w:rPr>
            </w:pPr>
            <w:r>
              <w:rPr>
                <w:rFonts w:ascii="Arial" w:hAnsi="Arial" w:cs="Arial"/>
                <w:sz w:val="22"/>
                <w:szCs w:val="22"/>
              </w:rPr>
              <w:t>Eg. generic name not clear</w:t>
            </w:r>
          </w:p>
        </w:tc>
        <w:tc>
          <w:tcPr>
            <w:tcW w:w="4621" w:type="dxa"/>
          </w:tcPr>
          <w:p w:rsidR="00EF7084" w:rsidRDefault="00EF7084" w:rsidP="0026128F">
            <w:pPr>
              <w:rPr>
                <w:rFonts w:ascii="Arial" w:hAnsi="Arial" w:cs="Arial"/>
                <w:sz w:val="22"/>
                <w:szCs w:val="22"/>
              </w:rPr>
            </w:pPr>
            <w:r>
              <w:rPr>
                <w:rFonts w:ascii="Arial" w:hAnsi="Arial" w:cs="Arial"/>
                <w:sz w:val="22"/>
                <w:szCs w:val="22"/>
              </w:rPr>
              <w:t xml:space="preserve">Inform staff </w:t>
            </w:r>
            <w:r w:rsidR="00DF3D66">
              <w:rPr>
                <w:rFonts w:ascii="Arial" w:hAnsi="Arial" w:cs="Arial"/>
                <w:sz w:val="22"/>
                <w:szCs w:val="22"/>
              </w:rPr>
              <w:t>s</w:t>
            </w:r>
            <w:r>
              <w:rPr>
                <w:rFonts w:ascii="Arial" w:hAnsi="Arial" w:cs="Arial"/>
                <w:sz w:val="22"/>
                <w:szCs w:val="22"/>
              </w:rPr>
              <w:t>o they are aware what the product looks like</w:t>
            </w:r>
          </w:p>
        </w:tc>
      </w:tr>
      <w:tr w:rsidR="00EF7084" w:rsidTr="00EF7084">
        <w:tc>
          <w:tcPr>
            <w:tcW w:w="4621" w:type="dxa"/>
          </w:tcPr>
          <w:p w:rsidR="00EF7084" w:rsidRDefault="00EF7084" w:rsidP="0026128F">
            <w:pPr>
              <w:rPr>
                <w:rFonts w:ascii="Arial" w:hAnsi="Arial" w:cs="Arial"/>
                <w:sz w:val="22"/>
                <w:szCs w:val="22"/>
              </w:rPr>
            </w:pPr>
            <w:r>
              <w:rPr>
                <w:rFonts w:ascii="Arial" w:hAnsi="Arial" w:cs="Arial"/>
                <w:sz w:val="22"/>
                <w:szCs w:val="22"/>
              </w:rPr>
              <w:t>Risk of incorrect administration</w:t>
            </w:r>
          </w:p>
          <w:p w:rsidR="00EF7084" w:rsidRDefault="00EF7084" w:rsidP="0026128F">
            <w:pPr>
              <w:rPr>
                <w:rFonts w:ascii="Arial" w:hAnsi="Arial" w:cs="Arial"/>
                <w:sz w:val="22"/>
                <w:szCs w:val="22"/>
              </w:rPr>
            </w:pPr>
            <w:r>
              <w:rPr>
                <w:rFonts w:ascii="Arial" w:hAnsi="Arial" w:cs="Arial"/>
                <w:sz w:val="22"/>
                <w:szCs w:val="22"/>
              </w:rPr>
              <w:t xml:space="preserve">Eg. </w:t>
            </w:r>
            <w:r w:rsidR="007817F8">
              <w:rPr>
                <w:rFonts w:ascii="Arial" w:hAnsi="Arial" w:cs="Arial"/>
                <w:sz w:val="22"/>
                <w:szCs w:val="22"/>
              </w:rPr>
              <w:t>requirement for further dilution not clear,</w:t>
            </w:r>
          </w:p>
          <w:p w:rsidR="007817F8" w:rsidRDefault="007817F8" w:rsidP="0026128F">
            <w:pPr>
              <w:rPr>
                <w:rFonts w:ascii="Arial" w:hAnsi="Arial" w:cs="Arial"/>
                <w:sz w:val="22"/>
                <w:szCs w:val="22"/>
              </w:rPr>
            </w:pPr>
            <w:r>
              <w:rPr>
                <w:rFonts w:ascii="Arial" w:hAnsi="Arial" w:cs="Arial"/>
                <w:sz w:val="22"/>
                <w:szCs w:val="22"/>
              </w:rPr>
              <w:t xml:space="preserve">route of administration not clear </w:t>
            </w:r>
          </w:p>
        </w:tc>
        <w:tc>
          <w:tcPr>
            <w:tcW w:w="4621" w:type="dxa"/>
          </w:tcPr>
          <w:p w:rsidR="00EF7084" w:rsidRDefault="007817F8" w:rsidP="0026128F">
            <w:pPr>
              <w:rPr>
                <w:rFonts w:ascii="Arial" w:hAnsi="Arial" w:cs="Arial"/>
                <w:sz w:val="22"/>
                <w:szCs w:val="22"/>
              </w:rPr>
            </w:pPr>
            <w:r>
              <w:rPr>
                <w:rFonts w:ascii="Arial" w:hAnsi="Arial" w:cs="Arial"/>
                <w:sz w:val="22"/>
                <w:szCs w:val="22"/>
              </w:rPr>
              <w:t>Inform staff/provision of information according to local use</w:t>
            </w:r>
          </w:p>
        </w:tc>
      </w:tr>
      <w:tr w:rsidR="00EF7084" w:rsidTr="00EF7084">
        <w:tc>
          <w:tcPr>
            <w:tcW w:w="4621" w:type="dxa"/>
          </w:tcPr>
          <w:p w:rsidR="00EF7084" w:rsidRDefault="007817F8" w:rsidP="0026128F">
            <w:pPr>
              <w:rPr>
                <w:rFonts w:ascii="Arial" w:hAnsi="Arial" w:cs="Arial"/>
                <w:sz w:val="22"/>
                <w:szCs w:val="22"/>
              </w:rPr>
            </w:pPr>
            <w:r>
              <w:rPr>
                <w:rFonts w:ascii="Arial" w:hAnsi="Arial" w:cs="Arial"/>
                <w:sz w:val="22"/>
                <w:szCs w:val="22"/>
              </w:rPr>
              <w:t>Risk of incorrect storage/handling</w:t>
            </w:r>
          </w:p>
          <w:p w:rsidR="007817F8" w:rsidRDefault="007817F8" w:rsidP="0026128F">
            <w:pPr>
              <w:rPr>
                <w:rFonts w:ascii="Arial" w:hAnsi="Arial" w:cs="Arial"/>
                <w:sz w:val="22"/>
                <w:szCs w:val="22"/>
              </w:rPr>
            </w:pPr>
            <w:r>
              <w:rPr>
                <w:rFonts w:ascii="Arial" w:hAnsi="Arial" w:cs="Arial"/>
                <w:sz w:val="22"/>
                <w:szCs w:val="22"/>
              </w:rPr>
              <w:t>Eg. requirement for fridge storage not clear,</w:t>
            </w:r>
          </w:p>
          <w:p w:rsidR="007817F8" w:rsidRDefault="007817F8" w:rsidP="0026128F">
            <w:pPr>
              <w:rPr>
                <w:rFonts w:ascii="Arial" w:hAnsi="Arial" w:cs="Arial"/>
                <w:sz w:val="22"/>
                <w:szCs w:val="22"/>
              </w:rPr>
            </w:pPr>
            <w:r>
              <w:rPr>
                <w:rFonts w:ascii="Arial" w:hAnsi="Arial" w:cs="Arial"/>
                <w:sz w:val="22"/>
                <w:szCs w:val="22"/>
              </w:rPr>
              <w:t>no cytotoxic warning on packaging</w:t>
            </w:r>
          </w:p>
        </w:tc>
        <w:tc>
          <w:tcPr>
            <w:tcW w:w="4621" w:type="dxa"/>
          </w:tcPr>
          <w:p w:rsidR="00EF7084" w:rsidRDefault="007817F8" w:rsidP="0026128F">
            <w:pPr>
              <w:rPr>
                <w:rFonts w:ascii="Arial" w:hAnsi="Arial" w:cs="Arial"/>
                <w:sz w:val="22"/>
                <w:szCs w:val="22"/>
              </w:rPr>
            </w:pPr>
            <w:r>
              <w:rPr>
                <w:rFonts w:ascii="Arial" w:hAnsi="Arial" w:cs="Arial"/>
                <w:sz w:val="22"/>
                <w:szCs w:val="22"/>
              </w:rPr>
              <w:t>Inform staff/apply extra labels (eg. fridge stickers)</w:t>
            </w:r>
          </w:p>
        </w:tc>
      </w:tr>
      <w:tr w:rsidR="00EF7084" w:rsidTr="00EF7084">
        <w:tc>
          <w:tcPr>
            <w:tcW w:w="4621" w:type="dxa"/>
          </w:tcPr>
          <w:p w:rsidR="00EF7084" w:rsidRDefault="007817F8" w:rsidP="0026128F">
            <w:pPr>
              <w:rPr>
                <w:rFonts w:ascii="Arial" w:hAnsi="Arial" w:cs="Arial"/>
                <w:sz w:val="22"/>
                <w:szCs w:val="22"/>
              </w:rPr>
            </w:pPr>
            <w:r>
              <w:rPr>
                <w:rFonts w:ascii="Arial" w:hAnsi="Arial" w:cs="Arial"/>
                <w:sz w:val="22"/>
                <w:szCs w:val="22"/>
              </w:rPr>
              <w:t>Risk of difficulty in dose calculation</w:t>
            </w:r>
          </w:p>
          <w:p w:rsidR="007817F8" w:rsidRDefault="007817F8" w:rsidP="0026128F">
            <w:pPr>
              <w:rPr>
                <w:rFonts w:ascii="Arial" w:hAnsi="Arial" w:cs="Arial"/>
                <w:sz w:val="22"/>
                <w:szCs w:val="22"/>
              </w:rPr>
            </w:pPr>
            <w:r>
              <w:rPr>
                <w:rFonts w:ascii="Arial" w:hAnsi="Arial" w:cs="Arial"/>
                <w:sz w:val="22"/>
                <w:szCs w:val="22"/>
              </w:rPr>
              <w:t>Eg. mg/ml not clear, complex calculations needed</w:t>
            </w:r>
          </w:p>
        </w:tc>
        <w:tc>
          <w:tcPr>
            <w:tcW w:w="4621" w:type="dxa"/>
          </w:tcPr>
          <w:p w:rsidR="00EF7084" w:rsidRDefault="007817F8" w:rsidP="0026128F">
            <w:pPr>
              <w:rPr>
                <w:rFonts w:ascii="Arial" w:hAnsi="Arial" w:cs="Arial"/>
                <w:sz w:val="22"/>
                <w:szCs w:val="22"/>
              </w:rPr>
            </w:pPr>
            <w:r>
              <w:rPr>
                <w:rFonts w:ascii="Arial" w:hAnsi="Arial" w:cs="Arial"/>
                <w:sz w:val="22"/>
                <w:szCs w:val="22"/>
              </w:rPr>
              <w:t>Inform staff/provision of information according to local use</w:t>
            </w:r>
          </w:p>
        </w:tc>
      </w:tr>
      <w:tr w:rsidR="00EF7084" w:rsidTr="00EF7084">
        <w:tc>
          <w:tcPr>
            <w:tcW w:w="4621" w:type="dxa"/>
          </w:tcPr>
          <w:p w:rsidR="00EF7084" w:rsidRDefault="00D15C89" w:rsidP="0026128F">
            <w:pPr>
              <w:rPr>
                <w:rFonts w:ascii="Arial" w:hAnsi="Arial" w:cs="Arial"/>
                <w:sz w:val="22"/>
                <w:szCs w:val="22"/>
              </w:rPr>
            </w:pPr>
            <w:r>
              <w:rPr>
                <w:rFonts w:ascii="Arial" w:hAnsi="Arial" w:cs="Arial"/>
                <w:sz w:val="22"/>
                <w:szCs w:val="22"/>
              </w:rPr>
              <w:t>Product not suitable for certain patient groups</w:t>
            </w:r>
          </w:p>
          <w:p w:rsidR="00D15C89" w:rsidRDefault="00D15C89" w:rsidP="0026128F">
            <w:pPr>
              <w:rPr>
                <w:rFonts w:ascii="Arial" w:hAnsi="Arial" w:cs="Arial"/>
                <w:sz w:val="22"/>
                <w:szCs w:val="22"/>
              </w:rPr>
            </w:pPr>
            <w:r>
              <w:rPr>
                <w:rFonts w:ascii="Arial" w:hAnsi="Arial" w:cs="Arial"/>
                <w:sz w:val="22"/>
                <w:szCs w:val="22"/>
              </w:rPr>
              <w:t>Eg. contains alcohol</w:t>
            </w:r>
          </w:p>
        </w:tc>
        <w:tc>
          <w:tcPr>
            <w:tcW w:w="4621" w:type="dxa"/>
          </w:tcPr>
          <w:p w:rsidR="00EF7084" w:rsidRDefault="00D15C89" w:rsidP="0026128F">
            <w:pPr>
              <w:rPr>
                <w:rFonts w:ascii="Arial" w:hAnsi="Arial" w:cs="Arial"/>
                <w:sz w:val="22"/>
                <w:szCs w:val="22"/>
              </w:rPr>
            </w:pPr>
            <w:r>
              <w:rPr>
                <w:rFonts w:ascii="Arial" w:hAnsi="Arial" w:cs="Arial"/>
                <w:sz w:val="22"/>
                <w:szCs w:val="22"/>
              </w:rPr>
              <w:t>Ensure relevant staff aware and purchase alternative where required</w:t>
            </w:r>
          </w:p>
        </w:tc>
      </w:tr>
    </w:tbl>
    <w:p w:rsidR="00EF7084" w:rsidRDefault="00EF7084" w:rsidP="0026128F">
      <w:pPr>
        <w:rPr>
          <w:rFonts w:ascii="Arial" w:hAnsi="Arial" w:cs="Arial"/>
          <w:sz w:val="22"/>
          <w:szCs w:val="22"/>
        </w:rPr>
      </w:pPr>
    </w:p>
    <w:p w:rsidR="003C5282" w:rsidRDefault="003C5282" w:rsidP="0026128F">
      <w:pPr>
        <w:rPr>
          <w:rFonts w:ascii="Arial" w:hAnsi="Arial" w:cs="Arial"/>
          <w:sz w:val="22"/>
          <w:szCs w:val="22"/>
        </w:rPr>
      </w:pPr>
    </w:p>
    <w:p w:rsidR="0026128F" w:rsidRPr="00ED27A5" w:rsidRDefault="00ED27A5" w:rsidP="0026128F">
      <w:pPr>
        <w:rPr>
          <w:rFonts w:ascii="Arial" w:hAnsi="Arial" w:cs="Arial"/>
          <w:sz w:val="22"/>
          <w:szCs w:val="22"/>
        </w:rPr>
      </w:pPr>
      <w:r>
        <w:rPr>
          <w:rFonts w:ascii="Arial" w:hAnsi="Arial" w:cs="Arial"/>
          <w:sz w:val="22"/>
          <w:szCs w:val="22"/>
        </w:rPr>
        <w:t>Finished SMBs</w:t>
      </w:r>
      <w:r w:rsidRPr="00ED27A5">
        <w:rPr>
          <w:rFonts w:ascii="Arial" w:hAnsi="Arial" w:cs="Arial"/>
          <w:sz w:val="22"/>
          <w:szCs w:val="22"/>
        </w:rPr>
        <w:t xml:space="preserve"> are circulated</w:t>
      </w:r>
      <w:r>
        <w:rPr>
          <w:rFonts w:ascii="Arial" w:hAnsi="Arial" w:cs="Arial"/>
          <w:sz w:val="22"/>
          <w:szCs w:val="22"/>
        </w:rPr>
        <w:t xml:space="preserve"> to all relevant NHS networks via the Regional QA Leads.</w:t>
      </w:r>
    </w:p>
    <w:p w:rsidR="00ED27A5" w:rsidRDefault="00ED27A5" w:rsidP="00CF3F18">
      <w:pPr>
        <w:rPr>
          <w:rFonts w:ascii="Arial" w:hAnsi="Arial" w:cs="Arial"/>
          <w:sz w:val="22"/>
          <w:szCs w:val="22"/>
        </w:rPr>
      </w:pPr>
    </w:p>
    <w:p w:rsidR="00ED27A5" w:rsidRDefault="00ED27A5" w:rsidP="00CF3F18">
      <w:pPr>
        <w:rPr>
          <w:rFonts w:ascii="Arial" w:hAnsi="Arial" w:cs="Arial"/>
          <w:sz w:val="22"/>
          <w:szCs w:val="22"/>
        </w:rPr>
      </w:pPr>
    </w:p>
    <w:p w:rsidR="00447071" w:rsidRDefault="00CF3F18" w:rsidP="0026128F">
      <w:pPr>
        <w:rPr>
          <w:rFonts w:ascii="Arial" w:hAnsi="Arial" w:cs="Arial"/>
          <w:sz w:val="22"/>
          <w:szCs w:val="22"/>
        </w:rPr>
      </w:pPr>
      <w:r>
        <w:rPr>
          <w:rFonts w:ascii="Arial" w:hAnsi="Arial" w:cs="Arial"/>
          <w:sz w:val="22"/>
          <w:szCs w:val="22"/>
        </w:rPr>
        <w:t>NB. Information in the SMB is confidential within the NHS and must not be circulated o</w:t>
      </w:r>
      <w:r w:rsidR="0083467B">
        <w:rPr>
          <w:rFonts w:ascii="Arial" w:hAnsi="Arial" w:cs="Arial"/>
          <w:sz w:val="22"/>
          <w:szCs w:val="22"/>
        </w:rPr>
        <w:t>utside the NHS (emails circulated as “confidential”).</w:t>
      </w:r>
      <w:r w:rsidR="00823259">
        <w:rPr>
          <w:rFonts w:ascii="Arial" w:hAnsi="Arial" w:cs="Arial"/>
          <w:sz w:val="22"/>
          <w:szCs w:val="22"/>
        </w:rPr>
        <w:t xml:space="preserve"> </w:t>
      </w:r>
      <w:r>
        <w:rPr>
          <w:rFonts w:ascii="Arial" w:hAnsi="Arial" w:cs="Arial"/>
          <w:sz w:val="22"/>
          <w:szCs w:val="22"/>
        </w:rPr>
        <w:t>Also, it is applicable only to the contract in question. Circulation to other N</w:t>
      </w:r>
      <w:r w:rsidR="00ED27A5">
        <w:rPr>
          <w:rFonts w:ascii="Arial" w:hAnsi="Arial" w:cs="Arial"/>
          <w:sz w:val="22"/>
          <w:szCs w:val="22"/>
        </w:rPr>
        <w:t>HS staff may lead to</w:t>
      </w:r>
      <w:r>
        <w:rPr>
          <w:rFonts w:ascii="Arial" w:hAnsi="Arial" w:cs="Arial"/>
          <w:sz w:val="22"/>
          <w:szCs w:val="22"/>
        </w:rPr>
        <w:t xml:space="preserve"> confusion </w:t>
      </w:r>
      <w:r w:rsidR="00ED27A5">
        <w:rPr>
          <w:rFonts w:ascii="Arial" w:hAnsi="Arial" w:cs="Arial"/>
          <w:sz w:val="22"/>
          <w:szCs w:val="22"/>
        </w:rPr>
        <w:t xml:space="preserve">and inappropriate actions </w:t>
      </w:r>
      <w:r>
        <w:rPr>
          <w:rFonts w:ascii="Arial" w:hAnsi="Arial" w:cs="Arial"/>
          <w:sz w:val="22"/>
          <w:szCs w:val="22"/>
        </w:rPr>
        <w:t>if unaware of the very specific purpose of the SMB and why it contains the information it does.</w:t>
      </w:r>
    </w:p>
    <w:p w:rsidR="00823259" w:rsidRDefault="00823259" w:rsidP="0026128F">
      <w:pPr>
        <w:rPr>
          <w:rFonts w:ascii="Arial" w:hAnsi="Arial" w:cs="Arial"/>
          <w:sz w:val="22"/>
          <w:szCs w:val="22"/>
        </w:rPr>
      </w:pPr>
    </w:p>
    <w:p w:rsidR="004D4301" w:rsidRDefault="004D4301" w:rsidP="0026128F">
      <w:pPr>
        <w:rPr>
          <w:rFonts w:ascii="Arial" w:hAnsi="Arial" w:cs="Arial"/>
          <w:sz w:val="22"/>
          <w:szCs w:val="22"/>
        </w:rPr>
      </w:pPr>
    </w:p>
    <w:p w:rsidR="0026128F" w:rsidRPr="0026128F" w:rsidRDefault="0026128F" w:rsidP="0026128F">
      <w:pPr>
        <w:rPr>
          <w:rFonts w:ascii="Arial" w:hAnsi="Arial" w:cs="Arial"/>
          <w:b/>
          <w:sz w:val="22"/>
          <w:szCs w:val="22"/>
          <w:u w:val="single"/>
        </w:rPr>
      </w:pPr>
    </w:p>
    <w:p w:rsidR="004C3D65" w:rsidRDefault="00AF7CD0" w:rsidP="002C4176">
      <w:pPr>
        <w:pStyle w:val="Heading1"/>
        <w:rPr>
          <w:sz w:val="22"/>
          <w:szCs w:val="22"/>
          <w:u w:val="single"/>
        </w:rPr>
      </w:pPr>
      <w:r>
        <w:rPr>
          <w:sz w:val="22"/>
          <w:szCs w:val="22"/>
        </w:rPr>
        <w:t>5</w:t>
      </w:r>
      <w:r w:rsidR="00B463C7">
        <w:rPr>
          <w:sz w:val="22"/>
          <w:szCs w:val="22"/>
        </w:rPr>
        <w:t>e</w:t>
      </w:r>
      <w:r w:rsidR="002C4176" w:rsidRPr="00F86D49">
        <w:rPr>
          <w:sz w:val="22"/>
          <w:szCs w:val="22"/>
        </w:rPr>
        <w:t xml:space="preserve">) </w:t>
      </w:r>
      <w:r w:rsidR="00D472DB">
        <w:rPr>
          <w:sz w:val="22"/>
          <w:szCs w:val="22"/>
          <w:u w:val="single"/>
        </w:rPr>
        <w:t>Substitutions and Pack Changes</w:t>
      </w:r>
    </w:p>
    <w:p w:rsidR="00D472DB" w:rsidRDefault="00D472DB" w:rsidP="00D472DB"/>
    <w:p w:rsidR="00D472DB" w:rsidRDefault="00D472DB" w:rsidP="00D472DB">
      <w:pPr>
        <w:rPr>
          <w:rFonts w:ascii="Arial" w:hAnsi="Arial" w:cs="Arial"/>
          <w:sz w:val="22"/>
          <w:szCs w:val="22"/>
        </w:rPr>
      </w:pPr>
      <w:r>
        <w:rPr>
          <w:rFonts w:ascii="Arial" w:hAnsi="Arial" w:cs="Arial"/>
          <w:sz w:val="22"/>
          <w:szCs w:val="22"/>
        </w:rPr>
        <w:t>S</w:t>
      </w:r>
      <w:r w:rsidRPr="00D472DB">
        <w:rPr>
          <w:rFonts w:ascii="Arial" w:hAnsi="Arial" w:cs="Arial"/>
          <w:sz w:val="22"/>
          <w:szCs w:val="22"/>
        </w:rPr>
        <w:t>ubstitutions</w:t>
      </w:r>
      <w:r>
        <w:rPr>
          <w:rFonts w:ascii="Arial" w:hAnsi="Arial" w:cs="Arial"/>
          <w:sz w:val="22"/>
          <w:szCs w:val="22"/>
        </w:rPr>
        <w:t xml:space="preserve"> or pack changes</w:t>
      </w:r>
      <w:r w:rsidRPr="00D472DB">
        <w:rPr>
          <w:rFonts w:ascii="Arial" w:hAnsi="Arial" w:cs="Arial"/>
          <w:sz w:val="22"/>
          <w:szCs w:val="22"/>
        </w:rPr>
        <w:t xml:space="preserve"> made during the life of a contract</w:t>
      </w:r>
      <w:r>
        <w:rPr>
          <w:rFonts w:ascii="Arial" w:hAnsi="Arial" w:cs="Arial"/>
          <w:sz w:val="22"/>
          <w:szCs w:val="22"/>
        </w:rPr>
        <w:t xml:space="preserve">, or </w:t>
      </w:r>
      <w:r w:rsidRPr="00D472DB">
        <w:rPr>
          <w:rFonts w:ascii="Arial" w:hAnsi="Arial" w:cs="Arial"/>
          <w:sz w:val="22"/>
          <w:szCs w:val="22"/>
        </w:rPr>
        <w:t>pack changes made where a product is not currently on contract but an updated assessment is deemed appropriate</w:t>
      </w:r>
      <w:r w:rsidR="00F86D49">
        <w:rPr>
          <w:rFonts w:ascii="Arial" w:hAnsi="Arial" w:cs="Arial"/>
          <w:sz w:val="22"/>
          <w:szCs w:val="22"/>
        </w:rPr>
        <w:t>,</w:t>
      </w:r>
      <w:r>
        <w:rPr>
          <w:rFonts w:ascii="Arial" w:hAnsi="Arial" w:cs="Arial"/>
          <w:sz w:val="22"/>
          <w:szCs w:val="22"/>
        </w:rPr>
        <w:t xml:space="preserve"> may be requested.</w:t>
      </w:r>
    </w:p>
    <w:p w:rsidR="00102980" w:rsidRDefault="00102980" w:rsidP="00D472DB">
      <w:pPr>
        <w:rPr>
          <w:rFonts w:ascii="Arial" w:hAnsi="Arial" w:cs="Arial"/>
          <w:sz w:val="22"/>
          <w:szCs w:val="22"/>
        </w:rPr>
      </w:pPr>
    </w:p>
    <w:p w:rsidR="00102980" w:rsidRDefault="00927E72" w:rsidP="00D472DB">
      <w:pPr>
        <w:rPr>
          <w:rFonts w:ascii="Arial" w:hAnsi="Arial" w:cs="Arial"/>
          <w:sz w:val="22"/>
          <w:szCs w:val="22"/>
        </w:rPr>
      </w:pPr>
      <w:r>
        <w:rPr>
          <w:rFonts w:ascii="Arial" w:hAnsi="Arial" w:cs="Arial"/>
          <w:sz w:val="22"/>
          <w:szCs w:val="22"/>
        </w:rPr>
        <w:t>The need for a sample assessment should be determined a</w:t>
      </w:r>
      <w:r w:rsidR="00F86D49">
        <w:rPr>
          <w:rFonts w:ascii="Arial" w:hAnsi="Arial" w:cs="Arial"/>
          <w:sz w:val="22"/>
          <w:szCs w:val="22"/>
        </w:rPr>
        <w:t>s per decision tree in Section 6b</w:t>
      </w:r>
      <w:r>
        <w:rPr>
          <w:rFonts w:ascii="Arial" w:hAnsi="Arial" w:cs="Arial"/>
          <w:sz w:val="22"/>
          <w:szCs w:val="22"/>
        </w:rPr>
        <w:t>).</w:t>
      </w:r>
    </w:p>
    <w:p w:rsidR="00927E72" w:rsidRDefault="00927E72" w:rsidP="00D472DB">
      <w:pPr>
        <w:rPr>
          <w:rFonts w:ascii="Arial" w:hAnsi="Arial" w:cs="Arial"/>
          <w:sz w:val="22"/>
          <w:szCs w:val="22"/>
        </w:rPr>
      </w:pPr>
    </w:p>
    <w:p w:rsidR="00927E72" w:rsidRDefault="00927E72" w:rsidP="00927E72">
      <w:pPr>
        <w:rPr>
          <w:rFonts w:ascii="Arial" w:hAnsi="Arial" w:cs="Arial"/>
          <w:sz w:val="22"/>
          <w:szCs w:val="22"/>
        </w:rPr>
      </w:pPr>
      <w:r>
        <w:rPr>
          <w:rFonts w:ascii="Arial" w:hAnsi="Arial" w:cs="Arial"/>
          <w:sz w:val="22"/>
          <w:szCs w:val="22"/>
        </w:rPr>
        <w:t>Assessments are undertaken as per policy and procedures for sample allocation, receipt, assessment and addition of comments and PQA score to PharmaQC.</w:t>
      </w:r>
    </w:p>
    <w:p w:rsidR="00927E72" w:rsidRDefault="00927E72" w:rsidP="00D472DB">
      <w:pPr>
        <w:rPr>
          <w:rFonts w:ascii="Arial" w:hAnsi="Arial" w:cs="Arial"/>
          <w:sz w:val="22"/>
          <w:szCs w:val="22"/>
        </w:rPr>
      </w:pPr>
    </w:p>
    <w:p w:rsidR="00C42053" w:rsidRDefault="00C42053" w:rsidP="00D472DB">
      <w:pPr>
        <w:rPr>
          <w:rFonts w:ascii="Arial" w:hAnsi="Arial" w:cs="Arial"/>
          <w:sz w:val="22"/>
          <w:szCs w:val="22"/>
        </w:rPr>
      </w:pPr>
    </w:p>
    <w:p w:rsidR="00B82DA1" w:rsidRPr="00D472DB" w:rsidRDefault="00B82DA1" w:rsidP="00B82DA1">
      <w:pPr>
        <w:rPr>
          <w:rFonts w:ascii="Arial" w:hAnsi="Arial" w:cs="Arial"/>
          <w:sz w:val="22"/>
          <w:szCs w:val="22"/>
        </w:rPr>
      </w:pPr>
      <w:r>
        <w:rPr>
          <w:rFonts w:ascii="Arial" w:hAnsi="Arial" w:cs="Arial"/>
          <w:sz w:val="22"/>
          <w:szCs w:val="22"/>
        </w:rPr>
        <w:t xml:space="preserve">Subsequent supply of any different product </w:t>
      </w:r>
      <w:r w:rsidR="00823259">
        <w:rPr>
          <w:rFonts w:ascii="Arial" w:hAnsi="Arial" w:cs="Arial"/>
          <w:sz w:val="22"/>
          <w:szCs w:val="22"/>
        </w:rPr>
        <w:t>from</w:t>
      </w:r>
      <w:r>
        <w:rPr>
          <w:rFonts w:ascii="Arial" w:hAnsi="Arial" w:cs="Arial"/>
          <w:sz w:val="22"/>
          <w:szCs w:val="22"/>
        </w:rPr>
        <w:t xml:space="preserve"> that originally awarded on a contract must be subject to approval by a Regional QA Lead and a Regional Procurement Pharmacist, on behalf of Trusts, before any supply is made unless the pr</w:t>
      </w:r>
      <w:r w:rsidR="00F86D49">
        <w:rPr>
          <w:rFonts w:ascii="Arial" w:hAnsi="Arial" w:cs="Arial"/>
          <w:sz w:val="22"/>
          <w:szCs w:val="22"/>
        </w:rPr>
        <w:t>oduct ha</w:t>
      </w:r>
      <w:r w:rsidR="00823259">
        <w:rPr>
          <w:rFonts w:ascii="Arial" w:hAnsi="Arial" w:cs="Arial"/>
          <w:sz w:val="22"/>
          <w:szCs w:val="22"/>
        </w:rPr>
        <w:t>s</w:t>
      </w:r>
      <w:r w:rsidR="00F86D49">
        <w:rPr>
          <w:rFonts w:ascii="Arial" w:hAnsi="Arial" w:cs="Arial"/>
          <w:sz w:val="22"/>
          <w:szCs w:val="22"/>
        </w:rPr>
        <w:t xml:space="preserve"> only been given a Low risk or Low risk PQA score</w:t>
      </w:r>
      <w:r>
        <w:rPr>
          <w:rFonts w:ascii="Arial" w:hAnsi="Arial" w:cs="Arial"/>
          <w:sz w:val="22"/>
          <w:szCs w:val="22"/>
        </w:rPr>
        <w:t xml:space="preserve"> with PAI score. In this case the substitution is authorised directly by CMU.</w:t>
      </w:r>
    </w:p>
    <w:p w:rsidR="00927E72" w:rsidRDefault="00927E72" w:rsidP="00D472DB">
      <w:pPr>
        <w:rPr>
          <w:rFonts w:ascii="Arial" w:hAnsi="Arial" w:cs="Arial"/>
          <w:sz w:val="22"/>
          <w:szCs w:val="22"/>
        </w:rPr>
      </w:pPr>
    </w:p>
    <w:p w:rsidR="00927E72" w:rsidRDefault="00927E72" w:rsidP="00D472DB">
      <w:pPr>
        <w:rPr>
          <w:rFonts w:ascii="Arial" w:hAnsi="Arial" w:cs="Arial"/>
          <w:sz w:val="22"/>
          <w:szCs w:val="22"/>
        </w:rPr>
      </w:pPr>
      <w:r>
        <w:rPr>
          <w:rFonts w:ascii="Arial" w:hAnsi="Arial" w:cs="Arial"/>
          <w:sz w:val="22"/>
          <w:szCs w:val="22"/>
        </w:rPr>
        <w:t>However, occasionally, for certa</w:t>
      </w:r>
      <w:r w:rsidR="00B82DA1">
        <w:rPr>
          <w:rFonts w:ascii="Arial" w:hAnsi="Arial" w:cs="Arial"/>
          <w:sz w:val="22"/>
          <w:szCs w:val="22"/>
        </w:rPr>
        <w:t>in critical products, a licence holder</w:t>
      </w:r>
      <w:r>
        <w:rPr>
          <w:rFonts w:ascii="Arial" w:hAnsi="Arial" w:cs="Arial"/>
          <w:sz w:val="22"/>
          <w:szCs w:val="22"/>
        </w:rPr>
        <w:t xml:space="preserve"> may receive permission from the MHRA to import a non-UK </w:t>
      </w:r>
      <w:r w:rsidR="00B82DA1">
        <w:rPr>
          <w:rFonts w:ascii="Arial" w:hAnsi="Arial" w:cs="Arial"/>
          <w:sz w:val="22"/>
          <w:szCs w:val="22"/>
        </w:rPr>
        <w:t>licensed pack from that licence holder</w:t>
      </w:r>
      <w:r>
        <w:rPr>
          <w:rFonts w:ascii="Arial" w:hAnsi="Arial" w:cs="Arial"/>
          <w:sz w:val="22"/>
          <w:szCs w:val="22"/>
        </w:rPr>
        <w:t>.</w:t>
      </w:r>
    </w:p>
    <w:p w:rsidR="00927E72" w:rsidRDefault="00927E72" w:rsidP="00D472DB">
      <w:pPr>
        <w:rPr>
          <w:rFonts w:ascii="Arial" w:hAnsi="Arial" w:cs="Arial"/>
          <w:sz w:val="22"/>
          <w:szCs w:val="22"/>
        </w:rPr>
      </w:pPr>
      <w:r>
        <w:rPr>
          <w:rFonts w:ascii="Arial" w:hAnsi="Arial" w:cs="Arial"/>
          <w:sz w:val="22"/>
          <w:szCs w:val="22"/>
        </w:rPr>
        <w:t>In this case an assessment is still required</w:t>
      </w:r>
      <w:r w:rsidR="00823259" w:rsidRPr="00823259">
        <w:rPr>
          <w:rFonts w:ascii="Arial" w:hAnsi="Arial" w:cs="Arial"/>
          <w:sz w:val="22"/>
          <w:szCs w:val="22"/>
        </w:rPr>
        <w:t>. This might be a product licensed under a batch specifi</w:t>
      </w:r>
      <w:r w:rsidR="00EB45EA">
        <w:rPr>
          <w:rFonts w:ascii="Arial" w:hAnsi="Arial" w:cs="Arial"/>
          <w:sz w:val="22"/>
          <w:szCs w:val="22"/>
        </w:rPr>
        <w:t>c variation and hence legally</w:t>
      </w:r>
      <w:r w:rsidR="00823259" w:rsidRPr="00823259">
        <w:rPr>
          <w:rFonts w:ascii="Arial" w:hAnsi="Arial" w:cs="Arial"/>
          <w:sz w:val="22"/>
          <w:szCs w:val="22"/>
        </w:rPr>
        <w:t xml:space="preserve"> a UK licensed prod</w:t>
      </w:r>
      <w:r w:rsidR="00EB45EA">
        <w:rPr>
          <w:rFonts w:ascii="Arial" w:hAnsi="Arial" w:cs="Arial"/>
          <w:sz w:val="22"/>
          <w:szCs w:val="22"/>
        </w:rPr>
        <w:t>uct,</w:t>
      </w:r>
      <w:r w:rsidR="00A34740">
        <w:rPr>
          <w:rFonts w:ascii="Arial" w:hAnsi="Arial" w:cs="Arial"/>
          <w:sz w:val="22"/>
          <w:szCs w:val="22"/>
        </w:rPr>
        <w:t xml:space="preserve"> but an</w:t>
      </w:r>
      <w:r w:rsidR="00EB45EA">
        <w:rPr>
          <w:rFonts w:ascii="Arial" w:hAnsi="Arial" w:cs="Arial"/>
          <w:sz w:val="22"/>
          <w:szCs w:val="22"/>
        </w:rPr>
        <w:t xml:space="preserve"> assessment</w:t>
      </w:r>
      <w:r w:rsidR="00A34740">
        <w:rPr>
          <w:rFonts w:ascii="Arial" w:hAnsi="Arial" w:cs="Arial"/>
          <w:sz w:val="22"/>
          <w:szCs w:val="22"/>
        </w:rPr>
        <w:t xml:space="preserve"> is still required</w:t>
      </w:r>
      <w:r w:rsidR="00EB45EA">
        <w:rPr>
          <w:rFonts w:ascii="Arial" w:hAnsi="Arial" w:cs="Arial"/>
          <w:sz w:val="22"/>
          <w:szCs w:val="22"/>
        </w:rPr>
        <w:t>. Alternatively, this may</w:t>
      </w:r>
      <w:r>
        <w:rPr>
          <w:rFonts w:ascii="Arial" w:hAnsi="Arial" w:cs="Arial"/>
          <w:sz w:val="22"/>
          <w:szCs w:val="22"/>
        </w:rPr>
        <w:t xml:space="preserve"> be an unlicensed medicine assessment rather than a PQA assessment as for UK licensed packs.</w:t>
      </w:r>
    </w:p>
    <w:p w:rsidR="00927E72" w:rsidRDefault="00927E72" w:rsidP="00D472DB">
      <w:pPr>
        <w:rPr>
          <w:rFonts w:ascii="Arial" w:hAnsi="Arial" w:cs="Arial"/>
          <w:sz w:val="22"/>
          <w:szCs w:val="22"/>
        </w:rPr>
      </w:pPr>
      <w:r>
        <w:rPr>
          <w:rFonts w:ascii="Arial" w:hAnsi="Arial" w:cs="Arial"/>
          <w:sz w:val="22"/>
          <w:szCs w:val="22"/>
        </w:rPr>
        <w:t>Samples are allocated to a QA team to assess as an unlicensed medicine via the QA Committee.</w:t>
      </w:r>
    </w:p>
    <w:p w:rsidR="00102980" w:rsidRDefault="00B82DA1" w:rsidP="00D472DB">
      <w:pPr>
        <w:rPr>
          <w:rFonts w:ascii="Arial" w:hAnsi="Arial" w:cs="Arial"/>
          <w:sz w:val="22"/>
          <w:szCs w:val="22"/>
        </w:rPr>
      </w:pPr>
      <w:r>
        <w:rPr>
          <w:rFonts w:ascii="Arial" w:hAnsi="Arial" w:cs="Arial"/>
          <w:sz w:val="22"/>
          <w:szCs w:val="22"/>
        </w:rPr>
        <w:t>Non –</w:t>
      </w:r>
      <w:r w:rsidR="00986E6F">
        <w:rPr>
          <w:rFonts w:ascii="Arial" w:hAnsi="Arial" w:cs="Arial"/>
          <w:sz w:val="22"/>
          <w:szCs w:val="22"/>
        </w:rPr>
        <w:t xml:space="preserve"> </w:t>
      </w:r>
      <w:r>
        <w:rPr>
          <w:rFonts w:ascii="Arial" w:hAnsi="Arial" w:cs="Arial"/>
          <w:sz w:val="22"/>
          <w:szCs w:val="22"/>
        </w:rPr>
        <w:t>UK licensed packs that are not in English should be overlabell</w:t>
      </w:r>
      <w:r w:rsidR="00DF0496">
        <w:rPr>
          <w:rFonts w:ascii="Arial" w:hAnsi="Arial" w:cs="Arial"/>
          <w:sz w:val="22"/>
          <w:szCs w:val="22"/>
        </w:rPr>
        <w:t>ed in accordance with the NHS</w:t>
      </w:r>
      <w:r>
        <w:rPr>
          <w:rFonts w:ascii="Arial" w:hAnsi="Arial" w:cs="Arial"/>
          <w:sz w:val="22"/>
          <w:szCs w:val="22"/>
        </w:rPr>
        <w:t xml:space="preserve"> Pharmaceutical </w:t>
      </w:r>
      <w:r w:rsidR="00DF0496">
        <w:rPr>
          <w:rFonts w:ascii="Arial" w:hAnsi="Arial" w:cs="Arial"/>
          <w:sz w:val="22"/>
          <w:szCs w:val="22"/>
        </w:rPr>
        <w:t xml:space="preserve">QA </w:t>
      </w:r>
      <w:r>
        <w:rPr>
          <w:rFonts w:ascii="Arial" w:hAnsi="Arial" w:cs="Arial"/>
          <w:sz w:val="22"/>
          <w:szCs w:val="22"/>
        </w:rPr>
        <w:t>Committee document “National Requirements for the Overlabelling of Foreign (non-English language) Imported Medicines Unlicensed in the UK”</w:t>
      </w:r>
    </w:p>
    <w:p w:rsidR="00447071" w:rsidRDefault="00447071" w:rsidP="00D472DB">
      <w:pPr>
        <w:rPr>
          <w:rFonts w:ascii="Arial" w:hAnsi="Arial" w:cs="Arial"/>
          <w:sz w:val="22"/>
          <w:szCs w:val="22"/>
        </w:rPr>
      </w:pPr>
    </w:p>
    <w:p w:rsidR="003E70A2" w:rsidRPr="003E70A2" w:rsidRDefault="003E70A2" w:rsidP="003E70A2"/>
    <w:p w:rsidR="004C3D65" w:rsidRPr="002C4176" w:rsidRDefault="00AF7CD0" w:rsidP="002C4176">
      <w:pPr>
        <w:rPr>
          <w:rFonts w:ascii="Arial" w:hAnsi="Arial" w:cs="Arial"/>
          <w:b/>
          <w:sz w:val="22"/>
          <w:szCs w:val="22"/>
        </w:rPr>
      </w:pPr>
      <w:r>
        <w:rPr>
          <w:rFonts w:ascii="Arial" w:hAnsi="Arial" w:cs="Arial"/>
          <w:b/>
          <w:sz w:val="22"/>
          <w:szCs w:val="22"/>
        </w:rPr>
        <w:t>5</w:t>
      </w:r>
      <w:r w:rsidR="00B463C7">
        <w:rPr>
          <w:rFonts w:ascii="Arial" w:hAnsi="Arial" w:cs="Arial"/>
          <w:b/>
          <w:sz w:val="22"/>
          <w:szCs w:val="22"/>
        </w:rPr>
        <w:t>f</w:t>
      </w:r>
      <w:r w:rsidR="002C4176" w:rsidRPr="00F86D49">
        <w:rPr>
          <w:rFonts w:ascii="Arial" w:hAnsi="Arial" w:cs="Arial"/>
          <w:b/>
          <w:sz w:val="22"/>
          <w:szCs w:val="22"/>
        </w:rPr>
        <w:t xml:space="preserve">) </w:t>
      </w:r>
      <w:r w:rsidR="00B82DA1" w:rsidRPr="002C4176">
        <w:rPr>
          <w:rFonts w:ascii="Arial" w:hAnsi="Arial" w:cs="Arial"/>
          <w:b/>
          <w:sz w:val="22"/>
          <w:szCs w:val="22"/>
          <w:u w:val="single"/>
        </w:rPr>
        <w:t>QA engagement with Companies</w:t>
      </w:r>
    </w:p>
    <w:p w:rsidR="00C8350C" w:rsidRDefault="00C8350C" w:rsidP="00C8350C">
      <w:pPr>
        <w:rPr>
          <w:rFonts w:ascii="Arial" w:hAnsi="Arial" w:cs="Arial"/>
          <w:b/>
          <w:sz w:val="22"/>
          <w:szCs w:val="22"/>
        </w:rPr>
      </w:pPr>
    </w:p>
    <w:p w:rsidR="00C8350C" w:rsidRDefault="00C8350C" w:rsidP="00C8350C">
      <w:pPr>
        <w:rPr>
          <w:rFonts w:ascii="Arial" w:hAnsi="Arial" w:cs="Arial"/>
          <w:sz w:val="22"/>
          <w:szCs w:val="22"/>
        </w:rPr>
      </w:pPr>
      <w:r>
        <w:rPr>
          <w:rFonts w:ascii="Arial" w:hAnsi="Arial" w:cs="Arial"/>
          <w:sz w:val="22"/>
          <w:szCs w:val="22"/>
        </w:rPr>
        <w:t>QA ass</w:t>
      </w:r>
      <w:r w:rsidR="00DF0496">
        <w:rPr>
          <w:rFonts w:ascii="Arial" w:hAnsi="Arial" w:cs="Arial"/>
          <w:sz w:val="22"/>
          <w:szCs w:val="22"/>
        </w:rPr>
        <w:t>essors may engage with Companies</w:t>
      </w:r>
      <w:r>
        <w:rPr>
          <w:rFonts w:ascii="Arial" w:hAnsi="Arial" w:cs="Arial"/>
          <w:sz w:val="22"/>
          <w:szCs w:val="22"/>
        </w:rPr>
        <w:t xml:space="preserve"> to influence changes being made to the packaging and labelling of some medicines.</w:t>
      </w:r>
    </w:p>
    <w:p w:rsidR="00C8350C" w:rsidRDefault="00C8350C" w:rsidP="00C8350C">
      <w:pPr>
        <w:rPr>
          <w:rFonts w:ascii="Arial" w:hAnsi="Arial" w:cs="Arial"/>
          <w:sz w:val="22"/>
          <w:szCs w:val="22"/>
        </w:rPr>
      </w:pPr>
    </w:p>
    <w:p w:rsidR="00C8350C" w:rsidRDefault="00C8350C" w:rsidP="00C8350C">
      <w:pPr>
        <w:rPr>
          <w:rFonts w:ascii="Arial" w:hAnsi="Arial" w:cs="Arial"/>
          <w:sz w:val="22"/>
          <w:szCs w:val="22"/>
        </w:rPr>
      </w:pPr>
      <w:r>
        <w:rPr>
          <w:rFonts w:ascii="Arial" w:hAnsi="Arial" w:cs="Arial"/>
          <w:sz w:val="22"/>
          <w:szCs w:val="22"/>
        </w:rPr>
        <w:t xml:space="preserve">Suppliers are able to obtain feedback from the CMU regarding the PQA assessments of their products. </w:t>
      </w:r>
      <w:r w:rsidR="00DF0496">
        <w:rPr>
          <w:rFonts w:ascii="Arial" w:hAnsi="Arial" w:cs="Arial"/>
          <w:sz w:val="22"/>
          <w:szCs w:val="22"/>
        </w:rPr>
        <w:t>PQA comments should therefore be clear, and indicate what the risk is that has been identified.</w:t>
      </w:r>
    </w:p>
    <w:p w:rsidR="00C8350C" w:rsidRDefault="00C8350C" w:rsidP="00C8350C">
      <w:pPr>
        <w:rPr>
          <w:rFonts w:ascii="Arial" w:hAnsi="Arial" w:cs="Arial"/>
          <w:sz w:val="22"/>
          <w:szCs w:val="22"/>
        </w:rPr>
      </w:pPr>
      <w:r>
        <w:rPr>
          <w:rFonts w:ascii="Arial" w:hAnsi="Arial" w:cs="Arial"/>
          <w:sz w:val="22"/>
          <w:szCs w:val="22"/>
        </w:rPr>
        <w:t>Suppliers may then ask for further QA assistance/comments on how to improve the packaging/labelling/acceptability issues of their products in order to obtain a lower risk PQA score.</w:t>
      </w:r>
    </w:p>
    <w:p w:rsidR="00C8350C" w:rsidRDefault="00C8350C" w:rsidP="00C8350C">
      <w:pPr>
        <w:rPr>
          <w:rFonts w:ascii="Arial" w:hAnsi="Arial" w:cs="Arial"/>
          <w:sz w:val="22"/>
          <w:szCs w:val="22"/>
        </w:rPr>
      </w:pPr>
      <w:r>
        <w:rPr>
          <w:rFonts w:ascii="Arial" w:hAnsi="Arial" w:cs="Arial"/>
          <w:sz w:val="22"/>
          <w:szCs w:val="22"/>
        </w:rPr>
        <w:t>This process is mediated via the CMU.</w:t>
      </w:r>
    </w:p>
    <w:p w:rsidR="00C8350C" w:rsidRDefault="00C8350C" w:rsidP="00C8350C">
      <w:pPr>
        <w:rPr>
          <w:rFonts w:ascii="Arial" w:hAnsi="Arial" w:cs="Arial"/>
          <w:sz w:val="22"/>
          <w:szCs w:val="22"/>
        </w:rPr>
      </w:pPr>
    </w:p>
    <w:p w:rsidR="00C8350C" w:rsidRDefault="00C8350C" w:rsidP="00C8350C">
      <w:pPr>
        <w:rPr>
          <w:rFonts w:ascii="Arial" w:hAnsi="Arial" w:cs="Arial"/>
          <w:sz w:val="22"/>
          <w:szCs w:val="22"/>
        </w:rPr>
      </w:pPr>
      <w:r>
        <w:rPr>
          <w:rFonts w:ascii="Arial" w:hAnsi="Arial" w:cs="Arial"/>
          <w:sz w:val="22"/>
          <w:szCs w:val="22"/>
        </w:rPr>
        <w:t>Alternatively, QA assessors may contact Suppliers directly following an incident or “near miss” involving a specific product where the likely cause may be attributable to the packaging/labelling/user issues.</w:t>
      </w:r>
    </w:p>
    <w:p w:rsidR="000333E0" w:rsidRDefault="00C8350C" w:rsidP="00C8350C">
      <w:pPr>
        <w:rPr>
          <w:rFonts w:ascii="Arial" w:hAnsi="Arial" w:cs="Arial"/>
          <w:sz w:val="22"/>
          <w:szCs w:val="22"/>
        </w:rPr>
      </w:pPr>
      <w:r>
        <w:rPr>
          <w:rFonts w:ascii="Arial" w:hAnsi="Arial" w:cs="Arial"/>
          <w:sz w:val="22"/>
          <w:szCs w:val="22"/>
        </w:rPr>
        <w:t>This engagement with a Supplier may be with a view to the Supplier changing the packaging/labelling etc to reduce the risk of further incidents.</w:t>
      </w:r>
    </w:p>
    <w:p w:rsidR="004D4301" w:rsidRDefault="004D4301" w:rsidP="00C8350C">
      <w:pPr>
        <w:rPr>
          <w:rFonts w:ascii="Arial" w:hAnsi="Arial" w:cs="Arial"/>
          <w:sz w:val="22"/>
          <w:szCs w:val="22"/>
        </w:rPr>
      </w:pPr>
    </w:p>
    <w:p w:rsidR="004D4301" w:rsidRDefault="004D4301" w:rsidP="00C8350C">
      <w:pPr>
        <w:rPr>
          <w:rFonts w:ascii="Arial" w:hAnsi="Arial" w:cs="Arial"/>
          <w:sz w:val="22"/>
          <w:szCs w:val="22"/>
        </w:rPr>
      </w:pPr>
    </w:p>
    <w:p w:rsidR="00DF0496" w:rsidRPr="00C8350C" w:rsidRDefault="00DF0496" w:rsidP="00C8350C">
      <w:pPr>
        <w:rPr>
          <w:rFonts w:ascii="Arial" w:hAnsi="Arial" w:cs="Arial"/>
          <w:sz w:val="22"/>
          <w:szCs w:val="22"/>
        </w:rPr>
      </w:pPr>
    </w:p>
    <w:p w:rsidR="00447071" w:rsidRPr="00FC6CAB" w:rsidRDefault="00AF7CD0" w:rsidP="002C4176">
      <w:pPr>
        <w:rPr>
          <w:rFonts w:ascii="Arial" w:hAnsi="Arial" w:cs="Arial"/>
          <w:color w:val="FF0000"/>
          <w:sz w:val="22"/>
          <w:szCs w:val="22"/>
        </w:rPr>
      </w:pPr>
      <w:r>
        <w:rPr>
          <w:rFonts w:ascii="Arial" w:hAnsi="Arial" w:cs="Arial"/>
          <w:b/>
          <w:sz w:val="22"/>
          <w:szCs w:val="22"/>
        </w:rPr>
        <w:t>5</w:t>
      </w:r>
      <w:r w:rsidR="00B463C7">
        <w:rPr>
          <w:rFonts w:ascii="Arial" w:hAnsi="Arial" w:cs="Arial"/>
          <w:b/>
          <w:sz w:val="22"/>
          <w:szCs w:val="22"/>
        </w:rPr>
        <w:t>g</w:t>
      </w:r>
      <w:r w:rsidR="002C4176" w:rsidRPr="00F86D49">
        <w:rPr>
          <w:rFonts w:ascii="Arial" w:hAnsi="Arial" w:cs="Arial"/>
          <w:b/>
          <w:sz w:val="22"/>
          <w:szCs w:val="22"/>
        </w:rPr>
        <w:t xml:space="preserve">) </w:t>
      </w:r>
      <w:r w:rsidR="00DF0496" w:rsidRPr="002C4176">
        <w:rPr>
          <w:rFonts w:ascii="Arial" w:hAnsi="Arial" w:cs="Arial"/>
          <w:b/>
          <w:sz w:val="22"/>
          <w:szCs w:val="22"/>
          <w:u w:val="single"/>
        </w:rPr>
        <w:t>Executive decisions</w:t>
      </w:r>
    </w:p>
    <w:p w:rsidR="00447071" w:rsidRDefault="00447071" w:rsidP="004C3D65"/>
    <w:p w:rsidR="00D50AF8" w:rsidRDefault="00D50AF8" w:rsidP="004C3D65">
      <w:pPr>
        <w:rPr>
          <w:rFonts w:ascii="Arial" w:hAnsi="Arial" w:cs="Arial"/>
          <w:sz w:val="22"/>
          <w:szCs w:val="22"/>
        </w:rPr>
      </w:pPr>
      <w:r>
        <w:rPr>
          <w:rFonts w:ascii="Arial" w:hAnsi="Arial" w:cs="Arial"/>
          <w:sz w:val="22"/>
          <w:szCs w:val="22"/>
        </w:rPr>
        <w:t>Executive decisions may be made by a representative of the National Pharmaceutical QA Committee Procurement Sub-group and a representative of PMSG</w:t>
      </w:r>
    </w:p>
    <w:p w:rsidR="00D50AF8" w:rsidRDefault="00D50AF8" w:rsidP="004C3D65">
      <w:pPr>
        <w:rPr>
          <w:rFonts w:ascii="Arial" w:hAnsi="Arial" w:cs="Arial"/>
          <w:sz w:val="22"/>
          <w:szCs w:val="22"/>
        </w:rPr>
      </w:pPr>
    </w:p>
    <w:p w:rsidR="00447071" w:rsidRDefault="003E70A2" w:rsidP="004C3D65">
      <w:pPr>
        <w:rPr>
          <w:rFonts w:ascii="Arial" w:hAnsi="Arial" w:cs="Arial"/>
          <w:sz w:val="22"/>
          <w:szCs w:val="22"/>
        </w:rPr>
      </w:pPr>
      <w:r w:rsidRPr="003E70A2">
        <w:rPr>
          <w:rFonts w:ascii="Arial" w:hAnsi="Arial" w:cs="Arial"/>
          <w:sz w:val="22"/>
          <w:szCs w:val="22"/>
        </w:rPr>
        <w:t>Samples may not be available for PQA assessment</w:t>
      </w:r>
      <w:r w:rsidR="00F86D49">
        <w:rPr>
          <w:rFonts w:ascii="Arial" w:hAnsi="Arial" w:cs="Arial"/>
          <w:sz w:val="22"/>
          <w:szCs w:val="22"/>
        </w:rPr>
        <w:t xml:space="preserve"> before </w:t>
      </w:r>
      <w:r>
        <w:rPr>
          <w:rFonts w:ascii="Arial" w:hAnsi="Arial" w:cs="Arial"/>
          <w:sz w:val="22"/>
          <w:szCs w:val="22"/>
        </w:rPr>
        <w:t>adjudication. If artwork is available, an “Artwork only” assessment may have been done in the absence of a physical sample.</w:t>
      </w:r>
    </w:p>
    <w:p w:rsidR="003E70A2" w:rsidRDefault="003E70A2" w:rsidP="004C3D65">
      <w:pPr>
        <w:rPr>
          <w:rFonts w:ascii="Arial" w:hAnsi="Arial" w:cs="Arial"/>
          <w:sz w:val="22"/>
          <w:szCs w:val="22"/>
        </w:rPr>
      </w:pPr>
      <w:r>
        <w:rPr>
          <w:rFonts w:ascii="Arial" w:hAnsi="Arial" w:cs="Arial"/>
          <w:sz w:val="22"/>
          <w:szCs w:val="22"/>
        </w:rPr>
        <w:t>An “Artwork only” assessment is an incomplete assessment, but according to the product and any issues identified from the artwork, the national adjudication committee may decide to award the product.</w:t>
      </w:r>
    </w:p>
    <w:p w:rsidR="00D15C89" w:rsidRDefault="00D15C89" w:rsidP="004C3D65">
      <w:pPr>
        <w:rPr>
          <w:rFonts w:ascii="Arial" w:hAnsi="Arial" w:cs="Arial"/>
          <w:sz w:val="22"/>
          <w:szCs w:val="22"/>
        </w:rPr>
      </w:pPr>
    </w:p>
    <w:p w:rsidR="00D52978" w:rsidRDefault="00D52978" w:rsidP="004C3D65">
      <w:pPr>
        <w:rPr>
          <w:rFonts w:ascii="Arial" w:hAnsi="Arial" w:cs="Arial"/>
          <w:sz w:val="22"/>
          <w:szCs w:val="22"/>
        </w:rPr>
      </w:pPr>
    </w:p>
    <w:p w:rsidR="00D52978" w:rsidRDefault="00AF7CD0" w:rsidP="004C3D65">
      <w:pPr>
        <w:rPr>
          <w:rFonts w:ascii="Arial" w:hAnsi="Arial" w:cs="Arial"/>
          <w:b/>
          <w:sz w:val="22"/>
          <w:szCs w:val="22"/>
        </w:rPr>
      </w:pPr>
      <w:r w:rsidRPr="00AF7CD0">
        <w:rPr>
          <w:rFonts w:ascii="Arial" w:hAnsi="Arial" w:cs="Arial"/>
          <w:b/>
          <w:sz w:val="22"/>
          <w:szCs w:val="22"/>
        </w:rPr>
        <w:t>Appendix 1</w:t>
      </w:r>
    </w:p>
    <w:p w:rsidR="00B07E36" w:rsidRPr="00AF7CD0" w:rsidRDefault="00B07E36" w:rsidP="004C3D65">
      <w:pPr>
        <w:rPr>
          <w:rFonts w:ascii="Arial" w:hAnsi="Arial" w:cs="Arial"/>
          <w:b/>
          <w:sz w:val="22"/>
          <w:szCs w:val="22"/>
        </w:rPr>
      </w:pPr>
    </w:p>
    <w:tbl>
      <w:tblPr>
        <w:tblStyle w:val="TableGrid"/>
        <w:tblW w:w="0" w:type="auto"/>
        <w:tblLook w:val="04A0" w:firstRow="1" w:lastRow="0" w:firstColumn="1" w:lastColumn="0" w:noHBand="0" w:noVBand="1"/>
      </w:tblPr>
      <w:tblGrid>
        <w:gridCol w:w="9661"/>
      </w:tblGrid>
      <w:tr w:rsidR="00B07E36" w:rsidTr="00B07E36">
        <w:tc>
          <w:tcPr>
            <w:tcW w:w="9661" w:type="dxa"/>
            <w:tcBorders>
              <w:top w:val="nil"/>
              <w:left w:val="nil"/>
              <w:bottom w:val="nil"/>
              <w:right w:val="nil"/>
            </w:tcBorders>
          </w:tcPr>
          <w:permStart w:id="872689070" w:edGrp="everyone" w:colFirst="0" w:colLast="0"/>
          <w:bookmarkStart w:id="1" w:name="_MON_1566909118"/>
          <w:bookmarkEnd w:id="1"/>
          <w:p w:rsidR="00B07E36" w:rsidRDefault="0028383C" w:rsidP="004C3D65">
            <w:pPr>
              <w:rPr>
                <w:rFonts w:ascii="Arial" w:hAnsi="Arial" w:cs="Arial"/>
                <w:sz w:val="22"/>
                <w:szCs w:val="22"/>
              </w:rPr>
            </w:pPr>
            <w:r w:rsidRPr="00507E61">
              <w:rPr>
                <w:rFonts w:ascii="Arial" w:hAnsi="Arial" w:cs="Arial"/>
                <w:sz w:val="22"/>
                <w:szCs w:val="22"/>
              </w:rPr>
              <w:object w:dxaOrig="1550" w:dyaOrig="991">
                <v:shape id="_x0000_i1027" type="#_x0000_t75" style="width:77.25pt;height:49.5pt" o:ole="">
                  <v:imagedata r:id="rId13" o:title=""/>
                </v:shape>
                <o:OLEObject Type="Embed" ProgID="Excel.Sheet.12" ShapeID="_x0000_i1027" DrawAspect="Icon" ObjectID="_1568540573" r:id="rId14"/>
              </w:object>
            </w:r>
          </w:p>
        </w:tc>
      </w:tr>
      <w:permEnd w:id="872689070"/>
    </w:tbl>
    <w:p w:rsidR="00D52978" w:rsidRDefault="00D52978" w:rsidP="004C3D65">
      <w:pPr>
        <w:rPr>
          <w:rFonts w:ascii="Arial" w:hAnsi="Arial" w:cs="Arial"/>
          <w:sz w:val="22"/>
          <w:szCs w:val="22"/>
        </w:rPr>
      </w:pPr>
    </w:p>
    <w:p w:rsidR="00B97A75" w:rsidRPr="00397C38" w:rsidRDefault="00B97A75" w:rsidP="004C3D65">
      <w:pPr>
        <w:rPr>
          <w:rFonts w:ascii="Arial" w:hAnsi="Arial" w:cs="Arial"/>
          <w:sz w:val="22"/>
          <w:szCs w:val="22"/>
        </w:rPr>
      </w:pPr>
    </w:p>
    <w:sectPr w:rsidR="00B97A75" w:rsidRPr="00397C38" w:rsidSect="009D6F1A">
      <w:footerReference w:type="default" r:id="rId15"/>
      <w:pgSz w:w="11906" w:h="16838"/>
      <w:pgMar w:top="1021" w:right="1440" w:bottom="851" w:left="102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E36" w:rsidRDefault="00B07E36" w:rsidP="00D67400">
      <w:r>
        <w:separator/>
      </w:r>
    </w:p>
  </w:endnote>
  <w:endnote w:type="continuationSeparator" w:id="0">
    <w:p w:rsidR="00B07E36" w:rsidRDefault="00B07E36" w:rsidP="00D6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E36" w:rsidRPr="009D6F1A" w:rsidRDefault="00B07E36">
    <w:pPr>
      <w:pStyle w:val="Footer"/>
      <w:rPr>
        <w:rFonts w:ascii="Arial" w:hAnsi="Arial" w:cs="Arial"/>
        <w:sz w:val="22"/>
        <w:szCs w:val="22"/>
      </w:rPr>
    </w:pPr>
    <w:r>
      <w:rPr>
        <w:rFonts w:ascii="Arial" w:hAnsi="Arial" w:cs="Arial"/>
        <w:sz w:val="22"/>
        <w:szCs w:val="22"/>
      </w:rPr>
      <w:t xml:space="preserve">Edition 4    QA Policy to support National </w:t>
    </w:r>
    <w:r w:rsidRPr="009D6F1A">
      <w:rPr>
        <w:rFonts w:ascii="Arial" w:hAnsi="Arial" w:cs="Arial"/>
        <w:sz w:val="22"/>
        <w:szCs w:val="22"/>
      </w:rPr>
      <w:t xml:space="preserve">Procurement of Licensed Medicines     </w:t>
    </w:r>
    <w:r>
      <w:rPr>
        <w:rFonts w:ascii="Arial" w:hAnsi="Arial" w:cs="Arial"/>
        <w:sz w:val="22"/>
        <w:szCs w:val="22"/>
      </w:rPr>
      <w:t xml:space="preserve">   </w:t>
    </w:r>
    <w:r w:rsidRPr="009D6F1A">
      <w:rPr>
        <w:rFonts w:ascii="Arial" w:hAnsi="Arial" w:cs="Arial"/>
        <w:sz w:val="22"/>
        <w:szCs w:val="22"/>
      </w:rPr>
      <w:t xml:space="preserve">Page </w:t>
    </w:r>
    <w:r w:rsidR="005C0720" w:rsidRPr="009D6F1A">
      <w:rPr>
        <w:rFonts w:ascii="Arial" w:hAnsi="Arial" w:cs="Arial"/>
        <w:bCs/>
        <w:sz w:val="22"/>
        <w:szCs w:val="22"/>
      </w:rPr>
      <w:fldChar w:fldCharType="begin"/>
    </w:r>
    <w:r w:rsidRPr="009D6F1A">
      <w:rPr>
        <w:rFonts w:ascii="Arial" w:hAnsi="Arial" w:cs="Arial"/>
        <w:bCs/>
        <w:sz w:val="22"/>
        <w:szCs w:val="22"/>
      </w:rPr>
      <w:instrText xml:space="preserve"> PAGE </w:instrText>
    </w:r>
    <w:r w:rsidR="005C0720" w:rsidRPr="009D6F1A">
      <w:rPr>
        <w:rFonts w:ascii="Arial" w:hAnsi="Arial" w:cs="Arial"/>
        <w:bCs/>
        <w:sz w:val="22"/>
        <w:szCs w:val="22"/>
      </w:rPr>
      <w:fldChar w:fldCharType="separate"/>
    </w:r>
    <w:r w:rsidR="006152C5">
      <w:rPr>
        <w:rFonts w:ascii="Arial" w:hAnsi="Arial" w:cs="Arial"/>
        <w:bCs/>
        <w:noProof/>
        <w:sz w:val="22"/>
        <w:szCs w:val="22"/>
      </w:rPr>
      <w:t>2</w:t>
    </w:r>
    <w:r w:rsidR="005C0720" w:rsidRPr="009D6F1A">
      <w:rPr>
        <w:rFonts w:ascii="Arial" w:hAnsi="Arial" w:cs="Arial"/>
        <w:bCs/>
        <w:sz w:val="22"/>
        <w:szCs w:val="22"/>
      </w:rPr>
      <w:fldChar w:fldCharType="end"/>
    </w:r>
    <w:r w:rsidRPr="009D6F1A">
      <w:rPr>
        <w:rFonts w:ascii="Arial" w:hAnsi="Arial" w:cs="Arial"/>
        <w:sz w:val="22"/>
        <w:szCs w:val="22"/>
      </w:rPr>
      <w:t xml:space="preserve"> of </w:t>
    </w:r>
    <w:r w:rsidR="005C0720" w:rsidRPr="009D6F1A">
      <w:rPr>
        <w:rFonts w:ascii="Arial" w:hAnsi="Arial" w:cs="Arial"/>
        <w:bCs/>
        <w:sz w:val="22"/>
        <w:szCs w:val="22"/>
      </w:rPr>
      <w:fldChar w:fldCharType="begin"/>
    </w:r>
    <w:r w:rsidRPr="009D6F1A">
      <w:rPr>
        <w:rFonts w:ascii="Arial" w:hAnsi="Arial" w:cs="Arial"/>
        <w:bCs/>
        <w:sz w:val="22"/>
        <w:szCs w:val="22"/>
      </w:rPr>
      <w:instrText xml:space="preserve"> NUMPAGES  </w:instrText>
    </w:r>
    <w:r w:rsidR="005C0720" w:rsidRPr="009D6F1A">
      <w:rPr>
        <w:rFonts w:ascii="Arial" w:hAnsi="Arial" w:cs="Arial"/>
        <w:bCs/>
        <w:sz w:val="22"/>
        <w:szCs w:val="22"/>
      </w:rPr>
      <w:fldChar w:fldCharType="separate"/>
    </w:r>
    <w:r w:rsidR="006152C5">
      <w:rPr>
        <w:rFonts w:ascii="Arial" w:hAnsi="Arial" w:cs="Arial"/>
        <w:bCs/>
        <w:noProof/>
        <w:sz w:val="22"/>
        <w:szCs w:val="22"/>
      </w:rPr>
      <w:t>12</w:t>
    </w:r>
    <w:r w:rsidR="005C0720" w:rsidRPr="009D6F1A">
      <w:rPr>
        <w:rFonts w:ascii="Arial" w:hAnsi="Arial" w:cs="Arial"/>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E36" w:rsidRDefault="00B07E36" w:rsidP="00D67400">
      <w:r>
        <w:separator/>
      </w:r>
    </w:p>
  </w:footnote>
  <w:footnote w:type="continuationSeparator" w:id="0">
    <w:p w:rsidR="00B07E36" w:rsidRDefault="00B07E36" w:rsidP="00D6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659"/>
    <w:multiLevelType w:val="hybridMultilevel"/>
    <w:tmpl w:val="A70AB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1B3B74"/>
    <w:multiLevelType w:val="hybridMultilevel"/>
    <w:tmpl w:val="3CB8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53A26"/>
    <w:multiLevelType w:val="hybridMultilevel"/>
    <w:tmpl w:val="BC4C62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074CB"/>
    <w:multiLevelType w:val="hybridMultilevel"/>
    <w:tmpl w:val="BB0E9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DD52ED"/>
    <w:multiLevelType w:val="hybridMultilevel"/>
    <w:tmpl w:val="7DA8150E"/>
    <w:lvl w:ilvl="0" w:tplc="6F5E032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6218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B6284"/>
    <w:multiLevelType w:val="hybridMultilevel"/>
    <w:tmpl w:val="574C69C2"/>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1B3FC7"/>
    <w:multiLevelType w:val="hybridMultilevel"/>
    <w:tmpl w:val="DAA4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0763B"/>
    <w:multiLevelType w:val="hybridMultilevel"/>
    <w:tmpl w:val="F6640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402DB"/>
    <w:multiLevelType w:val="hybridMultilevel"/>
    <w:tmpl w:val="70D2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A47F42"/>
    <w:multiLevelType w:val="hybridMultilevel"/>
    <w:tmpl w:val="EC0E653C"/>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B45DCA"/>
    <w:multiLevelType w:val="hybridMultilevel"/>
    <w:tmpl w:val="3B82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C2953"/>
    <w:multiLevelType w:val="hybridMultilevel"/>
    <w:tmpl w:val="1D46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44BBD"/>
    <w:multiLevelType w:val="hybridMultilevel"/>
    <w:tmpl w:val="94B8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85648"/>
    <w:multiLevelType w:val="hybridMultilevel"/>
    <w:tmpl w:val="B4EA2C0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29BD79E4"/>
    <w:multiLevelType w:val="hybridMultilevel"/>
    <w:tmpl w:val="F3B0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B01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440C89"/>
    <w:multiLevelType w:val="hybridMultilevel"/>
    <w:tmpl w:val="A898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565EE"/>
    <w:multiLevelType w:val="hybridMultilevel"/>
    <w:tmpl w:val="AD54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C46E5"/>
    <w:multiLevelType w:val="hybridMultilevel"/>
    <w:tmpl w:val="059E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D230EC"/>
    <w:multiLevelType w:val="hybridMultilevel"/>
    <w:tmpl w:val="124C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01C0D"/>
    <w:multiLevelType w:val="hybridMultilevel"/>
    <w:tmpl w:val="BA34FF0C"/>
    <w:lvl w:ilvl="0" w:tplc="4A8AF4D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3B66D51"/>
    <w:multiLevelType w:val="hybridMultilevel"/>
    <w:tmpl w:val="18D8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D71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B864F2"/>
    <w:multiLevelType w:val="hybridMultilevel"/>
    <w:tmpl w:val="C3C298E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45F51527"/>
    <w:multiLevelType w:val="hybridMultilevel"/>
    <w:tmpl w:val="1CB6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1548A9"/>
    <w:multiLevelType w:val="hybridMultilevel"/>
    <w:tmpl w:val="6B14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1493D"/>
    <w:multiLevelType w:val="hybridMultilevel"/>
    <w:tmpl w:val="728857BE"/>
    <w:lvl w:ilvl="0" w:tplc="D0E6BC7C">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D6430CF"/>
    <w:multiLevelType w:val="hybridMultilevel"/>
    <w:tmpl w:val="53A8B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FA07818"/>
    <w:multiLevelType w:val="hybridMultilevel"/>
    <w:tmpl w:val="327E5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6B808CC"/>
    <w:multiLevelType w:val="hybridMultilevel"/>
    <w:tmpl w:val="4936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FD6E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D0429D"/>
    <w:multiLevelType w:val="hybridMultilevel"/>
    <w:tmpl w:val="A98014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C0336AD"/>
    <w:multiLevelType w:val="singleLevel"/>
    <w:tmpl w:val="08090017"/>
    <w:lvl w:ilvl="0">
      <w:start w:val="1"/>
      <w:numFmt w:val="lowerLetter"/>
      <w:lvlText w:val="%1)"/>
      <w:lvlJc w:val="left"/>
      <w:pPr>
        <w:tabs>
          <w:tab w:val="num" w:pos="360"/>
        </w:tabs>
        <w:ind w:left="360" w:hanging="360"/>
      </w:pPr>
    </w:lvl>
  </w:abstractNum>
  <w:abstractNum w:abstractNumId="34" w15:restartNumberingAfterBreak="0">
    <w:nsid w:val="5FB0286D"/>
    <w:multiLevelType w:val="hybridMultilevel"/>
    <w:tmpl w:val="4B1C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53386C"/>
    <w:multiLevelType w:val="hybridMultilevel"/>
    <w:tmpl w:val="D324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3B7966"/>
    <w:multiLevelType w:val="hybridMultilevel"/>
    <w:tmpl w:val="733419F0"/>
    <w:lvl w:ilvl="0" w:tplc="9C5AB6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96503F0"/>
    <w:multiLevelType w:val="hybridMultilevel"/>
    <w:tmpl w:val="5B96FB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D885C14"/>
    <w:multiLevelType w:val="hybridMultilevel"/>
    <w:tmpl w:val="65D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4A4229"/>
    <w:multiLevelType w:val="hybridMultilevel"/>
    <w:tmpl w:val="CDBE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71763D"/>
    <w:multiLevelType w:val="hybridMultilevel"/>
    <w:tmpl w:val="BCD6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AE5779"/>
    <w:multiLevelType w:val="hybridMultilevel"/>
    <w:tmpl w:val="EBB2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3"/>
  </w:num>
  <w:num w:numId="4">
    <w:abstractNumId w:val="5"/>
  </w:num>
  <w:num w:numId="5">
    <w:abstractNumId w:val="33"/>
    <w:lvlOverride w:ilvl="0">
      <w:startOverride w:val="1"/>
    </w:lvlOverride>
  </w:num>
  <w:num w:numId="6">
    <w:abstractNumId w:val="11"/>
  </w:num>
  <w:num w:numId="7">
    <w:abstractNumId w:val="29"/>
  </w:num>
  <w:num w:numId="8">
    <w:abstractNumId w:val="0"/>
  </w:num>
  <w:num w:numId="9">
    <w:abstractNumId w:val="28"/>
  </w:num>
  <w:num w:numId="10">
    <w:abstractNumId w:val="15"/>
  </w:num>
  <w:num w:numId="11">
    <w:abstractNumId w:val="1"/>
  </w:num>
  <w:num w:numId="12">
    <w:abstractNumId w:val="38"/>
  </w:num>
  <w:num w:numId="13">
    <w:abstractNumId w:val="22"/>
  </w:num>
  <w:num w:numId="14">
    <w:abstractNumId w:val="32"/>
  </w:num>
  <w:num w:numId="15">
    <w:abstractNumId w:val="30"/>
  </w:num>
  <w:num w:numId="16">
    <w:abstractNumId w:val="41"/>
  </w:num>
  <w:num w:numId="17">
    <w:abstractNumId w:val="3"/>
  </w:num>
  <w:num w:numId="18">
    <w:abstractNumId w:val="19"/>
  </w:num>
  <w:num w:numId="19">
    <w:abstractNumId w:val="6"/>
  </w:num>
  <w:num w:numId="20">
    <w:abstractNumId w:val="2"/>
  </w:num>
  <w:num w:numId="21">
    <w:abstractNumId w:val="26"/>
  </w:num>
  <w:num w:numId="22">
    <w:abstractNumId w:val="8"/>
  </w:num>
  <w:num w:numId="23">
    <w:abstractNumId w:val="7"/>
  </w:num>
  <w:num w:numId="24">
    <w:abstractNumId w:val="39"/>
  </w:num>
  <w:num w:numId="25">
    <w:abstractNumId w:val="17"/>
  </w:num>
  <w:num w:numId="26">
    <w:abstractNumId w:val="13"/>
  </w:num>
  <w:num w:numId="27">
    <w:abstractNumId w:val="34"/>
  </w:num>
  <w:num w:numId="28">
    <w:abstractNumId w:val="25"/>
  </w:num>
  <w:num w:numId="29">
    <w:abstractNumId w:val="12"/>
  </w:num>
  <w:num w:numId="30">
    <w:abstractNumId w:val="37"/>
  </w:num>
  <w:num w:numId="31">
    <w:abstractNumId w:val="18"/>
  </w:num>
  <w:num w:numId="32">
    <w:abstractNumId w:val="10"/>
  </w:num>
  <w:num w:numId="33">
    <w:abstractNumId w:val="27"/>
  </w:num>
  <w:num w:numId="34">
    <w:abstractNumId w:val="20"/>
  </w:num>
  <w:num w:numId="35">
    <w:abstractNumId w:val="9"/>
  </w:num>
  <w:num w:numId="36">
    <w:abstractNumId w:val="40"/>
  </w:num>
  <w:num w:numId="37">
    <w:abstractNumId w:val="36"/>
  </w:num>
  <w:num w:numId="38">
    <w:abstractNumId w:val="35"/>
  </w:num>
  <w:num w:numId="39">
    <w:abstractNumId w:val="14"/>
  </w:num>
  <w:num w:numId="40">
    <w:abstractNumId w:val="21"/>
  </w:num>
  <w:num w:numId="41">
    <w:abstractNumId w:val="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6U1imfErWlYNArfb0Zn8wNVQFvU=" w:salt="AHFzuK4tZ6Fk4KRI8eHo2A=="/>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7E"/>
    <w:rsid w:val="00000EB4"/>
    <w:rsid w:val="00005569"/>
    <w:rsid w:val="00005706"/>
    <w:rsid w:val="000074C2"/>
    <w:rsid w:val="0001382F"/>
    <w:rsid w:val="00022DCE"/>
    <w:rsid w:val="0002403E"/>
    <w:rsid w:val="000333E0"/>
    <w:rsid w:val="00033DE7"/>
    <w:rsid w:val="00074604"/>
    <w:rsid w:val="0009248F"/>
    <w:rsid w:val="00093195"/>
    <w:rsid w:val="000A03B5"/>
    <w:rsid w:val="000A13D5"/>
    <w:rsid w:val="000B1AC1"/>
    <w:rsid w:val="000D6A2C"/>
    <w:rsid w:val="000E1B59"/>
    <w:rsid w:val="000F4D13"/>
    <w:rsid w:val="0010036D"/>
    <w:rsid w:val="00102980"/>
    <w:rsid w:val="00102DB7"/>
    <w:rsid w:val="00104B50"/>
    <w:rsid w:val="001069E3"/>
    <w:rsid w:val="00135C15"/>
    <w:rsid w:val="0014560F"/>
    <w:rsid w:val="001646E5"/>
    <w:rsid w:val="00184580"/>
    <w:rsid w:val="00190D0C"/>
    <w:rsid w:val="00193690"/>
    <w:rsid w:val="001A3E6C"/>
    <w:rsid w:val="001C345D"/>
    <w:rsid w:val="001C7DBE"/>
    <w:rsid w:val="001E646F"/>
    <w:rsid w:val="001F2DB6"/>
    <w:rsid w:val="001F4B24"/>
    <w:rsid w:val="00202F2F"/>
    <w:rsid w:val="002224E2"/>
    <w:rsid w:val="00223A4A"/>
    <w:rsid w:val="00230E2E"/>
    <w:rsid w:val="002329C5"/>
    <w:rsid w:val="0023725E"/>
    <w:rsid w:val="00245B1A"/>
    <w:rsid w:val="00247D13"/>
    <w:rsid w:val="0026128F"/>
    <w:rsid w:val="00262697"/>
    <w:rsid w:val="00266027"/>
    <w:rsid w:val="00270AB3"/>
    <w:rsid w:val="00275DFE"/>
    <w:rsid w:val="002772FB"/>
    <w:rsid w:val="00280178"/>
    <w:rsid w:val="0028383C"/>
    <w:rsid w:val="002868AB"/>
    <w:rsid w:val="002925D7"/>
    <w:rsid w:val="00294B1B"/>
    <w:rsid w:val="002B7A9C"/>
    <w:rsid w:val="002C4176"/>
    <w:rsid w:val="002D4091"/>
    <w:rsid w:val="002D765D"/>
    <w:rsid w:val="003252E7"/>
    <w:rsid w:val="003253F7"/>
    <w:rsid w:val="00327A99"/>
    <w:rsid w:val="00342C40"/>
    <w:rsid w:val="00344D7E"/>
    <w:rsid w:val="00344E60"/>
    <w:rsid w:val="00352EC9"/>
    <w:rsid w:val="003543D0"/>
    <w:rsid w:val="00354CCA"/>
    <w:rsid w:val="00376C09"/>
    <w:rsid w:val="00385008"/>
    <w:rsid w:val="0039155C"/>
    <w:rsid w:val="00397C38"/>
    <w:rsid w:val="003A02AC"/>
    <w:rsid w:val="003A080A"/>
    <w:rsid w:val="003A1173"/>
    <w:rsid w:val="003A29D0"/>
    <w:rsid w:val="003A78DD"/>
    <w:rsid w:val="003B091E"/>
    <w:rsid w:val="003B7FC1"/>
    <w:rsid w:val="003C5282"/>
    <w:rsid w:val="003D379C"/>
    <w:rsid w:val="003E004E"/>
    <w:rsid w:val="003E578C"/>
    <w:rsid w:val="003E5BC5"/>
    <w:rsid w:val="003E70A2"/>
    <w:rsid w:val="00401DD3"/>
    <w:rsid w:val="0040289D"/>
    <w:rsid w:val="0041250B"/>
    <w:rsid w:val="00420864"/>
    <w:rsid w:val="00422FA6"/>
    <w:rsid w:val="0043563E"/>
    <w:rsid w:val="004418DD"/>
    <w:rsid w:val="00443980"/>
    <w:rsid w:val="00443A6B"/>
    <w:rsid w:val="00445C86"/>
    <w:rsid w:val="00447071"/>
    <w:rsid w:val="00450BA9"/>
    <w:rsid w:val="00452B21"/>
    <w:rsid w:val="0045343E"/>
    <w:rsid w:val="0045530A"/>
    <w:rsid w:val="00456A3F"/>
    <w:rsid w:val="00467E41"/>
    <w:rsid w:val="00476D03"/>
    <w:rsid w:val="0048097D"/>
    <w:rsid w:val="00490AEA"/>
    <w:rsid w:val="004A17BF"/>
    <w:rsid w:val="004A18F1"/>
    <w:rsid w:val="004B1696"/>
    <w:rsid w:val="004B2EEE"/>
    <w:rsid w:val="004B42E6"/>
    <w:rsid w:val="004C3D65"/>
    <w:rsid w:val="004D149B"/>
    <w:rsid w:val="004D4301"/>
    <w:rsid w:val="004E1580"/>
    <w:rsid w:val="004E6ADB"/>
    <w:rsid w:val="004F38FF"/>
    <w:rsid w:val="00507C53"/>
    <w:rsid w:val="00507E61"/>
    <w:rsid w:val="00510081"/>
    <w:rsid w:val="0051106D"/>
    <w:rsid w:val="00516345"/>
    <w:rsid w:val="0052419A"/>
    <w:rsid w:val="00524BF1"/>
    <w:rsid w:val="00537760"/>
    <w:rsid w:val="00550ED3"/>
    <w:rsid w:val="00560D9F"/>
    <w:rsid w:val="005634DF"/>
    <w:rsid w:val="005661F7"/>
    <w:rsid w:val="0056685E"/>
    <w:rsid w:val="00570AC4"/>
    <w:rsid w:val="00574BEB"/>
    <w:rsid w:val="005B5133"/>
    <w:rsid w:val="005C0720"/>
    <w:rsid w:val="005C35AF"/>
    <w:rsid w:val="005D5907"/>
    <w:rsid w:val="005E0770"/>
    <w:rsid w:val="005F6C97"/>
    <w:rsid w:val="006152C5"/>
    <w:rsid w:val="0061728D"/>
    <w:rsid w:val="006221A1"/>
    <w:rsid w:val="006341BE"/>
    <w:rsid w:val="0067467C"/>
    <w:rsid w:val="0068550C"/>
    <w:rsid w:val="006B0028"/>
    <w:rsid w:val="006D4EE0"/>
    <w:rsid w:val="006D7048"/>
    <w:rsid w:val="006E1086"/>
    <w:rsid w:val="006E12DE"/>
    <w:rsid w:val="0070453A"/>
    <w:rsid w:val="007129DD"/>
    <w:rsid w:val="00716E80"/>
    <w:rsid w:val="00717285"/>
    <w:rsid w:val="00717C69"/>
    <w:rsid w:val="00725C58"/>
    <w:rsid w:val="00727A97"/>
    <w:rsid w:val="007316CC"/>
    <w:rsid w:val="00747BFE"/>
    <w:rsid w:val="007537B2"/>
    <w:rsid w:val="00755FE7"/>
    <w:rsid w:val="00767612"/>
    <w:rsid w:val="0077076A"/>
    <w:rsid w:val="007817F8"/>
    <w:rsid w:val="00792B2A"/>
    <w:rsid w:val="00793593"/>
    <w:rsid w:val="007A1AFD"/>
    <w:rsid w:val="007A6F0C"/>
    <w:rsid w:val="007D4AE5"/>
    <w:rsid w:val="007E1B98"/>
    <w:rsid w:val="00820924"/>
    <w:rsid w:val="00823259"/>
    <w:rsid w:val="0083467B"/>
    <w:rsid w:val="008404A7"/>
    <w:rsid w:val="00853A9C"/>
    <w:rsid w:val="00860BDB"/>
    <w:rsid w:val="0088175C"/>
    <w:rsid w:val="00890A6F"/>
    <w:rsid w:val="008A7BC2"/>
    <w:rsid w:val="008B334B"/>
    <w:rsid w:val="008C38A4"/>
    <w:rsid w:val="008C57DC"/>
    <w:rsid w:val="008D5683"/>
    <w:rsid w:val="008D6501"/>
    <w:rsid w:val="008E2DAE"/>
    <w:rsid w:val="008E57B4"/>
    <w:rsid w:val="008E589F"/>
    <w:rsid w:val="008F593B"/>
    <w:rsid w:val="00916C18"/>
    <w:rsid w:val="00926853"/>
    <w:rsid w:val="00926E8F"/>
    <w:rsid w:val="00927E72"/>
    <w:rsid w:val="00932EC9"/>
    <w:rsid w:val="00962B42"/>
    <w:rsid w:val="00963E88"/>
    <w:rsid w:val="0097479A"/>
    <w:rsid w:val="00985724"/>
    <w:rsid w:val="00986E6F"/>
    <w:rsid w:val="009934F3"/>
    <w:rsid w:val="00995162"/>
    <w:rsid w:val="009B386A"/>
    <w:rsid w:val="009B5762"/>
    <w:rsid w:val="009C2F76"/>
    <w:rsid w:val="009D2498"/>
    <w:rsid w:val="009D6F1A"/>
    <w:rsid w:val="009F51CA"/>
    <w:rsid w:val="00A059C6"/>
    <w:rsid w:val="00A06FF7"/>
    <w:rsid w:val="00A126EB"/>
    <w:rsid w:val="00A13A3C"/>
    <w:rsid w:val="00A179B1"/>
    <w:rsid w:val="00A2567E"/>
    <w:rsid w:val="00A32DA4"/>
    <w:rsid w:val="00A34740"/>
    <w:rsid w:val="00A3526F"/>
    <w:rsid w:val="00A3582F"/>
    <w:rsid w:val="00A37BDA"/>
    <w:rsid w:val="00A44DA0"/>
    <w:rsid w:val="00A65C83"/>
    <w:rsid w:val="00A75C64"/>
    <w:rsid w:val="00A76565"/>
    <w:rsid w:val="00A93E7C"/>
    <w:rsid w:val="00AA0D5F"/>
    <w:rsid w:val="00AA32A4"/>
    <w:rsid w:val="00AB7C16"/>
    <w:rsid w:val="00AD2DAA"/>
    <w:rsid w:val="00AE0B0E"/>
    <w:rsid w:val="00AF7CD0"/>
    <w:rsid w:val="00B02D33"/>
    <w:rsid w:val="00B03093"/>
    <w:rsid w:val="00B07E36"/>
    <w:rsid w:val="00B32686"/>
    <w:rsid w:val="00B40D14"/>
    <w:rsid w:val="00B412DD"/>
    <w:rsid w:val="00B428B0"/>
    <w:rsid w:val="00B463C7"/>
    <w:rsid w:val="00B532AB"/>
    <w:rsid w:val="00B67F9A"/>
    <w:rsid w:val="00B82DA1"/>
    <w:rsid w:val="00B871AC"/>
    <w:rsid w:val="00B92EA2"/>
    <w:rsid w:val="00B97A75"/>
    <w:rsid w:val="00BA12EC"/>
    <w:rsid w:val="00BA31BF"/>
    <w:rsid w:val="00BB18DB"/>
    <w:rsid w:val="00BB1B18"/>
    <w:rsid w:val="00BB79AC"/>
    <w:rsid w:val="00BC1C7D"/>
    <w:rsid w:val="00BC7954"/>
    <w:rsid w:val="00BC7CE1"/>
    <w:rsid w:val="00BD5D88"/>
    <w:rsid w:val="00BE3F6C"/>
    <w:rsid w:val="00BF5889"/>
    <w:rsid w:val="00C004E3"/>
    <w:rsid w:val="00C129EE"/>
    <w:rsid w:val="00C20727"/>
    <w:rsid w:val="00C31835"/>
    <w:rsid w:val="00C41C16"/>
    <w:rsid w:val="00C42053"/>
    <w:rsid w:val="00C55DE9"/>
    <w:rsid w:val="00C61AFB"/>
    <w:rsid w:val="00C67145"/>
    <w:rsid w:val="00C8350C"/>
    <w:rsid w:val="00CC02DC"/>
    <w:rsid w:val="00CC5874"/>
    <w:rsid w:val="00CF0D49"/>
    <w:rsid w:val="00CF1F24"/>
    <w:rsid w:val="00CF2E1F"/>
    <w:rsid w:val="00CF3F18"/>
    <w:rsid w:val="00D05D75"/>
    <w:rsid w:val="00D15C89"/>
    <w:rsid w:val="00D16AF6"/>
    <w:rsid w:val="00D275C9"/>
    <w:rsid w:val="00D345C1"/>
    <w:rsid w:val="00D4087E"/>
    <w:rsid w:val="00D42BC6"/>
    <w:rsid w:val="00D45041"/>
    <w:rsid w:val="00D472DB"/>
    <w:rsid w:val="00D50AF8"/>
    <w:rsid w:val="00D52386"/>
    <w:rsid w:val="00D52978"/>
    <w:rsid w:val="00D5687E"/>
    <w:rsid w:val="00D56A86"/>
    <w:rsid w:val="00D6558C"/>
    <w:rsid w:val="00D66B8E"/>
    <w:rsid w:val="00D67400"/>
    <w:rsid w:val="00D709C5"/>
    <w:rsid w:val="00D7216C"/>
    <w:rsid w:val="00DA5227"/>
    <w:rsid w:val="00DA5B71"/>
    <w:rsid w:val="00DB00FA"/>
    <w:rsid w:val="00DB4B65"/>
    <w:rsid w:val="00DC4B4A"/>
    <w:rsid w:val="00DC6F44"/>
    <w:rsid w:val="00DD00FD"/>
    <w:rsid w:val="00DF0496"/>
    <w:rsid w:val="00DF3D66"/>
    <w:rsid w:val="00DF7E54"/>
    <w:rsid w:val="00E420A7"/>
    <w:rsid w:val="00E461BC"/>
    <w:rsid w:val="00E517B3"/>
    <w:rsid w:val="00E52409"/>
    <w:rsid w:val="00E61118"/>
    <w:rsid w:val="00E6248B"/>
    <w:rsid w:val="00E70F6B"/>
    <w:rsid w:val="00E80DFE"/>
    <w:rsid w:val="00EA5DF3"/>
    <w:rsid w:val="00EA61F5"/>
    <w:rsid w:val="00EB1AE0"/>
    <w:rsid w:val="00EB2094"/>
    <w:rsid w:val="00EB45EA"/>
    <w:rsid w:val="00EC254A"/>
    <w:rsid w:val="00EC56AB"/>
    <w:rsid w:val="00ED27A5"/>
    <w:rsid w:val="00ED327D"/>
    <w:rsid w:val="00ED50A5"/>
    <w:rsid w:val="00EE6FCC"/>
    <w:rsid w:val="00EF14A6"/>
    <w:rsid w:val="00EF7084"/>
    <w:rsid w:val="00F03312"/>
    <w:rsid w:val="00F06756"/>
    <w:rsid w:val="00F075D6"/>
    <w:rsid w:val="00F112C3"/>
    <w:rsid w:val="00F32255"/>
    <w:rsid w:val="00F4121A"/>
    <w:rsid w:val="00F52341"/>
    <w:rsid w:val="00F6418F"/>
    <w:rsid w:val="00F75A4A"/>
    <w:rsid w:val="00F8203F"/>
    <w:rsid w:val="00F86D49"/>
    <w:rsid w:val="00F875EA"/>
    <w:rsid w:val="00F92C27"/>
    <w:rsid w:val="00FA0DEF"/>
    <w:rsid w:val="00FA6C33"/>
    <w:rsid w:val="00FC42BE"/>
    <w:rsid w:val="00FC6CAB"/>
    <w:rsid w:val="00FD1F17"/>
    <w:rsid w:val="00FE0E59"/>
    <w:rsid w:val="00FF5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A96437C-83A0-4311-80AC-E60BE2F5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44D7E"/>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D7E"/>
    <w:rPr>
      <w:rFonts w:ascii="Arial" w:eastAsia="Times New Roman" w:hAnsi="Arial" w:cs="Times New Roman"/>
      <w:b/>
      <w:sz w:val="20"/>
      <w:szCs w:val="20"/>
    </w:rPr>
  </w:style>
  <w:style w:type="paragraph" w:styleId="CommentText">
    <w:name w:val="annotation text"/>
    <w:basedOn w:val="Normal"/>
    <w:link w:val="CommentTextChar"/>
    <w:semiHidden/>
    <w:unhideWhenUsed/>
    <w:rsid w:val="00344D7E"/>
    <w:rPr>
      <w:rFonts w:ascii="Arial" w:hAnsi="Arial"/>
      <w:b/>
    </w:rPr>
  </w:style>
  <w:style w:type="character" w:customStyle="1" w:styleId="CommentTextChar">
    <w:name w:val="Comment Text Char"/>
    <w:basedOn w:val="DefaultParagraphFont"/>
    <w:link w:val="CommentText"/>
    <w:semiHidden/>
    <w:rsid w:val="00344D7E"/>
    <w:rPr>
      <w:rFonts w:ascii="Arial" w:eastAsia="Times New Roman" w:hAnsi="Arial" w:cs="Times New Roman"/>
      <w:b/>
      <w:sz w:val="20"/>
      <w:szCs w:val="20"/>
    </w:rPr>
  </w:style>
  <w:style w:type="paragraph" w:styleId="BodyText">
    <w:name w:val="Body Text"/>
    <w:basedOn w:val="Normal"/>
    <w:link w:val="BodyTextChar"/>
    <w:semiHidden/>
    <w:unhideWhenUsed/>
    <w:rsid w:val="00344D7E"/>
    <w:rPr>
      <w:rFonts w:ascii="Arial" w:hAnsi="Arial"/>
      <w:sz w:val="22"/>
      <w:szCs w:val="24"/>
    </w:rPr>
  </w:style>
  <w:style w:type="character" w:customStyle="1" w:styleId="BodyTextChar">
    <w:name w:val="Body Text Char"/>
    <w:basedOn w:val="DefaultParagraphFont"/>
    <w:link w:val="BodyText"/>
    <w:semiHidden/>
    <w:rsid w:val="00344D7E"/>
    <w:rPr>
      <w:rFonts w:ascii="Arial" w:eastAsia="Times New Roman" w:hAnsi="Arial" w:cs="Times New Roman"/>
      <w:szCs w:val="24"/>
    </w:rPr>
  </w:style>
  <w:style w:type="paragraph" w:styleId="BodyText2">
    <w:name w:val="Body Text 2"/>
    <w:basedOn w:val="Normal"/>
    <w:link w:val="BodyText2Char"/>
    <w:semiHidden/>
    <w:unhideWhenUsed/>
    <w:rsid w:val="00344D7E"/>
    <w:rPr>
      <w:rFonts w:ascii="Arial" w:hAnsi="Arial"/>
      <w:color w:val="FF6600"/>
      <w:sz w:val="22"/>
      <w:szCs w:val="24"/>
    </w:rPr>
  </w:style>
  <w:style w:type="character" w:customStyle="1" w:styleId="BodyText2Char">
    <w:name w:val="Body Text 2 Char"/>
    <w:basedOn w:val="DefaultParagraphFont"/>
    <w:link w:val="BodyText2"/>
    <w:semiHidden/>
    <w:rsid w:val="00344D7E"/>
    <w:rPr>
      <w:rFonts w:ascii="Arial" w:eastAsia="Times New Roman" w:hAnsi="Arial" w:cs="Times New Roman"/>
      <w:color w:val="FF6600"/>
      <w:szCs w:val="24"/>
    </w:rPr>
  </w:style>
  <w:style w:type="paragraph" w:styleId="BlockText">
    <w:name w:val="Block Text"/>
    <w:basedOn w:val="Normal"/>
    <w:unhideWhenUsed/>
    <w:rsid w:val="00344D7E"/>
    <w:pPr>
      <w:ind w:left="1872" w:right="432" w:hanging="630"/>
      <w:jc w:val="both"/>
    </w:pPr>
    <w:rPr>
      <w:sz w:val="22"/>
      <w:szCs w:val="22"/>
      <w:lang w:eastAsia="en-GB"/>
    </w:rPr>
  </w:style>
  <w:style w:type="character" w:styleId="CommentReference">
    <w:name w:val="annotation reference"/>
    <w:semiHidden/>
    <w:unhideWhenUsed/>
    <w:rsid w:val="00344D7E"/>
    <w:rPr>
      <w:sz w:val="16"/>
      <w:szCs w:val="16"/>
    </w:rPr>
  </w:style>
  <w:style w:type="paragraph" w:styleId="BalloonText">
    <w:name w:val="Balloon Text"/>
    <w:basedOn w:val="Normal"/>
    <w:link w:val="BalloonTextChar"/>
    <w:uiPriority w:val="99"/>
    <w:semiHidden/>
    <w:unhideWhenUsed/>
    <w:rsid w:val="00344D7E"/>
    <w:rPr>
      <w:rFonts w:ascii="Tahoma" w:hAnsi="Tahoma" w:cs="Tahoma"/>
      <w:sz w:val="16"/>
      <w:szCs w:val="16"/>
    </w:rPr>
  </w:style>
  <w:style w:type="character" w:customStyle="1" w:styleId="BalloonTextChar">
    <w:name w:val="Balloon Text Char"/>
    <w:basedOn w:val="DefaultParagraphFont"/>
    <w:link w:val="BalloonText"/>
    <w:uiPriority w:val="99"/>
    <w:semiHidden/>
    <w:rsid w:val="00344D7E"/>
    <w:rPr>
      <w:rFonts w:ascii="Tahoma" w:eastAsia="Times New Roman" w:hAnsi="Tahoma" w:cs="Tahoma"/>
      <w:sz w:val="16"/>
      <w:szCs w:val="16"/>
    </w:rPr>
  </w:style>
  <w:style w:type="paragraph" w:styleId="ListParagraph">
    <w:name w:val="List Paragraph"/>
    <w:basedOn w:val="Normal"/>
    <w:uiPriority w:val="34"/>
    <w:qFormat/>
    <w:rsid w:val="008E2DAE"/>
    <w:pPr>
      <w:ind w:left="720"/>
      <w:contextualSpacing/>
    </w:pPr>
  </w:style>
  <w:style w:type="paragraph" w:styleId="CommentSubject">
    <w:name w:val="annotation subject"/>
    <w:basedOn w:val="CommentText"/>
    <w:next w:val="CommentText"/>
    <w:link w:val="CommentSubjectChar"/>
    <w:uiPriority w:val="99"/>
    <w:semiHidden/>
    <w:unhideWhenUsed/>
    <w:rsid w:val="00D56A86"/>
    <w:rPr>
      <w:rFonts w:ascii="Times New Roman" w:hAnsi="Times New Roman"/>
      <w:bCs/>
    </w:rPr>
  </w:style>
  <w:style w:type="character" w:customStyle="1" w:styleId="CommentSubjectChar">
    <w:name w:val="Comment Subject Char"/>
    <w:basedOn w:val="CommentTextChar"/>
    <w:link w:val="CommentSubject"/>
    <w:uiPriority w:val="99"/>
    <w:semiHidden/>
    <w:rsid w:val="00D56A86"/>
    <w:rPr>
      <w:rFonts w:ascii="Times New Roman" w:eastAsia="Times New Roman" w:hAnsi="Times New Roman" w:cs="Times New Roman"/>
      <w:b/>
      <w:bCs/>
      <w:sz w:val="20"/>
      <w:szCs w:val="20"/>
    </w:rPr>
  </w:style>
  <w:style w:type="paragraph" w:styleId="Header">
    <w:name w:val="header"/>
    <w:basedOn w:val="Normal"/>
    <w:link w:val="HeaderChar"/>
    <w:unhideWhenUsed/>
    <w:rsid w:val="00D67400"/>
    <w:pPr>
      <w:tabs>
        <w:tab w:val="center" w:pos="4513"/>
        <w:tab w:val="right" w:pos="9026"/>
      </w:tabs>
    </w:pPr>
  </w:style>
  <w:style w:type="character" w:customStyle="1" w:styleId="HeaderChar">
    <w:name w:val="Header Char"/>
    <w:basedOn w:val="DefaultParagraphFont"/>
    <w:link w:val="Header"/>
    <w:rsid w:val="00D674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67400"/>
    <w:pPr>
      <w:tabs>
        <w:tab w:val="center" w:pos="4513"/>
        <w:tab w:val="right" w:pos="9026"/>
      </w:tabs>
    </w:pPr>
  </w:style>
  <w:style w:type="character" w:customStyle="1" w:styleId="FooterChar">
    <w:name w:val="Footer Char"/>
    <w:basedOn w:val="DefaultParagraphFont"/>
    <w:link w:val="Footer"/>
    <w:uiPriority w:val="99"/>
    <w:rsid w:val="00D67400"/>
    <w:rPr>
      <w:rFonts w:ascii="Times New Roman" w:eastAsia="Times New Roman" w:hAnsi="Times New Roman" w:cs="Times New Roman"/>
      <w:sz w:val="20"/>
      <w:szCs w:val="20"/>
    </w:rPr>
  </w:style>
  <w:style w:type="table" w:styleId="TableGrid">
    <w:name w:val="Table Grid"/>
    <w:basedOn w:val="TableNormal"/>
    <w:uiPriority w:val="59"/>
    <w:rsid w:val="00510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2F2F"/>
    <w:rPr>
      <w:color w:val="808080"/>
    </w:rPr>
  </w:style>
  <w:style w:type="paragraph" w:customStyle="1" w:styleId="Default">
    <w:name w:val="Default"/>
    <w:link w:val="DefaultChar"/>
    <w:locked/>
    <w:rsid w:val="005661F7"/>
    <w:pPr>
      <w:widowControl w:val="0"/>
      <w:autoSpaceDE w:val="0"/>
      <w:autoSpaceDN w:val="0"/>
      <w:adjustRightInd w:val="0"/>
    </w:pPr>
    <w:rPr>
      <w:rFonts w:ascii="Frutiger 45 Light" w:eastAsia="Times New Roman" w:hAnsi="Frutiger 45 Light" w:cs="Times New Roman"/>
      <w:color w:val="000000"/>
      <w:sz w:val="24"/>
      <w:szCs w:val="24"/>
      <w:lang w:val="en-US"/>
    </w:rPr>
  </w:style>
  <w:style w:type="character" w:customStyle="1" w:styleId="DefaultChar">
    <w:name w:val="Default Char"/>
    <w:link w:val="Default"/>
    <w:locked/>
    <w:rsid w:val="005661F7"/>
    <w:rPr>
      <w:rFonts w:ascii="Frutiger 45 Light" w:eastAsia="Times New Roman" w:hAnsi="Frutiger 45 Light"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59610">
      <w:bodyDiv w:val="1"/>
      <w:marLeft w:val="0"/>
      <w:marRight w:val="0"/>
      <w:marTop w:val="0"/>
      <w:marBottom w:val="0"/>
      <w:divBdr>
        <w:top w:val="none" w:sz="0" w:space="0" w:color="auto"/>
        <w:left w:val="none" w:sz="0" w:space="0" w:color="auto"/>
        <w:bottom w:val="none" w:sz="0" w:space="0" w:color="auto"/>
        <w:right w:val="none" w:sz="0" w:space="0" w:color="auto"/>
      </w:divBdr>
    </w:div>
    <w:div w:id="1120732921">
      <w:bodyDiv w:val="1"/>
      <w:marLeft w:val="0"/>
      <w:marRight w:val="0"/>
      <w:marTop w:val="0"/>
      <w:marBottom w:val="0"/>
      <w:divBdr>
        <w:top w:val="none" w:sz="0" w:space="0" w:color="auto"/>
        <w:left w:val="none" w:sz="0" w:space="0" w:color="auto"/>
        <w:bottom w:val="none" w:sz="0" w:space="0" w:color="auto"/>
        <w:right w:val="none" w:sz="0" w:space="0" w:color="auto"/>
      </w:divBdr>
    </w:div>
    <w:div w:id="11602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3100</Words>
  <Characters>17674</Characters>
  <Application>Microsoft Office Word</Application>
  <DocSecurity>12</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NMHIS</Company>
  <LinksUpToDate>false</LinksUpToDate>
  <CharactersWithSpaces>20733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Darbyshire Alison</dc:creator>
  <cp:lastModifiedBy>Knowles Martin</cp:lastModifiedBy>
  <cp:revision>2</cp:revision>
  <cp:lastPrinted>2017-08-18T10:53:00Z</cp:lastPrinted>
  <dcterms:created xsi:type="dcterms:W3CDTF">2017-10-03T11:56:00Z</dcterms:created>
  <dcterms:modified xsi:type="dcterms:W3CDTF">2017-10-03T11:56:00Z</dcterms:modified>
</cp:coreProperties>
</file>