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31" w:type="pct"/>
        <w:tblInd w:w="-176" w:type="dxa"/>
        <w:tblLayout w:type="fixed"/>
        <w:tblLook w:val="01E0" w:firstRow="1" w:lastRow="1" w:firstColumn="1" w:lastColumn="1" w:noHBand="0" w:noVBand="0"/>
      </w:tblPr>
      <w:tblGrid>
        <w:gridCol w:w="10267"/>
      </w:tblGrid>
      <w:tr w:rsidR="00D2402E" w:rsidRPr="00862949" w14:paraId="23700DD1" w14:textId="77777777" w:rsidTr="009B0BCE">
        <w:trPr>
          <w:trHeight w:val="192"/>
        </w:trPr>
        <w:tc>
          <w:tcPr>
            <w:tcW w:w="5000" w:type="pct"/>
            <w:shd w:val="clear" w:color="auto" w:fill="auto"/>
            <w:tcMar>
              <w:top w:w="57" w:type="dxa"/>
              <w:bottom w:w="57" w:type="dxa"/>
            </w:tcMar>
          </w:tcPr>
          <w:p w14:paraId="231CD04E" w14:textId="77777777" w:rsidR="00D2402E" w:rsidRPr="00E369CC" w:rsidRDefault="00860B89" w:rsidP="00F81A28">
            <w:pPr>
              <w:jc w:val="right"/>
              <w:rPr>
                <w:rFonts w:cs="Arial"/>
                <w:b/>
                <w:bCs/>
                <w:iCs/>
                <w:color w:val="0070C0"/>
                <w:sz w:val="15"/>
                <w:szCs w:val="15"/>
                <w:lang w:val="en-US"/>
              </w:rPr>
            </w:pPr>
            <w:r>
              <w:rPr>
                <w:rFonts w:cs="Arial"/>
                <w:b/>
                <w:bCs/>
                <w:iCs/>
                <w:color w:val="333399"/>
                <w:sz w:val="15"/>
                <w:szCs w:val="15"/>
                <w:lang w:val="en-US"/>
              </w:rPr>
              <w:t xml:space="preserve">  </w:t>
            </w:r>
            <w:r w:rsidR="00A3053B">
              <w:rPr>
                <w:rFonts w:cs="Arial"/>
                <w:b/>
                <w:bCs/>
                <w:iCs/>
                <w:color w:val="333399"/>
                <w:sz w:val="15"/>
                <w:szCs w:val="15"/>
                <w:lang w:val="en-US"/>
              </w:rPr>
              <w:t xml:space="preserve"> </w:t>
            </w:r>
            <w:r w:rsidR="00AB34E3" w:rsidRPr="00862949">
              <w:rPr>
                <w:rFonts w:cs="Arial"/>
                <w:b/>
                <w:bCs/>
                <w:iCs/>
                <w:color w:val="333399"/>
                <w:sz w:val="15"/>
                <w:szCs w:val="15"/>
                <w:lang w:val="en-US"/>
              </w:rPr>
              <w:t xml:space="preserve"> </w:t>
            </w:r>
            <w:r w:rsidR="009C539A" w:rsidRPr="00862949">
              <w:rPr>
                <w:rFonts w:cs="Arial"/>
                <w:b/>
                <w:bCs/>
                <w:iCs/>
                <w:color w:val="333399"/>
                <w:sz w:val="15"/>
                <w:szCs w:val="15"/>
                <w:lang w:val="en-US"/>
              </w:rPr>
              <w:t xml:space="preserve"> </w:t>
            </w:r>
            <w:hyperlink r:id="rId11" w:tgtFrame="_blank" w:history="1">
              <w:r w:rsidR="00F81A28" w:rsidRPr="009B0BCE">
                <w:rPr>
                  <w:rStyle w:val="Hyperlink"/>
                  <w:rFonts w:ascii="Arial" w:hAnsi="Arial" w:cs="Arial"/>
                  <w:b/>
                  <w:bCs/>
                  <w:iCs/>
                  <w:color w:val="0070C0"/>
                  <w:sz w:val="20"/>
                  <w:szCs w:val="15"/>
                  <w:lang w:val="en-US"/>
                </w:rPr>
                <w:t>SPS</w:t>
              </w:r>
              <w:r w:rsidR="00D2402E" w:rsidRPr="009B0BCE">
                <w:rPr>
                  <w:rStyle w:val="Hyperlink"/>
                  <w:rFonts w:ascii="Arial" w:hAnsi="Arial" w:cs="Arial"/>
                  <w:b/>
                  <w:bCs/>
                  <w:iCs/>
                  <w:color w:val="0070C0"/>
                  <w:sz w:val="20"/>
                  <w:szCs w:val="15"/>
                  <w:lang w:val="en-US"/>
                </w:rPr>
                <w:t xml:space="preserve"> home</w:t>
              </w:r>
            </w:hyperlink>
            <w:r w:rsidR="00D2402E" w:rsidRPr="009B0BCE">
              <w:rPr>
                <w:rFonts w:cs="Arial"/>
                <w:b/>
                <w:bCs/>
                <w:iCs/>
                <w:color w:val="0070C0"/>
                <w:sz w:val="20"/>
                <w:szCs w:val="15"/>
                <w:lang w:val="en-US"/>
              </w:rPr>
              <w:t xml:space="preserve"> | </w:t>
            </w:r>
            <w:hyperlink r:id="rId12" w:history="1">
              <w:r w:rsidR="00D2402E" w:rsidRPr="009B0BCE">
                <w:rPr>
                  <w:rStyle w:val="Hyperlink"/>
                  <w:rFonts w:ascii="Arial" w:hAnsi="Arial" w:cs="Arial"/>
                  <w:b/>
                  <w:bCs/>
                  <w:iCs/>
                  <w:color w:val="0070C0"/>
                  <w:sz w:val="20"/>
                  <w:szCs w:val="15"/>
                  <w:lang w:val="en-US"/>
                </w:rPr>
                <w:t>Contact</w:t>
              </w:r>
            </w:hyperlink>
          </w:p>
        </w:tc>
      </w:tr>
    </w:tbl>
    <w:p w14:paraId="1CCEC2DD" w14:textId="77777777" w:rsidR="00B85859" w:rsidRDefault="00B85859" w:rsidP="00727945">
      <w:pPr>
        <w:rPr>
          <w:rFonts w:ascii="Latha" w:hAnsi="Latha" w:cs="Latha"/>
          <w:sz w:val="8"/>
          <w:szCs w:val="8"/>
        </w:rPr>
      </w:pPr>
    </w:p>
    <w:tbl>
      <w:tblPr>
        <w:tblW w:w="5170" w:type="pct"/>
        <w:tblInd w:w="-176" w:type="dxa"/>
        <w:tblLayout w:type="fixed"/>
        <w:tblLook w:val="01E0" w:firstRow="1" w:lastRow="1" w:firstColumn="1" w:lastColumn="1" w:noHBand="0" w:noVBand="0"/>
      </w:tblPr>
      <w:tblGrid>
        <w:gridCol w:w="2870"/>
        <w:gridCol w:w="7681"/>
      </w:tblGrid>
      <w:tr w:rsidR="0020101A" w:rsidRPr="00862949" w14:paraId="49F0B33D" w14:textId="77777777" w:rsidTr="002772ED">
        <w:tc>
          <w:tcPr>
            <w:tcW w:w="5000" w:type="pct"/>
            <w:gridSpan w:val="2"/>
            <w:shd w:val="clear" w:color="auto" w:fill="0070C0"/>
            <w:tcMar>
              <w:top w:w="85" w:type="dxa"/>
              <w:bottom w:w="85" w:type="dxa"/>
            </w:tcMar>
            <w:vAlign w:val="bottom"/>
          </w:tcPr>
          <w:p w14:paraId="43164F65" w14:textId="77777777" w:rsidR="0020101A" w:rsidRPr="00862949" w:rsidRDefault="0020101A" w:rsidP="00720F9E">
            <w:pPr>
              <w:rPr>
                <w:rFonts w:cs="Arial"/>
                <w:color w:val="FFFFFF"/>
                <w:sz w:val="15"/>
                <w:szCs w:val="15"/>
              </w:rPr>
            </w:pPr>
            <w:r>
              <w:rPr>
                <w:rFonts w:cs="Arial"/>
                <w:b/>
                <w:bCs/>
                <w:iCs/>
                <w:color w:val="FFFFFF"/>
                <w:sz w:val="28"/>
                <w:szCs w:val="28"/>
                <w:lang w:val="en-US"/>
              </w:rPr>
              <w:t>New product information</w:t>
            </w:r>
            <w:r w:rsidRPr="00862949">
              <w:rPr>
                <w:rFonts w:cs="Arial"/>
                <w:b/>
                <w:bCs/>
                <w:iCs/>
                <w:color w:val="FFFFFF"/>
                <w:sz w:val="28"/>
                <w:szCs w:val="28"/>
                <w:lang w:val="en-US"/>
              </w:rPr>
              <w:tab/>
            </w:r>
          </w:p>
        </w:tc>
      </w:tr>
      <w:tr w:rsidR="0020101A" w:rsidRPr="00862949" w14:paraId="067CB02F" w14:textId="77777777" w:rsidTr="002772ED">
        <w:tc>
          <w:tcPr>
            <w:tcW w:w="5000" w:type="pct"/>
            <w:gridSpan w:val="2"/>
            <w:shd w:val="clear" w:color="auto" w:fill="DAEEF3"/>
            <w:tcMar>
              <w:top w:w="0" w:type="dxa"/>
              <w:bottom w:w="0" w:type="dxa"/>
            </w:tcMar>
          </w:tcPr>
          <w:p w14:paraId="32190FB7" w14:textId="77777777" w:rsidR="0020101A" w:rsidRPr="00862949" w:rsidRDefault="0020101A" w:rsidP="00720F9E">
            <w:pPr>
              <w:rPr>
                <w:rFonts w:cs="Arial"/>
                <w:b/>
                <w:bCs/>
                <w:i/>
                <w:iCs/>
                <w:color w:val="000000"/>
                <w:sz w:val="8"/>
                <w:szCs w:val="8"/>
                <w:lang w:val="en-US"/>
              </w:rPr>
            </w:pPr>
          </w:p>
        </w:tc>
      </w:tr>
      <w:tr w:rsidR="0020101A" w:rsidRPr="00862949" w14:paraId="53332198" w14:textId="77777777" w:rsidTr="002772ED">
        <w:tc>
          <w:tcPr>
            <w:tcW w:w="5000" w:type="pct"/>
            <w:gridSpan w:val="2"/>
            <w:shd w:val="clear" w:color="auto" w:fill="00B050"/>
            <w:tcMar>
              <w:top w:w="57" w:type="dxa"/>
              <w:bottom w:w="57" w:type="dxa"/>
            </w:tcMar>
          </w:tcPr>
          <w:p w14:paraId="787FA03C" w14:textId="77777777" w:rsidR="0020101A" w:rsidRPr="00433D3E" w:rsidRDefault="0020101A" w:rsidP="00720F9E">
            <w:pPr>
              <w:rPr>
                <w:rFonts w:cs="Arial"/>
                <w:color w:val="FFFFFF"/>
                <w:sz w:val="20"/>
                <w:szCs w:val="20"/>
              </w:rPr>
            </w:pPr>
            <w:r w:rsidRPr="00433D3E">
              <w:rPr>
                <w:rFonts w:cs="Arial"/>
                <w:b/>
                <w:bCs/>
                <w:i/>
                <w:iCs/>
                <w:color w:val="FFFFFF"/>
                <w:sz w:val="22"/>
                <w:szCs w:val="20"/>
                <w:lang w:val="en-US"/>
              </w:rPr>
              <w:t>Launched in the UK (or licence change for existing products)</w:t>
            </w:r>
          </w:p>
        </w:tc>
      </w:tr>
      <w:tr w:rsidR="00F736AE" w:rsidRPr="00131D4C" w14:paraId="54555CBC" w14:textId="77777777" w:rsidTr="000E1C7D">
        <w:tc>
          <w:tcPr>
            <w:tcW w:w="1360" w:type="pct"/>
            <w:shd w:val="clear" w:color="auto" w:fill="auto"/>
            <w:tcMar>
              <w:top w:w="57" w:type="dxa"/>
              <w:left w:w="170" w:type="dxa"/>
              <w:bottom w:w="57" w:type="dxa"/>
              <w:right w:w="170" w:type="dxa"/>
            </w:tcMar>
          </w:tcPr>
          <w:p w14:paraId="580E4CD9" w14:textId="77777777" w:rsidR="00F736AE" w:rsidRDefault="00F736AE" w:rsidP="00C12892">
            <w:pPr>
              <w:rPr>
                <w:rFonts w:cs="Arial"/>
                <w:szCs w:val="19"/>
              </w:rPr>
            </w:pPr>
            <w:r>
              <w:rPr>
                <w:rFonts w:cs="Arial"/>
                <w:szCs w:val="19"/>
              </w:rPr>
              <w:t>Bedaquiline (</w:t>
            </w:r>
            <w:r>
              <w:rPr>
                <w:rFonts w:cs="Arial"/>
                <w:i/>
                <w:iCs/>
                <w:szCs w:val="19"/>
              </w:rPr>
              <w:t>Sirturo</w:t>
            </w:r>
            <w:r>
              <w:rPr>
                <w:rFonts w:cs="Arial"/>
                <w:szCs w:val="19"/>
              </w:rPr>
              <w:t>)</w:t>
            </w:r>
          </w:p>
          <w:p w14:paraId="2A40FAA6" w14:textId="087A42DB" w:rsidR="002460AC" w:rsidRPr="002460AC" w:rsidRDefault="000008B3" w:rsidP="00C12892">
            <w:pPr>
              <w:rPr>
                <w:rFonts w:cs="Arial"/>
                <w:sz w:val="16"/>
                <w:szCs w:val="16"/>
              </w:rPr>
            </w:pPr>
            <w:r>
              <w:rPr>
                <w:rFonts w:cs="Arial"/>
                <w:sz w:val="16"/>
                <w:szCs w:val="16"/>
              </w:rPr>
              <w:t xml:space="preserve">20mg and </w:t>
            </w:r>
            <w:r w:rsidR="002460AC" w:rsidRPr="002460AC">
              <w:rPr>
                <w:rFonts w:cs="Arial"/>
                <w:sz w:val="16"/>
                <w:szCs w:val="16"/>
              </w:rPr>
              <w:t>100mg tablet</w:t>
            </w:r>
            <w:r>
              <w:rPr>
                <w:rFonts w:cs="Arial"/>
                <w:sz w:val="16"/>
                <w:szCs w:val="16"/>
              </w:rPr>
              <w:t>s</w:t>
            </w:r>
          </w:p>
          <w:p w14:paraId="5965D34B" w14:textId="7C2B0ED4" w:rsidR="00F736AE" w:rsidRPr="00F736AE" w:rsidRDefault="00F736AE" w:rsidP="00C12892">
            <w:pPr>
              <w:rPr>
                <w:rFonts w:cs="Arial"/>
                <w:szCs w:val="19"/>
              </w:rPr>
            </w:pPr>
          </w:p>
        </w:tc>
        <w:tc>
          <w:tcPr>
            <w:tcW w:w="3640" w:type="pct"/>
            <w:shd w:val="clear" w:color="auto" w:fill="auto"/>
            <w:tcMar>
              <w:top w:w="57" w:type="dxa"/>
              <w:left w:w="170" w:type="dxa"/>
              <w:bottom w:w="57" w:type="dxa"/>
              <w:right w:w="170" w:type="dxa"/>
            </w:tcMar>
          </w:tcPr>
          <w:p w14:paraId="2CE3E6B9" w14:textId="516B58AD" w:rsidR="00F80DEC" w:rsidRDefault="00CD4C37" w:rsidP="002460AC">
            <w:pPr>
              <w:tabs>
                <w:tab w:val="center" w:pos="3152"/>
              </w:tabs>
              <w:rPr>
                <w:rFonts w:cs="Arial"/>
                <w:szCs w:val="19"/>
                <w:lang w:val="en-US"/>
              </w:rPr>
            </w:pPr>
            <w:r w:rsidRPr="00CD4C37">
              <w:rPr>
                <w:rFonts w:cs="Arial"/>
                <w:szCs w:val="19"/>
                <w:lang w:val="en-US"/>
              </w:rPr>
              <w:t>Use as part of an appropriate combination regimen in adult</w:t>
            </w:r>
            <w:r>
              <w:rPr>
                <w:rFonts w:cs="Arial"/>
                <w:szCs w:val="19"/>
                <w:lang w:val="en-US"/>
              </w:rPr>
              <w:t xml:space="preserve"> </w:t>
            </w:r>
            <w:r w:rsidRPr="00CD4C37">
              <w:rPr>
                <w:rFonts w:cs="Arial"/>
                <w:szCs w:val="19"/>
                <w:lang w:val="en-US"/>
              </w:rPr>
              <w:t>and paediatric patients (</w:t>
            </w:r>
            <w:r w:rsidR="002460AC">
              <w:rPr>
                <w:rFonts w:cs="Arial"/>
                <w:szCs w:val="19"/>
                <w:lang w:val="en-US"/>
              </w:rPr>
              <w:t>aged 5-17 years</w:t>
            </w:r>
            <w:r w:rsidRPr="00CD4C37">
              <w:rPr>
                <w:rFonts w:cs="Arial"/>
                <w:szCs w:val="19"/>
                <w:lang w:val="en-US"/>
              </w:rPr>
              <w:t xml:space="preserve"> and weighing </w:t>
            </w:r>
            <w:r w:rsidR="002460AC">
              <w:rPr>
                <w:rFonts w:cs="Arial"/>
                <w:szCs w:val="19"/>
                <w:lang w:val="en-US"/>
              </w:rPr>
              <w:t>≥</w:t>
            </w:r>
            <w:r w:rsidRPr="00CD4C37">
              <w:rPr>
                <w:rFonts w:cs="Arial"/>
                <w:szCs w:val="19"/>
                <w:lang w:val="en-US"/>
              </w:rPr>
              <w:t xml:space="preserve">15 kg) with pulmonary tuberculosis due to </w:t>
            </w:r>
            <w:r w:rsidRPr="002460AC">
              <w:rPr>
                <w:rFonts w:cs="Arial"/>
                <w:i/>
                <w:iCs/>
                <w:szCs w:val="19"/>
                <w:lang w:val="en-US"/>
              </w:rPr>
              <w:t>Mycobacterium tuberculosis</w:t>
            </w:r>
            <w:r w:rsidRPr="00CD4C37">
              <w:rPr>
                <w:rFonts w:cs="Arial"/>
                <w:szCs w:val="19"/>
                <w:lang w:val="en-US"/>
              </w:rPr>
              <w:t xml:space="preserve"> resistant</w:t>
            </w:r>
            <w:r w:rsidR="002460AC">
              <w:rPr>
                <w:rFonts w:cs="Arial"/>
                <w:szCs w:val="19"/>
                <w:lang w:val="en-US"/>
              </w:rPr>
              <w:t xml:space="preserve"> </w:t>
            </w:r>
            <w:r w:rsidRPr="00CD4C37">
              <w:rPr>
                <w:rFonts w:cs="Arial"/>
                <w:szCs w:val="19"/>
                <w:lang w:val="en-US"/>
              </w:rPr>
              <w:t>to at least rifampicin and isoniazid</w:t>
            </w:r>
            <w:r w:rsidR="002460AC">
              <w:rPr>
                <w:rFonts w:cs="Arial"/>
                <w:szCs w:val="19"/>
                <w:lang w:val="en-US"/>
              </w:rPr>
              <w:t xml:space="preserve"> </w:t>
            </w:r>
          </w:p>
          <w:p w14:paraId="3267D4A4" w14:textId="3CEA07FE" w:rsidR="006D5198" w:rsidRPr="00996008" w:rsidRDefault="006D5198" w:rsidP="002460AC">
            <w:pPr>
              <w:tabs>
                <w:tab w:val="center" w:pos="3152"/>
              </w:tabs>
              <w:rPr>
                <w:rFonts w:cs="Arial"/>
                <w:szCs w:val="19"/>
                <w:lang w:val="en-US"/>
              </w:rPr>
            </w:pPr>
            <w:r w:rsidRPr="008E1D83">
              <w:rPr>
                <w:rFonts w:cs="Arial"/>
                <w:sz w:val="16"/>
                <w:szCs w:val="16"/>
                <w:lang w:val="en-US"/>
              </w:rPr>
              <w:t>[licence change from use only in multi-</w:t>
            </w:r>
            <w:proofErr w:type="gramStart"/>
            <w:r w:rsidRPr="008E1D83">
              <w:rPr>
                <w:rFonts w:cs="Arial"/>
                <w:sz w:val="16"/>
                <w:szCs w:val="16"/>
                <w:lang w:val="en-US"/>
              </w:rPr>
              <w:t>drug resistant</w:t>
            </w:r>
            <w:proofErr w:type="gramEnd"/>
            <w:r w:rsidRPr="008E1D83">
              <w:rPr>
                <w:rFonts w:cs="Arial"/>
                <w:sz w:val="16"/>
                <w:szCs w:val="16"/>
                <w:lang w:val="en-US"/>
              </w:rPr>
              <w:t xml:space="preserve"> TB</w:t>
            </w:r>
            <w:r>
              <w:rPr>
                <w:rFonts w:cs="Arial"/>
                <w:sz w:val="16"/>
                <w:szCs w:val="16"/>
                <w:lang w:val="en-US"/>
              </w:rPr>
              <w:t xml:space="preserve"> </w:t>
            </w:r>
            <w:r w:rsidRPr="008E1D83">
              <w:rPr>
                <w:rFonts w:cs="Arial"/>
                <w:sz w:val="16"/>
                <w:szCs w:val="16"/>
                <w:lang w:val="en-US"/>
              </w:rPr>
              <w:t>when an effective treatment regimen cannot otherwise be composed for reasons of resistance or tolerability</w:t>
            </w:r>
            <w:r w:rsidR="002C47E3">
              <w:rPr>
                <w:rFonts w:cs="Arial"/>
                <w:sz w:val="16"/>
                <w:szCs w:val="16"/>
                <w:lang w:val="en-US"/>
              </w:rPr>
              <w:t xml:space="preserve"> and new 20mg tablet formulation</w:t>
            </w:r>
            <w:r w:rsidRPr="008E1D83">
              <w:rPr>
                <w:rFonts w:cs="Arial"/>
                <w:sz w:val="16"/>
                <w:szCs w:val="16"/>
                <w:lang w:val="en-US"/>
              </w:rPr>
              <w:t>]</w:t>
            </w:r>
          </w:p>
        </w:tc>
      </w:tr>
      <w:tr w:rsidR="003779AD" w:rsidRPr="00131D4C" w14:paraId="782EA012" w14:textId="77777777" w:rsidTr="000E1C7D">
        <w:tc>
          <w:tcPr>
            <w:tcW w:w="1360" w:type="pct"/>
            <w:shd w:val="clear" w:color="auto" w:fill="auto"/>
            <w:tcMar>
              <w:top w:w="57" w:type="dxa"/>
              <w:left w:w="170" w:type="dxa"/>
              <w:bottom w:w="57" w:type="dxa"/>
              <w:right w:w="170" w:type="dxa"/>
            </w:tcMar>
          </w:tcPr>
          <w:p w14:paraId="474D813C" w14:textId="77777777" w:rsidR="003779AD" w:rsidRDefault="003779AD" w:rsidP="00C12892">
            <w:pPr>
              <w:rPr>
                <w:rFonts w:cs="Arial"/>
                <w:szCs w:val="19"/>
              </w:rPr>
            </w:pPr>
            <w:r>
              <w:rPr>
                <w:rFonts w:cs="Arial"/>
                <w:szCs w:val="19"/>
              </w:rPr>
              <w:t>Bevacizumab biosimilar (</w:t>
            </w:r>
            <w:r>
              <w:rPr>
                <w:rFonts w:cs="Arial"/>
                <w:i/>
                <w:iCs/>
                <w:szCs w:val="19"/>
              </w:rPr>
              <w:t>Abevmy</w:t>
            </w:r>
            <w:r>
              <w:rPr>
                <w:rFonts w:cs="Arial"/>
                <w:szCs w:val="19"/>
              </w:rPr>
              <w:t xml:space="preserve">) </w:t>
            </w:r>
          </w:p>
          <w:p w14:paraId="4D49013A" w14:textId="34D13F52" w:rsidR="00C4180E" w:rsidRPr="003779AD" w:rsidRDefault="00C4180E" w:rsidP="00C12892">
            <w:pPr>
              <w:rPr>
                <w:rFonts w:cs="Arial"/>
                <w:szCs w:val="19"/>
              </w:rPr>
            </w:pPr>
            <w:r w:rsidRPr="00F250E0">
              <w:rPr>
                <w:rFonts w:cs="Arial"/>
                <w:sz w:val="16"/>
                <w:szCs w:val="16"/>
              </w:rPr>
              <w:t xml:space="preserve">100mg in </w:t>
            </w:r>
            <w:r w:rsidR="00F250E0" w:rsidRPr="00F250E0">
              <w:rPr>
                <w:rFonts w:cs="Arial"/>
                <w:sz w:val="16"/>
                <w:szCs w:val="16"/>
              </w:rPr>
              <w:t>4mL and 400mg in 16mL vials</w:t>
            </w:r>
          </w:p>
        </w:tc>
        <w:tc>
          <w:tcPr>
            <w:tcW w:w="3640" w:type="pct"/>
            <w:shd w:val="clear" w:color="auto" w:fill="auto"/>
            <w:tcMar>
              <w:top w:w="57" w:type="dxa"/>
              <w:left w:w="170" w:type="dxa"/>
              <w:bottom w:w="57" w:type="dxa"/>
              <w:right w:w="170" w:type="dxa"/>
            </w:tcMar>
          </w:tcPr>
          <w:p w14:paraId="04C0EC1C" w14:textId="0CD413E9" w:rsidR="003779AD" w:rsidRPr="00172E6E" w:rsidRDefault="008A3488" w:rsidP="00C12892">
            <w:pPr>
              <w:tabs>
                <w:tab w:val="center" w:pos="3152"/>
              </w:tabs>
              <w:rPr>
                <w:rFonts w:cs="Arial"/>
                <w:i/>
                <w:iCs/>
                <w:szCs w:val="19"/>
                <w:lang w:val="en-US"/>
              </w:rPr>
            </w:pPr>
            <w:r>
              <w:rPr>
                <w:rFonts w:cs="Arial"/>
                <w:szCs w:val="19"/>
                <w:lang w:val="en-US"/>
              </w:rPr>
              <w:t>T</w:t>
            </w:r>
            <w:r w:rsidRPr="008A3488">
              <w:rPr>
                <w:rFonts w:cs="Arial"/>
                <w:szCs w:val="19"/>
                <w:lang w:val="en-US"/>
              </w:rPr>
              <w:t>reatment of adults with metastatic carcinoma of the colon or rectum, metastatic breast cancer, unresectable advanced, metastatic or recurrent non-small cell lung cancer</w:t>
            </w:r>
            <w:r>
              <w:rPr>
                <w:rFonts w:cs="Arial"/>
                <w:szCs w:val="19"/>
                <w:lang w:val="en-US"/>
              </w:rPr>
              <w:t xml:space="preserve">, </w:t>
            </w:r>
            <w:r w:rsidR="004B63BD" w:rsidRPr="004B63BD">
              <w:rPr>
                <w:rFonts w:cs="Arial"/>
                <w:szCs w:val="19"/>
                <w:lang w:val="en-US"/>
              </w:rPr>
              <w:t xml:space="preserve">advanced and/or metastatic renal cell cancer, epithelial ovarian, fallopian tube, or primary peritoneal cancer, </w:t>
            </w:r>
            <w:r w:rsidR="00172E6E">
              <w:rPr>
                <w:rFonts w:cs="Arial"/>
                <w:szCs w:val="19"/>
                <w:lang w:val="en-US"/>
              </w:rPr>
              <w:t xml:space="preserve">and </w:t>
            </w:r>
            <w:r w:rsidR="004B63BD" w:rsidRPr="004B63BD">
              <w:rPr>
                <w:rFonts w:cs="Arial"/>
                <w:szCs w:val="19"/>
                <w:lang w:val="en-US"/>
              </w:rPr>
              <w:t>persistent, recurrent, or metastatic carcinoma of the cervix</w:t>
            </w:r>
            <w:r w:rsidR="00172E6E">
              <w:rPr>
                <w:rFonts w:cs="Arial"/>
                <w:szCs w:val="19"/>
                <w:lang w:val="en-US"/>
              </w:rPr>
              <w:t xml:space="preserve"> </w:t>
            </w:r>
            <w:r w:rsidR="00172E6E" w:rsidRPr="00172E6E">
              <w:rPr>
                <w:rFonts w:cs="Arial"/>
                <w:i/>
                <w:iCs/>
                <w:sz w:val="16"/>
                <w:szCs w:val="16"/>
                <w:lang w:val="en-US"/>
              </w:rPr>
              <w:t xml:space="preserve">Note: See </w:t>
            </w:r>
            <w:hyperlink r:id="rId13" w:history="1">
              <w:r w:rsidR="00172E6E" w:rsidRPr="001C74E6">
                <w:rPr>
                  <w:rStyle w:val="Hyperlink"/>
                  <w:rFonts w:ascii="Arial" w:hAnsi="Arial" w:cs="Arial"/>
                  <w:i/>
                  <w:iCs/>
                  <w:sz w:val="16"/>
                  <w:szCs w:val="16"/>
                  <w:lang w:val="en-US"/>
                </w:rPr>
                <w:t>SmPC</w:t>
              </w:r>
            </w:hyperlink>
            <w:r w:rsidR="00172E6E" w:rsidRPr="00172E6E">
              <w:rPr>
                <w:rFonts w:cs="Arial"/>
                <w:i/>
                <w:iCs/>
                <w:sz w:val="16"/>
                <w:szCs w:val="16"/>
                <w:lang w:val="en-US"/>
              </w:rPr>
              <w:t xml:space="preserve"> for full details of the indication</w:t>
            </w:r>
          </w:p>
        </w:tc>
      </w:tr>
      <w:tr w:rsidR="00C12892" w:rsidRPr="00131D4C" w14:paraId="10C6FDC7" w14:textId="77777777" w:rsidTr="000E1C7D">
        <w:tc>
          <w:tcPr>
            <w:tcW w:w="1360" w:type="pct"/>
            <w:shd w:val="clear" w:color="auto" w:fill="auto"/>
            <w:tcMar>
              <w:top w:w="57" w:type="dxa"/>
              <w:left w:w="170" w:type="dxa"/>
              <w:bottom w:w="57" w:type="dxa"/>
              <w:right w:w="170" w:type="dxa"/>
            </w:tcMar>
          </w:tcPr>
          <w:p w14:paraId="313008C7" w14:textId="77777777" w:rsidR="00C12892" w:rsidRDefault="00C12892" w:rsidP="00C12892">
            <w:pPr>
              <w:rPr>
                <w:rFonts w:cs="Arial"/>
                <w:szCs w:val="19"/>
              </w:rPr>
            </w:pPr>
            <w:r w:rsidRPr="00996008">
              <w:rPr>
                <w:rFonts w:cs="Arial"/>
                <w:szCs w:val="19"/>
              </w:rPr>
              <w:t>Bimatoprost + timolol (</w:t>
            </w:r>
            <w:r w:rsidRPr="00996008">
              <w:rPr>
                <w:rFonts w:cs="Arial"/>
                <w:i/>
                <w:iCs/>
                <w:szCs w:val="19"/>
              </w:rPr>
              <w:t>Bimiduo</w:t>
            </w:r>
            <w:r w:rsidRPr="00996008">
              <w:rPr>
                <w:rFonts w:cs="Arial"/>
                <w:szCs w:val="19"/>
              </w:rPr>
              <w:t>)</w:t>
            </w:r>
          </w:p>
          <w:p w14:paraId="7CB359C8" w14:textId="1ACD8CCB" w:rsidR="00C12892" w:rsidRPr="00830F8D" w:rsidRDefault="00C12892" w:rsidP="00C12892">
            <w:pPr>
              <w:rPr>
                <w:rFonts w:cs="Arial"/>
                <w:szCs w:val="19"/>
              </w:rPr>
            </w:pPr>
            <w:r w:rsidRPr="00996008">
              <w:rPr>
                <w:rFonts w:cs="Arial"/>
                <w:sz w:val="16"/>
                <w:szCs w:val="16"/>
              </w:rPr>
              <w:t>0.3mg/5mg in 1mL eye drops in 3mL and 9mL multi-dose bottles</w:t>
            </w:r>
          </w:p>
        </w:tc>
        <w:tc>
          <w:tcPr>
            <w:tcW w:w="3640" w:type="pct"/>
            <w:shd w:val="clear" w:color="auto" w:fill="auto"/>
            <w:tcMar>
              <w:top w:w="57" w:type="dxa"/>
              <w:left w:w="170" w:type="dxa"/>
              <w:bottom w:w="57" w:type="dxa"/>
              <w:right w:w="170" w:type="dxa"/>
            </w:tcMar>
          </w:tcPr>
          <w:p w14:paraId="07883E34" w14:textId="5A9EFAB2" w:rsidR="00C12892" w:rsidRDefault="00C12892" w:rsidP="00C12892">
            <w:pPr>
              <w:tabs>
                <w:tab w:val="center" w:pos="3152"/>
              </w:tabs>
              <w:rPr>
                <w:rFonts w:cs="Arial"/>
                <w:szCs w:val="19"/>
                <w:lang w:val="en-US"/>
              </w:rPr>
            </w:pPr>
            <w:r w:rsidRPr="00996008">
              <w:rPr>
                <w:rFonts w:cs="Arial"/>
                <w:szCs w:val="19"/>
                <w:lang w:val="en-US"/>
              </w:rPr>
              <w:t>Reduction of intraocular pressure in adults with open-angle glaucoma or ocular hypertension who are insufficiently responsive to topical beta-blockers or prostaglandin analogues</w:t>
            </w:r>
            <w:r>
              <w:rPr>
                <w:rFonts w:cs="Arial"/>
                <w:szCs w:val="19"/>
                <w:lang w:val="en-US"/>
              </w:rPr>
              <w:t xml:space="preserve"> </w:t>
            </w:r>
            <w:r w:rsidRPr="00996008">
              <w:rPr>
                <w:rFonts w:cs="Arial"/>
                <w:sz w:val="16"/>
                <w:szCs w:val="16"/>
                <w:lang w:val="en-US"/>
              </w:rPr>
              <w:t>[new formulation]</w:t>
            </w:r>
          </w:p>
        </w:tc>
      </w:tr>
      <w:tr w:rsidR="00C12892" w:rsidRPr="00131D4C" w14:paraId="2C324560" w14:textId="77777777" w:rsidTr="000E1C7D">
        <w:tc>
          <w:tcPr>
            <w:tcW w:w="1360" w:type="pct"/>
            <w:shd w:val="clear" w:color="auto" w:fill="auto"/>
            <w:tcMar>
              <w:top w:w="57" w:type="dxa"/>
              <w:left w:w="170" w:type="dxa"/>
              <w:bottom w:w="57" w:type="dxa"/>
              <w:right w:w="170" w:type="dxa"/>
            </w:tcMar>
          </w:tcPr>
          <w:p w14:paraId="48D78BB6" w14:textId="77777777" w:rsidR="00C12892" w:rsidRDefault="00C12892" w:rsidP="00C12892">
            <w:pPr>
              <w:rPr>
                <w:rFonts w:cs="Arial"/>
                <w:szCs w:val="19"/>
              </w:rPr>
            </w:pPr>
            <w:r w:rsidRPr="00830F8D">
              <w:rPr>
                <w:rFonts w:cs="Arial"/>
                <w:szCs w:val="19"/>
              </w:rPr>
              <w:t>Blinatumomab (</w:t>
            </w:r>
            <w:proofErr w:type="spellStart"/>
            <w:r w:rsidRPr="00830F8D">
              <w:rPr>
                <w:rFonts w:cs="Arial"/>
                <w:i/>
                <w:iCs/>
                <w:szCs w:val="19"/>
              </w:rPr>
              <w:t>Blincyto</w:t>
            </w:r>
            <w:proofErr w:type="spellEnd"/>
            <w:r w:rsidRPr="00830F8D">
              <w:rPr>
                <w:rFonts w:cs="Arial"/>
                <w:szCs w:val="19"/>
              </w:rPr>
              <w:t>)</w:t>
            </w:r>
          </w:p>
          <w:p w14:paraId="6B9CB189" w14:textId="2BBFBB55" w:rsidR="00C12892" w:rsidRPr="0011452F" w:rsidRDefault="00C12892" w:rsidP="00C12892">
            <w:pPr>
              <w:rPr>
                <w:rFonts w:cs="Arial"/>
                <w:szCs w:val="19"/>
              </w:rPr>
            </w:pPr>
            <w:r w:rsidRPr="00105DBC">
              <w:rPr>
                <w:rFonts w:cs="Arial"/>
                <w:sz w:val="16"/>
                <w:szCs w:val="16"/>
              </w:rPr>
              <w:t>38.5microgram</w:t>
            </w:r>
            <w:r>
              <w:rPr>
                <w:rFonts w:cs="Arial"/>
                <w:sz w:val="16"/>
                <w:szCs w:val="16"/>
              </w:rPr>
              <w:t>s</w:t>
            </w:r>
            <w:r w:rsidRPr="00105DBC">
              <w:rPr>
                <w:rFonts w:cs="Arial"/>
                <w:sz w:val="16"/>
                <w:szCs w:val="16"/>
              </w:rPr>
              <w:t xml:space="preserve"> vial</w:t>
            </w:r>
          </w:p>
        </w:tc>
        <w:tc>
          <w:tcPr>
            <w:tcW w:w="3640" w:type="pct"/>
            <w:shd w:val="clear" w:color="auto" w:fill="auto"/>
            <w:tcMar>
              <w:top w:w="57" w:type="dxa"/>
              <w:left w:w="170" w:type="dxa"/>
              <w:bottom w:w="57" w:type="dxa"/>
              <w:right w:w="170" w:type="dxa"/>
            </w:tcMar>
          </w:tcPr>
          <w:p w14:paraId="7553D57E" w14:textId="79A16AEE" w:rsidR="00C12892" w:rsidRPr="009C4947" w:rsidRDefault="007C1D62" w:rsidP="00146A5B">
            <w:pPr>
              <w:tabs>
                <w:tab w:val="center" w:pos="3152"/>
              </w:tabs>
              <w:rPr>
                <w:rFonts w:cs="Arial"/>
                <w:szCs w:val="19"/>
                <w:lang w:val="en-US"/>
              </w:rPr>
            </w:pPr>
            <w:r w:rsidRPr="007C1D62">
              <w:rPr>
                <w:rFonts w:cs="Arial"/>
                <w:szCs w:val="19"/>
                <w:lang w:val="en-US"/>
              </w:rPr>
              <w:t>T</w:t>
            </w:r>
            <w:r w:rsidRPr="007C1D62">
              <w:rPr>
                <w:rFonts w:cs="Arial"/>
                <w:szCs w:val="19"/>
                <w:lang w:val="en-US"/>
              </w:rPr>
              <w:t xml:space="preserve">reatment of adults with Philadelphia chromosome negative CD19-positive B-cell precursor </w:t>
            </w:r>
            <w:r w:rsidR="00E43963" w:rsidRPr="00E43963">
              <w:rPr>
                <w:rFonts w:cs="Arial"/>
                <w:szCs w:val="19"/>
                <w:lang w:val="en-US"/>
              </w:rPr>
              <w:t xml:space="preserve">acute lymphoblastic </w:t>
            </w:r>
            <w:proofErr w:type="spellStart"/>
            <w:r w:rsidR="00E43963" w:rsidRPr="00E43963">
              <w:rPr>
                <w:rFonts w:cs="Arial"/>
                <w:szCs w:val="19"/>
                <w:lang w:val="en-US"/>
              </w:rPr>
              <w:t>leukaemia</w:t>
            </w:r>
            <w:proofErr w:type="spellEnd"/>
            <w:r w:rsidRPr="007C1D62">
              <w:rPr>
                <w:rFonts w:cs="Arial"/>
                <w:szCs w:val="19"/>
                <w:lang w:val="en-US"/>
              </w:rPr>
              <w:t xml:space="preserve"> in the consolidatio</w:t>
            </w:r>
            <w:r w:rsidR="00E43963">
              <w:rPr>
                <w:rFonts w:cs="Arial"/>
                <w:szCs w:val="19"/>
                <w:lang w:val="en-US"/>
              </w:rPr>
              <w:t>n phase</w:t>
            </w:r>
            <w:r w:rsidR="00E43963" w:rsidRPr="00E43963">
              <w:rPr>
                <w:rFonts w:cs="Arial"/>
                <w:sz w:val="16"/>
                <w:szCs w:val="16"/>
                <w:lang w:val="en-US"/>
              </w:rPr>
              <w:t xml:space="preserve"> [new indication]</w:t>
            </w:r>
          </w:p>
        </w:tc>
      </w:tr>
      <w:tr w:rsidR="00162977" w:rsidRPr="00131D4C" w14:paraId="5B5F46B4" w14:textId="77777777" w:rsidTr="000E1C7D">
        <w:tc>
          <w:tcPr>
            <w:tcW w:w="1360" w:type="pct"/>
            <w:shd w:val="clear" w:color="auto" w:fill="auto"/>
            <w:tcMar>
              <w:top w:w="57" w:type="dxa"/>
              <w:left w:w="170" w:type="dxa"/>
              <w:bottom w:w="57" w:type="dxa"/>
              <w:right w:w="170" w:type="dxa"/>
            </w:tcMar>
          </w:tcPr>
          <w:p w14:paraId="54AB8BCF" w14:textId="77777777" w:rsidR="00162977" w:rsidRDefault="00162977" w:rsidP="00162977">
            <w:pPr>
              <w:rPr>
                <w:rFonts w:cs="Arial"/>
                <w:szCs w:val="19"/>
              </w:rPr>
            </w:pPr>
            <w:r>
              <w:rPr>
                <w:rFonts w:cs="Arial"/>
                <w:szCs w:val="19"/>
              </w:rPr>
              <w:t>Cabotegravir (</w:t>
            </w:r>
            <w:proofErr w:type="spellStart"/>
            <w:r>
              <w:rPr>
                <w:rFonts w:cs="Arial"/>
                <w:i/>
                <w:iCs/>
                <w:szCs w:val="19"/>
              </w:rPr>
              <w:t>Vocabria</w:t>
            </w:r>
            <w:proofErr w:type="spellEnd"/>
            <w:r>
              <w:rPr>
                <w:rFonts w:cs="Arial"/>
                <w:szCs w:val="19"/>
              </w:rPr>
              <w:t>)</w:t>
            </w:r>
          </w:p>
          <w:p w14:paraId="7F227B14" w14:textId="502DFF79" w:rsidR="00AB5CF5" w:rsidRPr="00E970BE" w:rsidRDefault="00AB5CF5" w:rsidP="00162977">
            <w:pPr>
              <w:rPr>
                <w:rFonts w:cs="Arial"/>
                <w:szCs w:val="19"/>
              </w:rPr>
            </w:pPr>
            <w:r w:rsidRPr="00AB5CF5">
              <w:rPr>
                <w:rFonts w:cs="Arial"/>
                <w:sz w:val="16"/>
                <w:szCs w:val="16"/>
              </w:rPr>
              <w:t>30mg tablet</w:t>
            </w:r>
          </w:p>
        </w:tc>
        <w:tc>
          <w:tcPr>
            <w:tcW w:w="3640" w:type="pct"/>
            <w:shd w:val="clear" w:color="auto" w:fill="auto"/>
            <w:tcMar>
              <w:top w:w="57" w:type="dxa"/>
              <w:left w:w="170" w:type="dxa"/>
              <w:bottom w:w="57" w:type="dxa"/>
              <w:right w:w="170" w:type="dxa"/>
            </w:tcMar>
          </w:tcPr>
          <w:p w14:paraId="42A18847" w14:textId="77777777" w:rsidR="002471B4" w:rsidRDefault="00162977" w:rsidP="00162977">
            <w:pPr>
              <w:tabs>
                <w:tab w:val="center" w:pos="3152"/>
              </w:tabs>
              <w:rPr>
                <w:rFonts w:cs="Arial"/>
                <w:szCs w:val="19"/>
                <w:lang w:val="en-US"/>
              </w:rPr>
            </w:pPr>
            <w:r w:rsidRPr="0021263C">
              <w:rPr>
                <w:rFonts w:cs="Arial"/>
                <w:szCs w:val="19"/>
                <w:lang w:val="en-US"/>
              </w:rPr>
              <w:t xml:space="preserve">Use in combination with </w:t>
            </w:r>
            <w:proofErr w:type="spellStart"/>
            <w:r w:rsidRPr="0021263C">
              <w:rPr>
                <w:rFonts w:cs="Arial"/>
                <w:szCs w:val="19"/>
                <w:lang w:val="en-US"/>
              </w:rPr>
              <w:t>rilpivirine</w:t>
            </w:r>
            <w:proofErr w:type="spellEnd"/>
            <w:r w:rsidRPr="0021263C">
              <w:rPr>
                <w:rFonts w:cs="Arial"/>
                <w:szCs w:val="19"/>
                <w:lang w:val="en-US"/>
              </w:rPr>
              <w:t xml:space="preserve"> tablets, for the short-term treatment of Human Immunodeficiency Virus type 1 (HIV-1) infection in adults and adolescents (</w:t>
            </w:r>
            <w:r>
              <w:rPr>
                <w:rFonts w:cs="Arial"/>
                <w:szCs w:val="19"/>
                <w:lang w:val="en-US"/>
              </w:rPr>
              <w:t>aged ≥</w:t>
            </w:r>
            <w:r w:rsidRPr="0021263C">
              <w:rPr>
                <w:rFonts w:cs="Arial"/>
                <w:szCs w:val="19"/>
                <w:lang w:val="en-US"/>
              </w:rPr>
              <w:t xml:space="preserve">12 years and weighing </w:t>
            </w:r>
            <w:r>
              <w:rPr>
                <w:rFonts w:cs="Arial"/>
                <w:szCs w:val="19"/>
                <w:lang w:val="en-US"/>
              </w:rPr>
              <w:t>≥</w:t>
            </w:r>
            <w:r w:rsidRPr="0021263C">
              <w:rPr>
                <w:rFonts w:cs="Arial"/>
                <w:szCs w:val="19"/>
                <w:lang w:val="en-US"/>
              </w:rPr>
              <w:t xml:space="preserve">35kg), who are virologically suppressed (HIV-1 RNA &lt;50 copies/mL) on a stable antiretroviral regimen without present or past evidence of viral resistance to, and no prior virological failure with agents of the non-nucleoside reverse transcriptase inhibitor and integrase inhibitor class for oral lead-in to assess tolerability of </w:t>
            </w:r>
            <w:proofErr w:type="spellStart"/>
            <w:r w:rsidRPr="0021263C">
              <w:rPr>
                <w:rFonts w:cs="Arial"/>
                <w:i/>
                <w:iCs/>
                <w:szCs w:val="19"/>
                <w:lang w:val="en-US"/>
              </w:rPr>
              <w:t>Vocabria</w:t>
            </w:r>
            <w:proofErr w:type="spellEnd"/>
            <w:r w:rsidRPr="0021263C">
              <w:rPr>
                <w:rFonts w:cs="Arial"/>
                <w:szCs w:val="19"/>
                <w:lang w:val="en-US"/>
              </w:rPr>
              <w:t xml:space="preserve"> and </w:t>
            </w:r>
            <w:proofErr w:type="spellStart"/>
            <w:r w:rsidRPr="0021263C">
              <w:rPr>
                <w:rFonts w:cs="Arial"/>
                <w:szCs w:val="19"/>
                <w:lang w:val="en-US"/>
              </w:rPr>
              <w:t>rilpivirine</w:t>
            </w:r>
            <w:proofErr w:type="spellEnd"/>
            <w:r w:rsidRPr="0021263C">
              <w:rPr>
                <w:rFonts w:cs="Arial"/>
                <w:szCs w:val="19"/>
                <w:lang w:val="en-US"/>
              </w:rPr>
              <w:t xml:space="preserve"> prior to administration of long acting cabotegravir injection plus long acting </w:t>
            </w:r>
            <w:proofErr w:type="spellStart"/>
            <w:r w:rsidRPr="0021263C">
              <w:rPr>
                <w:rFonts w:cs="Arial"/>
                <w:szCs w:val="19"/>
                <w:lang w:val="en-US"/>
              </w:rPr>
              <w:t>rilpivirine</w:t>
            </w:r>
            <w:proofErr w:type="spellEnd"/>
            <w:r w:rsidRPr="0021263C">
              <w:rPr>
                <w:rFonts w:cs="Arial"/>
                <w:szCs w:val="19"/>
                <w:lang w:val="en-US"/>
              </w:rPr>
              <w:t xml:space="preserve"> injection, and oral therapy for adults and adolescents who will miss planned dosing with cabotegravir injection plus </w:t>
            </w:r>
            <w:proofErr w:type="spellStart"/>
            <w:r w:rsidRPr="0021263C">
              <w:rPr>
                <w:rFonts w:cs="Arial"/>
                <w:szCs w:val="19"/>
                <w:lang w:val="en-US"/>
              </w:rPr>
              <w:t>rilpivirine</w:t>
            </w:r>
            <w:proofErr w:type="spellEnd"/>
            <w:r w:rsidRPr="0021263C">
              <w:rPr>
                <w:rFonts w:cs="Arial"/>
                <w:szCs w:val="19"/>
                <w:lang w:val="en-US"/>
              </w:rPr>
              <w:t xml:space="preserve"> injection</w:t>
            </w:r>
            <w:r>
              <w:rPr>
                <w:rFonts w:cs="Arial"/>
                <w:szCs w:val="19"/>
                <w:lang w:val="en-US"/>
              </w:rPr>
              <w:t xml:space="preserve"> </w:t>
            </w:r>
          </w:p>
          <w:p w14:paraId="68D8AC85" w14:textId="4B6A2886" w:rsidR="00162977" w:rsidRDefault="00162977" w:rsidP="00162977">
            <w:pPr>
              <w:tabs>
                <w:tab w:val="center" w:pos="3152"/>
              </w:tabs>
              <w:rPr>
                <w:rFonts w:cs="Arial"/>
                <w:szCs w:val="19"/>
                <w:lang w:val="en-US"/>
              </w:rPr>
            </w:pPr>
            <w:r w:rsidRPr="0021263C">
              <w:rPr>
                <w:rFonts w:cs="Arial"/>
                <w:sz w:val="16"/>
                <w:szCs w:val="16"/>
                <w:lang w:val="en-US"/>
              </w:rPr>
              <w:t>[licence change from use only in adults]</w:t>
            </w:r>
          </w:p>
        </w:tc>
      </w:tr>
      <w:tr w:rsidR="002471B4" w:rsidRPr="00131D4C" w14:paraId="3F1D11D6" w14:textId="77777777" w:rsidTr="000E1C7D">
        <w:tc>
          <w:tcPr>
            <w:tcW w:w="1360" w:type="pct"/>
            <w:shd w:val="clear" w:color="auto" w:fill="auto"/>
            <w:tcMar>
              <w:top w:w="57" w:type="dxa"/>
              <w:left w:w="170" w:type="dxa"/>
              <w:bottom w:w="57" w:type="dxa"/>
              <w:right w:w="170" w:type="dxa"/>
            </w:tcMar>
          </w:tcPr>
          <w:p w14:paraId="7DDCB9D2" w14:textId="77777777" w:rsidR="002471B4" w:rsidRDefault="002471B4" w:rsidP="002471B4">
            <w:pPr>
              <w:rPr>
                <w:rFonts w:cs="Arial"/>
                <w:szCs w:val="19"/>
              </w:rPr>
            </w:pPr>
            <w:r>
              <w:rPr>
                <w:rFonts w:cs="Arial"/>
                <w:szCs w:val="19"/>
              </w:rPr>
              <w:t>Cabotegravir (</w:t>
            </w:r>
            <w:proofErr w:type="spellStart"/>
            <w:r>
              <w:rPr>
                <w:rFonts w:cs="Arial"/>
                <w:i/>
                <w:iCs/>
                <w:szCs w:val="19"/>
              </w:rPr>
              <w:t>Vocabria</w:t>
            </w:r>
            <w:proofErr w:type="spellEnd"/>
            <w:r>
              <w:rPr>
                <w:rFonts w:cs="Arial"/>
                <w:szCs w:val="19"/>
              </w:rPr>
              <w:t>)</w:t>
            </w:r>
          </w:p>
          <w:p w14:paraId="2839200D" w14:textId="3DF97BB0" w:rsidR="002471B4" w:rsidRDefault="002471B4" w:rsidP="002471B4">
            <w:pPr>
              <w:rPr>
                <w:rFonts w:cs="Arial"/>
                <w:szCs w:val="19"/>
              </w:rPr>
            </w:pPr>
            <w:r w:rsidRPr="002471B4">
              <w:rPr>
                <w:rFonts w:cs="Arial"/>
                <w:sz w:val="16"/>
                <w:szCs w:val="16"/>
              </w:rPr>
              <w:t>400mg in 2mL vial</w:t>
            </w:r>
          </w:p>
        </w:tc>
        <w:tc>
          <w:tcPr>
            <w:tcW w:w="3640" w:type="pct"/>
            <w:shd w:val="clear" w:color="auto" w:fill="auto"/>
            <w:tcMar>
              <w:top w:w="57" w:type="dxa"/>
              <w:left w:w="170" w:type="dxa"/>
              <w:bottom w:w="57" w:type="dxa"/>
              <w:right w:w="170" w:type="dxa"/>
            </w:tcMar>
          </w:tcPr>
          <w:p w14:paraId="328F50D7" w14:textId="652D2FDE" w:rsidR="002471B4" w:rsidRPr="0021263C" w:rsidRDefault="002471B4" w:rsidP="002471B4">
            <w:pPr>
              <w:tabs>
                <w:tab w:val="center" w:pos="3152"/>
              </w:tabs>
              <w:rPr>
                <w:rFonts w:cs="Arial"/>
                <w:szCs w:val="19"/>
                <w:lang w:val="en-US"/>
              </w:rPr>
            </w:pPr>
            <w:r w:rsidRPr="00A9634D">
              <w:rPr>
                <w:rFonts w:cs="Arial"/>
                <w:szCs w:val="19"/>
                <w:lang w:val="en-US"/>
              </w:rPr>
              <w:t xml:space="preserve">Use in combination with </w:t>
            </w:r>
            <w:proofErr w:type="spellStart"/>
            <w:r w:rsidRPr="00A9634D">
              <w:rPr>
                <w:rFonts w:cs="Arial"/>
                <w:szCs w:val="19"/>
                <w:lang w:val="en-US"/>
              </w:rPr>
              <w:t>rilpivirine</w:t>
            </w:r>
            <w:proofErr w:type="spellEnd"/>
            <w:r w:rsidRPr="00A9634D">
              <w:rPr>
                <w:rFonts w:cs="Arial"/>
                <w:szCs w:val="19"/>
                <w:lang w:val="en-US"/>
              </w:rPr>
              <w:t xml:space="preserve"> injection, for the treatment of Human Immunodeficiency Virus type 1 (HIV-1) infection in adults and adolescents (</w:t>
            </w:r>
            <w:r>
              <w:rPr>
                <w:rFonts w:cs="Arial"/>
                <w:szCs w:val="19"/>
                <w:lang w:val="en-US"/>
              </w:rPr>
              <w:t>aged</w:t>
            </w:r>
            <w:r w:rsidRPr="00A9634D">
              <w:rPr>
                <w:rFonts w:cs="Arial"/>
                <w:szCs w:val="19"/>
                <w:lang w:val="en-US"/>
              </w:rPr>
              <w:t xml:space="preserve"> </w:t>
            </w:r>
            <w:r>
              <w:rPr>
                <w:rFonts w:cs="Arial"/>
                <w:szCs w:val="19"/>
                <w:lang w:val="en-US"/>
              </w:rPr>
              <w:t>≥</w:t>
            </w:r>
            <w:r w:rsidRPr="00A9634D">
              <w:rPr>
                <w:rFonts w:cs="Arial"/>
                <w:szCs w:val="19"/>
                <w:lang w:val="en-US"/>
              </w:rPr>
              <w:t xml:space="preserve">12 years and weighing </w:t>
            </w:r>
            <w:r>
              <w:rPr>
                <w:rFonts w:cs="Arial"/>
                <w:szCs w:val="19"/>
                <w:lang w:val="en-US"/>
              </w:rPr>
              <w:t>≥</w:t>
            </w:r>
            <w:r w:rsidRPr="00A9634D">
              <w:rPr>
                <w:rFonts w:cs="Arial"/>
                <w:szCs w:val="19"/>
                <w:lang w:val="en-US"/>
              </w:rPr>
              <w:t>35kg), who are virologically suppressed (HIV-1 RNA &lt;50 copies/mL) on a stable antiretroviral regimen without present or past evidence of viral resistance to, and no prior virological failure with agents of the non-nucleoside reverse transcriptase inhibitor and integrase inhibitor class</w:t>
            </w:r>
            <w:r>
              <w:rPr>
                <w:rFonts w:cs="Arial"/>
                <w:szCs w:val="19"/>
                <w:lang w:val="en-US"/>
              </w:rPr>
              <w:t xml:space="preserve"> </w:t>
            </w:r>
            <w:r w:rsidRPr="0021263C">
              <w:rPr>
                <w:rFonts w:cs="Arial"/>
                <w:sz w:val="16"/>
                <w:szCs w:val="16"/>
                <w:lang w:val="en-US"/>
              </w:rPr>
              <w:t>[licence change from use only in adults]</w:t>
            </w:r>
          </w:p>
        </w:tc>
      </w:tr>
      <w:tr w:rsidR="002471B4" w:rsidRPr="00131D4C" w14:paraId="14568BE2" w14:textId="77777777" w:rsidTr="000E1C7D">
        <w:tc>
          <w:tcPr>
            <w:tcW w:w="1360" w:type="pct"/>
            <w:shd w:val="clear" w:color="auto" w:fill="auto"/>
            <w:tcMar>
              <w:top w:w="57" w:type="dxa"/>
              <w:left w:w="170" w:type="dxa"/>
              <w:bottom w:w="57" w:type="dxa"/>
              <w:right w:w="170" w:type="dxa"/>
            </w:tcMar>
          </w:tcPr>
          <w:p w14:paraId="48FAA6C9" w14:textId="77777777" w:rsidR="002471B4" w:rsidRDefault="002471B4" w:rsidP="002471B4">
            <w:r>
              <w:rPr>
                <w:rFonts w:cs="Arial"/>
                <w:szCs w:val="19"/>
              </w:rPr>
              <w:t>Ciclosporin (</w:t>
            </w:r>
            <w:r>
              <w:rPr>
                <w:rFonts w:cs="Arial"/>
                <w:i/>
                <w:iCs/>
                <w:szCs w:val="19"/>
              </w:rPr>
              <w:t>Cequa</w:t>
            </w:r>
            <w:r>
              <w:rPr>
                <w:rFonts w:cs="Arial"/>
                <w:szCs w:val="19"/>
              </w:rPr>
              <w:t>)</w:t>
            </w:r>
            <w:r>
              <w:t xml:space="preserve"> </w:t>
            </w:r>
          </w:p>
          <w:p w14:paraId="12F48975" w14:textId="52DD4E0D" w:rsidR="002471B4" w:rsidRPr="00E4535C" w:rsidRDefault="002471B4" w:rsidP="002471B4">
            <w:pPr>
              <w:rPr>
                <w:rFonts w:cs="Arial"/>
                <w:szCs w:val="19"/>
              </w:rPr>
            </w:pPr>
            <w:r w:rsidRPr="00285521">
              <w:rPr>
                <w:rFonts w:cs="Arial"/>
                <w:sz w:val="16"/>
                <w:szCs w:val="16"/>
              </w:rPr>
              <w:t>0.9mg in 1mL eye drops in single dose container</w:t>
            </w:r>
          </w:p>
        </w:tc>
        <w:tc>
          <w:tcPr>
            <w:tcW w:w="3640" w:type="pct"/>
            <w:shd w:val="clear" w:color="auto" w:fill="auto"/>
            <w:tcMar>
              <w:top w:w="57" w:type="dxa"/>
              <w:left w:w="170" w:type="dxa"/>
              <w:bottom w:w="57" w:type="dxa"/>
              <w:right w:w="170" w:type="dxa"/>
            </w:tcMar>
          </w:tcPr>
          <w:p w14:paraId="4A4A02B4" w14:textId="0F082B2F" w:rsidR="002471B4" w:rsidRDefault="002471B4" w:rsidP="002471B4">
            <w:pPr>
              <w:tabs>
                <w:tab w:val="center" w:pos="3152"/>
              </w:tabs>
              <w:rPr>
                <w:rFonts w:cs="Arial"/>
                <w:szCs w:val="19"/>
                <w:lang w:val="en-US"/>
              </w:rPr>
            </w:pPr>
            <w:r w:rsidRPr="00285521">
              <w:rPr>
                <w:rFonts w:cs="Arial"/>
                <w:szCs w:val="19"/>
              </w:rPr>
              <w:t>Treatment of moderate-to-severe dry eye disease (keratoconjunctivitis sicca) in adults who have not responded adequately to artificial tears</w:t>
            </w:r>
          </w:p>
        </w:tc>
      </w:tr>
      <w:tr w:rsidR="000E1C7D" w:rsidRPr="00131D4C" w14:paraId="3B5A4ADD" w14:textId="77777777" w:rsidTr="000E1C7D">
        <w:tc>
          <w:tcPr>
            <w:tcW w:w="1360" w:type="pct"/>
            <w:shd w:val="clear" w:color="auto" w:fill="auto"/>
            <w:tcMar>
              <w:top w:w="57" w:type="dxa"/>
              <w:left w:w="170" w:type="dxa"/>
              <w:bottom w:w="57" w:type="dxa"/>
              <w:right w:w="170" w:type="dxa"/>
            </w:tcMar>
          </w:tcPr>
          <w:p w14:paraId="27FE8A11" w14:textId="77777777" w:rsidR="000E1C7D" w:rsidRDefault="000E1C7D" w:rsidP="000E1C7D">
            <w:pPr>
              <w:rPr>
                <w:rFonts w:cs="Arial"/>
                <w:szCs w:val="19"/>
              </w:rPr>
            </w:pPr>
            <w:proofErr w:type="spellStart"/>
            <w:r w:rsidRPr="009C27A3">
              <w:rPr>
                <w:rFonts w:cs="Arial"/>
                <w:szCs w:val="19"/>
              </w:rPr>
              <w:t>Ciltacabtagene</w:t>
            </w:r>
            <w:proofErr w:type="spellEnd"/>
            <w:r w:rsidRPr="009C27A3">
              <w:rPr>
                <w:rFonts w:cs="Arial"/>
                <w:szCs w:val="19"/>
              </w:rPr>
              <w:t xml:space="preserve"> </w:t>
            </w:r>
            <w:proofErr w:type="spellStart"/>
            <w:r w:rsidRPr="009C27A3">
              <w:rPr>
                <w:rFonts w:cs="Arial"/>
                <w:szCs w:val="19"/>
              </w:rPr>
              <w:t>autoleucel</w:t>
            </w:r>
            <w:proofErr w:type="spellEnd"/>
            <w:r w:rsidRPr="009C27A3">
              <w:rPr>
                <w:rFonts w:cs="Arial"/>
                <w:szCs w:val="19"/>
              </w:rPr>
              <w:t xml:space="preserve"> </w:t>
            </w:r>
            <w:r>
              <w:rPr>
                <w:rFonts w:cs="Arial"/>
                <w:szCs w:val="19"/>
              </w:rPr>
              <w:t>(</w:t>
            </w:r>
            <w:proofErr w:type="spellStart"/>
            <w:r>
              <w:rPr>
                <w:rFonts w:cs="Arial"/>
                <w:i/>
                <w:iCs/>
                <w:szCs w:val="19"/>
              </w:rPr>
              <w:t>Carvykti</w:t>
            </w:r>
            <w:proofErr w:type="spellEnd"/>
            <w:r>
              <w:rPr>
                <w:rFonts w:cs="Arial"/>
                <w:szCs w:val="19"/>
              </w:rPr>
              <w:t xml:space="preserve">) </w:t>
            </w:r>
          </w:p>
          <w:p w14:paraId="1F9C3E6E" w14:textId="6B0364A5" w:rsidR="000E1C7D" w:rsidRPr="00CB7CB1" w:rsidRDefault="000E1C7D" w:rsidP="000E1C7D">
            <w:pPr>
              <w:rPr>
                <w:rFonts w:cs="Arial"/>
                <w:szCs w:val="19"/>
              </w:rPr>
            </w:pPr>
            <w:r w:rsidRPr="00B55E2D">
              <w:rPr>
                <w:rFonts w:cs="Arial"/>
                <w:sz w:val="16"/>
                <w:szCs w:val="16"/>
              </w:rPr>
              <w:t>3.2x10</w:t>
            </w:r>
            <w:r w:rsidRPr="00B55E2D">
              <w:rPr>
                <w:rFonts w:cs="Arial"/>
                <w:sz w:val="16"/>
                <w:szCs w:val="16"/>
                <w:vertAlign w:val="superscript"/>
              </w:rPr>
              <w:t>6</w:t>
            </w:r>
            <w:r w:rsidRPr="00B55E2D">
              <w:rPr>
                <w:rFonts w:cs="Arial"/>
                <w:sz w:val="16"/>
                <w:szCs w:val="16"/>
              </w:rPr>
              <w:t xml:space="preserve"> to</w:t>
            </w:r>
            <w:r>
              <w:rPr>
                <w:rFonts w:cs="Arial"/>
                <w:sz w:val="16"/>
                <w:szCs w:val="16"/>
              </w:rPr>
              <w:t xml:space="preserve"> 1</w:t>
            </w:r>
            <w:r w:rsidRPr="005741C8">
              <w:rPr>
                <w:rFonts w:cs="Arial"/>
                <w:sz w:val="16"/>
                <w:szCs w:val="16"/>
              </w:rPr>
              <w:t>x10</w:t>
            </w:r>
            <w:r>
              <w:rPr>
                <w:rFonts w:cs="Arial"/>
                <w:sz w:val="16"/>
                <w:szCs w:val="16"/>
                <w:vertAlign w:val="superscript"/>
              </w:rPr>
              <w:t>8</w:t>
            </w:r>
            <w:r w:rsidRPr="005741C8">
              <w:rPr>
                <w:rFonts w:cs="Arial"/>
                <w:sz w:val="16"/>
                <w:szCs w:val="16"/>
              </w:rPr>
              <w:t xml:space="preserve"> CAR-positive viable </w:t>
            </w:r>
            <w:r>
              <w:rPr>
                <w:rFonts w:cs="Arial"/>
                <w:sz w:val="16"/>
                <w:szCs w:val="16"/>
              </w:rPr>
              <w:t>T cells in 30mL or 70m</w:t>
            </w:r>
            <w:r w:rsidRPr="000923EB">
              <w:rPr>
                <w:rFonts w:cs="Arial"/>
                <w:sz w:val="16"/>
                <w:szCs w:val="16"/>
              </w:rPr>
              <w:t>L bag</w:t>
            </w:r>
          </w:p>
        </w:tc>
        <w:tc>
          <w:tcPr>
            <w:tcW w:w="3640" w:type="pct"/>
            <w:shd w:val="clear" w:color="auto" w:fill="auto"/>
            <w:tcMar>
              <w:top w:w="57" w:type="dxa"/>
              <w:left w:w="170" w:type="dxa"/>
              <w:bottom w:w="57" w:type="dxa"/>
              <w:right w:w="170" w:type="dxa"/>
            </w:tcMar>
          </w:tcPr>
          <w:p w14:paraId="4813D189" w14:textId="661A7318" w:rsidR="000E1C7D" w:rsidRDefault="000E1C7D" w:rsidP="000E1C7D">
            <w:pPr>
              <w:tabs>
                <w:tab w:val="center" w:pos="3152"/>
              </w:tabs>
              <w:rPr>
                <w:rFonts w:cs="Arial"/>
                <w:bCs/>
                <w:szCs w:val="19"/>
              </w:rPr>
            </w:pPr>
            <w:r w:rsidRPr="009C27A3">
              <w:rPr>
                <w:rFonts w:cs="Arial"/>
                <w:szCs w:val="19"/>
                <w:lang w:val="en-US"/>
              </w:rPr>
              <w:t>Treatment of adults with relapsed and refractory multiple myeloma, who have received at least one prior therapy, including an immunomodulatory agent and a proteasome inhibitor, have demonstrated disease progression on the last therapy, and are refractory to lenalidomide</w:t>
            </w:r>
          </w:p>
        </w:tc>
      </w:tr>
      <w:tr w:rsidR="000E1C7D" w:rsidRPr="00862949" w14:paraId="41A3139B" w14:textId="77777777" w:rsidTr="002772ED">
        <w:tc>
          <w:tcPr>
            <w:tcW w:w="5000" w:type="pct"/>
            <w:gridSpan w:val="2"/>
            <w:shd w:val="clear" w:color="auto" w:fill="auto"/>
            <w:tcMar>
              <w:top w:w="0" w:type="dxa"/>
              <w:bottom w:w="0" w:type="dxa"/>
            </w:tcMar>
          </w:tcPr>
          <w:p w14:paraId="3ECFB6C2" w14:textId="77777777" w:rsidR="000E1C7D" w:rsidRPr="00862949" w:rsidRDefault="000E1C7D" w:rsidP="000E1C7D">
            <w:pPr>
              <w:rPr>
                <w:rFonts w:cs="Arial"/>
                <w:b/>
                <w:noProof/>
                <w:sz w:val="8"/>
                <w:szCs w:val="8"/>
              </w:rPr>
            </w:pPr>
          </w:p>
        </w:tc>
      </w:tr>
      <w:tr w:rsidR="000E1C7D" w:rsidRPr="00862949" w14:paraId="6EFFBDE9" w14:textId="77777777" w:rsidTr="002772ED">
        <w:tc>
          <w:tcPr>
            <w:tcW w:w="5000" w:type="pct"/>
            <w:gridSpan w:val="2"/>
            <w:shd w:val="clear" w:color="auto" w:fill="DAEEF3"/>
            <w:tcMar>
              <w:top w:w="0" w:type="dxa"/>
              <w:bottom w:w="0" w:type="dxa"/>
            </w:tcMar>
          </w:tcPr>
          <w:p w14:paraId="28340710" w14:textId="77777777" w:rsidR="000E1C7D" w:rsidRPr="00862949" w:rsidRDefault="000E1C7D" w:rsidP="000E1C7D">
            <w:pPr>
              <w:rPr>
                <w:rFonts w:cs="Arial"/>
                <w:b/>
                <w:i/>
                <w:noProof/>
                <w:sz w:val="8"/>
                <w:szCs w:val="8"/>
              </w:rPr>
            </w:pPr>
          </w:p>
        </w:tc>
      </w:tr>
    </w:tbl>
    <w:p w14:paraId="101EA396" w14:textId="77777777" w:rsidR="0022269C" w:rsidRDefault="0022269C" w:rsidP="00727945">
      <w:pPr>
        <w:rPr>
          <w:rFonts w:ascii="Latha" w:hAnsi="Latha" w:cs="Latha"/>
          <w:sz w:val="8"/>
          <w:szCs w:val="8"/>
        </w:rPr>
      </w:pPr>
    </w:p>
    <w:p w14:paraId="1342ED50" w14:textId="39AE8D27" w:rsidR="00202EF4" w:rsidRDefault="00202EF4">
      <w:pPr>
        <w:rPr>
          <w:rFonts w:ascii="Latha" w:hAnsi="Latha" w:cs="Latha"/>
          <w:sz w:val="8"/>
          <w:szCs w:val="8"/>
        </w:rPr>
      </w:pPr>
      <w:r>
        <w:rPr>
          <w:rFonts w:ascii="Latha" w:hAnsi="Latha" w:cs="Latha"/>
          <w:sz w:val="8"/>
          <w:szCs w:val="8"/>
        </w:rPr>
        <w:br w:type="page"/>
      </w:r>
    </w:p>
    <w:p w14:paraId="0996C785" w14:textId="77777777" w:rsidR="00202EF4" w:rsidRPr="00727945" w:rsidRDefault="00202EF4" w:rsidP="00727945">
      <w:pPr>
        <w:rPr>
          <w:rFonts w:ascii="Latha" w:hAnsi="Latha" w:cs="Latha"/>
          <w:sz w:val="8"/>
          <w:szCs w:val="8"/>
        </w:rPr>
        <w:sectPr w:rsidR="00202EF4" w:rsidRPr="00727945" w:rsidSect="002772ED">
          <w:headerReference w:type="even" r:id="rId14"/>
          <w:headerReference w:type="default" r:id="rId15"/>
          <w:footerReference w:type="even" r:id="rId16"/>
          <w:footerReference w:type="default" r:id="rId17"/>
          <w:headerReference w:type="first" r:id="rId18"/>
          <w:pgSz w:w="11906" w:h="16838" w:code="9"/>
          <w:pgMar w:top="680" w:right="851" w:bottom="680" w:left="851" w:header="567" w:footer="227" w:gutter="0"/>
          <w:cols w:space="708"/>
          <w:docGrid w:linePitch="360"/>
        </w:sectPr>
      </w:pPr>
    </w:p>
    <w:p w14:paraId="21FEF97A" w14:textId="77777777" w:rsidR="00C10FEB" w:rsidRDefault="00C10FEB">
      <w:pPr>
        <w:rPr>
          <w:sz w:val="8"/>
          <w:szCs w:val="16"/>
        </w:rPr>
      </w:pPr>
    </w:p>
    <w:p w14:paraId="353C6B04" w14:textId="77777777" w:rsidR="00202EF4" w:rsidRDefault="00202EF4">
      <w:pPr>
        <w:rPr>
          <w:sz w:val="8"/>
          <w:szCs w:val="16"/>
        </w:rPr>
      </w:pPr>
    </w:p>
    <w:p w14:paraId="285111E1" w14:textId="77777777" w:rsidR="00202EF4" w:rsidRDefault="00202EF4">
      <w:pPr>
        <w:rPr>
          <w:sz w:val="8"/>
          <w:szCs w:val="16"/>
        </w:rPr>
      </w:pPr>
    </w:p>
    <w:tbl>
      <w:tblPr>
        <w:tblW w:w="5170" w:type="pct"/>
        <w:tblInd w:w="-176" w:type="dxa"/>
        <w:tblLayout w:type="fixed"/>
        <w:tblLook w:val="01E0" w:firstRow="1" w:lastRow="1" w:firstColumn="1" w:lastColumn="1" w:noHBand="0" w:noVBand="0"/>
      </w:tblPr>
      <w:tblGrid>
        <w:gridCol w:w="3153"/>
        <w:gridCol w:w="7398"/>
      </w:tblGrid>
      <w:tr w:rsidR="00202EF4" w:rsidRPr="00862949" w14:paraId="7D32C77E" w14:textId="77777777" w:rsidTr="0015002E">
        <w:tc>
          <w:tcPr>
            <w:tcW w:w="5000" w:type="pct"/>
            <w:gridSpan w:val="2"/>
            <w:shd w:val="clear" w:color="auto" w:fill="0070C0"/>
            <w:tcMar>
              <w:top w:w="85" w:type="dxa"/>
              <w:bottom w:w="85" w:type="dxa"/>
            </w:tcMar>
            <w:vAlign w:val="bottom"/>
          </w:tcPr>
          <w:p w14:paraId="18D34CB7" w14:textId="77777777" w:rsidR="00202EF4" w:rsidRPr="00862949" w:rsidRDefault="00202EF4" w:rsidP="0015002E">
            <w:pPr>
              <w:rPr>
                <w:rFonts w:cs="Arial"/>
                <w:color w:val="FFFFFF"/>
                <w:sz w:val="15"/>
                <w:szCs w:val="15"/>
              </w:rPr>
            </w:pPr>
            <w:r>
              <w:rPr>
                <w:rFonts w:cs="Arial"/>
                <w:b/>
                <w:bCs/>
                <w:iCs/>
                <w:color w:val="FFFFFF"/>
                <w:sz w:val="28"/>
                <w:szCs w:val="28"/>
                <w:lang w:val="en-US"/>
              </w:rPr>
              <w:t>New product information</w:t>
            </w:r>
            <w:r w:rsidRPr="00862949">
              <w:rPr>
                <w:rFonts w:cs="Arial"/>
                <w:b/>
                <w:bCs/>
                <w:iCs/>
                <w:color w:val="FFFFFF"/>
                <w:sz w:val="28"/>
                <w:szCs w:val="28"/>
                <w:lang w:val="en-US"/>
              </w:rPr>
              <w:tab/>
            </w:r>
          </w:p>
        </w:tc>
      </w:tr>
      <w:tr w:rsidR="00202EF4" w:rsidRPr="00862949" w14:paraId="7294B465" w14:textId="77777777" w:rsidTr="0015002E">
        <w:tc>
          <w:tcPr>
            <w:tcW w:w="5000" w:type="pct"/>
            <w:gridSpan w:val="2"/>
            <w:shd w:val="clear" w:color="auto" w:fill="DAEEF3"/>
            <w:tcMar>
              <w:top w:w="0" w:type="dxa"/>
              <w:bottom w:w="0" w:type="dxa"/>
            </w:tcMar>
          </w:tcPr>
          <w:p w14:paraId="201C23C3" w14:textId="77777777" w:rsidR="00202EF4" w:rsidRPr="00862949" w:rsidRDefault="00202EF4" w:rsidP="0015002E">
            <w:pPr>
              <w:rPr>
                <w:rFonts w:cs="Arial"/>
                <w:b/>
                <w:bCs/>
                <w:i/>
                <w:iCs/>
                <w:color w:val="000000"/>
                <w:sz w:val="8"/>
                <w:szCs w:val="8"/>
                <w:lang w:val="en-US"/>
              </w:rPr>
            </w:pPr>
          </w:p>
        </w:tc>
      </w:tr>
      <w:tr w:rsidR="00202EF4" w:rsidRPr="00862949" w14:paraId="2E40E3B2" w14:textId="77777777" w:rsidTr="0015002E">
        <w:tc>
          <w:tcPr>
            <w:tcW w:w="5000" w:type="pct"/>
            <w:gridSpan w:val="2"/>
            <w:shd w:val="clear" w:color="auto" w:fill="00B050"/>
            <w:tcMar>
              <w:top w:w="57" w:type="dxa"/>
              <w:bottom w:w="57" w:type="dxa"/>
            </w:tcMar>
          </w:tcPr>
          <w:p w14:paraId="4DD98E9C" w14:textId="42F05C29" w:rsidR="00202EF4" w:rsidRPr="00433D3E" w:rsidRDefault="00202EF4" w:rsidP="0015002E">
            <w:pPr>
              <w:rPr>
                <w:rFonts w:cs="Arial"/>
                <w:color w:val="FFFFFF"/>
                <w:sz w:val="20"/>
                <w:szCs w:val="20"/>
              </w:rPr>
            </w:pPr>
            <w:r w:rsidRPr="00433D3E">
              <w:rPr>
                <w:rFonts w:cs="Arial"/>
                <w:b/>
                <w:bCs/>
                <w:i/>
                <w:iCs/>
                <w:color w:val="FFFFFF"/>
                <w:sz w:val="22"/>
                <w:szCs w:val="20"/>
                <w:lang w:val="en-US"/>
              </w:rPr>
              <w:t>Launched in the UK (or licence change for existing products)</w:t>
            </w:r>
            <w:r w:rsidR="00976ADD">
              <w:rPr>
                <w:rFonts w:cs="Arial"/>
                <w:b/>
                <w:bCs/>
                <w:i/>
                <w:iCs/>
                <w:color w:val="FFFFFF"/>
                <w:sz w:val="22"/>
                <w:szCs w:val="20"/>
                <w:lang w:val="en-US"/>
              </w:rPr>
              <w:t xml:space="preserve"> </w:t>
            </w:r>
            <w:r w:rsidR="00976ADD" w:rsidRPr="00976ADD">
              <w:rPr>
                <w:rFonts w:cs="Arial"/>
                <w:b/>
                <w:bCs/>
                <w:color w:val="FFFFFF"/>
                <w:sz w:val="16"/>
                <w:szCs w:val="14"/>
                <w:lang w:val="en-US"/>
              </w:rPr>
              <w:t>(continued)</w:t>
            </w:r>
          </w:p>
        </w:tc>
      </w:tr>
      <w:tr w:rsidR="00D432C5" w:rsidRPr="00131D4C" w14:paraId="629F2EA0" w14:textId="77777777" w:rsidTr="0015002E">
        <w:tc>
          <w:tcPr>
            <w:tcW w:w="1494" w:type="pct"/>
            <w:shd w:val="clear" w:color="auto" w:fill="auto"/>
            <w:tcMar>
              <w:top w:w="57" w:type="dxa"/>
              <w:left w:w="170" w:type="dxa"/>
              <w:bottom w:w="57" w:type="dxa"/>
              <w:right w:w="170" w:type="dxa"/>
            </w:tcMar>
          </w:tcPr>
          <w:p w14:paraId="357FD1C8" w14:textId="77777777" w:rsidR="00D432C5" w:rsidRDefault="00D432C5" w:rsidP="00D432C5">
            <w:pPr>
              <w:rPr>
                <w:rFonts w:cs="Arial"/>
                <w:szCs w:val="19"/>
              </w:rPr>
            </w:pPr>
            <w:r>
              <w:rPr>
                <w:rFonts w:cs="Arial"/>
                <w:szCs w:val="19"/>
              </w:rPr>
              <w:t>Dantrolene (</w:t>
            </w:r>
            <w:r>
              <w:rPr>
                <w:rFonts w:cs="Arial"/>
                <w:i/>
                <w:iCs/>
                <w:szCs w:val="19"/>
              </w:rPr>
              <w:t>Agilus</w:t>
            </w:r>
            <w:r>
              <w:rPr>
                <w:rFonts w:cs="Arial"/>
                <w:szCs w:val="19"/>
              </w:rPr>
              <w:t>)</w:t>
            </w:r>
          </w:p>
          <w:p w14:paraId="221B1732" w14:textId="039FA786" w:rsidR="00D432C5" w:rsidRPr="00E4535C" w:rsidRDefault="00D432C5" w:rsidP="00D432C5">
            <w:pPr>
              <w:rPr>
                <w:rFonts w:cs="Arial"/>
                <w:szCs w:val="19"/>
              </w:rPr>
            </w:pPr>
            <w:r w:rsidRPr="00E32FCC">
              <w:rPr>
                <w:rFonts w:cs="Arial"/>
                <w:sz w:val="16"/>
                <w:szCs w:val="16"/>
              </w:rPr>
              <w:t>120mg vial</w:t>
            </w:r>
          </w:p>
        </w:tc>
        <w:tc>
          <w:tcPr>
            <w:tcW w:w="3506" w:type="pct"/>
            <w:shd w:val="clear" w:color="auto" w:fill="auto"/>
            <w:tcMar>
              <w:top w:w="57" w:type="dxa"/>
              <w:left w:w="170" w:type="dxa"/>
              <w:bottom w:w="57" w:type="dxa"/>
              <w:right w:w="170" w:type="dxa"/>
            </w:tcMar>
          </w:tcPr>
          <w:p w14:paraId="0455976F" w14:textId="31AFAADC" w:rsidR="00D432C5" w:rsidRDefault="00D432C5" w:rsidP="00D432C5">
            <w:pPr>
              <w:tabs>
                <w:tab w:val="center" w:pos="3152"/>
              </w:tabs>
              <w:rPr>
                <w:rFonts w:cs="Arial"/>
                <w:szCs w:val="19"/>
                <w:lang w:val="en-US"/>
              </w:rPr>
            </w:pPr>
            <w:r>
              <w:rPr>
                <w:rFonts w:cs="Arial"/>
                <w:szCs w:val="19"/>
                <w:lang w:val="en-US"/>
              </w:rPr>
              <w:t>Use i</w:t>
            </w:r>
            <w:r w:rsidRPr="005C77FD">
              <w:rPr>
                <w:rFonts w:cs="Arial"/>
                <w:szCs w:val="19"/>
                <w:lang w:val="en-US"/>
              </w:rPr>
              <w:t xml:space="preserve">n combination with adequate support measures for the treatment of malignant hyperthermia in adults and children </w:t>
            </w:r>
            <w:r w:rsidR="00514D5B">
              <w:rPr>
                <w:rFonts w:cs="Arial"/>
                <w:szCs w:val="19"/>
                <w:lang w:val="en-US"/>
              </w:rPr>
              <w:t>(</w:t>
            </w:r>
            <w:r w:rsidRPr="005C77FD">
              <w:rPr>
                <w:rFonts w:cs="Arial"/>
                <w:szCs w:val="19"/>
                <w:lang w:val="en-US"/>
              </w:rPr>
              <w:t>of all ages</w:t>
            </w:r>
            <w:r w:rsidR="00514D5B">
              <w:rPr>
                <w:rFonts w:cs="Arial"/>
                <w:szCs w:val="19"/>
                <w:lang w:val="en-US"/>
              </w:rPr>
              <w:t>)</w:t>
            </w:r>
            <w:r>
              <w:rPr>
                <w:rFonts w:cs="Arial"/>
                <w:szCs w:val="19"/>
                <w:lang w:val="en-US"/>
              </w:rPr>
              <w:t xml:space="preserve"> </w:t>
            </w:r>
            <w:r>
              <w:rPr>
                <w:rFonts w:cs="Arial"/>
                <w:sz w:val="16"/>
                <w:szCs w:val="16"/>
                <w:lang w:val="en-US"/>
              </w:rPr>
              <w:t>[new formulation]</w:t>
            </w:r>
          </w:p>
        </w:tc>
      </w:tr>
      <w:tr w:rsidR="00D432C5" w:rsidRPr="00131D4C" w14:paraId="15380D63" w14:textId="77777777" w:rsidTr="0015002E">
        <w:tc>
          <w:tcPr>
            <w:tcW w:w="1494" w:type="pct"/>
            <w:shd w:val="clear" w:color="auto" w:fill="auto"/>
            <w:tcMar>
              <w:top w:w="57" w:type="dxa"/>
              <w:left w:w="170" w:type="dxa"/>
              <w:bottom w:w="57" w:type="dxa"/>
              <w:right w:w="170" w:type="dxa"/>
            </w:tcMar>
          </w:tcPr>
          <w:p w14:paraId="575A1E18" w14:textId="77777777" w:rsidR="00D432C5" w:rsidRDefault="00D432C5" w:rsidP="00D432C5">
            <w:pPr>
              <w:rPr>
                <w:rFonts w:cs="Arial"/>
                <w:szCs w:val="19"/>
              </w:rPr>
            </w:pPr>
            <w:proofErr w:type="spellStart"/>
            <w:r w:rsidRPr="00E4535C">
              <w:rPr>
                <w:rFonts w:cs="Arial"/>
                <w:szCs w:val="19"/>
              </w:rPr>
              <w:t>Dostarlimab</w:t>
            </w:r>
            <w:proofErr w:type="spellEnd"/>
            <w:r>
              <w:rPr>
                <w:rFonts w:cs="Arial"/>
                <w:szCs w:val="19"/>
              </w:rPr>
              <w:t xml:space="preserve"> (</w:t>
            </w:r>
            <w:proofErr w:type="spellStart"/>
            <w:r w:rsidRPr="00E4535C">
              <w:rPr>
                <w:rFonts w:cs="Arial"/>
                <w:i/>
                <w:iCs/>
                <w:szCs w:val="19"/>
              </w:rPr>
              <w:t>Jemperli</w:t>
            </w:r>
            <w:proofErr w:type="spellEnd"/>
            <w:r>
              <w:rPr>
                <w:rFonts w:cs="Arial"/>
                <w:szCs w:val="19"/>
              </w:rPr>
              <w:t>)</w:t>
            </w:r>
          </w:p>
          <w:p w14:paraId="24CE9D4B" w14:textId="31A4E078" w:rsidR="00D432C5" w:rsidRDefault="008F3085" w:rsidP="00D432C5">
            <w:pPr>
              <w:rPr>
                <w:rFonts w:cs="Arial"/>
                <w:szCs w:val="19"/>
              </w:rPr>
            </w:pPr>
            <w:r>
              <w:rPr>
                <w:rFonts w:cs="Arial"/>
                <w:sz w:val="16"/>
                <w:szCs w:val="16"/>
              </w:rPr>
              <w:t>5</w:t>
            </w:r>
            <w:r w:rsidR="00D432C5" w:rsidRPr="00040917">
              <w:rPr>
                <w:rFonts w:cs="Arial"/>
                <w:sz w:val="16"/>
                <w:szCs w:val="16"/>
              </w:rPr>
              <w:t>00mg in 10mL vial</w:t>
            </w:r>
          </w:p>
        </w:tc>
        <w:tc>
          <w:tcPr>
            <w:tcW w:w="3506" w:type="pct"/>
            <w:shd w:val="clear" w:color="auto" w:fill="auto"/>
            <w:tcMar>
              <w:top w:w="57" w:type="dxa"/>
              <w:left w:w="170" w:type="dxa"/>
              <w:bottom w:w="57" w:type="dxa"/>
              <w:right w:w="170" w:type="dxa"/>
            </w:tcMar>
          </w:tcPr>
          <w:p w14:paraId="25750470" w14:textId="62C98248" w:rsidR="00D432C5" w:rsidRDefault="00D432C5" w:rsidP="00D432C5">
            <w:pPr>
              <w:tabs>
                <w:tab w:val="center" w:pos="3152"/>
              </w:tabs>
              <w:rPr>
                <w:rFonts w:cs="Arial"/>
                <w:szCs w:val="19"/>
                <w:lang w:val="en-US"/>
              </w:rPr>
            </w:pPr>
            <w:r>
              <w:rPr>
                <w:rFonts w:cs="Arial"/>
                <w:szCs w:val="19"/>
                <w:lang w:val="en-US"/>
              </w:rPr>
              <w:t xml:space="preserve">Use in </w:t>
            </w:r>
            <w:r w:rsidRPr="00845026">
              <w:rPr>
                <w:rFonts w:cs="Arial"/>
                <w:szCs w:val="19"/>
                <w:lang w:val="en-US"/>
              </w:rPr>
              <w:t xml:space="preserve">combination with </w:t>
            </w:r>
            <w:r w:rsidRPr="0029218C">
              <w:rPr>
                <w:rFonts w:cs="Arial"/>
                <w:szCs w:val="19"/>
                <w:lang w:val="en-US"/>
              </w:rPr>
              <w:t>platinum-containing chemotherapy for the treatment of adults with primary advanced or recurrent endometrial cancer and who are candidates for systemic therapy</w:t>
            </w:r>
            <w:r>
              <w:rPr>
                <w:rFonts w:cs="Arial"/>
                <w:szCs w:val="19"/>
                <w:lang w:val="en-US"/>
              </w:rPr>
              <w:t xml:space="preserve"> </w:t>
            </w:r>
            <w:r w:rsidRPr="00F95F88">
              <w:rPr>
                <w:rFonts w:cs="Arial"/>
                <w:sz w:val="16"/>
                <w:szCs w:val="16"/>
                <w:lang w:val="en-US"/>
              </w:rPr>
              <w:t>[licence change from use only in adults with mismatch repair deficient/microsatellite instability</w:t>
            </w:r>
            <w:r w:rsidRPr="00F95F88">
              <w:rPr>
                <w:rFonts w:ascii="Cambria Math" w:hAnsi="Cambria Math" w:cs="Cambria Math"/>
                <w:sz w:val="16"/>
                <w:szCs w:val="16"/>
                <w:lang w:val="en-US"/>
              </w:rPr>
              <w:t>‑</w:t>
            </w:r>
            <w:r w:rsidRPr="00F95F88">
              <w:rPr>
                <w:rFonts w:cs="Arial"/>
                <w:sz w:val="16"/>
                <w:szCs w:val="16"/>
                <w:lang w:val="en-US"/>
              </w:rPr>
              <w:t>high cancer]</w:t>
            </w:r>
          </w:p>
        </w:tc>
      </w:tr>
      <w:tr w:rsidR="00D432C5" w:rsidRPr="00131D4C" w14:paraId="13CB5779" w14:textId="77777777" w:rsidTr="0015002E">
        <w:tc>
          <w:tcPr>
            <w:tcW w:w="1494" w:type="pct"/>
            <w:shd w:val="clear" w:color="auto" w:fill="auto"/>
            <w:tcMar>
              <w:top w:w="57" w:type="dxa"/>
              <w:left w:w="170" w:type="dxa"/>
              <w:bottom w:w="57" w:type="dxa"/>
              <w:right w:w="170" w:type="dxa"/>
            </w:tcMar>
          </w:tcPr>
          <w:p w14:paraId="06F7978F" w14:textId="77777777" w:rsidR="00D432C5" w:rsidRDefault="00D432C5" w:rsidP="00D432C5">
            <w:pPr>
              <w:rPr>
                <w:rFonts w:cs="Arial"/>
                <w:szCs w:val="19"/>
              </w:rPr>
            </w:pPr>
            <w:r>
              <w:rPr>
                <w:rFonts w:cs="Arial"/>
                <w:szCs w:val="19"/>
              </w:rPr>
              <w:t>Dupilumab (</w:t>
            </w:r>
            <w:r>
              <w:rPr>
                <w:rFonts w:cs="Arial"/>
                <w:i/>
                <w:iCs/>
                <w:szCs w:val="19"/>
              </w:rPr>
              <w:t>Dupixent</w:t>
            </w:r>
            <w:r>
              <w:rPr>
                <w:rFonts w:cs="Arial"/>
                <w:szCs w:val="19"/>
              </w:rPr>
              <w:t>)</w:t>
            </w:r>
          </w:p>
          <w:p w14:paraId="58E76C9C" w14:textId="637DFBAD" w:rsidR="00D432C5" w:rsidRDefault="00D432C5" w:rsidP="00D432C5">
            <w:pPr>
              <w:rPr>
                <w:rFonts w:cs="Arial"/>
                <w:szCs w:val="19"/>
              </w:rPr>
            </w:pPr>
            <w:r w:rsidRPr="00BE370C">
              <w:rPr>
                <w:rFonts w:cs="Arial"/>
                <w:sz w:val="16"/>
                <w:szCs w:val="16"/>
              </w:rPr>
              <w:t>200mg in 1.14mL and 300mg in 2mL prefilled syringes</w:t>
            </w:r>
          </w:p>
        </w:tc>
        <w:tc>
          <w:tcPr>
            <w:tcW w:w="3506" w:type="pct"/>
            <w:shd w:val="clear" w:color="auto" w:fill="auto"/>
            <w:tcMar>
              <w:top w:w="57" w:type="dxa"/>
              <w:left w:w="170" w:type="dxa"/>
              <w:bottom w:w="57" w:type="dxa"/>
              <w:right w:w="170" w:type="dxa"/>
            </w:tcMar>
          </w:tcPr>
          <w:p w14:paraId="732CF48F" w14:textId="381CE952" w:rsidR="00D432C5" w:rsidRDefault="00D432C5" w:rsidP="00D432C5">
            <w:pPr>
              <w:tabs>
                <w:tab w:val="center" w:pos="3152"/>
              </w:tabs>
              <w:rPr>
                <w:rFonts w:cs="Arial"/>
                <w:sz w:val="16"/>
                <w:szCs w:val="16"/>
                <w:lang w:val="en-US"/>
              </w:rPr>
            </w:pPr>
            <w:r>
              <w:rPr>
                <w:rFonts w:cs="Arial"/>
                <w:szCs w:val="19"/>
                <w:lang w:val="en-US"/>
              </w:rPr>
              <w:t>T</w:t>
            </w:r>
            <w:r w:rsidRPr="00306E97">
              <w:rPr>
                <w:rFonts w:cs="Arial"/>
                <w:szCs w:val="19"/>
                <w:lang w:val="en-US"/>
              </w:rPr>
              <w:t xml:space="preserve">reatment of eosinophilic esophagitis in adults, adolescents and children aged </w:t>
            </w:r>
            <w:r>
              <w:rPr>
                <w:rFonts w:cs="Arial"/>
                <w:szCs w:val="19"/>
                <w:lang w:val="en-US"/>
              </w:rPr>
              <w:t>≥</w:t>
            </w:r>
            <w:r w:rsidRPr="00306E97">
              <w:rPr>
                <w:rFonts w:cs="Arial"/>
                <w:szCs w:val="19"/>
                <w:lang w:val="en-US"/>
              </w:rPr>
              <w:t xml:space="preserve">1 year weighing </w:t>
            </w:r>
            <w:r>
              <w:rPr>
                <w:rFonts w:cs="Arial"/>
                <w:szCs w:val="19"/>
                <w:lang w:val="en-US"/>
              </w:rPr>
              <w:t>≥</w:t>
            </w:r>
            <w:r w:rsidRPr="00306E97">
              <w:rPr>
                <w:rFonts w:cs="Arial"/>
                <w:szCs w:val="19"/>
                <w:lang w:val="en-US"/>
              </w:rPr>
              <w:t>15kg who are inadequately controlled by, are intolerant to, or who are not candidates for conventional medicinal therapy</w:t>
            </w:r>
          </w:p>
          <w:p w14:paraId="413E72EA" w14:textId="1EAF148D" w:rsidR="00D432C5" w:rsidRPr="00BF6548" w:rsidRDefault="00D432C5" w:rsidP="00D432C5">
            <w:pPr>
              <w:tabs>
                <w:tab w:val="center" w:pos="3152"/>
              </w:tabs>
              <w:rPr>
                <w:rFonts w:cs="Arial"/>
                <w:szCs w:val="19"/>
                <w:lang w:val="en-US"/>
              </w:rPr>
            </w:pPr>
            <w:r w:rsidRPr="00306E97">
              <w:rPr>
                <w:rFonts w:cs="Arial"/>
                <w:sz w:val="16"/>
                <w:szCs w:val="16"/>
                <w:lang w:val="en-US"/>
              </w:rPr>
              <w:t xml:space="preserve">[licence change from use only in adults, adolescents and children </w:t>
            </w:r>
            <w:r>
              <w:rPr>
                <w:rFonts w:cs="Arial"/>
                <w:sz w:val="16"/>
                <w:szCs w:val="16"/>
                <w:lang w:val="en-US"/>
              </w:rPr>
              <w:t>aged ≥</w:t>
            </w:r>
            <w:r w:rsidRPr="00306E97">
              <w:rPr>
                <w:rFonts w:cs="Arial"/>
                <w:sz w:val="16"/>
                <w:szCs w:val="16"/>
                <w:lang w:val="en-US"/>
              </w:rPr>
              <w:t xml:space="preserve">12 years weighing </w:t>
            </w:r>
            <w:r>
              <w:rPr>
                <w:rFonts w:cs="Arial"/>
                <w:sz w:val="16"/>
                <w:szCs w:val="16"/>
                <w:lang w:val="en-US"/>
              </w:rPr>
              <w:t>≥</w:t>
            </w:r>
            <w:r w:rsidRPr="00306E97">
              <w:rPr>
                <w:rFonts w:cs="Arial"/>
                <w:sz w:val="16"/>
                <w:szCs w:val="16"/>
                <w:lang w:val="en-US"/>
              </w:rPr>
              <w:t>40kg]</w:t>
            </w:r>
          </w:p>
        </w:tc>
      </w:tr>
      <w:tr w:rsidR="00D432C5" w:rsidRPr="00131D4C" w14:paraId="55D7089D" w14:textId="77777777" w:rsidTr="0015002E">
        <w:tc>
          <w:tcPr>
            <w:tcW w:w="1494" w:type="pct"/>
            <w:shd w:val="clear" w:color="auto" w:fill="auto"/>
            <w:tcMar>
              <w:top w:w="57" w:type="dxa"/>
              <w:left w:w="170" w:type="dxa"/>
              <w:bottom w:w="57" w:type="dxa"/>
              <w:right w:w="170" w:type="dxa"/>
            </w:tcMar>
          </w:tcPr>
          <w:p w14:paraId="0EC62CA6" w14:textId="77777777" w:rsidR="00D432C5" w:rsidRDefault="00D432C5" w:rsidP="00D432C5">
            <w:pPr>
              <w:rPr>
                <w:rFonts w:cs="Arial"/>
                <w:szCs w:val="19"/>
              </w:rPr>
            </w:pPr>
            <w:r>
              <w:rPr>
                <w:rFonts w:cs="Arial"/>
                <w:szCs w:val="19"/>
              </w:rPr>
              <w:t>Eliglustat (</w:t>
            </w:r>
            <w:proofErr w:type="spellStart"/>
            <w:r>
              <w:rPr>
                <w:rFonts w:cs="Arial"/>
                <w:i/>
                <w:iCs/>
                <w:szCs w:val="19"/>
              </w:rPr>
              <w:t>Cerdelga</w:t>
            </w:r>
            <w:proofErr w:type="spellEnd"/>
            <w:r>
              <w:rPr>
                <w:rFonts w:cs="Arial"/>
                <w:szCs w:val="19"/>
              </w:rPr>
              <w:t>)</w:t>
            </w:r>
          </w:p>
          <w:p w14:paraId="1F8C1FFC" w14:textId="63AB91E0" w:rsidR="00D432C5" w:rsidRDefault="00D432C5" w:rsidP="00D432C5">
            <w:pPr>
              <w:rPr>
                <w:rFonts w:cs="Arial"/>
                <w:szCs w:val="19"/>
              </w:rPr>
            </w:pPr>
            <w:r w:rsidRPr="0014368F">
              <w:rPr>
                <w:rFonts w:cs="Arial"/>
                <w:sz w:val="16"/>
                <w:szCs w:val="16"/>
              </w:rPr>
              <w:t>84mg capsule</w:t>
            </w:r>
          </w:p>
        </w:tc>
        <w:tc>
          <w:tcPr>
            <w:tcW w:w="3506" w:type="pct"/>
            <w:shd w:val="clear" w:color="auto" w:fill="auto"/>
            <w:tcMar>
              <w:top w:w="57" w:type="dxa"/>
              <w:left w:w="170" w:type="dxa"/>
              <w:bottom w:w="57" w:type="dxa"/>
              <w:right w:w="170" w:type="dxa"/>
            </w:tcMar>
          </w:tcPr>
          <w:p w14:paraId="5DB3CD47" w14:textId="480839B5" w:rsidR="00D432C5" w:rsidRPr="006758CB" w:rsidRDefault="00D432C5" w:rsidP="00D432C5">
            <w:pPr>
              <w:tabs>
                <w:tab w:val="center" w:pos="3152"/>
              </w:tabs>
              <w:rPr>
                <w:rFonts w:cs="Arial"/>
                <w:szCs w:val="19"/>
                <w:lang w:val="en-US"/>
              </w:rPr>
            </w:pPr>
            <w:r w:rsidRPr="00BF6548">
              <w:rPr>
                <w:rFonts w:cs="Arial"/>
                <w:szCs w:val="19"/>
                <w:lang w:val="en-US"/>
              </w:rPr>
              <w:t xml:space="preserve">For paediatric patients with </w:t>
            </w:r>
            <w:r>
              <w:rPr>
                <w:rFonts w:cs="Arial"/>
                <w:szCs w:val="19"/>
                <w:lang w:val="en-US"/>
              </w:rPr>
              <w:t>Gaucher disease type 1</w:t>
            </w:r>
            <w:r w:rsidRPr="00BF6548">
              <w:rPr>
                <w:rFonts w:cs="Arial"/>
                <w:szCs w:val="19"/>
                <w:lang w:val="en-US"/>
              </w:rPr>
              <w:t xml:space="preserve"> </w:t>
            </w:r>
            <w:r>
              <w:rPr>
                <w:rFonts w:cs="Arial"/>
                <w:szCs w:val="19"/>
                <w:lang w:val="en-US"/>
              </w:rPr>
              <w:t>aged</w:t>
            </w:r>
            <w:r w:rsidRPr="00BF6548">
              <w:rPr>
                <w:rFonts w:cs="Arial"/>
                <w:szCs w:val="19"/>
                <w:lang w:val="en-US"/>
              </w:rPr>
              <w:t xml:space="preserve"> </w:t>
            </w:r>
            <w:r>
              <w:rPr>
                <w:rFonts w:cs="Arial"/>
                <w:szCs w:val="19"/>
                <w:lang w:val="en-US"/>
              </w:rPr>
              <w:t>≥</w:t>
            </w:r>
            <w:r w:rsidRPr="00BF6548">
              <w:rPr>
                <w:rFonts w:cs="Arial"/>
                <w:szCs w:val="19"/>
                <w:lang w:val="en-US"/>
              </w:rPr>
              <w:t>6 years with a minimum body weight of 25kg, who are stable on enzyme replacement therap</w:t>
            </w:r>
            <w:r>
              <w:rPr>
                <w:rFonts w:cs="Arial"/>
                <w:szCs w:val="19"/>
                <w:lang w:val="en-US"/>
              </w:rPr>
              <w:t>y</w:t>
            </w:r>
            <w:r w:rsidRPr="00BF6548">
              <w:rPr>
                <w:rFonts w:cs="Arial"/>
                <w:szCs w:val="19"/>
                <w:lang w:val="en-US"/>
              </w:rPr>
              <w:t xml:space="preserve">, and who are CYP2D6 </w:t>
            </w:r>
            <w:r>
              <w:rPr>
                <w:rFonts w:cs="Arial"/>
                <w:szCs w:val="19"/>
                <w:lang w:val="en-US"/>
              </w:rPr>
              <w:t xml:space="preserve">poor </w:t>
            </w:r>
            <w:proofErr w:type="spellStart"/>
            <w:r>
              <w:rPr>
                <w:rFonts w:cs="Arial"/>
                <w:szCs w:val="19"/>
                <w:lang w:val="en-US"/>
              </w:rPr>
              <w:t>metabolisers</w:t>
            </w:r>
            <w:proofErr w:type="spellEnd"/>
            <w:r w:rsidRPr="00BF6548">
              <w:rPr>
                <w:rFonts w:cs="Arial"/>
                <w:szCs w:val="19"/>
                <w:lang w:val="en-US"/>
              </w:rPr>
              <w:t xml:space="preserve">, </w:t>
            </w:r>
            <w:r>
              <w:rPr>
                <w:rFonts w:cs="Arial"/>
                <w:szCs w:val="19"/>
                <w:lang w:val="en-US"/>
              </w:rPr>
              <w:t xml:space="preserve">intermediate </w:t>
            </w:r>
            <w:proofErr w:type="spellStart"/>
            <w:r>
              <w:rPr>
                <w:rFonts w:cs="Arial"/>
                <w:szCs w:val="19"/>
                <w:lang w:val="en-US"/>
              </w:rPr>
              <w:t>metabolisers</w:t>
            </w:r>
            <w:proofErr w:type="spellEnd"/>
            <w:r w:rsidRPr="00BF6548">
              <w:rPr>
                <w:rFonts w:cs="Arial"/>
                <w:szCs w:val="19"/>
                <w:lang w:val="en-US"/>
              </w:rPr>
              <w:t xml:space="preserve"> or </w:t>
            </w:r>
            <w:r>
              <w:rPr>
                <w:rFonts w:cs="Arial"/>
                <w:szCs w:val="19"/>
                <w:lang w:val="en-US"/>
              </w:rPr>
              <w:t xml:space="preserve">extensive </w:t>
            </w:r>
            <w:proofErr w:type="spellStart"/>
            <w:r>
              <w:rPr>
                <w:rFonts w:cs="Arial"/>
                <w:szCs w:val="19"/>
                <w:lang w:val="en-US"/>
              </w:rPr>
              <w:t>metabolisers</w:t>
            </w:r>
            <w:proofErr w:type="spellEnd"/>
            <w:r>
              <w:rPr>
                <w:rFonts w:cs="Arial"/>
                <w:sz w:val="18"/>
                <w:szCs w:val="18"/>
                <w:lang w:val="en-US"/>
              </w:rPr>
              <w:t xml:space="preserve"> </w:t>
            </w:r>
            <w:r w:rsidRPr="00BF6548">
              <w:rPr>
                <w:rFonts w:cs="Arial"/>
                <w:sz w:val="16"/>
                <w:szCs w:val="16"/>
                <w:lang w:val="en-US"/>
              </w:rPr>
              <w:t>[new indication]</w:t>
            </w:r>
          </w:p>
        </w:tc>
      </w:tr>
      <w:tr w:rsidR="00D432C5" w:rsidRPr="00131D4C" w14:paraId="729E4327" w14:textId="77777777" w:rsidTr="0015002E">
        <w:tc>
          <w:tcPr>
            <w:tcW w:w="1494" w:type="pct"/>
            <w:shd w:val="clear" w:color="auto" w:fill="auto"/>
            <w:tcMar>
              <w:top w:w="57" w:type="dxa"/>
              <w:left w:w="170" w:type="dxa"/>
              <w:bottom w:w="57" w:type="dxa"/>
              <w:right w:w="170" w:type="dxa"/>
            </w:tcMar>
          </w:tcPr>
          <w:p w14:paraId="3B7CA539" w14:textId="77777777" w:rsidR="00D432C5" w:rsidRDefault="00D432C5" w:rsidP="00D432C5">
            <w:pPr>
              <w:rPr>
                <w:rFonts w:cs="Arial"/>
                <w:szCs w:val="19"/>
              </w:rPr>
            </w:pPr>
            <w:r>
              <w:rPr>
                <w:rFonts w:cs="Arial"/>
                <w:szCs w:val="19"/>
              </w:rPr>
              <w:t>Isavuconazole (</w:t>
            </w:r>
            <w:r>
              <w:rPr>
                <w:rFonts w:cs="Arial"/>
                <w:i/>
                <w:iCs/>
                <w:szCs w:val="19"/>
              </w:rPr>
              <w:t>Cresemba</w:t>
            </w:r>
            <w:r>
              <w:rPr>
                <w:rFonts w:cs="Arial"/>
                <w:szCs w:val="19"/>
              </w:rPr>
              <w:t>)</w:t>
            </w:r>
          </w:p>
          <w:p w14:paraId="58EACCE9" w14:textId="37DB4EA7" w:rsidR="00D432C5" w:rsidRDefault="00D432C5" w:rsidP="00D432C5">
            <w:pPr>
              <w:rPr>
                <w:rFonts w:cs="Arial"/>
                <w:szCs w:val="19"/>
              </w:rPr>
            </w:pPr>
            <w:r w:rsidRPr="00D650E8">
              <w:rPr>
                <w:rFonts w:cs="Arial"/>
                <w:sz w:val="16"/>
                <w:szCs w:val="16"/>
              </w:rPr>
              <w:t>200mg vial</w:t>
            </w:r>
          </w:p>
        </w:tc>
        <w:tc>
          <w:tcPr>
            <w:tcW w:w="3506" w:type="pct"/>
            <w:shd w:val="clear" w:color="auto" w:fill="auto"/>
            <w:tcMar>
              <w:top w:w="57" w:type="dxa"/>
              <w:left w:w="170" w:type="dxa"/>
              <w:bottom w:w="57" w:type="dxa"/>
              <w:right w:w="170" w:type="dxa"/>
            </w:tcMar>
          </w:tcPr>
          <w:p w14:paraId="7365396D" w14:textId="77777777" w:rsidR="00D432C5" w:rsidRDefault="00D432C5" w:rsidP="00D432C5">
            <w:pPr>
              <w:tabs>
                <w:tab w:val="center" w:pos="3152"/>
              </w:tabs>
              <w:rPr>
                <w:rFonts w:cs="Arial"/>
                <w:sz w:val="16"/>
                <w:szCs w:val="16"/>
                <w:lang w:val="en-US"/>
              </w:rPr>
            </w:pPr>
            <w:r w:rsidRPr="006758CB">
              <w:rPr>
                <w:rFonts w:cs="Arial"/>
                <w:szCs w:val="19"/>
                <w:lang w:val="en-US"/>
              </w:rPr>
              <w:t xml:space="preserve">Use in patients </w:t>
            </w:r>
            <w:r>
              <w:rPr>
                <w:rFonts w:cs="Arial"/>
                <w:szCs w:val="19"/>
                <w:lang w:val="en-US"/>
              </w:rPr>
              <w:t>aged ≥</w:t>
            </w:r>
            <w:r w:rsidRPr="006758CB">
              <w:rPr>
                <w:rFonts w:cs="Arial"/>
                <w:szCs w:val="19"/>
                <w:lang w:val="en-US"/>
              </w:rPr>
              <w:t>1 year for the treatment of invasive aspergillosis and mucormycosis in patients for whom amphotericin B is inappropriate</w:t>
            </w:r>
            <w:r>
              <w:rPr>
                <w:rFonts w:cs="Arial"/>
                <w:szCs w:val="19"/>
                <w:lang w:val="en-US"/>
              </w:rPr>
              <w:t xml:space="preserve"> </w:t>
            </w:r>
          </w:p>
          <w:p w14:paraId="42C3F517" w14:textId="0D5905DC" w:rsidR="00D432C5" w:rsidRDefault="00D432C5" w:rsidP="00D432C5">
            <w:pPr>
              <w:tabs>
                <w:tab w:val="num" w:pos="720"/>
                <w:tab w:val="center" w:pos="3152"/>
              </w:tabs>
              <w:rPr>
                <w:rFonts w:cs="Arial"/>
                <w:color w:val="000000"/>
                <w:szCs w:val="19"/>
                <w:lang w:val="en-US"/>
              </w:rPr>
            </w:pPr>
            <w:r w:rsidRPr="006758CB">
              <w:rPr>
                <w:rFonts w:cs="Arial"/>
                <w:sz w:val="16"/>
                <w:szCs w:val="16"/>
                <w:lang w:val="en-US"/>
              </w:rPr>
              <w:t>[licence change from use only in adults]</w:t>
            </w:r>
          </w:p>
        </w:tc>
      </w:tr>
      <w:tr w:rsidR="00D432C5" w:rsidRPr="00131D4C" w14:paraId="33CEE6C8" w14:textId="77777777" w:rsidTr="0015002E">
        <w:tc>
          <w:tcPr>
            <w:tcW w:w="1494" w:type="pct"/>
            <w:shd w:val="clear" w:color="auto" w:fill="auto"/>
            <w:tcMar>
              <w:top w:w="57" w:type="dxa"/>
              <w:left w:w="170" w:type="dxa"/>
              <w:bottom w:w="57" w:type="dxa"/>
              <w:right w:w="170" w:type="dxa"/>
            </w:tcMar>
          </w:tcPr>
          <w:p w14:paraId="57E55719" w14:textId="77777777" w:rsidR="00D432C5" w:rsidRDefault="00D432C5" w:rsidP="00D432C5">
            <w:pPr>
              <w:rPr>
                <w:rFonts w:cs="Arial"/>
                <w:szCs w:val="19"/>
              </w:rPr>
            </w:pPr>
            <w:r>
              <w:rPr>
                <w:rFonts w:cs="Arial"/>
                <w:szCs w:val="19"/>
              </w:rPr>
              <w:t>Liraglutide biosimilar (</w:t>
            </w:r>
            <w:proofErr w:type="spellStart"/>
            <w:r>
              <w:rPr>
                <w:rFonts w:cs="Arial"/>
                <w:i/>
                <w:iCs/>
                <w:szCs w:val="19"/>
              </w:rPr>
              <w:t>Biolide</w:t>
            </w:r>
            <w:proofErr w:type="spellEnd"/>
            <w:r>
              <w:rPr>
                <w:rFonts w:cs="Arial"/>
                <w:szCs w:val="19"/>
              </w:rPr>
              <w:t>)</w:t>
            </w:r>
          </w:p>
          <w:p w14:paraId="4270E4D3" w14:textId="144B398B" w:rsidR="00D432C5" w:rsidRPr="001F58A0" w:rsidRDefault="00D432C5" w:rsidP="00D432C5">
            <w:pPr>
              <w:rPr>
                <w:rFonts w:cs="Arial"/>
                <w:szCs w:val="19"/>
              </w:rPr>
            </w:pPr>
            <w:r w:rsidRPr="001F58A0">
              <w:rPr>
                <w:rFonts w:cs="Arial"/>
                <w:sz w:val="16"/>
                <w:szCs w:val="16"/>
              </w:rPr>
              <w:t>18mg in 3mL prefilled pen</w:t>
            </w:r>
          </w:p>
        </w:tc>
        <w:tc>
          <w:tcPr>
            <w:tcW w:w="3506" w:type="pct"/>
            <w:shd w:val="clear" w:color="auto" w:fill="auto"/>
            <w:tcMar>
              <w:top w:w="57" w:type="dxa"/>
              <w:left w:w="170" w:type="dxa"/>
              <w:bottom w:w="57" w:type="dxa"/>
              <w:right w:w="170" w:type="dxa"/>
            </w:tcMar>
          </w:tcPr>
          <w:p w14:paraId="00075184" w14:textId="038F3C73" w:rsidR="00D432C5" w:rsidRPr="001F58A0" w:rsidRDefault="00D432C5" w:rsidP="00D432C5">
            <w:pPr>
              <w:tabs>
                <w:tab w:val="num" w:pos="720"/>
                <w:tab w:val="center" w:pos="3152"/>
              </w:tabs>
              <w:rPr>
                <w:rFonts w:cs="Arial"/>
                <w:color w:val="000000"/>
                <w:szCs w:val="19"/>
                <w:lang w:val="en-US"/>
              </w:rPr>
            </w:pPr>
            <w:r>
              <w:rPr>
                <w:rFonts w:cs="Arial"/>
                <w:color w:val="000000"/>
                <w:szCs w:val="19"/>
                <w:lang w:val="en-US"/>
              </w:rPr>
              <w:t xml:space="preserve">Use </w:t>
            </w:r>
            <w:r w:rsidRPr="00855C46">
              <w:rPr>
                <w:rFonts w:cs="Arial"/>
                <w:color w:val="000000"/>
                <w:szCs w:val="19"/>
                <w:lang w:val="en-US"/>
              </w:rPr>
              <w:t xml:space="preserve">as an adjunct to a reduced-calorie diet and increased physical activity for weight management in adults with an initial </w:t>
            </w:r>
            <w:r>
              <w:rPr>
                <w:rFonts w:cs="Arial"/>
                <w:color w:val="000000"/>
                <w:szCs w:val="19"/>
                <w:lang w:val="en-US"/>
              </w:rPr>
              <w:t>b</w:t>
            </w:r>
            <w:r w:rsidRPr="00855C46">
              <w:rPr>
                <w:rFonts w:cs="Arial"/>
                <w:color w:val="000000"/>
                <w:szCs w:val="19"/>
                <w:lang w:val="en-US"/>
              </w:rPr>
              <w:t xml:space="preserve">ody </w:t>
            </w:r>
            <w:r>
              <w:rPr>
                <w:rFonts w:cs="Arial"/>
                <w:color w:val="000000"/>
                <w:szCs w:val="19"/>
                <w:lang w:val="en-US"/>
              </w:rPr>
              <w:t>m</w:t>
            </w:r>
            <w:r w:rsidRPr="00855C46">
              <w:rPr>
                <w:rFonts w:cs="Arial"/>
                <w:color w:val="000000"/>
                <w:szCs w:val="19"/>
                <w:lang w:val="en-US"/>
              </w:rPr>
              <w:t xml:space="preserve">ass </w:t>
            </w:r>
            <w:r>
              <w:rPr>
                <w:rFonts w:cs="Arial"/>
                <w:color w:val="000000"/>
                <w:szCs w:val="19"/>
                <w:lang w:val="en-US"/>
              </w:rPr>
              <w:t>i</w:t>
            </w:r>
            <w:r w:rsidRPr="00855C46">
              <w:rPr>
                <w:rFonts w:cs="Arial"/>
                <w:color w:val="000000"/>
                <w:szCs w:val="19"/>
                <w:lang w:val="en-US"/>
              </w:rPr>
              <w:t xml:space="preserve">ndex (BMI) of ≥30kg/m² (obesity), or ≥27kg/m² to &lt;30kg/m² (overweight) in the presence of at least one weight-related comorbidity such as </w:t>
            </w:r>
            <w:proofErr w:type="spellStart"/>
            <w:r w:rsidRPr="00855C46">
              <w:rPr>
                <w:rFonts w:cs="Arial"/>
                <w:color w:val="000000"/>
                <w:szCs w:val="19"/>
                <w:lang w:val="en-US"/>
              </w:rPr>
              <w:t>dysglycaemia</w:t>
            </w:r>
            <w:proofErr w:type="spellEnd"/>
            <w:r w:rsidRPr="00855C46">
              <w:rPr>
                <w:rFonts w:cs="Arial"/>
                <w:color w:val="000000"/>
                <w:szCs w:val="19"/>
                <w:lang w:val="en-US"/>
              </w:rPr>
              <w:t xml:space="preserve"> (pre-diabetes or type 2 diabetes mellitus), hypertension, dyslipidaemia or obstructive sleep apnoea. And use as an adjunct to a healthy nutrition and increased physical activity for weight management in adolescent patients age</w:t>
            </w:r>
            <w:r>
              <w:rPr>
                <w:rFonts w:cs="Arial"/>
                <w:color w:val="000000"/>
                <w:szCs w:val="19"/>
                <w:lang w:val="en-US"/>
              </w:rPr>
              <w:t>d</w:t>
            </w:r>
            <w:r w:rsidRPr="00855C46">
              <w:rPr>
                <w:rFonts w:cs="Arial"/>
                <w:color w:val="000000"/>
                <w:szCs w:val="19"/>
                <w:lang w:val="en-US"/>
              </w:rPr>
              <w:t xml:space="preserve"> </w:t>
            </w:r>
            <w:r>
              <w:rPr>
                <w:rFonts w:cs="Arial"/>
                <w:color w:val="000000"/>
                <w:szCs w:val="19"/>
                <w:lang w:val="en-US"/>
              </w:rPr>
              <w:t>≥</w:t>
            </w:r>
            <w:r w:rsidRPr="00855C46">
              <w:rPr>
                <w:rFonts w:cs="Arial"/>
                <w:color w:val="000000"/>
                <w:szCs w:val="19"/>
                <w:lang w:val="en-US"/>
              </w:rPr>
              <w:t>12 years with obesity (BMI corresponding to ≥30kg/m</w:t>
            </w:r>
            <w:r w:rsidRPr="00855C46">
              <w:rPr>
                <w:rFonts w:cs="Arial"/>
                <w:color w:val="000000"/>
                <w:szCs w:val="19"/>
                <w:vertAlign w:val="superscript"/>
                <w:lang w:val="en-US"/>
              </w:rPr>
              <w:t>2</w:t>
            </w:r>
            <w:r w:rsidRPr="00855C46">
              <w:rPr>
                <w:rFonts w:cs="Arial"/>
                <w:color w:val="000000"/>
                <w:szCs w:val="19"/>
                <w:lang w:val="en-US"/>
              </w:rPr>
              <w:t xml:space="preserve"> for adults by international cut-off points) and body weight </w:t>
            </w:r>
            <w:r>
              <w:rPr>
                <w:rFonts w:cs="Arial"/>
                <w:color w:val="000000"/>
                <w:szCs w:val="19"/>
                <w:lang w:val="en-US"/>
              </w:rPr>
              <w:t>&gt;</w:t>
            </w:r>
            <w:r w:rsidRPr="00855C46">
              <w:rPr>
                <w:rFonts w:cs="Arial"/>
                <w:color w:val="000000"/>
                <w:szCs w:val="19"/>
                <w:lang w:val="en-US"/>
              </w:rPr>
              <w:t>60kg</w:t>
            </w:r>
            <w:r w:rsidR="00113D5B">
              <w:rPr>
                <w:rFonts w:cs="Arial"/>
                <w:color w:val="000000"/>
                <w:szCs w:val="19"/>
                <w:lang w:val="en-US"/>
              </w:rPr>
              <w:t>.</w:t>
            </w:r>
          </w:p>
        </w:tc>
      </w:tr>
      <w:tr w:rsidR="00D432C5" w:rsidRPr="00131D4C" w14:paraId="429C7DFC" w14:textId="77777777" w:rsidTr="0015002E">
        <w:tc>
          <w:tcPr>
            <w:tcW w:w="1494" w:type="pct"/>
            <w:shd w:val="clear" w:color="auto" w:fill="auto"/>
            <w:tcMar>
              <w:top w:w="57" w:type="dxa"/>
              <w:left w:w="170" w:type="dxa"/>
              <w:bottom w:w="57" w:type="dxa"/>
              <w:right w:w="170" w:type="dxa"/>
            </w:tcMar>
          </w:tcPr>
          <w:p w14:paraId="4EB1997D" w14:textId="77777777" w:rsidR="00D432C5" w:rsidRDefault="00D432C5" w:rsidP="00D432C5">
            <w:pPr>
              <w:rPr>
                <w:rFonts w:cs="Arial"/>
                <w:szCs w:val="19"/>
              </w:rPr>
            </w:pPr>
            <w:r w:rsidRPr="001F58A0">
              <w:rPr>
                <w:rFonts w:cs="Arial"/>
                <w:szCs w:val="19"/>
              </w:rPr>
              <w:t xml:space="preserve">Liraglutide biosimilar </w:t>
            </w:r>
          </w:p>
          <w:p w14:paraId="0E5A34F8" w14:textId="77777777" w:rsidR="00D432C5" w:rsidRDefault="00D432C5" w:rsidP="00D432C5">
            <w:pPr>
              <w:rPr>
                <w:rFonts w:cs="Arial"/>
                <w:szCs w:val="19"/>
              </w:rPr>
            </w:pPr>
            <w:r w:rsidRPr="001F58A0">
              <w:rPr>
                <w:rFonts w:cs="Arial"/>
                <w:szCs w:val="19"/>
              </w:rPr>
              <w:t>(</w:t>
            </w:r>
            <w:r w:rsidRPr="001F58A0">
              <w:rPr>
                <w:rFonts w:cs="Arial"/>
                <w:i/>
                <w:iCs/>
                <w:szCs w:val="19"/>
              </w:rPr>
              <w:t>Liraglutide Biocon</w:t>
            </w:r>
            <w:r w:rsidRPr="001F58A0">
              <w:rPr>
                <w:rFonts w:cs="Arial"/>
                <w:szCs w:val="19"/>
              </w:rPr>
              <w:t>)</w:t>
            </w:r>
          </w:p>
          <w:p w14:paraId="239E3D5F" w14:textId="35AEB86E" w:rsidR="00D432C5" w:rsidRDefault="00D432C5" w:rsidP="00D432C5">
            <w:r w:rsidRPr="001F58A0">
              <w:rPr>
                <w:rFonts w:cs="Arial"/>
                <w:sz w:val="16"/>
                <w:szCs w:val="16"/>
              </w:rPr>
              <w:t>18mg in 3mL prefilled pen</w:t>
            </w:r>
          </w:p>
        </w:tc>
        <w:tc>
          <w:tcPr>
            <w:tcW w:w="3506" w:type="pct"/>
            <w:shd w:val="clear" w:color="auto" w:fill="auto"/>
            <w:tcMar>
              <w:top w:w="57" w:type="dxa"/>
              <w:left w:w="170" w:type="dxa"/>
              <w:bottom w:w="57" w:type="dxa"/>
              <w:right w:w="170" w:type="dxa"/>
            </w:tcMar>
          </w:tcPr>
          <w:p w14:paraId="08A52581" w14:textId="0AE61F7E" w:rsidR="00D432C5" w:rsidRDefault="00D432C5" w:rsidP="00D432C5">
            <w:pPr>
              <w:tabs>
                <w:tab w:val="num" w:pos="720"/>
                <w:tab w:val="center" w:pos="3152"/>
              </w:tabs>
              <w:rPr>
                <w:rFonts w:cs="Arial"/>
                <w:szCs w:val="19"/>
                <w:lang w:val="en-US"/>
              </w:rPr>
            </w:pPr>
            <w:r w:rsidRPr="001F58A0">
              <w:rPr>
                <w:rFonts w:cs="Arial"/>
                <w:color w:val="000000"/>
                <w:szCs w:val="19"/>
                <w:lang w:val="en-US"/>
              </w:rPr>
              <w:t xml:space="preserve">Treatment of adults, adolescents and children aged </w:t>
            </w:r>
            <w:r>
              <w:rPr>
                <w:rFonts w:cs="Arial"/>
                <w:color w:val="000000"/>
                <w:szCs w:val="19"/>
                <w:lang w:val="en-US"/>
              </w:rPr>
              <w:t>≥</w:t>
            </w:r>
            <w:r w:rsidRPr="001F58A0">
              <w:rPr>
                <w:rFonts w:cs="Arial"/>
                <w:color w:val="000000"/>
                <w:szCs w:val="19"/>
                <w:lang w:val="en-US"/>
              </w:rPr>
              <w:t>10 years with insufficiently controlled type 2 diabetes mellitus as an adjunct to diet and exercise as monotherapy when metformin is considered inappropriate due to intolerance or contraindications, and in addition to other medicinal products for the treatment of diabetes</w:t>
            </w:r>
          </w:p>
        </w:tc>
      </w:tr>
      <w:tr w:rsidR="00D432C5" w:rsidRPr="00131D4C" w14:paraId="53B75C13" w14:textId="77777777" w:rsidTr="0015002E">
        <w:tc>
          <w:tcPr>
            <w:tcW w:w="1494" w:type="pct"/>
            <w:shd w:val="clear" w:color="auto" w:fill="auto"/>
            <w:tcMar>
              <w:top w:w="57" w:type="dxa"/>
              <w:left w:w="170" w:type="dxa"/>
              <w:bottom w:w="57" w:type="dxa"/>
              <w:right w:w="170" w:type="dxa"/>
            </w:tcMar>
          </w:tcPr>
          <w:p w14:paraId="3F87D13B" w14:textId="77777777" w:rsidR="00D432C5" w:rsidRDefault="00D432C5" w:rsidP="00D432C5">
            <w:r>
              <w:t>Liraglutide biosimilar (</w:t>
            </w:r>
            <w:proofErr w:type="spellStart"/>
            <w:r>
              <w:rPr>
                <w:i/>
                <w:iCs/>
              </w:rPr>
              <w:t>Zegluxen</w:t>
            </w:r>
            <w:proofErr w:type="spellEnd"/>
            <w:r>
              <w:t>)</w:t>
            </w:r>
          </w:p>
          <w:p w14:paraId="0E7FDF95" w14:textId="58728AB7" w:rsidR="00D432C5" w:rsidRPr="00646809" w:rsidRDefault="00D432C5" w:rsidP="00D432C5">
            <w:pPr>
              <w:rPr>
                <w:rFonts w:cs="Arial"/>
                <w:szCs w:val="19"/>
              </w:rPr>
            </w:pPr>
            <w:r w:rsidRPr="008C177C">
              <w:rPr>
                <w:sz w:val="16"/>
                <w:szCs w:val="20"/>
              </w:rPr>
              <w:t>18mg in 3mL prefilled pen</w:t>
            </w:r>
          </w:p>
        </w:tc>
        <w:tc>
          <w:tcPr>
            <w:tcW w:w="3506" w:type="pct"/>
            <w:shd w:val="clear" w:color="auto" w:fill="auto"/>
            <w:tcMar>
              <w:top w:w="57" w:type="dxa"/>
              <w:left w:w="170" w:type="dxa"/>
              <w:bottom w:w="57" w:type="dxa"/>
              <w:right w:w="170" w:type="dxa"/>
            </w:tcMar>
          </w:tcPr>
          <w:p w14:paraId="5AB10270" w14:textId="3D4076DB" w:rsidR="00D432C5" w:rsidRDefault="00D432C5" w:rsidP="00D432C5">
            <w:pPr>
              <w:tabs>
                <w:tab w:val="num" w:pos="720"/>
                <w:tab w:val="center" w:pos="3152"/>
              </w:tabs>
              <w:rPr>
                <w:rFonts w:cs="Arial"/>
                <w:szCs w:val="19"/>
                <w:lang w:val="en-US"/>
              </w:rPr>
            </w:pPr>
            <w:r>
              <w:rPr>
                <w:rFonts w:cs="Arial"/>
                <w:szCs w:val="19"/>
                <w:lang w:val="en-US"/>
              </w:rPr>
              <w:t>T</w:t>
            </w:r>
            <w:r w:rsidRPr="008C177C">
              <w:rPr>
                <w:rFonts w:cs="Arial"/>
                <w:szCs w:val="19"/>
                <w:lang w:val="en-US"/>
              </w:rPr>
              <w:t xml:space="preserve">reatment of adults, adolescents and children aged </w:t>
            </w:r>
            <w:r>
              <w:rPr>
                <w:rFonts w:cs="Arial"/>
                <w:szCs w:val="19"/>
                <w:lang w:val="en-US"/>
              </w:rPr>
              <w:t>≥</w:t>
            </w:r>
            <w:r w:rsidRPr="008C177C">
              <w:rPr>
                <w:rFonts w:cs="Arial"/>
                <w:szCs w:val="19"/>
                <w:lang w:val="en-US"/>
              </w:rPr>
              <w:t>10 years with insufficiently controlled type 2 diabetes mellitus as an adjunct to diet and exercise as monotherapy when metformin is considered inappropriate due to intolerance or contraindications and in addition to other medicinal products for the treatment of diabetes</w:t>
            </w:r>
          </w:p>
        </w:tc>
      </w:tr>
      <w:tr w:rsidR="00D432C5" w:rsidRPr="00131D4C" w14:paraId="2ACA1A55" w14:textId="77777777" w:rsidTr="0015002E">
        <w:tc>
          <w:tcPr>
            <w:tcW w:w="1494" w:type="pct"/>
            <w:shd w:val="clear" w:color="auto" w:fill="auto"/>
            <w:tcMar>
              <w:top w:w="57" w:type="dxa"/>
              <w:left w:w="170" w:type="dxa"/>
              <w:bottom w:w="57" w:type="dxa"/>
              <w:right w:w="170" w:type="dxa"/>
            </w:tcMar>
          </w:tcPr>
          <w:p w14:paraId="0A6BE228" w14:textId="77777777" w:rsidR="00D432C5" w:rsidRDefault="00D432C5" w:rsidP="00D432C5">
            <w:pPr>
              <w:rPr>
                <w:rFonts w:cs="Arial"/>
                <w:szCs w:val="19"/>
              </w:rPr>
            </w:pPr>
            <w:r w:rsidRPr="00646809">
              <w:rPr>
                <w:rFonts w:cs="Arial"/>
                <w:szCs w:val="19"/>
              </w:rPr>
              <w:t xml:space="preserve">Pneumococcal </w:t>
            </w:r>
            <w:r>
              <w:rPr>
                <w:rFonts w:cs="Arial"/>
                <w:szCs w:val="19"/>
              </w:rPr>
              <w:t xml:space="preserve">polysaccharide </w:t>
            </w:r>
            <w:r w:rsidRPr="00646809">
              <w:rPr>
                <w:rFonts w:cs="Arial"/>
                <w:szCs w:val="19"/>
              </w:rPr>
              <w:t>conjugate vaccine</w:t>
            </w:r>
            <w:r>
              <w:rPr>
                <w:rFonts w:cs="Arial"/>
                <w:szCs w:val="19"/>
              </w:rPr>
              <w:t xml:space="preserve"> (</w:t>
            </w:r>
            <w:r>
              <w:rPr>
                <w:rFonts w:cs="Arial"/>
                <w:i/>
                <w:iCs/>
                <w:szCs w:val="19"/>
              </w:rPr>
              <w:t>Prevenar 20</w:t>
            </w:r>
            <w:r>
              <w:rPr>
                <w:rFonts w:cs="Arial"/>
                <w:szCs w:val="19"/>
              </w:rPr>
              <w:t>)</w:t>
            </w:r>
          </w:p>
          <w:p w14:paraId="67CFDEBD" w14:textId="77777777" w:rsidR="00D432C5" w:rsidRPr="00646809" w:rsidRDefault="00D432C5" w:rsidP="00D432C5">
            <w:pPr>
              <w:rPr>
                <w:rFonts w:cs="Arial"/>
                <w:szCs w:val="19"/>
              </w:rPr>
            </w:pPr>
            <w:r w:rsidRPr="004F2181">
              <w:rPr>
                <w:rFonts w:cs="Arial"/>
                <w:sz w:val="16"/>
                <w:szCs w:val="16"/>
              </w:rPr>
              <w:t>Single-dose prefilled syringe</w:t>
            </w:r>
          </w:p>
        </w:tc>
        <w:tc>
          <w:tcPr>
            <w:tcW w:w="3506" w:type="pct"/>
            <w:shd w:val="clear" w:color="auto" w:fill="auto"/>
            <w:tcMar>
              <w:top w:w="57" w:type="dxa"/>
              <w:left w:w="170" w:type="dxa"/>
              <w:bottom w:w="57" w:type="dxa"/>
              <w:right w:w="170" w:type="dxa"/>
            </w:tcMar>
          </w:tcPr>
          <w:p w14:paraId="2CA0DA12" w14:textId="77777777" w:rsidR="00D432C5" w:rsidRDefault="00D432C5" w:rsidP="00D432C5">
            <w:pPr>
              <w:tabs>
                <w:tab w:val="num" w:pos="720"/>
                <w:tab w:val="center" w:pos="3152"/>
              </w:tabs>
              <w:rPr>
                <w:rFonts w:cs="Arial"/>
                <w:szCs w:val="19"/>
                <w:lang w:val="en-US"/>
              </w:rPr>
            </w:pPr>
            <w:r>
              <w:rPr>
                <w:rFonts w:cs="Arial"/>
                <w:szCs w:val="19"/>
                <w:lang w:val="en-US"/>
              </w:rPr>
              <w:t>Activ</w:t>
            </w:r>
            <w:r w:rsidRPr="00E9412B">
              <w:rPr>
                <w:rFonts w:cs="Arial"/>
                <w:szCs w:val="19"/>
                <w:lang w:val="en-US"/>
              </w:rPr>
              <w:t xml:space="preserve">e </w:t>
            </w:r>
            <w:proofErr w:type="spellStart"/>
            <w:r w:rsidRPr="00E9412B">
              <w:rPr>
                <w:rFonts w:cs="Arial"/>
                <w:szCs w:val="19"/>
                <w:lang w:val="en-US"/>
              </w:rPr>
              <w:t>immunisation</w:t>
            </w:r>
            <w:proofErr w:type="spellEnd"/>
            <w:r w:rsidRPr="00E9412B">
              <w:rPr>
                <w:rFonts w:cs="Arial"/>
                <w:szCs w:val="19"/>
                <w:lang w:val="en-US"/>
              </w:rPr>
              <w:t xml:space="preserve"> for the prevention of pneumococcal disease caused by </w:t>
            </w:r>
            <w:r w:rsidRPr="00E9412B">
              <w:rPr>
                <w:rFonts w:cs="Arial"/>
                <w:i/>
                <w:iCs/>
                <w:szCs w:val="19"/>
                <w:lang w:val="en-US"/>
              </w:rPr>
              <w:t xml:space="preserve">Streptococcus pneumoniae </w:t>
            </w:r>
            <w:r w:rsidRPr="00E9412B">
              <w:rPr>
                <w:rFonts w:cs="Arial"/>
                <w:szCs w:val="19"/>
                <w:lang w:val="en-US"/>
              </w:rPr>
              <w:t xml:space="preserve">in individuals </w:t>
            </w:r>
            <w:r>
              <w:rPr>
                <w:rFonts w:cs="Arial"/>
                <w:szCs w:val="19"/>
                <w:lang w:val="en-US"/>
              </w:rPr>
              <w:t>aged ≥</w:t>
            </w:r>
            <w:r w:rsidRPr="00E9412B">
              <w:rPr>
                <w:rFonts w:cs="Arial"/>
                <w:szCs w:val="19"/>
                <w:lang w:val="en-US"/>
              </w:rPr>
              <w:t xml:space="preserve">6 weeks </w:t>
            </w:r>
          </w:p>
          <w:p w14:paraId="31DA9D1C" w14:textId="77777777" w:rsidR="00D432C5" w:rsidRPr="00A075A3" w:rsidRDefault="00D432C5" w:rsidP="00D432C5">
            <w:pPr>
              <w:tabs>
                <w:tab w:val="num" w:pos="720"/>
                <w:tab w:val="center" w:pos="3152"/>
              </w:tabs>
              <w:rPr>
                <w:rFonts w:cs="Arial"/>
                <w:szCs w:val="19"/>
                <w:lang w:val="en-US"/>
              </w:rPr>
            </w:pPr>
            <w:r w:rsidRPr="00E9412B">
              <w:rPr>
                <w:rFonts w:cs="Arial"/>
                <w:sz w:val="16"/>
                <w:szCs w:val="16"/>
                <w:lang w:val="en-US"/>
              </w:rPr>
              <w:t>[licence change from use only in adults]</w:t>
            </w:r>
          </w:p>
        </w:tc>
      </w:tr>
      <w:tr w:rsidR="00D432C5" w14:paraId="5325F035" w14:textId="77777777" w:rsidTr="0015002E">
        <w:tc>
          <w:tcPr>
            <w:tcW w:w="1494" w:type="pct"/>
            <w:shd w:val="clear" w:color="auto" w:fill="auto"/>
            <w:tcMar>
              <w:top w:w="57" w:type="dxa"/>
              <w:left w:w="170" w:type="dxa"/>
              <w:bottom w:w="57" w:type="dxa"/>
              <w:right w:w="170" w:type="dxa"/>
            </w:tcMar>
          </w:tcPr>
          <w:p w14:paraId="3FABF70F" w14:textId="77777777" w:rsidR="00D432C5" w:rsidRDefault="00D432C5" w:rsidP="00D432C5">
            <w:pPr>
              <w:rPr>
                <w:rFonts w:cs="Arial"/>
                <w:szCs w:val="19"/>
              </w:rPr>
            </w:pPr>
            <w:r w:rsidRPr="00675EBD">
              <w:rPr>
                <w:rFonts w:cs="Arial"/>
                <w:szCs w:val="19"/>
              </w:rPr>
              <w:t xml:space="preserve">Respiratory syncytial virus vaccine </w:t>
            </w:r>
            <w:r>
              <w:rPr>
                <w:rFonts w:cs="Arial"/>
                <w:szCs w:val="19"/>
              </w:rPr>
              <w:t>(</w:t>
            </w:r>
            <w:proofErr w:type="spellStart"/>
            <w:r>
              <w:rPr>
                <w:rFonts w:cs="Arial"/>
                <w:i/>
                <w:iCs/>
                <w:szCs w:val="19"/>
              </w:rPr>
              <w:t>Arexvy</w:t>
            </w:r>
            <w:proofErr w:type="spellEnd"/>
            <w:r>
              <w:rPr>
                <w:rFonts w:cs="Arial"/>
                <w:szCs w:val="19"/>
              </w:rPr>
              <w:t>)</w:t>
            </w:r>
          </w:p>
          <w:p w14:paraId="0EC764B6" w14:textId="19C7B554" w:rsidR="00D432C5" w:rsidRPr="00675EBD" w:rsidRDefault="00D432C5" w:rsidP="00D432C5">
            <w:pPr>
              <w:rPr>
                <w:rFonts w:cs="Arial"/>
                <w:szCs w:val="19"/>
              </w:rPr>
            </w:pPr>
            <w:r w:rsidRPr="00AC7B17">
              <w:rPr>
                <w:rFonts w:cs="Arial"/>
                <w:sz w:val="16"/>
                <w:szCs w:val="16"/>
              </w:rPr>
              <w:t>Single-dose vial</w:t>
            </w:r>
          </w:p>
        </w:tc>
        <w:tc>
          <w:tcPr>
            <w:tcW w:w="3506" w:type="pct"/>
            <w:shd w:val="clear" w:color="auto" w:fill="auto"/>
            <w:tcMar>
              <w:top w:w="57" w:type="dxa"/>
              <w:left w:w="170" w:type="dxa"/>
              <w:bottom w:w="57" w:type="dxa"/>
              <w:right w:w="170" w:type="dxa"/>
            </w:tcMar>
          </w:tcPr>
          <w:p w14:paraId="126F4E92" w14:textId="6C0E83F7" w:rsidR="00D432C5" w:rsidRPr="009C0867" w:rsidRDefault="00D432C5" w:rsidP="00D432C5">
            <w:pPr>
              <w:tabs>
                <w:tab w:val="center" w:pos="3152"/>
              </w:tabs>
              <w:rPr>
                <w:rFonts w:cs="Arial"/>
                <w:bCs/>
                <w:szCs w:val="19"/>
              </w:rPr>
            </w:pPr>
            <w:r w:rsidRPr="00AC7B17">
              <w:rPr>
                <w:rFonts w:cs="Arial"/>
                <w:bCs/>
                <w:szCs w:val="19"/>
              </w:rPr>
              <w:t>Active immunisation for the prevention of lower respiratory tract disease caused by respiratory syncytial virus in adults 50 through 59 years of age who are at increased risk for RSV disease</w:t>
            </w:r>
            <w:r>
              <w:rPr>
                <w:rFonts w:cs="Arial"/>
                <w:bCs/>
                <w:szCs w:val="19"/>
              </w:rPr>
              <w:t xml:space="preserve"> </w:t>
            </w:r>
            <w:r w:rsidRPr="009C0867">
              <w:rPr>
                <w:rFonts w:cs="Arial"/>
                <w:bCs/>
                <w:sz w:val="16"/>
                <w:szCs w:val="16"/>
              </w:rPr>
              <w:t>[new indication]</w:t>
            </w:r>
          </w:p>
        </w:tc>
      </w:tr>
      <w:tr w:rsidR="00D432C5" w14:paraId="3323B8D1" w14:textId="77777777" w:rsidTr="0015002E">
        <w:tc>
          <w:tcPr>
            <w:tcW w:w="1494" w:type="pct"/>
            <w:shd w:val="clear" w:color="auto" w:fill="auto"/>
            <w:tcMar>
              <w:top w:w="57" w:type="dxa"/>
              <w:left w:w="170" w:type="dxa"/>
              <w:bottom w:w="57" w:type="dxa"/>
              <w:right w:w="170" w:type="dxa"/>
            </w:tcMar>
          </w:tcPr>
          <w:p w14:paraId="4800E563" w14:textId="77777777" w:rsidR="00D432C5" w:rsidRDefault="00D432C5" w:rsidP="00D432C5">
            <w:pPr>
              <w:rPr>
                <w:rFonts w:cs="Arial"/>
                <w:szCs w:val="19"/>
              </w:rPr>
            </w:pPr>
            <w:proofErr w:type="spellStart"/>
            <w:r>
              <w:rPr>
                <w:rFonts w:cs="Arial"/>
                <w:szCs w:val="19"/>
              </w:rPr>
              <w:t>Rilpivirine</w:t>
            </w:r>
            <w:proofErr w:type="spellEnd"/>
            <w:r>
              <w:rPr>
                <w:rFonts w:cs="Arial"/>
                <w:szCs w:val="19"/>
              </w:rPr>
              <w:t xml:space="preserve"> (</w:t>
            </w:r>
            <w:proofErr w:type="spellStart"/>
            <w:r>
              <w:rPr>
                <w:rFonts w:cs="Arial"/>
                <w:i/>
                <w:iCs/>
                <w:szCs w:val="19"/>
              </w:rPr>
              <w:t>Rekambys</w:t>
            </w:r>
            <w:proofErr w:type="spellEnd"/>
            <w:r>
              <w:rPr>
                <w:rFonts w:cs="Arial"/>
                <w:szCs w:val="19"/>
              </w:rPr>
              <w:t>)</w:t>
            </w:r>
          </w:p>
          <w:p w14:paraId="712ED516" w14:textId="436B0F1C" w:rsidR="00D432C5" w:rsidRDefault="00D432C5" w:rsidP="00D432C5">
            <w:pPr>
              <w:rPr>
                <w:rFonts w:cs="Arial"/>
                <w:szCs w:val="19"/>
              </w:rPr>
            </w:pPr>
            <w:r w:rsidRPr="00343F30">
              <w:rPr>
                <w:rFonts w:cs="Arial"/>
                <w:sz w:val="16"/>
                <w:szCs w:val="16"/>
              </w:rPr>
              <w:t>600mg in 2mL and 900mg in 3mL vials</w:t>
            </w:r>
          </w:p>
        </w:tc>
        <w:tc>
          <w:tcPr>
            <w:tcW w:w="3506" w:type="pct"/>
            <w:shd w:val="clear" w:color="auto" w:fill="auto"/>
            <w:tcMar>
              <w:top w:w="57" w:type="dxa"/>
              <w:left w:w="170" w:type="dxa"/>
              <w:bottom w:w="57" w:type="dxa"/>
              <w:right w:w="170" w:type="dxa"/>
            </w:tcMar>
          </w:tcPr>
          <w:p w14:paraId="374C8242" w14:textId="77777777" w:rsidR="00D432C5" w:rsidRDefault="00D432C5" w:rsidP="00D432C5">
            <w:pPr>
              <w:tabs>
                <w:tab w:val="center" w:pos="3152"/>
              </w:tabs>
              <w:rPr>
                <w:rFonts w:cs="Arial"/>
                <w:szCs w:val="19"/>
                <w:lang w:val="en-US"/>
              </w:rPr>
            </w:pPr>
            <w:r>
              <w:rPr>
                <w:rFonts w:cs="Arial"/>
                <w:szCs w:val="19"/>
                <w:lang w:val="en-US"/>
              </w:rPr>
              <w:t xml:space="preserve">Use </w:t>
            </w:r>
            <w:r w:rsidRPr="00FF51DB">
              <w:rPr>
                <w:rFonts w:cs="Arial"/>
                <w:szCs w:val="19"/>
                <w:lang w:val="en-US"/>
              </w:rPr>
              <w:t>in combination with cabotegravir injection, for the treatment of human immunodeficiency virus type 1 (HIV</w:t>
            </w:r>
            <w:r w:rsidRPr="00FF51DB">
              <w:rPr>
                <w:rFonts w:ascii="Cambria Math" w:hAnsi="Cambria Math" w:cs="Cambria Math"/>
                <w:szCs w:val="19"/>
                <w:lang w:val="en-US"/>
              </w:rPr>
              <w:t>‑</w:t>
            </w:r>
            <w:r w:rsidRPr="00FF51DB">
              <w:rPr>
                <w:rFonts w:cs="Arial"/>
                <w:szCs w:val="19"/>
                <w:lang w:val="en-US"/>
              </w:rPr>
              <w:t>1) infection in adults and adolescents (</w:t>
            </w:r>
            <w:r>
              <w:rPr>
                <w:rFonts w:cs="Arial"/>
                <w:szCs w:val="19"/>
                <w:lang w:val="en-US"/>
              </w:rPr>
              <w:t>aged ≥</w:t>
            </w:r>
            <w:r w:rsidRPr="00FF51DB">
              <w:rPr>
                <w:rFonts w:cs="Arial"/>
                <w:szCs w:val="19"/>
                <w:lang w:val="en-US"/>
              </w:rPr>
              <w:t xml:space="preserve">12 years </w:t>
            </w:r>
            <w:r>
              <w:rPr>
                <w:rFonts w:cs="Arial"/>
                <w:szCs w:val="19"/>
                <w:lang w:val="en-US"/>
              </w:rPr>
              <w:t>and</w:t>
            </w:r>
            <w:r w:rsidRPr="00FF51DB">
              <w:rPr>
                <w:rFonts w:cs="Arial"/>
                <w:szCs w:val="19"/>
                <w:lang w:val="en-US"/>
              </w:rPr>
              <w:t xml:space="preserve"> weighing </w:t>
            </w:r>
            <w:r>
              <w:rPr>
                <w:rFonts w:cs="Arial"/>
                <w:szCs w:val="19"/>
                <w:lang w:val="en-US"/>
              </w:rPr>
              <w:t>≥</w:t>
            </w:r>
            <w:r w:rsidRPr="00FF51DB">
              <w:rPr>
                <w:rFonts w:cs="Arial"/>
                <w:szCs w:val="19"/>
                <w:lang w:val="en-US"/>
              </w:rPr>
              <w:t>35 kg) who are virologically suppressed (HIV-1 RNA &lt;50 copies/mL) on a stable antiretroviral regimen without present or past evidence of viral resistance to, and no prior virological failure with, agents of the non-nucleoside reverse transcriptase inhibitor and integrase inhibitor class</w:t>
            </w:r>
            <w:r>
              <w:rPr>
                <w:rFonts w:cs="Arial"/>
                <w:szCs w:val="19"/>
                <w:lang w:val="en-US"/>
              </w:rPr>
              <w:t xml:space="preserve"> </w:t>
            </w:r>
          </w:p>
          <w:p w14:paraId="2CB19166" w14:textId="27851392" w:rsidR="00D432C5" w:rsidRPr="009C0867" w:rsidRDefault="00D432C5" w:rsidP="00D432C5">
            <w:pPr>
              <w:tabs>
                <w:tab w:val="center" w:pos="3152"/>
              </w:tabs>
              <w:rPr>
                <w:rFonts w:cs="Arial"/>
                <w:bCs/>
                <w:szCs w:val="19"/>
              </w:rPr>
            </w:pPr>
            <w:r w:rsidRPr="00BB03FE">
              <w:rPr>
                <w:rFonts w:cs="Arial"/>
                <w:sz w:val="16"/>
                <w:szCs w:val="16"/>
                <w:lang w:val="en-US"/>
              </w:rPr>
              <w:t>[</w:t>
            </w:r>
            <w:r>
              <w:rPr>
                <w:rFonts w:cs="Arial"/>
                <w:sz w:val="16"/>
                <w:szCs w:val="16"/>
                <w:lang w:val="en-US"/>
              </w:rPr>
              <w:t>l</w:t>
            </w:r>
            <w:r w:rsidRPr="00BB03FE">
              <w:rPr>
                <w:rFonts w:cs="Arial"/>
                <w:sz w:val="16"/>
                <w:szCs w:val="16"/>
                <w:lang w:val="en-US"/>
              </w:rPr>
              <w:t>icence change from use only in adults]</w:t>
            </w:r>
          </w:p>
        </w:tc>
      </w:tr>
      <w:tr w:rsidR="00D432C5" w:rsidRPr="00862949" w14:paraId="4CC483C6" w14:textId="77777777" w:rsidTr="0015002E">
        <w:tc>
          <w:tcPr>
            <w:tcW w:w="5000" w:type="pct"/>
            <w:gridSpan w:val="2"/>
            <w:shd w:val="clear" w:color="auto" w:fill="auto"/>
            <w:tcMar>
              <w:top w:w="0" w:type="dxa"/>
              <w:bottom w:w="0" w:type="dxa"/>
            </w:tcMar>
          </w:tcPr>
          <w:p w14:paraId="272EE2EE" w14:textId="77777777" w:rsidR="00D432C5" w:rsidRPr="00862949" w:rsidRDefault="00D432C5" w:rsidP="00D432C5">
            <w:pPr>
              <w:rPr>
                <w:rFonts w:cs="Arial"/>
                <w:b/>
                <w:noProof/>
                <w:sz w:val="8"/>
                <w:szCs w:val="8"/>
              </w:rPr>
            </w:pPr>
          </w:p>
        </w:tc>
      </w:tr>
      <w:tr w:rsidR="00D432C5" w:rsidRPr="00862949" w14:paraId="64284309" w14:textId="77777777" w:rsidTr="0015002E">
        <w:tc>
          <w:tcPr>
            <w:tcW w:w="5000" w:type="pct"/>
            <w:gridSpan w:val="2"/>
            <w:shd w:val="clear" w:color="auto" w:fill="DAEEF3"/>
            <w:tcMar>
              <w:top w:w="0" w:type="dxa"/>
              <w:bottom w:w="0" w:type="dxa"/>
            </w:tcMar>
          </w:tcPr>
          <w:p w14:paraId="2A002F6D" w14:textId="77777777" w:rsidR="00D432C5" w:rsidRPr="00862949" w:rsidRDefault="00D432C5" w:rsidP="00D432C5">
            <w:pPr>
              <w:rPr>
                <w:rFonts w:cs="Arial"/>
                <w:b/>
                <w:i/>
                <w:noProof/>
                <w:sz w:val="8"/>
                <w:szCs w:val="8"/>
              </w:rPr>
            </w:pPr>
          </w:p>
        </w:tc>
      </w:tr>
    </w:tbl>
    <w:p w14:paraId="132BF7EF" w14:textId="77777777" w:rsidR="00202EF4" w:rsidRDefault="00202EF4">
      <w:pPr>
        <w:rPr>
          <w:sz w:val="8"/>
          <w:szCs w:val="16"/>
        </w:rPr>
      </w:pPr>
    </w:p>
    <w:p w14:paraId="07397729" w14:textId="77777777" w:rsidR="00976ADD" w:rsidRDefault="00976ADD" w:rsidP="005E106C">
      <w:pPr>
        <w:tabs>
          <w:tab w:val="left" w:pos="2087"/>
        </w:tabs>
      </w:pPr>
    </w:p>
    <w:p w14:paraId="57213A52" w14:textId="537B733D" w:rsidR="00220CA2" w:rsidRDefault="00220CA2">
      <w:r>
        <w:br w:type="page"/>
      </w:r>
    </w:p>
    <w:p w14:paraId="34A169A7" w14:textId="77777777" w:rsidR="00DF2BA3" w:rsidRDefault="00DF2BA3" w:rsidP="005E106C">
      <w:pPr>
        <w:tabs>
          <w:tab w:val="left" w:pos="2087"/>
        </w:tabs>
      </w:pPr>
    </w:p>
    <w:tbl>
      <w:tblPr>
        <w:tblW w:w="5170" w:type="pct"/>
        <w:tblInd w:w="-176" w:type="dxa"/>
        <w:tblLayout w:type="fixed"/>
        <w:tblLook w:val="01E0" w:firstRow="1" w:lastRow="1" w:firstColumn="1" w:lastColumn="1" w:noHBand="0" w:noVBand="0"/>
      </w:tblPr>
      <w:tblGrid>
        <w:gridCol w:w="2870"/>
        <w:gridCol w:w="7681"/>
      </w:tblGrid>
      <w:tr w:rsidR="00976ADD" w:rsidRPr="00862949" w14:paraId="1D08CBB0" w14:textId="77777777" w:rsidTr="00564BE1">
        <w:tc>
          <w:tcPr>
            <w:tcW w:w="5000" w:type="pct"/>
            <w:gridSpan w:val="2"/>
            <w:shd w:val="clear" w:color="auto" w:fill="0070C0"/>
            <w:tcMar>
              <w:top w:w="85" w:type="dxa"/>
              <w:bottom w:w="85" w:type="dxa"/>
            </w:tcMar>
            <w:vAlign w:val="bottom"/>
          </w:tcPr>
          <w:p w14:paraId="429D0655" w14:textId="77777777" w:rsidR="00976ADD" w:rsidRPr="00862949" w:rsidRDefault="00976ADD" w:rsidP="00564BE1">
            <w:pPr>
              <w:rPr>
                <w:rFonts w:cs="Arial"/>
                <w:color w:val="FFFFFF"/>
                <w:sz w:val="15"/>
                <w:szCs w:val="15"/>
              </w:rPr>
            </w:pPr>
            <w:r>
              <w:rPr>
                <w:rFonts w:cs="Arial"/>
                <w:b/>
                <w:bCs/>
                <w:iCs/>
                <w:color w:val="FFFFFF"/>
                <w:sz w:val="28"/>
                <w:szCs w:val="28"/>
                <w:lang w:val="en-US"/>
              </w:rPr>
              <w:t>New product information</w:t>
            </w:r>
            <w:r w:rsidRPr="00862949">
              <w:rPr>
                <w:rFonts w:cs="Arial"/>
                <w:b/>
                <w:bCs/>
                <w:iCs/>
                <w:color w:val="FFFFFF"/>
                <w:sz w:val="28"/>
                <w:szCs w:val="28"/>
                <w:lang w:val="en-US"/>
              </w:rPr>
              <w:tab/>
            </w:r>
          </w:p>
        </w:tc>
      </w:tr>
      <w:tr w:rsidR="00976ADD" w:rsidRPr="00862949" w14:paraId="07CF512E" w14:textId="77777777" w:rsidTr="00564BE1">
        <w:tc>
          <w:tcPr>
            <w:tcW w:w="5000" w:type="pct"/>
            <w:gridSpan w:val="2"/>
            <w:shd w:val="clear" w:color="auto" w:fill="DAEEF3"/>
            <w:tcMar>
              <w:top w:w="0" w:type="dxa"/>
              <w:bottom w:w="0" w:type="dxa"/>
            </w:tcMar>
          </w:tcPr>
          <w:p w14:paraId="757AEC7C" w14:textId="77777777" w:rsidR="00976ADD" w:rsidRPr="00862949" w:rsidRDefault="00976ADD" w:rsidP="00564BE1">
            <w:pPr>
              <w:rPr>
                <w:rFonts w:cs="Arial"/>
                <w:b/>
                <w:bCs/>
                <w:i/>
                <w:iCs/>
                <w:color w:val="000000"/>
                <w:sz w:val="8"/>
                <w:szCs w:val="8"/>
                <w:lang w:val="en-US"/>
              </w:rPr>
            </w:pPr>
          </w:p>
        </w:tc>
      </w:tr>
      <w:tr w:rsidR="00976ADD" w:rsidRPr="00862949" w14:paraId="7716EDF9" w14:textId="77777777" w:rsidTr="00564BE1">
        <w:tc>
          <w:tcPr>
            <w:tcW w:w="5000" w:type="pct"/>
            <w:gridSpan w:val="2"/>
            <w:shd w:val="clear" w:color="auto" w:fill="00B050"/>
            <w:tcMar>
              <w:top w:w="57" w:type="dxa"/>
              <w:bottom w:w="57" w:type="dxa"/>
            </w:tcMar>
          </w:tcPr>
          <w:p w14:paraId="3769F634" w14:textId="7B70B588" w:rsidR="00976ADD" w:rsidRPr="00433D3E" w:rsidRDefault="00976ADD" w:rsidP="00564BE1">
            <w:pPr>
              <w:rPr>
                <w:rFonts w:cs="Arial"/>
                <w:color w:val="FFFFFF"/>
                <w:sz w:val="20"/>
                <w:szCs w:val="20"/>
              </w:rPr>
            </w:pPr>
            <w:r w:rsidRPr="00433D3E">
              <w:rPr>
                <w:rFonts w:cs="Arial"/>
                <w:b/>
                <w:bCs/>
                <w:i/>
                <w:iCs/>
                <w:color w:val="FFFFFF"/>
                <w:sz w:val="22"/>
                <w:szCs w:val="20"/>
                <w:lang w:val="en-US"/>
              </w:rPr>
              <w:t>Launched in the UK (or licence change for existing products)</w:t>
            </w:r>
            <w:r>
              <w:rPr>
                <w:rFonts w:cs="Arial"/>
                <w:b/>
                <w:bCs/>
                <w:i/>
                <w:iCs/>
                <w:color w:val="FFFFFF"/>
                <w:sz w:val="22"/>
                <w:szCs w:val="20"/>
                <w:lang w:val="en-US"/>
              </w:rPr>
              <w:t xml:space="preserve"> </w:t>
            </w:r>
            <w:r w:rsidRPr="00976ADD">
              <w:rPr>
                <w:rFonts w:cs="Arial"/>
                <w:b/>
                <w:bCs/>
                <w:color w:val="FFFFFF"/>
                <w:sz w:val="16"/>
                <w:szCs w:val="14"/>
                <w:lang w:val="en-US"/>
              </w:rPr>
              <w:t>(continued)</w:t>
            </w:r>
          </w:p>
        </w:tc>
      </w:tr>
      <w:tr w:rsidR="00D432C5" w14:paraId="66EAB3CE" w14:textId="77777777" w:rsidTr="00E65EB4">
        <w:tc>
          <w:tcPr>
            <w:tcW w:w="1360" w:type="pct"/>
            <w:shd w:val="clear" w:color="auto" w:fill="auto"/>
            <w:tcMar>
              <w:top w:w="57" w:type="dxa"/>
              <w:left w:w="170" w:type="dxa"/>
              <w:bottom w:w="57" w:type="dxa"/>
              <w:right w:w="170" w:type="dxa"/>
            </w:tcMar>
          </w:tcPr>
          <w:p w14:paraId="06C0E231" w14:textId="77777777" w:rsidR="00D432C5" w:rsidRDefault="00D432C5" w:rsidP="00D432C5">
            <w:pPr>
              <w:rPr>
                <w:rFonts w:cs="Arial"/>
                <w:szCs w:val="19"/>
              </w:rPr>
            </w:pPr>
            <w:r>
              <w:rPr>
                <w:rFonts w:cs="Arial"/>
                <w:szCs w:val="19"/>
              </w:rPr>
              <w:t>Sarilumab (</w:t>
            </w:r>
            <w:r>
              <w:rPr>
                <w:rFonts w:cs="Arial"/>
                <w:i/>
                <w:iCs/>
                <w:szCs w:val="19"/>
              </w:rPr>
              <w:t>Kevzara</w:t>
            </w:r>
            <w:r>
              <w:rPr>
                <w:rFonts w:cs="Arial"/>
                <w:szCs w:val="19"/>
              </w:rPr>
              <w:t>)</w:t>
            </w:r>
          </w:p>
          <w:p w14:paraId="27A3BF02" w14:textId="30B22E0B" w:rsidR="00D432C5" w:rsidRDefault="00D432C5" w:rsidP="00D432C5">
            <w:pPr>
              <w:rPr>
                <w:rFonts w:cs="Arial"/>
                <w:szCs w:val="19"/>
              </w:rPr>
            </w:pPr>
            <w:r w:rsidRPr="009C0867">
              <w:rPr>
                <w:rFonts w:cs="Arial"/>
                <w:sz w:val="16"/>
                <w:szCs w:val="16"/>
              </w:rPr>
              <w:t xml:space="preserve">150mg in 1.14mL </w:t>
            </w:r>
            <w:r>
              <w:rPr>
                <w:rFonts w:cs="Arial"/>
                <w:sz w:val="16"/>
                <w:szCs w:val="16"/>
              </w:rPr>
              <w:t xml:space="preserve">prefilled pen </w:t>
            </w:r>
            <w:r w:rsidRPr="009C0867">
              <w:rPr>
                <w:rFonts w:cs="Arial"/>
                <w:sz w:val="16"/>
                <w:szCs w:val="16"/>
              </w:rPr>
              <w:t xml:space="preserve">and 200mg in 1.14mL prefilled </w:t>
            </w:r>
            <w:r w:rsidRPr="00083C66">
              <w:rPr>
                <w:rFonts w:cs="Arial"/>
                <w:color w:val="000000" w:themeColor="text1"/>
                <w:sz w:val="16"/>
                <w:szCs w:val="16"/>
              </w:rPr>
              <w:t>pen and prefilled syringe</w:t>
            </w:r>
          </w:p>
        </w:tc>
        <w:tc>
          <w:tcPr>
            <w:tcW w:w="3640" w:type="pct"/>
            <w:shd w:val="clear" w:color="auto" w:fill="auto"/>
            <w:tcMar>
              <w:top w:w="57" w:type="dxa"/>
              <w:left w:w="170" w:type="dxa"/>
              <w:bottom w:w="57" w:type="dxa"/>
              <w:right w:w="170" w:type="dxa"/>
            </w:tcMar>
          </w:tcPr>
          <w:p w14:paraId="4FE38824" w14:textId="3E9D3756" w:rsidR="00D432C5" w:rsidRPr="00B101D4" w:rsidRDefault="00D432C5" w:rsidP="00D432C5">
            <w:pPr>
              <w:tabs>
                <w:tab w:val="center" w:pos="3152"/>
              </w:tabs>
              <w:rPr>
                <w:rFonts w:cs="Arial"/>
                <w:szCs w:val="19"/>
                <w:lang w:val="en-US"/>
              </w:rPr>
            </w:pPr>
            <w:r w:rsidRPr="009C0867">
              <w:rPr>
                <w:rFonts w:cs="Arial"/>
                <w:bCs/>
                <w:szCs w:val="19"/>
              </w:rPr>
              <w:t>Treatment of polymyalgia rheumatica in adults who have had an inadequate response to corticosteroids or who experience a relapse during corticosteroid taper</w:t>
            </w:r>
            <w:r>
              <w:rPr>
                <w:rFonts w:cs="Arial"/>
                <w:bCs/>
                <w:szCs w:val="19"/>
              </w:rPr>
              <w:t xml:space="preserve"> </w:t>
            </w:r>
            <w:r w:rsidRPr="009C0867">
              <w:rPr>
                <w:rFonts w:cs="Arial"/>
                <w:bCs/>
                <w:sz w:val="16"/>
                <w:szCs w:val="16"/>
              </w:rPr>
              <w:t>[new indication]</w:t>
            </w:r>
          </w:p>
        </w:tc>
      </w:tr>
      <w:tr w:rsidR="00D432C5" w14:paraId="04B988DD" w14:textId="77777777" w:rsidTr="00E65EB4">
        <w:tc>
          <w:tcPr>
            <w:tcW w:w="1360" w:type="pct"/>
            <w:shd w:val="clear" w:color="auto" w:fill="auto"/>
            <w:tcMar>
              <w:top w:w="57" w:type="dxa"/>
              <w:left w:w="170" w:type="dxa"/>
              <w:bottom w:w="57" w:type="dxa"/>
              <w:right w:w="170" w:type="dxa"/>
            </w:tcMar>
          </w:tcPr>
          <w:p w14:paraId="08835573" w14:textId="77777777" w:rsidR="00D432C5" w:rsidRDefault="00D432C5" w:rsidP="00D432C5">
            <w:pPr>
              <w:rPr>
                <w:rFonts w:cs="Arial"/>
                <w:szCs w:val="19"/>
              </w:rPr>
            </w:pPr>
            <w:r>
              <w:rPr>
                <w:rFonts w:cs="Arial"/>
                <w:szCs w:val="19"/>
              </w:rPr>
              <w:t>Talazoparib (</w:t>
            </w:r>
            <w:r>
              <w:rPr>
                <w:rFonts w:cs="Arial"/>
                <w:i/>
                <w:iCs/>
                <w:szCs w:val="19"/>
              </w:rPr>
              <w:t>Talzenna</w:t>
            </w:r>
            <w:r>
              <w:rPr>
                <w:rFonts w:cs="Arial"/>
                <w:szCs w:val="19"/>
              </w:rPr>
              <w:t>)</w:t>
            </w:r>
          </w:p>
          <w:p w14:paraId="5702C7AB" w14:textId="3171DECA" w:rsidR="00D432C5" w:rsidRDefault="00D432C5" w:rsidP="00D432C5">
            <w:pPr>
              <w:rPr>
                <w:rFonts w:cs="Arial"/>
                <w:szCs w:val="19"/>
              </w:rPr>
            </w:pPr>
            <w:r w:rsidRPr="00B101D4">
              <w:rPr>
                <w:rFonts w:cs="Arial"/>
                <w:sz w:val="16"/>
                <w:szCs w:val="16"/>
              </w:rPr>
              <w:t>0.1mg, 0.25mg and 1mg capsules</w:t>
            </w:r>
          </w:p>
        </w:tc>
        <w:tc>
          <w:tcPr>
            <w:tcW w:w="3640" w:type="pct"/>
            <w:shd w:val="clear" w:color="auto" w:fill="auto"/>
            <w:tcMar>
              <w:top w:w="57" w:type="dxa"/>
              <w:left w:w="170" w:type="dxa"/>
              <w:bottom w:w="57" w:type="dxa"/>
              <w:right w:w="170" w:type="dxa"/>
            </w:tcMar>
          </w:tcPr>
          <w:p w14:paraId="20B2C197" w14:textId="787CC631" w:rsidR="00D432C5" w:rsidRDefault="00D432C5" w:rsidP="00D432C5">
            <w:pPr>
              <w:tabs>
                <w:tab w:val="center" w:pos="3152"/>
              </w:tabs>
              <w:rPr>
                <w:rFonts w:cs="Arial"/>
                <w:szCs w:val="19"/>
                <w:lang w:val="en-US"/>
              </w:rPr>
            </w:pPr>
            <w:r w:rsidRPr="00B101D4">
              <w:rPr>
                <w:rFonts w:cs="Arial"/>
                <w:szCs w:val="19"/>
                <w:lang w:val="en-US"/>
              </w:rPr>
              <w:t>Use in combination with enzalutamide for the treatment of adults with metastatic castration-resistant prostate cancer in whom chemotherapy is not clinically indicated</w:t>
            </w:r>
            <w:r>
              <w:rPr>
                <w:rFonts w:cs="Arial"/>
                <w:szCs w:val="19"/>
                <w:lang w:val="en-US"/>
              </w:rPr>
              <w:t xml:space="preserve"> </w:t>
            </w:r>
            <w:r w:rsidRPr="009C0867">
              <w:rPr>
                <w:rFonts w:cs="Arial"/>
                <w:bCs/>
                <w:sz w:val="16"/>
                <w:szCs w:val="16"/>
              </w:rPr>
              <w:t>[new indication]</w:t>
            </w:r>
          </w:p>
        </w:tc>
      </w:tr>
      <w:tr w:rsidR="00D432C5" w14:paraId="3F0039EE" w14:textId="77777777" w:rsidTr="00E65EB4">
        <w:tc>
          <w:tcPr>
            <w:tcW w:w="1360" w:type="pct"/>
            <w:shd w:val="clear" w:color="auto" w:fill="auto"/>
            <w:tcMar>
              <w:top w:w="57" w:type="dxa"/>
              <w:left w:w="170" w:type="dxa"/>
              <w:bottom w:w="57" w:type="dxa"/>
              <w:right w:w="170" w:type="dxa"/>
            </w:tcMar>
          </w:tcPr>
          <w:p w14:paraId="65CC4BB2" w14:textId="77777777" w:rsidR="00D432C5" w:rsidRDefault="00D432C5" w:rsidP="00D432C5">
            <w:pPr>
              <w:rPr>
                <w:rFonts w:cs="Arial"/>
                <w:szCs w:val="19"/>
              </w:rPr>
            </w:pPr>
            <w:r>
              <w:rPr>
                <w:rFonts w:cs="Arial"/>
                <w:szCs w:val="19"/>
              </w:rPr>
              <w:t>Trastuzumab biosimilar (</w:t>
            </w:r>
            <w:proofErr w:type="spellStart"/>
            <w:r>
              <w:rPr>
                <w:rFonts w:cs="Arial"/>
                <w:i/>
                <w:iCs/>
                <w:szCs w:val="19"/>
              </w:rPr>
              <w:t>Ogivri</w:t>
            </w:r>
            <w:proofErr w:type="spellEnd"/>
            <w:r>
              <w:rPr>
                <w:rFonts w:cs="Arial"/>
                <w:szCs w:val="19"/>
              </w:rPr>
              <w:t>)</w:t>
            </w:r>
          </w:p>
          <w:p w14:paraId="5CC432F1" w14:textId="6980DC47" w:rsidR="00D432C5" w:rsidRDefault="00D432C5" w:rsidP="00D432C5">
            <w:pPr>
              <w:rPr>
                <w:rFonts w:cs="Arial"/>
                <w:szCs w:val="19"/>
              </w:rPr>
            </w:pPr>
            <w:r w:rsidRPr="00735C20">
              <w:rPr>
                <w:rFonts w:cs="Arial"/>
                <w:sz w:val="16"/>
                <w:szCs w:val="16"/>
              </w:rPr>
              <w:t>150mg and 420mg vials</w:t>
            </w:r>
          </w:p>
        </w:tc>
        <w:tc>
          <w:tcPr>
            <w:tcW w:w="3640" w:type="pct"/>
            <w:shd w:val="clear" w:color="auto" w:fill="auto"/>
            <w:tcMar>
              <w:top w:w="57" w:type="dxa"/>
              <w:left w:w="170" w:type="dxa"/>
              <w:bottom w:w="57" w:type="dxa"/>
              <w:right w:w="170" w:type="dxa"/>
            </w:tcMar>
          </w:tcPr>
          <w:p w14:paraId="6DE32B47" w14:textId="0F8F9039" w:rsidR="00D432C5" w:rsidRDefault="00D432C5" w:rsidP="00D432C5">
            <w:pPr>
              <w:tabs>
                <w:tab w:val="center" w:pos="3152"/>
              </w:tabs>
              <w:rPr>
                <w:rFonts w:cs="Arial"/>
                <w:szCs w:val="19"/>
                <w:lang w:val="en-US"/>
              </w:rPr>
            </w:pPr>
            <w:r>
              <w:rPr>
                <w:rFonts w:cs="Arial"/>
                <w:szCs w:val="19"/>
                <w:lang w:val="en-US"/>
              </w:rPr>
              <w:t>T</w:t>
            </w:r>
            <w:r w:rsidRPr="00E0698B">
              <w:rPr>
                <w:rFonts w:cs="Arial"/>
                <w:szCs w:val="19"/>
                <w:lang w:val="en-US"/>
              </w:rPr>
              <w:t>reatment of adult patients with HER2</w:t>
            </w:r>
            <w:r>
              <w:rPr>
                <w:rFonts w:cs="Arial"/>
                <w:szCs w:val="19"/>
                <w:lang w:val="en-US"/>
              </w:rPr>
              <w:t>-</w:t>
            </w:r>
            <w:r w:rsidRPr="00E0698B">
              <w:rPr>
                <w:rFonts w:cs="Arial"/>
                <w:szCs w:val="19"/>
                <w:lang w:val="en-US"/>
              </w:rPr>
              <w:t>positive</w:t>
            </w:r>
            <w:r>
              <w:rPr>
                <w:rFonts w:cs="Arial"/>
                <w:szCs w:val="19"/>
                <w:lang w:val="en-US"/>
              </w:rPr>
              <w:t xml:space="preserve"> </w:t>
            </w:r>
            <w:r w:rsidRPr="00E0698B">
              <w:rPr>
                <w:rFonts w:cs="Arial"/>
                <w:szCs w:val="19"/>
                <w:lang w:val="en-US"/>
              </w:rPr>
              <w:t>metastatic breast cancer</w:t>
            </w:r>
            <w:r>
              <w:rPr>
                <w:rFonts w:cs="Arial"/>
                <w:szCs w:val="19"/>
                <w:lang w:val="en-US"/>
              </w:rPr>
              <w:t xml:space="preserve">, </w:t>
            </w:r>
            <w:r w:rsidRPr="00E0698B">
              <w:rPr>
                <w:rFonts w:cs="Arial"/>
                <w:szCs w:val="19"/>
                <w:lang w:val="en-US"/>
              </w:rPr>
              <w:t>HER2</w:t>
            </w:r>
            <w:r>
              <w:rPr>
                <w:rFonts w:cs="Arial"/>
                <w:szCs w:val="19"/>
                <w:lang w:val="en-US"/>
              </w:rPr>
              <w:t>-</w:t>
            </w:r>
            <w:r w:rsidRPr="00E0698B">
              <w:rPr>
                <w:rFonts w:cs="Arial"/>
                <w:szCs w:val="19"/>
                <w:lang w:val="en-US"/>
              </w:rPr>
              <w:t xml:space="preserve">positive early breast cancer </w:t>
            </w:r>
            <w:r>
              <w:rPr>
                <w:rFonts w:cs="Arial"/>
                <w:szCs w:val="19"/>
                <w:lang w:val="en-US"/>
              </w:rPr>
              <w:t xml:space="preserve">and </w:t>
            </w:r>
            <w:r w:rsidRPr="00E0698B">
              <w:rPr>
                <w:rFonts w:cs="Arial"/>
                <w:szCs w:val="19"/>
                <w:lang w:val="en-US"/>
              </w:rPr>
              <w:t>HER2</w:t>
            </w:r>
            <w:r>
              <w:rPr>
                <w:rFonts w:cs="Arial"/>
                <w:szCs w:val="19"/>
                <w:lang w:val="en-US"/>
              </w:rPr>
              <w:t>-</w:t>
            </w:r>
            <w:r w:rsidRPr="00E0698B">
              <w:rPr>
                <w:rFonts w:cs="Arial"/>
                <w:szCs w:val="19"/>
                <w:lang w:val="en-US"/>
              </w:rPr>
              <w:t>positive metastatic adenocarcinoma of the stomach or gastroesophageal junction</w:t>
            </w:r>
            <w:r>
              <w:rPr>
                <w:rFonts w:cs="Arial"/>
                <w:szCs w:val="19"/>
                <w:lang w:val="en-US"/>
              </w:rPr>
              <w:t xml:space="preserve"> </w:t>
            </w:r>
            <w:r w:rsidRPr="00172E6E">
              <w:rPr>
                <w:rFonts w:cs="Arial"/>
                <w:i/>
                <w:iCs/>
                <w:sz w:val="16"/>
                <w:szCs w:val="16"/>
                <w:lang w:val="en-US"/>
              </w:rPr>
              <w:t xml:space="preserve">Note: See </w:t>
            </w:r>
            <w:hyperlink r:id="rId19" w:history="1">
              <w:r w:rsidRPr="001C74E6">
                <w:rPr>
                  <w:rStyle w:val="Hyperlink"/>
                  <w:rFonts w:ascii="Arial" w:hAnsi="Arial" w:cs="Arial"/>
                  <w:i/>
                  <w:iCs/>
                  <w:sz w:val="16"/>
                  <w:szCs w:val="16"/>
                  <w:lang w:val="en-US"/>
                </w:rPr>
                <w:t>SmPC</w:t>
              </w:r>
            </w:hyperlink>
            <w:r w:rsidRPr="00172E6E">
              <w:rPr>
                <w:rFonts w:cs="Arial"/>
                <w:i/>
                <w:iCs/>
                <w:sz w:val="16"/>
                <w:szCs w:val="16"/>
                <w:lang w:val="en-US"/>
              </w:rPr>
              <w:t xml:space="preserve"> for full details of the indication</w:t>
            </w:r>
          </w:p>
        </w:tc>
      </w:tr>
      <w:tr w:rsidR="00D432C5" w14:paraId="3F2DADD4" w14:textId="77777777" w:rsidTr="00E65EB4">
        <w:tc>
          <w:tcPr>
            <w:tcW w:w="1360" w:type="pct"/>
            <w:shd w:val="clear" w:color="auto" w:fill="auto"/>
            <w:tcMar>
              <w:top w:w="57" w:type="dxa"/>
              <w:left w:w="170" w:type="dxa"/>
              <w:bottom w:w="57" w:type="dxa"/>
              <w:right w:w="170" w:type="dxa"/>
            </w:tcMar>
          </w:tcPr>
          <w:p w14:paraId="06BB321C" w14:textId="119C9AEC" w:rsidR="00D432C5" w:rsidRDefault="00D432C5" w:rsidP="00D432C5">
            <w:pPr>
              <w:rPr>
                <w:rFonts w:cs="Arial"/>
                <w:szCs w:val="19"/>
              </w:rPr>
            </w:pPr>
            <w:r w:rsidRPr="00530E61">
              <w:rPr>
                <w:rFonts w:cs="Arial"/>
                <w:szCs w:val="19"/>
              </w:rPr>
              <w:t>Ustekinumab biosimilar (</w:t>
            </w:r>
            <w:proofErr w:type="spellStart"/>
            <w:r w:rsidRPr="00530E61">
              <w:rPr>
                <w:rFonts w:cs="Arial"/>
                <w:i/>
                <w:iCs/>
                <w:szCs w:val="19"/>
              </w:rPr>
              <w:t>Pyzchiva</w:t>
            </w:r>
            <w:proofErr w:type="spellEnd"/>
            <w:r w:rsidRPr="00530E61">
              <w:rPr>
                <w:rFonts w:cs="Arial"/>
                <w:szCs w:val="19"/>
              </w:rPr>
              <w:t>)</w:t>
            </w:r>
            <w:r>
              <w:rPr>
                <w:rFonts w:cs="Arial"/>
                <w:szCs w:val="19"/>
              </w:rPr>
              <w:t xml:space="preserve"> </w:t>
            </w:r>
            <w:r w:rsidRPr="00BF6704">
              <w:rPr>
                <w:rFonts w:cs="Arial"/>
                <w:sz w:val="16"/>
                <w:szCs w:val="16"/>
                <w:lang w:val="en-US"/>
              </w:rPr>
              <w:t>45mg in 0.5mL and 90mg in 1mL prefilled syringe</w:t>
            </w:r>
            <w:r>
              <w:rPr>
                <w:rFonts w:cs="Arial"/>
                <w:sz w:val="16"/>
                <w:szCs w:val="16"/>
                <w:lang w:val="en-US"/>
              </w:rPr>
              <w:t>s and 130mg in 26mL vial</w:t>
            </w:r>
          </w:p>
        </w:tc>
        <w:tc>
          <w:tcPr>
            <w:tcW w:w="3640" w:type="pct"/>
            <w:shd w:val="clear" w:color="auto" w:fill="auto"/>
            <w:tcMar>
              <w:top w:w="57" w:type="dxa"/>
              <w:left w:w="170" w:type="dxa"/>
              <w:bottom w:w="57" w:type="dxa"/>
              <w:right w:w="170" w:type="dxa"/>
            </w:tcMar>
          </w:tcPr>
          <w:p w14:paraId="567E1D0F" w14:textId="3FF01CC3" w:rsidR="00D432C5" w:rsidRDefault="00D432C5" w:rsidP="00D432C5">
            <w:pPr>
              <w:tabs>
                <w:tab w:val="center" w:pos="3152"/>
              </w:tabs>
              <w:rPr>
                <w:rFonts w:cs="Arial"/>
                <w:szCs w:val="19"/>
                <w:lang w:val="en-US"/>
              </w:rPr>
            </w:pPr>
            <w:r w:rsidRPr="007F5EE3">
              <w:rPr>
                <w:rFonts w:cs="Arial"/>
                <w:szCs w:val="19"/>
                <w:lang w:val="en-US"/>
              </w:rPr>
              <w:t xml:space="preserve">Treatment of adults with moderately to severely active ulcerative colitis who have had an inadequate response </w:t>
            </w:r>
            <w:proofErr w:type="gramStart"/>
            <w:r w:rsidRPr="007F5EE3">
              <w:rPr>
                <w:rFonts w:cs="Arial"/>
                <w:szCs w:val="19"/>
                <w:lang w:val="en-US"/>
              </w:rPr>
              <w:t>with,</w:t>
            </w:r>
            <w:proofErr w:type="gramEnd"/>
            <w:r w:rsidRPr="007F5EE3">
              <w:rPr>
                <w:rFonts w:cs="Arial"/>
                <w:szCs w:val="19"/>
                <w:lang w:val="en-US"/>
              </w:rPr>
              <w:t xml:space="preserve"> lost response to, or were intolerant to either conventional therapy or a biologic or have medical contraindications to such therapies</w:t>
            </w:r>
            <w:r>
              <w:rPr>
                <w:rFonts w:cs="Arial"/>
                <w:szCs w:val="19"/>
                <w:lang w:val="en-US"/>
              </w:rPr>
              <w:t xml:space="preserve"> </w:t>
            </w:r>
            <w:r w:rsidRPr="009C0867">
              <w:rPr>
                <w:rFonts w:cs="Arial"/>
                <w:bCs/>
                <w:sz w:val="16"/>
                <w:szCs w:val="16"/>
              </w:rPr>
              <w:t>[new indication]</w:t>
            </w:r>
          </w:p>
        </w:tc>
      </w:tr>
      <w:tr w:rsidR="00D432C5" w14:paraId="2435691C" w14:textId="77777777" w:rsidTr="00E65EB4">
        <w:tc>
          <w:tcPr>
            <w:tcW w:w="1360" w:type="pct"/>
            <w:shd w:val="clear" w:color="auto" w:fill="auto"/>
            <w:tcMar>
              <w:top w:w="57" w:type="dxa"/>
              <w:left w:w="170" w:type="dxa"/>
              <w:bottom w:w="57" w:type="dxa"/>
              <w:right w:w="170" w:type="dxa"/>
            </w:tcMar>
          </w:tcPr>
          <w:p w14:paraId="61A27EAD" w14:textId="77777777" w:rsidR="00D432C5" w:rsidRDefault="00D432C5" w:rsidP="00D432C5">
            <w:pPr>
              <w:rPr>
                <w:rFonts w:cs="Arial"/>
                <w:szCs w:val="19"/>
              </w:rPr>
            </w:pPr>
            <w:r>
              <w:rPr>
                <w:rFonts w:cs="Arial"/>
                <w:szCs w:val="19"/>
              </w:rPr>
              <w:t>Ustekinumab biosimilar (</w:t>
            </w:r>
            <w:r w:rsidRPr="00BF6704">
              <w:rPr>
                <w:rFonts w:cs="Arial"/>
                <w:i/>
                <w:iCs/>
                <w:szCs w:val="19"/>
              </w:rPr>
              <w:t>Steqeyma</w:t>
            </w:r>
            <w:r>
              <w:rPr>
                <w:rFonts w:cs="Arial"/>
                <w:szCs w:val="19"/>
              </w:rPr>
              <w:t>)</w:t>
            </w:r>
          </w:p>
          <w:p w14:paraId="20BD3B27" w14:textId="31E2A856" w:rsidR="00D432C5" w:rsidRDefault="00D432C5" w:rsidP="00D432C5">
            <w:pPr>
              <w:rPr>
                <w:rFonts w:cs="Arial"/>
                <w:szCs w:val="19"/>
              </w:rPr>
            </w:pPr>
            <w:r w:rsidRPr="00BF6704">
              <w:rPr>
                <w:rFonts w:cs="Arial"/>
                <w:sz w:val="16"/>
                <w:szCs w:val="16"/>
                <w:lang w:val="en-US"/>
              </w:rPr>
              <w:t>45mg in 0.5mL and 90mg in 1mL prefilled syringe</w:t>
            </w:r>
            <w:r>
              <w:rPr>
                <w:rFonts w:cs="Arial"/>
                <w:sz w:val="16"/>
                <w:szCs w:val="16"/>
                <w:lang w:val="en-US"/>
              </w:rPr>
              <w:t>s</w:t>
            </w:r>
          </w:p>
        </w:tc>
        <w:tc>
          <w:tcPr>
            <w:tcW w:w="3640" w:type="pct"/>
            <w:shd w:val="clear" w:color="auto" w:fill="auto"/>
            <w:tcMar>
              <w:top w:w="57" w:type="dxa"/>
              <w:left w:w="170" w:type="dxa"/>
              <w:bottom w:w="57" w:type="dxa"/>
              <w:right w:w="170" w:type="dxa"/>
            </w:tcMar>
          </w:tcPr>
          <w:p w14:paraId="16931911" w14:textId="5F60BDE3" w:rsidR="00D432C5" w:rsidRPr="00BF6704" w:rsidRDefault="00D432C5" w:rsidP="00D432C5">
            <w:pPr>
              <w:tabs>
                <w:tab w:val="center" w:pos="3152"/>
              </w:tabs>
              <w:rPr>
                <w:rFonts w:cs="Arial"/>
                <w:szCs w:val="19"/>
                <w:lang w:val="en-US"/>
              </w:rPr>
            </w:pPr>
            <w:r>
              <w:rPr>
                <w:rFonts w:cs="Arial"/>
                <w:szCs w:val="19"/>
                <w:lang w:val="en-US"/>
              </w:rPr>
              <w:t>T</w:t>
            </w:r>
            <w:r w:rsidRPr="00BF6704">
              <w:rPr>
                <w:rFonts w:cs="Arial"/>
                <w:szCs w:val="19"/>
                <w:lang w:val="en-US"/>
              </w:rPr>
              <w:t>reatment of moderate to severe plaque psoriasis in adults who failed to respond to, or who have a contraindication to, or are intolerant to other systemic therapies including ciclosporin, methotrexate (MTX) or PUVA (psoralen and ultraviolet A), treatment of moderate to severe plaque psoriasis in children and adolescent patients</w:t>
            </w:r>
            <w:r>
              <w:rPr>
                <w:rFonts w:cs="Arial"/>
                <w:szCs w:val="19"/>
                <w:lang w:val="en-US"/>
              </w:rPr>
              <w:t xml:space="preserve"> aged ≥</w:t>
            </w:r>
            <w:r w:rsidRPr="00BF6704">
              <w:rPr>
                <w:rFonts w:cs="Arial"/>
                <w:szCs w:val="19"/>
                <w:lang w:val="en-US"/>
              </w:rPr>
              <w:t>6 years, who are inadequately controlled by, or are intolerant to, other systemic therapies or phototherapies, use alone or in combination with MTX for the treatment of active psoriatic arthritis in adults when the response to previous non-biological disease-modifying anti-rheumatic drug therapy has been inadequate, treatment of adults with moderately to severely active Crohn´s disease who have had an inadequate response with, lost response to, or were intolerant to either conventional therapy or a TNFα antagonist or have medical contraindications to such therapies</w:t>
            </w:r>
            <w:r>
              <w:rPr>
                <w:rFonts w:cs="Arial"/>
                <w:szCs w:val="19"/>
                <w:lang w:val="en-US"/>
              </w:rPr>
              <w:t xml:space="preserve">, and </w:t>
            </w:r>
            <w:r w:rsidRPr="00C36F46">
              <w:rPr>
                <w:rFonts w:cs="Arial"/>
                <w:szCs w:val="19"/>
                <w:lang w:val="en-US"/>
              </w:rPr>
              <w:t>treatment of adults with moderately to severely active ulcerative colitis who have had an inadequate response with, lost response to, or were intolerant to either conventional therapy or a biologic or have medical contraindications to such therapies</w:t>
            </w:r>
          </w:p>
        </w:tc>
      </w:tr>
      <w:tr w:rsidR="00D432C5" w14:paraId="0CCFE7BC" w14:textId="77777777" w:rsidTr="00E65EB4">
        <w:tc>
          <w:tcPr>
            <w:tcW w:w="1360" w:type="pct"/>
            <w:shd w:val="clear" w:color="auto" w:fill="auto"/>
            <w:tcMar>
              <w:top w:w="57" w:type="dxa"/>
              <w:left w:w="170" w:type="dxa"/>
              <w:bottom w:w="57" w:type="dxa"/>
              <w:right w:w="170" w:type="dxa"/>
            </w:tcMar>
          </w:tcPr>
          <w:p w14:paraId="06B56404" w14:textId="77777777" w:rsidR="00D432C5" w:rsidRDefault="00D432C5" w:rsidP="00D432C5">
            <w:pPr>
              <w:rPr>
                <w:rFonts w:cs="Arial"/>
                <w:szCs w:val="19"/>
              </w:rPr>
            </w:pPr>
            <w:r>
              <w:rPr>
                <w:rFonts w:cs="Arial"/>
                <w:szCs w:val="19"/>
              </w:rPr>
              <w:t>Ustekinumab biosimilar (</w:t>
            </w:r>
            <w:r w:rsidRPr="00BF6704">
              <w:rPr>
                <w:rFonts w:cs="Arial"/>
                <w:i/>
                <w:iCs/>
                <w:szCs w:val="19"/>
              </w:rPr>
              <w:t>Steqeyma</w:t>
            </w:r>
            <w:r>
              <w:rPr>
                <w:rFonts w:cs="Arial"/>
                <w:szCs w:val="19"/>
              </w:rPr>
              <w:t>)</w:t>
            </w:r>
          </w:p>
          <w:p w14:paraId="603E3BD0" w14:textId="77CAAABE" w:rsidR="00D432C5" w:rsidRDefault="00D432C5" w:rsidP="00D432C5">
            <w:pPr>
              <w:rPr>
                <w:rFonts w:cs="Arial"/>
                <w:szCs w:val="19"/>
              </w:rPr>
            </w:pPr>
            <w:r w:rsidRPr="00BF6704">
              <w:rPr>
                <w:rFonts w:cs="Arial"/>
                <w:sz w:val="16"/>
                <w:szCs w:val="16"/>
              </w:rPr>
              <w:t>130mg in 26mL vial</w:t>
            </w:r>
          </w:p>
        </w:tc>
        <w:tc>
          <w:tcPr>
            <w:tcW w:w="3640" w:type="pct"/>
            <w:shd w:val="clear" w:color="auto" w:fill="auto"/>
            <w:tcMar>
              <w:top w:w="57" w:type="dxa"/>
              <w:left w:w="170" w:type="dxa"/>
              <w:bottom w:w="57" w:type="dxa"/>
              <w:right w:w="170" w:type="dxa"/>
            </w:tcMar>
          </w:tcPr>
          <w:p w14:paraId="4E898569" w14:textId="35052B31" w:rsidR="00D432C5" w:rsidRPr="008959B8" w:rsidRDefault="00D432C5" w:rsidP="00D432C5">
            <w:pPr>
              <w:tabs>
                <w:tab w:val="center" w:pos="3152"/>
              </w:tabs>
              <w:rPr>
                <w:rFonts w:cs="Arial"/>
                <w:szCs w:val="19"/>
                <w:lang w:val="en-US"/>
              </w:rPr>
            </w:pPr>
            <w:r w:rsidRPr="00BF6704">
              <w:rPr>
                <w:rFonts w:cs="Arial"/>
                <w:szCs w:val="19"/>
                <w:lang w:val="en-US"/>
              </w:rPr>
              <w:t xml:space="preserve">Treatment of adults with moderately to severely active Crohn´s disease who have had an inadequate response with, lost response to, or were intolerant to either conventional therapy or a TNFα antagonist or have medical contraindications to </w:t>
            </w:r>
            <w:r>
              <w:rPr>
                <w:rFonts w:cs="Arial"/>
                <w:szCs w:val="19"/>
                <w:lang w:val="en-US"/>
              </w:rPr>
              <w:t>s</w:t>
            </w:r>
            <w:r w:rsidRPr="00BF6704">
              <w:rPr>
                <w:rFonts w:cs="Arial"/>
                <w:szCs w:val="19"/>
                <w:lang w:val="en-US"/>
              </w:rPr>
              <w:t>uch therapies</w:t>
            </w:r>
            <w:r>
              <w:rPr>
                <w:rFonts w:cs="Arial"/>
                <w:szCs w:val="19"/>
                <w:lang w:val="en-US"/>
              </w:rPr>
              <w:t xml:space="preserve">, and </w:t>
            </w:r>
            <w:r w:rsidRPr="00721908">
              <w:rPr>
                <w:rFonts w:cs="Arial"/>
                <w:szCs w:val="19"/>
                <w:lang w:val="en-US"/>
              </w:rPr>
              <w:t>treatment of adults with moderately to severely active ulcerative colitis who have had an inadequate response with, lost response to, or were intolerant to either conventional therapy or a biologic or have medical contraindications to such therapies</w:t>
            </w:r>
          </w:p>
        </w:tc>
      </w:tr>
      <w:tr w:rsidR="00D432C5" w14:paraId="05D8EB97" w14:textId="77777777" w:rsidTr="00E65EB4">
        <w:tc>
          <w:tcPr>
            <w:tcW w:w="1360" w:type="pct"/>
            <w:shd w:val="clear" w:color="auto" w:fill="auto"/>
            <w:tcMar>
              <w:top w:w="57" w:type="dxa"/>
              <w:left w:w="170" w:type="dxa"/>
              <w:bottom w:w="57" w:type="dxa"/>
              <w:right w:w="170" w:type="dxa"/>
            </w:tcMar>
          </w:tcPr>
          <w:p w14:paraId="5126A61B" w14:textId="77777777" w:rsidR="00D432C5" w:rsidRDefault="00D432C5" w:rsidP="00D432C5">
            <w:pPr>
              <w:rPr>
                <w:rFonts w:cs="Arial"/>
                <w:szCs w:val="19"/>
              </w:rPr>
            </w:pPr>
            <w:r>
              <w:rPr>
                <w:rFonts w:cs="Arial"/>
                <w:szCs w:val="19"/>
              </w:rPr>
              <w:t>Vadadustat (</w:t>
            </w:r>
            <w:r>
              <w:rPr>
                <w:rFonts w:cs="Arial"/>
                <w:i/>
                <w:iCs/>
                <w:szCs w:val="19"/>
              </w:rPr>
              <w:t>Vafseo</w:t>
            </w:r>
            <w:r>
              <w:rPr>
                <w:rFonts w:cs="Arial"/>
                <w:szCs w:val="19"/>
              </w:rPr>
              <w:t>)</w:t>
            </w:r>
          </w:p>
          <w:p w14:paraId="233F4C30" w14:textId="52BF2C74" w:rsidR="00D432C5" w:rsidRDefault="00D432C5" w:rsidP="00D432C5">
            <w:pPr>
              <w:rPr>
                <w:rFonts w:cs="Arial"/>
                <w:szCs w:val="19"/>
              </w:rPr>
            </w:pPr>
            <w:r w:rsidRPr="000D50AE">
              <w:rPr>
                <w:rFonts w:cs="Arial"/>
                <w:sz w:val="16"/>
                <w:szCs w:val="16"/>
              </w:rPr>
              <w:t>150mg and 300mg tablets</w:t>
            </w:r>
          </w:p>
        </w:tc>
        <w:tc>
          <w:tcPr>
            <w:tcW w:w="3640" w:type="pct"/>
            <w:shd w:val="clear" w:color="auto" w:fill="auto"/>
            <w:tcMar>
              <w:top w:w="57" w:type="dxa"/>
              <w:left w:w="170" w:type="dxa"/>
              <w:bottom w:w="57" w:type="dxa"/>
              <w:right w:w="170" w:type="dxa"/>
            </w:tcMar>
          </w:tcPr>
          <w:p w14:paraId="4E5AA0D5" w14:textId="0B194565" w:rsidR="00D432C5" w:rsidRPr="00E924F2" w:rsidRDefault="00D432C5" w:rsidP="00D432C5">
            <w:pPr>
              <w:tabs>
                <w:tab w:val="center" w:pos="3152"/>
              </w:tabs>
              <w:rPr>
                <w:rFonts w:cs="Arial"/>
                <w:szCs w:val="19"/>
                <w:lang w:val="en-US"/>
              </w:rPr>
            </w:pPr>
            <w:r w:rsidRPr="008959B8">
              <w:rPr>
                <w:rFonts w:cs="Arial"/>
                <w:szCs w:val="19"/>
                <w:lang w:val="en-US"/>
              </w:rPr>
              <w:t xml:space="preserve">Treatment of symptomatic </w:t>
            </w:r>
            <w:proofErr w:type="spellStart"/>
            <w:r w:rsidRPr="008959B8">
              <w:rPr>
                <w:rFonts w:cs="Arial"/>
                <w:szCs w:val="19"/>
                <w:lang w:val="en-US"/>
              </w:rPr>
              <w:t>an</w:t>
            </w:r>
            <w:r>
              <w:rPr>
                <w:rFonts w:cs="Arial"/>
                <w:szCs w:val="19"/>
                <w:lang w:val="en-US"/>
              </w:rPr>
              <w:t>a</w:t>
            </w:r>
            <w:r w:rsidRPr="008959B8">
              <w:rPr>
                <w:rFonts w:cs="Arial"/>
                <w:szCs w:val="19"/>
                <w:lang w:val="en-US"/>
              </w:rPr>
              <w:t>emia</w:t>
            </w:r>
            <w:proofErr w:type="spellEnd"/>
            <w:r w:rsidRPr="008959B8">
              <w:rPr>
                <w:rFonts w:cs="Arial"/>
                <w:szCs w:val="19"/>
                <w:lang w:val="en-US"/>
              </w:rPr>
              <w:t xml:space="preserve"> associated with chronic kidney disease in adults on chronic maintenance dialysis</w:t>
            </w:r>
          </w:p>
        </w:tc>
      </w:tr>
      <w:tr w:rsidR="00D432C5" w14:paraId="75E9C072" w14:textId="77777777" w:rsidTr="00E65EB4">
        <w:tc>
          <w:tcPr>
            <w:tcW w:w="1360" w:type="pct"/>
            <w:shd w:val="clear" w:color="auto" w:fill="auto"/>
            <w:tcMar>
              <w:top w:w="57" w:type="dxa"/>
              <w:left w:w="170" w:type="dxa"/>
              <w:bottom w:w="57" w:type="dxa"/>
              <w:right w:w="170" w:type="dxa"/>
            </w:tcMar>
          </w:tcPr>
          <w:p w14:paraId="3CD11E88" w14:textId="77777777" w:rsidR="00D432C5" w:rsidRDefault="00D432C5" w:rsidP="00D432C5">
            <w:proofErr w:type="spellStart"/>
            <w:r>
              <w:rPr>
                <w:rFonts w:cs="Arial"/>
                <w:szCs w:val="19"/>
              </w:rPr>
              <w:t>Vamorolone</w:t>
            </w:r>
            <w:proofErr w:type="spellEnd"/>
            <w:r>
              <w:rPr>
                <w:rFonts w:cs="Arial"/>
                <w:szCs w:val="19"/>
              </w:rPr>
              <w:t xml:space="preserve"> (</w:t>
            </w:r>
            <w:proofErr w:type="spellStart"/>
            <w:r>
              <w:rPr>
                <w:rFonts w:cs="Arial"/>
                <w:i/>
                <w:iCs/>
                <w:szCs w:val="19"/>
              </w:rPr>
              <w:t>Agamree</w:t>
            </w:r>
            <w:proofErr w:type="spellEnd"/>
            <w:r>
              <w:rPr>
                <w:rFonts w:cs="Arial"/>
                <w:szCs w:val="19"/>
              </w:rPr>
              <w:t>)</w:t>
            </w:r>
            <w:r>
              <w:t xml:space="preserve"> </w:t>
            </w:r>
          </w:p>
          <w:p w14:paraId="3D8D212C" w14:textId="77777777" w:rsidR="00D432C5" w:rsidRDefault="00D432C5" w:rsidP="00D432C5">
            <w:pPr>
              <w:rPr>
                <w:rFonts w:cs="Arial"/>
                <w:szCs w:val="19"/>
              </w:rPr>
            </w:pPr>
            <w:r w:rsidRPr="00D608E8">
              <w:rPr>
                <w:rFonts w:cs="Arial"/>
                <w:sz w:val="16"/>
                <w:szCs w:val="16"/>
              </w:rPr>
              <w:t>40mg in 1mL oral suspension</w:t>
            </w:r>
          </w:p>
        </w:tc>
        <w:tc>
          <w:tcPr>
            <w:tcW w:w="3640" w:type="pct"/>
            <w:shd w:val="clear" w:color="auto" w:fill="auto"/>
            <w:tcMar>
              <w:top w:w="57" w:type="dxa"/>
              <w:left w:w="170" w:type="dxa"/>
              <w:bottom w:w="57" w:type="dxa"/>
              <w:right w:w="170" w:type="dxa"/>
            </w:tcMar>
          </w:tcPr>
          <w:p w14:paraId="6A3E5FB0" w14:textId="77777777" w:rsidR="00D432C5" w:rsidRPr="008959B8" w:rsidRDefault="00D432C5" w:rsidP="00D432C5">
            <w:pPr>
              <w:tabs>
                <w:tab w:val="center" w:pos="3152"/>
              </w:tabs>
              <w:rPr>
                <w:rFonts w:cs="Arial"/>
                <w:szCs w:val="19"/>
                <w:lang w:val="en-US"/>
              </w:rPr>
            </w:pPr>
            <w:r w:rsidRPr="00E924F2">
              <w:rPr>
                <w:rFonts w:cs="Arial"/>
                <w:szCs w:val="19"/>
                <w:lang w:val="en-US"/>
              </w:rPr>
              <w:t xml:space="preserve">Treatment of Duchenne muscular dystrophy in patients aged </w:t>
            </w:r>
            <w:r>
              <w:rPr>
                <w:rFonts w:cs="Arial"/>
                <w:szCs w:val="19"/>
                <w:lang w:val="en-US"/>
              </w:rPr>
              <w:t>≥</w:t>
            </w:r>
            <w:r w:rsidRPr="00E924F2">
              <w:rPr>
                <w:rFonts w:cs="Arial"/>
                <w:szCs w:val="19"/>
                <w:lang w:val="en-US"/>
              </w:rPr>
              <w:t>4 years</w:t>
            </w:r>
          </w:p>
        </w:tc>
      </w:tr>
      <w:tr w:rsidR="00D432C5" w14:paraId="468B2122" w14:textId="77777777" w:rsidTr="00E65EB4">
        <w:tc>
          <w:tcPr>
            <w:tcW w:w="1360" w:type="pct"/>
            <w:shd w:val="clear" w:color="auto" w:fill="auto"/>
            <w:tcMar>
              <w:top w:w="57" w:type="dxa"/>
              <w:left w:w="170" w:type="dxa"/>
              <w:bottom w:w="57" w:type="dxa"/>
              <w:right w:w="170" w:type="dxa"/>
            </w:tcMar>
          </w:tcPr>
          <w:p w14:paraId="2388C9A1" w14:textId="77777777" w:rsidR="00D432C5" w:rsidRDefault="00D432C5" w:rsidP="00D432C5">
            <w:pPr>
              <w:rPr>
                <w:rFonts w:cs="Arial"/>
                <w:szCs w:val="19"/>
              </w:rPr>
            </w:pPr>
            <w:r>
              <w:rPr>
                <w:rFonts w:cs="Arial"/>
                <w:szCs w:val="19"/>
              </w:rPr>
              <w:t>Venetoclax (</w:t>
            </w:r>
            <w:r>
              <w:rPr>
                <w:rFonts w:cs="Arial"/>
                <w:i/>
                <w:iCs/>
                <w:szCs w:val="19"/>
              </w:rPr>
              <w:t>Venclyxto</w:t>
            </w:r>
            <w:r>
              <w:rPr>
                <w:rFonts w:cs="Arial"/>
                <w:szCs w:val="19"/>
              </w:rPr>
              <w:t>)</w:t>
            </w:r>
          </w:p>
          <w:p w14:paraId="51ABF4D6" w14:textId="77777777" w:rsidR="00D432C5" w:rsidRPr="009E021E" w:rsidRDefault="00D432C5" w:rsidP="00D432C5">
            <w:pPr>
              <w:rPr>
                <w:rFonts w:cs="Arial"/>
                <w:szCs w:val="19"/>
              </w:rPr>
            </w:pPr>
            <w:r w:rsidRPr="0006581A">
              <w:rPr>
                <w:rFonts w:cs="Arial"/>
                <w:sz w:val="16"/>
                <w:szCs w:val="16"/>
              </w:rPr>
              <w:t>100mg tablet</w:t>
            </w:r>
          </w:p>
        </w:tc>
        <w:tc>
          <w:tcPr>
            <w:tcW w:w="3640" w:type="pct"/>
            <w:shd w:val="clear" w:color="auto" w:fill="auto"/>
            <w:tcMar>
              <w:top w:w="57" w:type="dxa"/>
              <w:left w:w="170" w:type="dxa"/>
              <w:bottom w:w="57" w:type="dxa"/>
              <w:right w:w="170" w:type="dxa"/>
            </w:tcMar>
          </w:tcPr>
          <w:p w14:paraId="4CDC9D4B" w14:textId="77777777" w:rsidR="00D432C5" w:rsidRPr="00E924F2" w:rsidRDefault="00D432C5" w:rsidP="00D432C5">
            <w:pPr>
              <w:tabs>
                <w:tab w:val="center" w:pos="3152"/>
              </w:tabs>
              <w:rPr>
                <w:rFonts w:cs="Arial"/>
                <w:szCs w:val="19"/>
                <w:lang w:val="en-US"/>
              </w:rPr>
            </w:pPr>
            <w:r w:rsidRPr="005E106C">
              <w:rPr>
                <w:rFonts w:cs="Arial"/>
                <w:szCs w:val="19"/>
                <w:lang w:val="en-US"/>
              </w:rPr>
              <w:t xml:space="preserve">Use in combination with </w:t>
            </w:r>
            <w:proofErr w:type="spellStart"/>
            <w:r w:rsidRPr="005E106C">
              <w:rPr>
                <w:rFonts w:cs="Arial"/>
                <w:szCs w:val="19"/>
                <w:lang w:val="en-US"/>
              </w:rPr>
              <w:t>obinutuzumab</w:t>
            </w:r>
            <w:proofErr w:type="spellEnd"/>
            <w:r w:rsidRPr="005E106C">
              <w:rPr>
                <w:rFonts w:cs="Arial"/>
                <w:szCs w:val="19"/>
                <w:lang w:val="en-US"/>
              </w:rPr>
              <w:t xml:space="preserve"> or ibrutinib for the treatment of adults with previously untreated chronic lymphocytic </w:t>
            </w:r>
            <w:proofErr w:type="spellStart"/>
            <w:r w:rsidRPr="005E106C">
              <w:rPr>
                <w:rFonts w:cs="Arial"/>
                <w:szCs w:val="19"/>
                <w:lang w:val="en-US"/>
              </w:rPr>
              <w:t>leukaemia</w:t>
            </w:r>
            <w:proofErr w:type="spellEnd"/>
            <w:r>
              <w:rPr>
                <w:rFonts w:cs="Arial"/>
                <w:szCs w:val="19"/>
                <w:lang w:val="en-US"/>
              </w:rPr>
              <w:t xml:space="preserve"> </w:t>
            </w:r>
            <w:r w:rsidRPr="005E106C">
              <w:rPr>
                <w:rFonts w:cs="Arial"/>
                <w:sz w:val="16"/>
                <w:szCs w:val="16"/>
                <w:lang w:val="en-US"/>
              </w:rPr>
              <w:t>[new indication]</w:t>
            </w:r>
          </w:p>
        </w:tc>
      </w:tr>
      <w:tr w:rsidR="00D432C5" w:rsidRPr="00862949" w14:paraId="5604C69E" w14:textId="77777777" w:rsidTr="00564BE1">
        <w:tc>
          <w:tcPr>
            <w:tcW w:w="5000" w:type="pct"/>
            <w:gridSpan w:val="2"/>
            <w:shd w:val="clear" w:color="auto" w:fill="auto"/>
            <w:tcMar>
              <w:top w:w="0" w:type="dxa"/>
              <w:bottom w:w="0" w:type="dxa"/>
            </w:tcMar>
          </w:tcPr>
          <w:p w14:paraId="6282FBDA" w14:textId="77777777" w:rsidR="00D432C5" w:rsidRPr="00862949" w:rsidRDefault="00D432C5" w:rsidP="00D432C5">
            <w:pPr>
              <w:rPr>
                <w:rFonts w:cs="Arial"/>
                <w:b/>
                <w:noProof/>
                <w:sz w:val="8"/>
                <w:szCs w:val="8"/>
              </w:rPr>
            </w:pPr>
          </w:p>
        </w:tc>
      </w:tr>
      <w:tr w:rsidR="00D432C5" w:rsidRPr="00862949" w14:paraId="2C5E21D4" w14:textId="77777777" w:rsidTr="00564BE1">
        <w:tc>
          <w:tcPr>
            <w:tcW w:w="5000" w:type="pct"/>
            <w:gridSpan w:val="2"/>
            <w:shd w:val="clear" w:color="auto" w:fill="DAEEF3"/>
            <w:tcMar>
              <w:top w:w="0" w:type="dxa"/>
              <w:bottom w:w="0" w:type="dxa"/>
            </w:tcMar>
          </w:tcPr>
          <w:p w14:paraId="10446EDF" w14:textId="77777777" w:rsidR="00D432C5" w:rsidRPr="00862949" w:rsidRDefault="00D432C5" w:rsidP="00D432C5">
            <w:pPr>
              <w:rPr>
                <w:rFonts w:cs="Arial"/>
                <w:b/>
                <w:i/>
                <w:noProof/>
                <w:sz w:val="8"/>
                <w:szCs w:val="8"/>
              </w:rPr>
            </w:pPr>
          </w:p>
        </w:tc>
      </w:tr>
    </w:tbl>
    <w:p w14:paraId="581E8FBD" w14:textId="77777777" w:rsidR="00D8510C" w:rsidRDefault="00D8510C" w:rsidP="00EB3E6F">
      <w:pPr>
        <w:tabs>
          <w:tab w:val="left" w:pos="2087"/>
        </w:tabs>
      </w:pPr>
    </w:p>
    <w:p w14:paraId="77E43849" w14:textId="1BBB1769" w:rsidR="00DF2BA3" w:rsidRDefault="00DF2BA3"/>
    <w:p w14:paraId="3E094DF5" w14:textId="5358DD6B" w:rsidR="00DF2BA3" w:rsidRDefault="00DF2BA3">
      <w:r>
        <w:br w:type="page"/>
      </w:r>
    </w:p>
    <w:p w14:paraId="13333F1F" w14:textId="77777777" w:rsidR="00DF2BA3" w:rsidRDefault="00DF2BA3"/>
    <w:tbl>
      <w:tblPr>
        <w:tblW w:w="5170" w:type="pct"/>
        <w:tblInd w:w="-176" w:type="dxa"/>
        <w:tblLayout w:type="fixed"/>
        <w:tblLook w:val="01E0" w:firstRow="1" w:lastRow="1" w:firstColumn="1" w:lastColumn="1" w:noHBand="0" w:noVBand="0"/>
      </w:tblPr>
      <w:tblGrid>
        <w:gridCol w:w="2431"/>
        <w:gridCol w:w="580"/>
        <w:gridCol w:w="7540"/>
      </w:tblGrid>
      <w:tr w:rsidR="00DF2BA3" w:rsidRPr="00862949" w14:paraId="76BF3247" w14:textId="77777777" w:rsidTr="00564BE1">
        <w:tc>
          <w:tcPr>
            <w:tcW w:w="5000" w:type="pct"/>
            <w:gridSpan w:val="3"/>
            <w:shd w:val="clear" w:color="auto" w:fill="0070C0"/>
            <w:tcMar>
              <w:top w:w="85" w:type="dxa"/>
              <w:bottom w:w="85" w:type="dxa"/>
            </w:tcMar>
            <w:vAlign w:val="bottom"/>
          </w:tcPr>
          <w:p w14:paraId="5DF0B792" w14:textId="77777777" w:rsidR="00DF2BA3" w:rsidRPr="00862949" w:rsidRDefault="00DF2BA3" w:rsidP="00564BE1">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DF2BA3" w:rsidRPr="00862949" w14:paraId="27681CEF" w14:textId="77777777" w:rsidTr="00564BE1">
        <w:tc>
          <w:tcPr>
            <w:tcW w:w="5000" w:type="pct"/>
            <w:gridSpan w:val="3"/>
            <w:shd w:val="clear" w:color="auto" w:fill="DAEEF3"/>
            <w:tcMar>
              <w:top w:w="0" w:type="dxa"/>
              <w:bottom w:w="0" w:type="dxa"/>
            </w:tcMar>
          </w:tcPr>
          <w:p w14:paraId="1FF8D09F" w14:textId="77777777" w:rsidR="00DF2BA3" w:rsidRPr="00862949" w:rsidRDefault="00DF2BA3" w:rsidP="00564BE1">
            <w:pPr>
              <w:rPr>
                <w:rFonts w:cs="Arial"/>
                <w:b/>
                <w:bCs/>
                <w:i/>
                <w:iCs/>
                <w:color w:val="000000"/>
                <w:sz w:val="8"/>
                <w:szCs w:val="8"/>
                <w:lang w:val="en-US"/>
              </w:rPr>
            </w:pPr>
          </w:p>
        </w:tc>
      </w:tr>
      <w:tr w:rsidR="00DF2BA3" w:rsidRPr="00862949" w14:paraId="64214475" w14:textId="77777777" w:rsidTr="00564BE1">
        <w:tc>
          <w:tcPr>
            <w:tcW w:w="5000" w:type="pct"/>
            <w:gridSpan w:val="3"/>
            <w:shd w:val="clear" w:color="auto" w:fill="00B050"/>
            <w:tcMar>
              <w:top w:w="57" w:type="dxa"/>
              <w:bottom w:w="57" w:type="dxa"/>
            </w:tcMar>
          </w:tcPr>
          <w:p w14:paraId="602AC700" w14:textId="173C8331" w:rsidR="00DF2BA3" w:rsidRPr="00433D3E" w:rsidRDefault="00DF2BA3" w:rsidP="00564BE1">
            <w:pPr>
              <w:rPr>
                <w:rFonts w:cs="Arial"/>
                <w:color w:val="FFFFFF"/>
                <w:sz w:val="20"/>
                <w:szCs w:val="20"/>
              </w:rPr>
            </w:pPr>
            <w:r w:rsidRPr="00433D3E">
              <w:rPr>
                <w:rFonts w:cs="Arial"/>
                <w:b/>
                <w:bCs/>
                <w:i/>
                <w:iCs/>
                <w:color w:val="FFFFFF"/>
                <w:sz w:val="22"/>
                <w:szCs w:val="20"/>
                <w:lang w:val="en-US"/>
              </w:rPr>
              <w:t xml:space="preserve">Approved in the </w:t>
            </w:r>
            <w:r>
              <w:rPr>
                <w:rFonts w:cs="Arial"/>
                <w:b/>
                <w:bCs/>
                <w:i/>
                <w:iCs/>
                <w:color w:val="FFFFFF"/>
                <w:sz w:val="22"/>
                <w:szCs w:val="20"/>
                <w:lang w:val="en-US"/>
              </w:rPr>
              <w:t>UK</w:t>
            </w:r>
          </w:p>
        </w:tc>
      </w:tr>
      <w:tr w:rsidR="001C0877" w14:paraId="18C1A61E" w14:textId="77777777" w:rsidTr="00564BE1">
        <w:tc>
          <w:tcPr>
            <w:tcW w:w="1427" w:type="pct"/>
            <w:gridSpan w:val="2"/>
            <w:shd w:val="clear" w:color="auto" w:fill="auto"/>
            <w:tcMar>
              <w:top w:w="57" w:type="dxa"/>
              <w:bottom w:w="57" w:type="dxa"/>
            </w:tcMar>
          </w:tcPr>
          <w:p w14:paraId="6EC0DBAF" w14:textId="77777777" w:rsidR="001C0877" w:rsidRDefault="001C0877" w:rsidP="001C0877">
            <w:pPr>
              <w:rPr>
                <w:rFonts w:cs="Arial"/>
                <w:szCs w:val="19"/>
              </w:rPr>
            </w:pPr>
            <w:proofErr w:type="spellStart"/>
            <w:r>
              <w:rPr>
                <w:rFonts w:cs="Arial"/>
                <w:szCs w:val="19"/>
              </w:rPr>
              <w:t>Aprocitentan</w:t>
            </w:r>
            <w:proofErr w:type="spellEnd"/>
            <w:r>
              <w:rPr>
                <w:rFonts w:cs="Arial"/>
                <w:szCs w:val="19"/>
              </w:rPr>
              <w:t xml:space="preserve"> (</w:t>
            </w:r>
            <w:proofErr w:type="spellStart"/>
            <w:r>
              <w:rPr>
                <w:rFonts w:cs="Arial"/>
                <w:i/>
                <w:iCs/>
                <w:szCs w:val="19"/>
              </w:rPr>
              <w:t>Jeraygo</w:t>
            </w:r>
            <w:proofErr w:type="spellEnd"/>
            <w:r>
              <w:rPr>
                <w:rFonts w:cs="Arial"/>
                <w:szCs w:val="19"/>
              </w:rPr>
              <w:t>)</w:t>
            </w:r>
          </w:p>
          <w:p w14:paraId="3ABE8200" w14:textId="77B8CD58" w:rsidR="001C0877" w:rsidRPr="00FE4E03" w:rsidRDefault="001C0877" w:rsidP="001C0877">
            <w:pPr>
              <w:rPr>
                <w:rFonts w:cs="Arial"/>
                <w:szCs w:val="19"/>
              </w:rPr>
            </w:pPr>
            <w:r w:rsidRPr="005848E4">
              <w:rPr>
                <w:rFonts w:cs="Arial"/>
                <w:sz w:val="16"/>
                <w:szCs w:val="16"/>
              </w:rPr>
              <w:t>12.5mg and 25mg tablets</w:t>
            </w:r>
          </w:p>
        </w:tc>
        <w:tc>
          <w:tcPr>
            <w:tcW w:w="3573" w:type="pct"/>
            <w:shd w:val="clear" w:color="auto" w:fill="auto"/>
            <w:tcMar>
              <w:top w:w="57" w:type="dxa"/>
              <w:bottom w:w="57" w:type="dxa"/>
            </w:tcMar>
          </w:tcPr>
          <w:p w14:paraId="398E077A" w14:textId="07AAA414" w:rsidR="001C0877" w:rsidRDefault="001C0877" w:rsidP="001C0877">
            <w:pPr>
              <w:tabs>
                <w:tab w:val="center" w:pos="3152"/>
              </w:tabs>
              <w:rPr>
                <w:rFonts w:cs="Arial"/>
                <w:szCs w:val="19"/>
                <w:lang w:val="en-US"/>
              </w:rPr>
            </w:pPr>
            <w:r w:rsidRPr="00F83994">
              <w:rPr>
                <w:rFonts w:cs="Arial"/>
                <w:szCs w:val="19"/>
                <w:lang w:val="en-US"/>
              </w:rPr>
              <w:t>Treatment of resistant hypertension in adults in combination with at least three antihypertensive medicinal products</w:t>
            </w:r>
          </w:p>
        </w:tc>
      </w:tr>
      <w:tr w:rsidR="001C0877" w14:paraId="75C4845C" w14:textId="77777777" w:rsidTr="00564BE1">
        <w:tc>
          <w:tcPr>
            <w:tcW w:w="1427" w:type="pct"/>
            <w:gridSpan w:val="2"/>
            <w:shd w:val="clear" w:color="auto" w:fill="auto"/>
            <w:tcMar>
              <w:top w:w="57" w:type="dxa"/>
              <w:bottom w:w="57" w:type="dxa"/>
            </w:tcMar>
          </w:tcPr>
          <w:p w14:paraId="61E4748F" w14:textId="77777777" w:rsidR="001C0877" w:rsidRDefault="001C0877" w:rsidP="001C0877">
            <w:pPr>
              <w:rPr>
                <w:rFonts w:cs="Arial"/>
                <w:szCs w:val="19"/>
              </w:rPr>
            </w:pPr>
            <w:r w:rsidRPr="00FE4E03">
              <w:rPr>
                <w:rFonts w:cs="Arial"/>
                <w:szCs w:val="19"/>
              </w:rPr>
              <w:t>Bevacizumab biosimilar</w:t>
            </w:r>
            <w:r>
              <w:rPr>
                <w:rFonts w:cs="Arial"/>
                <w:szCs w:val="19"/>
              </w:rPr>
              <w:t xml:space="preserve"> </w:t>
            </w:r>
            <w:r w:rsidRPr="00FE4E03">
              <w:rPr>
                <w:rFonts w:cs="Arial"/>
                <w:szCs w:val="19"/>
              </w:rPr>
              <w:t>(</w:t>
            </w:r>
            <w:proofErr w:type="spellStart"/>
            <w:r w:rsidRPr="00FE4E03">
              <w:rPr>
                <w:rFonts w:cs="Arial"/>
                <w:i/>
                <w:iCs/>
                <w:szCs w:val="19"/>
              </w:rPr>
              <w:t>Bevqolva</w:t>
            </w:r>
            <w:proofErr w:type="spellEnd"/>
            <w:r w:rsidRPr="00FE4E03">
              <w:rPr>
                <w:rFonts w:cs="Arial"/>
                <w:szCs w:val="19"/>
              </w:rPr>
              <w:t>)</w:t>
            </w:r>
          </w:p>
          <w:p w14:paraId="52D9A14C" w14:textId="145874EF" w:rsidR="001C0877" w:rsidRPr="00221FB3" w:rsidRDefault="001C0877" w:rsidP="001C0877">
            <w:pPr>
              <w:rPr>
                <w:rFonts w:cs="Arial"/>
                <w:szCs w:val="19"/>
              </w:rPr>
            </w:pPr>
            <w:r w:rsidRPr="006277D6">
              <w:rPr>
                <w:rFonts w:cs="Arial"/>
                <w:sz w:val="16"/>
                <w:szCs w:val="16"/>
              </w:rPr>
              <w:t>100mg in 4mL vials and 400mg in 16mL vials</w:t>
            </w:r>
          </w:p>
        </w:tc>
        <w:tc>
          <w:tcPr>
            <w:tcW w:w="3573" w:type="pct"/>
            <w:shd w:val="clear" w:color="auto" w:fill="auto"/>
            <w:tcMar>
              <w:top w:w="57" w:type="dxa"/>
              <w:bottom w:w="57" w:type="dxa"/>
            </w:tcMar>
          </w:tcPr>
          <w:p w14:paraId="64ED117B" w14:textId="208AA647" w:rsidR="001C0877" w:rsidRPr="00611829" w:rsidRDefault="001C0877" w:rsidP="001C0877">
            <w:pPr>
              <w:tabs>
                <w:tab w:val="center" w:pos="3152"/>
              </w:tabs>
              <w:rPr>
                <w:rFonts w:cs="Arial"/>
                <w:szCs w:val="19"/>
                <w:lang w:val="en-US"/>
              </w:rPr>
            </w:pPr>
            <w:r>
              <w:rPr>
                <w:rFonts w:cs="Arial"/>
                <w:szCs w:val="19"/>
                <w:lang w:val="en-US"/>
              </w:rPr>
              <w:t>T</w:t>
            </w:r>
            <w:r w:rsidRPr="008A3488">
              <w:rPr>
                <w:rFonts w:cs="Arial"/>
                <w:szCs w:val="19"/>
                <w:lang w:val="en-US"/>
              </w:rPr>
              <w:t>reatment of adults with metastatic carcinoma of the colon or rectum, metastatic breast cancer, unresectable advanced, metastatic or recurrent non-small cell lung cancer</w:t>
            </w:r>
            <w:r>
              <w:rPr>
                <w:rFonts w:cs="Arial"/>
                <w:szCs w:val="19"/>
                <w:lang w:val="en-US"/>
              </w:rPr>
              <w:t xml:space="preserve">, </w:t>
            </w:r>
            <w:r w:rsidRPr="004B63BD">
              <w:rPr>
                <w:rFonts w:cs="Arial"/>
                <w:szCs w:val="19"/>
                <w:lang w:val="en-US"/>
              </w:rPr>
              <w:t xml:space="preserve">advanced and/or metastatic renal cell cancer, epithelial ovarian, fallopian tube, or primary peritoneal cancer, </w:t>
            </w:r>
            <w:r>
              <w:rPr>
                <w:rFonts w:cs="Arial"/>
                <w:szCs w:val="19"/>
                <w:lang w:val="en-US"/>
              </w:rPr>
              <w:t xml:space="preserve">and </w:t>
            </w:r>
            <w:r w:rsidRPr="004B63BD">
              <w:rPr>
                <w:rFonts w:cs="Arial"/>
                <w:szCs w:val="19"/>
                <w:lang w:val="en-US"/>
              </w:rPr>
              <w:t>persistent, recurrent, or metastatic carcinoma of the cervix</w:t>
            </w:r>
            <w:r>
              <w:rPr>
                <w:rFonts w:cs="Arial"/>
                <w:szCs w:val="19"/>
                <w:lang w:val="en-US"/>
              </w:rPr>
              <w:t xml:space="preserve"> </w:t>
            </w:r>
            <w:r w:rsidRPr="00172E6E">
              <w:rPr>
                <w:rFonts w:cs="Arial"/>
                <w:i/>
                <w:iCs/>
                <w:sz w:val="16"/>
                <w:szCs w:val="16"/>
                <w:lang w:val="en-US"/>
              </w:rPr>
              <w:t xml:space="preserve">Note: See </w:t>
            </w:r>
            <w:hyperlink r:id="rId20" w:history="1">
              <w:r w:rsidRPr="001C74E6">
                <w:rPr>
                  <w:rStyle w:val="Hyperlink"/>
                  <w:rFonts w:ascii="Arial" w:hAnsi="Arial" w:cs="Arial"/>
                  <w:i/>
                  <w:iCs/>
                  <w:sz w:val="16"/>
                  <w:szCs w:val="16"/>
                  <w:lang w:val="en-US"/>
                </w:rPr>
                <w:t>SmPC</w:t>
              </w:r>
            </w:hyperlink>
            <w:r w:rsidRPr="00172E6E">
              <w:rPr>
                <w:rFonts w:cs="Arial"/>
                <w:i/>
                <w:iCs/>
                <w:sz w:val="16"/>
                <w:szCs w:val="16"/>
                <w:lang w:val="en-US"/>
              </w:rPr>
              <w:t xml:space="preserve"> for full details of the indication</w:t>
            </w:r>
          </w:p>
        </w:tc>
      </w:tr>
      <w:tr w:rsidR="001C0877" w14:paraId="57F25672" w14:textId="77777777" w:rsidTr="00564BE1">
        <w:tc>
          <w:tcPr>
            <w:tcW w:w="1427" w:type="pct"/>
            <w:gridSpan w:val="2"/>
            <w:shd w:val="clear" w:color="auto" w:fill="auto"/>
            <w:tcMar>
              <w:top w:w="57" w:type="dxa"/>
              <w:bottom w:w="57" w:type="dxa"/>
            </w:tcMar>
          </w:tcPr>
          <w:p w14:paraId="0219C724" w14:textId="77777777" w:rsidR="001C0877" w:rsidRDefault="001C0877" w:rsidP="001C0877">
            <w:pPr>
              <w:rPr>
                <w:rFonts w:cs="Arial"/>
                <w:szCs w:val="19"/>
              </w:rPr>
            </w:pPr>
            <w:proofErr w:type="spellStart"/>
            <w:r>
              <w:rPr>
                <w:rFonts w:cs="Arial"/>
                <w:szCs w:val="19"/>
              </w:rPr>
              <w:t>Burosumab</w:t>
            </w:r>
            <w:proofErr w:type="spellEnd"/>
            <w:r>
              <w:rPr>
                <w:rFonts w:cs="Arial"/>
                <w:szCs w:val="19"/>
              </w:rPr>
              <w:t xml:space="preserve"> (</w:t>
            </w:r>
            <w:proofErr w:type="spellStart"/>
            <w:r>
              <w:rPr>
                <w:rFonts w:cs="Arial"/>
                <w:i/>
                <w:iCs/>
                <w:szCs w:val="19"/>
              </w:rPr>
              <w:t>Crysvita</w:t>
            </w:r>
            <w:proofErr w:type="spellEnd"/>
            <w:r>
              <w:rPr>
                <w:rFonts w:cs="Arial"/>
                <w:szCs w:val="19"/>
              </w:rPr>
              <w:t>)</w:t>
            </w:r>
          </w:p>
          <w:p w14:paraId="72BB1FCE" w14:textId="31F95F49" w:rsidR="001C0877" w:rsidRPr="00F05527" w:rsidRDefault="001C0877" w:rsidP="001C0877">
            <w:pPr>
              <w:rPr>
                <w:rFonts w:cs="Arial"/>
                <w:szCs w:val="19"/>
              </w:rPr>
            </w:pPr>
            <w:r w:rsidRPr="00CC580A">
              <w:rPr>
                <w:rFonts w:cs="Arial"/>
                <w:sz w:val="16"/>
                <w:szCs w:val="16"/>
              </w:rPr>
              <w:t>10mg in 0.33mL, 20mg in 0.67mL</w:t>
            </w:r>
            <w:r>
              <w:rPr>
                <w:rFonts w:cs="Arial"/>
                <w:sz w:val="16"/>
                <w:szCs w:val="16"/>
              </w:rPr>
              <w:t xml:space="preserve"> and </w:t>
            </w:r>
            <w:r w:rsidRPr="00CC580A">
              <w:rPr>
                <w:rFonts w:cs="Arial"/>
                <w:sz w:val="16"/>
                <w:szCs w:val="16"/>
              </w:rPr>
              <w:t>30mg in 1mL prefilled syringes</w:t>
            </w:r>
          </w:p>
        </w:tc>
        <w:tc>
          <w:tcPr>
            <w:tcW w:w="3573" w:type="pct"/>
            <w:shd w:val="clear" w:color="auto" w:fill="auto"/>
            <w:tcMar>
              <w:top w:w="57" w:type="dxa"/>
              <w:bottom w:w="57" w:type="dxa"/>
            </w:tcMar>
          </w:tcPr>
          <w:p w14:paraId="46C937A2" w14:textId="77777777" w:rsidR="001C0877" w:rsidRDefault="001C0877" w:rsidP="001C0877">
            <w:pPr>
              <w:tabs>
                <w:tab w:val="center" w:pos="3152"/>
              </w:tabs>
              <w:rPr>
                <w:rFonts w:cs="Arial"/>
                <w:szCs w:val="19"/>
                <w:lang w:val="en-US"/>
              </w:rPr>
            </w:pPr>
            <w:r w:rsidRPr="00221FB3">
              <w:rPr>
                <w:rFonts w:cs="Arial"/>
                <w:szCs w:val="19"/>
                <w:lang w:val="en-US"/>
              </w:rPr>
              <w:t xml:space="preserve">Treatment of X-linked </w:t>
            </w:r>
            <w:proofErr w:type="spellStart"/>
            <w:r w:rsidRPr="00221FB3">
              <w:rPr>
                <w:rFonts w:cs="Arial"/>
                <w:szCs w:val="19"/>
                <w:lang w:val="en-US"/>
              </w:rPr>
              <w:t>hypophosphataemia</w:t>
            </w:r>
            <w:proofErr w:type="spellEnd"/>
            <w:r w:rsidRPr="00221FB3">
              <w:rPr>
                <w:rFonts w:cs="Arial"/>
                <w:szCs w:val="19"/>
                <w:lang w:val="en-US"/>
              </w:rPr>
              <w:t>, in</w:t>
            </w:r>
            <w:r>
              <w:rPr>
                <w:rFonts w:cs="Arial"/>
                <w:szCs w:val="19"/>
                <w:lang w:val="en-US"/>
              </w:rPr>
              <w:t xml:space="preserve"> </w:t>
            </w:r>
            <w:r w:rsidRPr="00221FB3">
              <w:rPr>
                <w:rFonts w:cs="Arial"/>
                <w:szCs w:val="19"/>
                <w:lang w:val="en-US"/>
              </w:rPr>
              <w:t>children and adolescents aged 1 to 17 years with radiographic evidence of bone</w:t>
            </w:r>
            <w:r>
              <w:rPr>
                <w:rFonts w:cs="Arial"/>
                <w:szCs w:val="19"/>
                <w:lang w:val="en-US"/>
              </w:rPr>
              <w:t xml:space="preserve"> </w:t>
            </w:r>
            <w:r w:rsidRPr="00221FB3">
              <w:rPr>
                <w:rFonts w:cs="Arial"/>
                <w:szCs w:val="19"/>
                <w:lang w:val="en-US"/>
              </w:rPr>
              <w:t>disease, and in adults</w:t>
            </w:r>
            <w:r>
              <w:rPr>
                <w:rFonts w:cs="Arial"/>
                <w:szCs w:val="19"/>
                <w:lang w:val="en-US"/>
              </w:rPr>
              <w:t xml:space="preserve"> </w:t>
            </w:r>
          </w:p>
          <w:p w14:paraId="0FC01BAC" w14:textId="3068109A" w:rsidR="001C0877" w:rsidRPr="002B10C1" w:rsidRDefault="001C0877" w:rsidP="001C0877">
            <w:pPr>
              <w:tabs>
                <w:tab w:val="center" w:pos="3152"/>
              </w:tabs>
              <w:rPr>
                <w:rFonts w:cs="Arial"/>
                <w:szCs w:val="19"/>
                <w:lang w:val="en-US"/>
              </w:rPr>
            </w:pPr>
            <w:r w:rsidRPr="00221FB3">
              <w:rPr>
                <w:rFonts w:cs="Arial"/>
                <w:sz w:val="16"/>
                <w:szCs w:val="16"/>
                <w:lang w:val="en-US"/>
              </w:rPr>
              <w:t>[new prefilled syringe formulations]</w:t>
            </w:r>
          </w:p>
        </w:tc>
      </w:tr>
      <w:tr w:rsidR="001C0877" w14:paraId="3B5447F4" w14:textId="77777777" w:rsidTr="00564BE1">
        <w:tc>
          <w:tcPr>
            <w:tcW w:w="1427" w:type="pct"/>
            <w:gridSpan w:val="2"/>
            <w:shd w:val="clear" w:color="auto" w:fill="auto"/>
            <w:tcMar>
              <w:top w:w="57" w:type="dxa"/>
              <w:bottom w:w="57" w:type="dxa"/>
            </w:tcMar>
          </w:tcPr>
          <w:p w14:paraId="79432407" w14:textId="77777777" w:rsidR="001C0877" w:rsidRDefault="001C0877" w:rsidP="001C0877">
            <w:pPr>
              <w:rPr>
                <w:rFonts w:cs="Arial"/>
                <w:szCs w:val="19"/>
              </w:rPr>
            </w:pPr>
            <w:r>
              <w:rPr>
                <w:rFonts w:cs="Arial"/>
                <w:szCs w:val="19"/>
              </w:rPr>
              <w:t>Eliglustat (</w:t>
            </w:r>
            <w:proofErr w:type="spellStart"/>
            <w:r>
              <w:rPr>
                <w:rFonts w:cs="Arial"/>
                <w:i/>
                <w:iCs/>
                <w:szCs w:val="19"/>
              </w:rPr>
              <w:t>Cerdelga</w:t>
            </w:r>
            <w:proofErr w:type="spellEnd"/>
            <w:r>
              <w:rPr>
                <w:rFonts w:cs="Arial"/>
                <w:szCs w:val="19"/>
              </w:rPr>
              <w:t>)</w:t>
            </w:r>
          </w:p>
          <w:p w14:paraId="09F9E858" w14:textId="1FCA1D13" w:rsidR="001C0877" w:rsidRPr="001A7576" w:rsidRDefault="001C0877" w:rsidP="001C0877">
            <w:pPr>
              <w:rPr>
                <w:rFonts w:cs="Arial"/>
                <w:szCs w:val="19"/>
              </w:rPr>
            </w:pPr>
            <w:r w:rsidRPr="006F0A26">
              <w:rPr>
                <w:rFonts w:cs="Arial"/>
                <w:sz w:val="16"/>
                <w:szCs w:val="16"/>
              </w:rPr>
              <w:t>21mg capsule</w:t>
            </w:r>
          </w:p>
        </w:tc>
        <w:tc>
          <w:tcPr>
            <w:tcW w:w="3573" w:type="pct"/>
            <w:shd w:val="clear" w:color="auto" w:fill="auto"/>
            <w:tcMar>
              <w:top w:w="57" w:type="dxa"/>
              <w:bottom w:w="57" w:type="dxa"/>
            </w:tcMar>
          </w:tcPr>
          <w:p w14:paraId="53533CE7" w14:textId="27CA378C" w:rsidR="001C0877" w:rsidRPr="00A075A3" w:rsidRDefault="001C0877" w:rsidP="001C0877">
            <w:pPr>
              <w:tabs>
                <w:tab w:val="center" w:pos="3152"/>
              </w:tabs>
              <w:rPr>
                <w:rFonts w:cs="Arial"/>
                <w:szCs w:val="19"/>
                <w:lang w:val="en-US"/>
              </w:rPr>
            </w:pPr>
            <w:r w:rsidRPr="00611829">
              <w:rPr>
                <w:rFonts w:cs="Arial"/>
                <w:szCs w:val="19"/>
                <w:lang w:val="en-US"/>
              </w:rPr>
              <w:t xml:space="preserve">Long-term treatment of adults with Gaucher disease type 1 (GD1), who are CYP2D6 poor </w:t>
            </w:r>
            <w:proofErr w:type="spellStart"/>
            <w:r w:rsidRPr="00611829">
              <w:rPr>
                <w:rFonts w:cs="Arial"/>
                <w:szCs w:val="19"/>
                <w:lang w:val="en-US"/>
              </w:rPr>
              <w:t>metabolisers</w:t>
            </w:r>
            <w:proofErr w:type="spellEnd"/>
            <w:r w:rsidRPr="00611829">
              <w:rPr>
                <w:rFonts w:cs="Arial"/>
                <w:szCs w:val="19"/>
                <w:lang w:val="en-US"/>
              </w:rPr>
              <w:t xml:space="preserve"> (PMs), intermediate </w:t>
            </w:r>
            <w:proofErr w:type="spellStart"/>
            <w:r w:rsidRPr="00611829">
              <w:rPr>
                <w:rFonts w:cs="Arial"/>
                <w:szCs w:val="19"/>
                <w:lang w:val="en-US"/>
              </w:rPr>
              <w:t>metabolisers</w:t>
            </w:r>
            <w:proofErr w:type="spellEnd"/>
            <w:r w:rsidRPr="00611829">
              <w:rPr>
                <w:rFonts w:cs="Arial"/>
                <w:szCs w:val="19"/>
                <w:lang w:val="en-US"/>
              </w:rPr>
              <w:t xml:space="preserve"> (IMs) or extensive </w:t>
            </w:r>
            <w:proofErr w:type="spellStart"/>
            <w:r w:rsidRPr="00611829">
              <w:rPr>
                <w:rFonts w:cs="Arial"/>
                <w:szCs w:val="19"/>
                <w:lang w:val="en-US"/>
              </w:rPr>
              <w:t>metabolisers</w:t>
            </w:r>
            <w:proofErr w:type="spellEnd"/>
            <w:r w:rsidRPr="00611829">
              <w:rPr>
                <w:rFonts w:cs="Arial"/>
                <w:szCs w:val="19"/>
                <w:lang w:val="en-US"/>
              </w:rPr>
              <w:t xml:space="preserve"> (EMs), and for paediatric patients with GD1 </w:t>
            </w:r>
            <w:r>
              <w:rPr>
                <w:rFonts w:cs="Arial"/>
                <w:szCs w:val="19"/>
                <w:lang w:val="en-US"/>
              </w:rPr>
              <w:t>aged ≥</w:t>
            </w:r>
            <w:r w:rsidRPr="00611829">
              <w:rPr>
                <w:rFonts w:cs="Arial"/>
                <w:szCs w:val="19"/>
                <w:lang w:val="en-US"/>
              </w:rPr>
              <w:t>6 years with a minimum body weight of</w:t>
            </w:r>
            <w:r>
              <w:rPr>
                <w:rFonts w:cs="Arial"/>
                <w:szCs w:val="19"/>
                <w:lang w:val="en-US"/>
              </w:rPr>
              <w:t xml:space="preserve"> </w:t>
            </w:r>
            <w:r w:rsidRPr="00611829">
              <w:rPr>
                <w:rFonts w:cs="Arial"/>
                <w:szCs w:val="19"/>
                <w:lang w:val="en-US"/>
              </w:rPr>
              <w:t>15kg, who are stable on enzyme replacement therapy, and who are CYP2D6 PMs, IMs or Ems</w:t>
            </w:r>
            <w:r>
              <w:rPr>
                <w:rFonts w:cs="Arial"/>
                <w:szCs w:val="19"/>
                <w:lang w:val="en-US"/>
              </w:rPr>
              <w:t xml:space="preserve"> </w:t>
            </w:r>
            <w:r w:rsidRPr="00887488">
              <w:rPr>
                <w:rFonts w:cs="Arial"/>
                <w:sz w:val="16"/>
                <w:szCs w:val="16"/>
                <w:lang w:val="en-US"/>
              </w:rPr>
              <w:t>[new lower strength capsule formulation]</w:t>
            </w:r>
          </w:p>
        </w:tc>
      </w:tr>
      <w:tr w:rsidR="001C0877" w14:paraId="73D1CABE" w14:textId="77777777" w:rsidTr="00564BE1">
        <w:tc>
          <w:tcPr>
            <w:tcW w:w="1427" w:type="pct"/>
            <w:gridSpan w:val="2"/>
            <w:shd w:val="clear" w:color="auto" w:fill="auto"/>
            <w:tcMar>
              <w:top w:w="57" w:type="dxa"/>
              <w:bottom w:w="57" w:type="dxa"/>
            </w:tcMar>
          </w:tcPr>
          <w:p w14:paraId="13C1C0F1" w14:textId="77777777" w:rsidR="001C0877" w:rsidRDefault="001C0877" w:rsidP="001C0877">
            <w:pPr>
              <w:rPr>
                <w:rFonts w:cs="Arial"/>
                <w:szCs w:val="19"/>
              </w:rPr>
            </w:pPr>
            <w:r>
              <w:rPr>
                <w:rFonts w:cs="Arial"/>
                <w:szCs w:val="19"/>
              </w:rPr>
              <w:t>Fosfomycin (</w:t>
            </w:r>
            <w:r>
              <w:rPr>
                <w:rFonts w:cs="Arial"/>
                <w:i/>
                <w:iCs/>
                <w:szCs w:val="19"/>
              </w:rPr>
              <w:t>Fomicyt</w:t>
            </w:r>
            <w:r>
              <w:rPr>
                <w:rFonts w:cs="Arial"/>
                <w:szCs w:val="19"/>
              </w:rPr>
              <w:t>)</w:t>
            </w:r>
          </w:p>
          <w:p w14:paraId="18292413" w14:textId="0B13912E" w:rsidR="001C0877" w:rsidRPr="009B4F9E" w:rsidRDefault="001C0877" w:rsidP="001C0877">
            <w:pPr>
              <w:rPr>
                <w:rFonts w:cs="Arial"/>
                <w:szCs w:val="19"/>
              </w:rPr>
            </w:pPr>
            <w:r w:rsidRPr="007D6BBB">
              <w:rPr>
                <w:rFonts w:cs="Arial"/>
                <w:sz w:val="16"/>
                <w:szCs w:val="16"/>
              </w:rPr>
              <w:t>2g, 4g and 8g bottles</w:t>
            </w:r>
          </w:p>
        </w:tc>
        <w:tc>
          <w:tcPr>
            <w:tcW w:w="3573" w:type="pct"/>
            <w:shd w:val="clear" w:color="auto" w:fill="auto"/>
            <w:tcMar>
              <w:top w:w="57" w:type="dxa"/>
              <w:bottom w:w="57" w:type="dxa"/>
            </w:tcMar>
          </w:tcPr>
          <w:p w14:paraId="7D59A9BE" w14:textId="08B54AF6" w:rsidR="001C0877" w:rsidRPr="00A075A3" w:rsidRDefault="001C0877" w:rsidP="001C0877">
            <w:pPr>
              <w:tabs>
                <w:tab w:val="num" w:pos="720"/>
                <w:tab w:val="center" w:pos="3152"/>
              </w:tabs>
              <w:rPr>
                <w:rFonts w:cs="Arial"/>
                <w:szCs w:val="19"/>
                <w:lang w:val="en-US"/>
              </w:rPr>
            </w:pPr>
            <w:r>
              <w:rPr>
                <w:rFonts w:cs="Arial"/>
                <w:szCs w:val="19"/>
                <w:lang w:val="en-US"/>
              </w:rPr>
              <w:t xml:space="preserve">Use </w:t>
            </w:r>
            <w:r w:rsidRPr="00802C1E">
              <w:rPr>
                <w:rFonts w:cs="Arial"/>
                <w:szCs w:val="19"/>
                <w:lang w:val="en-US"/>
              </w:rPr>
              <w:t xml:space="preserve">in all age groups for the treatment of the following infections when it is considered inappropriate to use antibacterial agents that are commonly recommended for their initial treatment: complicated urinary tract infections, infective endocarditis, bone and joint infections, hospital-acquired pneumonia, including ventilator-associated pneumonia, complicated skin and soft tissue infection, bacterial meningitis, complicated intra-abdominal infections, and </w:t>
            </w:r>
            <w:proofErr w:type="spellStart"/>
            <w:r w:rsidRPr="00802C1E">
              <w:rPr>
                <w:rFonts w:cs="Arial"/>
                <w:szCs w:val="19"/>
                <w:lang w:val="en-US"/>
              </w:rPr>
              <w:t>bacteraemia</w:t>
            </w:r>
            <w:proofErr w:type="spellEnd"/>
            <w:r w:rsidRPr="00802C1E">
              <w:rPr>
                <w:rFonts w:cs="Arial"/>
                <w:szCs w:val="19"/>
                <w:lang w:val="en-US"/>
              </w:rPr>
              <w:t xml:space="preserve"> that occurs in association with, or is suspected to be associated with, any of the infections listed above</w:t>
            </w:r>
          </w:p>
        </w:tc>
      </w:tr>
      <w:tr w:rsidR="001C0877" w14:paraId="298C1035" w14:textId="77777777" w:rsidTr="00564BE1">
        <w:tc>
          <w:tcPr>
            <w:tcW w:w="1427" w:type="pct"/>
            <w:gridSpan w:val="2"/>
            <w:shd w:val="clear" w:color="auto" w:fill="auto"/>
            <w:tcMar>
              <w:top w:w="57" w:type="dxa"/>
              <w:bottom w:w="57" w:type="dxa"/>
            </w:tcMar>
          </w:tcPr>
          <w:p w14:paraId="2E096A27" w14:textId="77777777" w:rsidR="001C0877" w:rsidRPr="00215EFE" w:rsidRDefault="001C0877" w:rsidP="001C0877">
            <w:pPr>
              <w:rPr>
                <w:rFonts w:cs="Arial"/>
                <w:color w:val="000000" w:themeColor="text1"/>
                <w:szCs w:val="19"/>
              </w:rPr>
            </w:pPr>
            <w:proofErr w:type="spellStart"/>
            <w:r w:rsidRPr="00215EFE">
              <w:rPr>
                <w:rFonts w:cs="Arial"/>
                <w:color w:val="000000" w:themeColor="text1"/>
                <w:szCs w:val="19"/>
              </w:rPr>
              <w:t>Garadacimab</w:t>
            </w:r>
            <w:proofErr w:type="spellEnd"/>
            <w:r w:rsidRPr="00215EFE">
              <w:rPr>
                <w:rFonts w:cs="Arial"/>
                <w:color w:val="000000" w:themeColor="text1"/>
                <w:szCs w:val="19"/>
              </w:rPr>
              <w:t xml:space="preserve"> (</w:t>
            </w:r>
            <w:proofErr w:type="spellStart"/>
            <w:r w:rsidRPr="00215EFE">
              <w:rPr>
                <w:rFonts w:cs="Arial"/>
                <w:i/>
                <w:iCs/>
                <w:color w:val="000000" w:themeColor="text1"/>
                <w:szCs w:val="19"/>
              </w:rPr>
              <w:t>Andembry</w:t>
            </w:r>
            <w:proofErr w:type="spellEnd"/>
            <w:r w:rsidRPr="00215EFE">
              <w:rPr>
                <w:rFonts w:cs="Arial"/>
                <w:color w:val="000000" w:themeColor="text1"/>
                <w:szCs w:val="19"/>
              </w:rPr>
              <w:t>)</w:t>
            </w:r>
          </w:p>
          <w:p w14:paraId="26722ECA" w14:textId="58169EF6" w:rsidR="001C0877" w:rsidRPr="00215EFE" w:rsidRDefault="001C0877" w:rsidP="001C0877">
            <w:pPr>
              <w:rPr>
                <w:rFonts w:cs="Arial"/>
                <w:color w:val="000000" w:themeColor="text1"/>
                <w:szCs w:val="19"/>
              </w:rPr>
            </w:pPr>
            <w:r w:rsidRPr="00215EFE">
              <w:rPr>
                <w:rFonts w:cs="Arial"/>
                <w:color w:val="000000" w:themeColor="text1"/>
                <w:sz w:val="16"/>
                <w:szCs w:val="16"/>
              </w:rPr>
              <w:t xml:space="preserve">200mg in </w:t>
            </w:r>
            <w:r w:rsidR="00215EFE" w:rsidRPr="00215EFE">
              <w:rPr>
                <w:rFonts w:cs="Arial"/>
                <w:color w:val="000000" w:themeColor="text1"/>
                <w:sz w:val="16"/>
                <w:szCs w:val="16"/>
              </w:rPr>
              <w:t>1.2</w:t>
            </w:r>
            <w:r w:rsidRPr="00215EFE">
              <w:rPr>
                <w:rFonts w:cs="Arial"/>
                <w:color w:val="000000" w:themeColor="text1"/>
                <w:sz w:val="16"/>
                <w:szCs w:val="16"/>
              </w:rPr>
              <w:t>mL prefilled pen</w:t>
            </w:r>
            <w:r w:rsidR="00215EFE" w:rsidRPr="00215EFE">
              <w:rPr>
                <w:rFonts w:cs="Arial"/>
                <w:color w:val="000000" w:themeColor="text1"/>
                <w:sz w:val="16"/>
                <w:szCs w:val="16"/>
              </w:rPr>
              <w:t xml:space="preserve"> and 200mg in 1</w:t>
            </w:r>
            <w:r w:rsidR="003C3C2F">
              <w:rPr>
                <w:rFonts w:cs="Arial"/>
                <w:color w:val="000000" w:themeColor="text1"/>
                <w:sz w:val="16"/>
                <w:szCs w:val="16"/>
              </w:rPr>
              <w:t>.</w:t>
            </w:r>
            <w:r w:rsidR="00215EFE" w:rsidRPr="00215EFE">
              <w:rPr>
                <w:rFonts w:cs="Arial"/>
                <w:color w:val="000000" w:themeColor="text1"/>
                <w:sz w:val="16"/>
                <w:szCs w:val="16"/>
              </w:rPr>
              <w:t>2mL prefilled</w:t>
            </w:r>
            <w:r w:rsidRPr="00215EFE">
              <w:rPr>
                <w:rFonts w:cs="Arial"/>
                <w:color w:val="000000" w:themeColor="text1"/>
                <w:sz w:val="16"/>
                <w:szCs w:val="16"/>
              </w:rPr>
              <w:t xml:space="preserve"> syringe</w:t>
            </w:r>
          </w:p>
        </w:tc>
        <w:tc>
          <w:tcPr>
            <w:tcW w:w="3573" w:type="pct"/>
            <w:shd w:val="clear" w:color="auto" w:fill="auto"/>
            <w:tcMar>
              <w:top w:w="57" w:type="dxa"/>
              <w:bottom w:w="57" w:type="dxa"/>
            </w:tcMar>
          </w:tcPr>
          <w:p w14:paraId="0579B7C7" w14:textId="50E8E2A1" w:rsidR="001C0877" w:rsidRPr="00215EFE" w:rsidRDefault="001C0877" w:rsidP="001C0877">
            <w:pPr>
              <w:tabs>
                <w:tab w:val="center" w:pos="3152"/>
              </w:tabs>
              <w:rPr>
                <w:rFonts w:cs="Arial"/>
                <w:color w:val="000000" w:themeColor="text1"/>
                <w:szCs w:val="19"/>
                <w:lang w:val="en-US"/>
              </w:rPr>
            </w:pPr>
            <w:r w:rsidRPr="00215EFE">
              <w:rPr>
                <w:rFonts w:cs="Arial"/>
                <w:color w:val="000000" w:themeColor="text1"/>
                <w:szCs w:val="19"/>
                <w:lang w:val="en-US"/>
              </w:rPr>
              <w:t>Routine prevention of recurrent attacks of hereditary angioedema in adult</w:t>
            </w:r>
            <w:r w:rsidR="003C3C2F">
              <w:rPr>
                <w:rFonts w:cs="Arial"/>
                <w:color w:val="000000" w:themeColor="text1"/>
                <w:szCs w:val="19"/>
                <w:lang w:val="en-US"/>
              </w:rPr>
              <w:t>s</w:t>
            </w:r>
            <w:r w:rsidRPr="00215EFE">
              <w:rPr>
                <w:rFonts w:cs="Arial"/>
                <w:color w:val="000000" w:themeColor="text1"/>
                <w:szCs w:val="19"/>
                <w:lang w:val="en-US"/>
              </w:rPr>
              <w:t xml:space="preserve"> and adolescents aged ≥12 years</w:t>
            </w:r>
          </w:p>
        </w:tc>
      </w:tr>
      <w:tr w:rsidR="001C0877" w14:paraId="2880607E" w14:textId="77777777" w:rsidTr="00564BE1">
        <w:tc>
          <w:tcPr>
            <w:tcW w:w="1427" w:type="pct"/>
            <w:gridSpan w:val="2"/>
            <w:shd w:val="clear" w:color="auto" w:fill="auto"/>
            <w:tcMar>
              <w:top w:w="57" w:type="dxa"/>
              <w:bottom w:w="57" w:type="dxa"/>
            </w:tcMar>
          </w:tcPr>
          <w:p w14:paraId="6788E24C" w14:textId="77777777" w:rsidR="001C0877" w:rsidRDefault="001C0877" w:rsidP="001C0877">
            <w:pPr>
              <w:rPr>
                <w:rFonts w:cs="Arial"/>
                <w:szCs w:val="19"/>
              </w:rPr>
            </w:pPr>
            <w:r>
              <w:rPr>
                <w:rFonts w:cs="Arial"/>
                <w:szCs w:val="19"/>
              </w:rPr>
              <w:t>Isavuconazole (</w:t>
            </w:r>
            <w:r>
              <w:rPr>
                <w:rFonts w:cs="Arial"/>
                <w:i/>
                <w:iCs/>
                <w:szCs w:val="19"/>
              </w:rPr>
              <w:t>Cresemba</w:t>
            </w:r>
            <w:r>
              <w:rPr>
                <w:rFonts w:cs="Arial"/>
                <w:szCs w:val="19"/>
              </w:rPr>
              <w:t>)</w:t>
            </w:r>
          </w:p>
          <w:p w14:paraId="79F6CE06" w14:textId="095E623E" w:rsidR="001C0877" w:rsidRPr="007A55D2" w:rsidRDefault="001C0877" w:rsidP="001C0877">
            <w:pPr>
              <w:rPr>
                <w:rFonts w:cs="Arial"/>
                <w:szCs w:val="19"/>
              </w:rPr>
            </w:pPr>
            <w:r w:rsidRPr="00D650E8">
              <w:rPr>
                <w:rFonts w:cs="Arial"/>
                <w:sz w:val="16"/>
                <w:szCs w:val="16"/>
              </w:rPr>
              <w:t>40mg capsule</w:t>
            </w:r>
          </w:p>
        </w:tc>
        <w:tc>
          <w:tcPr>
            <w:tcW w:w="3573" w:type="pct"/>
            <w:shd w:val="clear" w:color="auto" w:fill="auto"/>
            <w:tcMar>
              <w:top w:w="57" w:type="dxa"/>
              <w:bottom w:w="57" w:type="dxa"/>
            </w:tcMar>
          </w:tcPr>
          <w:p w14:paraId="0C4AB14C" w14:textId="04EB95D5" w:rsidR="001C0877" w:rsidRPr="004624F0" w:rsidRDefault="001C0877" w:rsidP="001C0877">
            <w:pPr>
              <w:tabs>
                <w:tab w:val="center" w:pos="3152"/>
              </w:tabs>
              <w:rPr>
                <w:rFonts w:cs="Arial"/>
                <w:szCs w:val="19"/>
                <w:lang w:val="en-US"/>
              </w:rPr>
            </w:pPr>
            <w:r w:rsidRPr="006758CB">
              <w:rPr>
                <w:rFonts w:cs="Arial"/>
                <w:szCs w:val="19"/>
                <w:lang w:val="en-US"/>
              </w:rPr>
              <w:t xml:space="preserve">Use in adults and in paediatric patients </w:t>
            </w:r>
            <w:r>
              <w:rPr>
                <w:rFonts w:cs="Arial"/>
                <w:szCs w:val="19"/>
                <w:lang w:val="en-US"/>
              </w:rPr>
              <w:t>aged ≥</w:t>
            </w:r>
            <w:r w:rsidRPr="006758CB">
              <w:rPr>
                <w:rFonts w:cs="Arial"/>
                <w:szCs w:val="19"/>
                <w:lang w:val="en-US"/>
              </w:rPr>
              <w:t>6 years for the treatment of invasive aspergillosis and mucormycosis in patients for whom amphotericin B is inappropriate</w:t>
            </w:r>
            <w:r>
              <w:rPr>
                <w:rFonts w:cs="Arial"/>
                <w:szCs w:val="19"/>
                <w:lang w:val="en-US"/>
              </w:rPr>
              <w:t xml:space="preserve"> </w:t>
            </w:r>
            <w:r w:rsidRPr="006758CB">
              <w:rPr>
                <w:rFonts w:cs="Arial"/>
                <w:sz w:val="16"/>
                <w:szCs w:val="16"/>
                <w:lang w:val="en-US"/>
              </w:rPr>
              <w:t>[new 40mg capsule formulation intended to be used for paediatric patients]</w:t>
            </w:r>
          </w:p>
        </w:tc>
      </w:tr>
      <w:tr w:rsidR="001C0877" w14:paraId="39027CF3" w14:textId="77777777" w:rsidTr="00564BE1">
        <w:tc>
          <w:tcPr>
            <w:tcW w:w="1427" w:type="pct"/>
            <w:gridSpan w:val="2"/>
            <w:shd w:val="clear" w:color="auto" w:fill="auto"/>
            <w:tcMar>
              <w:top w:w="57" w:type="dxa"/>
              <w:bottom w:w="57" w:type="dxa"/>
            </w:tcMar>
          </w:tcPr>
          <w:p w14:paraId="5CDFAD6C" w14:textId="77777777" w:rsidR="001C0877" w:rsidRDefault="001C0877" w:rsidP="001C0877">
            <w:pPr>
              <w:rPr>
                <w:rFonts w:cs="Arial"/>
                <w:szCs w:val="19"/>
              </w:rPr>
            </w:pPr>
            <w:proofErr w:type="spellStart"/>
            <w:r w:rsidRPr="001A5F74">
              <w:rPr>
                <w:rFonts w:cs="Arial"/>
                <w:szCs w:val="19"/>
              </w:rPr>
              <w:t>Seladelpar</w:t>
            </w:r>
            <w:proofErr w:type="spellEnd"/>
            <w:r>
              <w:rPr>
                <w:rFonts w:cs="Arial"/>
                <w:szCs w:val="19"/>
              </w:rPr>
              <w:t xml:space="preserve"> (</w:t>
            </w:r>
            <w:proofErr w:type="spellStart"/>
            <w:r>
              <w:rPr>
                <w:rFonts w:cs="Arial"/>
                <w:i/>
                <w:iCs/>
                <w:szCs w:val="19"/>
              </w:rPr>
              <w:t>Livdelzi</w:t>
            </w:r>
            <w:proofErr w:type="spellEnd"/>
            <w:r>
              <w:rPr>
                <w:rFonts w:cs="Arial"/>
                <w:szCs w:val="19"/>
              </w:rPr>
              <w:t>)</w:t>
            </w:r>
            <w:r w:rsidRPr="001A5F74">
              <w:rPr>
                <w:rFonts w:cs="Arial"/>
                <w:szCs w:val="19"/>
              </w:rPr>
              <w:t> </w:t>
            </w:r>
          </w:p>
          <w:p w14:paraId="59BD8565" w14:textId="0C0CE60C" w:rsidR="001C0877" w:rsidRDefault="001C0877" w:rsidP="001C0877">
            <w:pPr>
              <w:rPr>
                <w:rFonts w:cs="Arial"/>
                <w:szCs w:val="19"/>
              </w:rPr>
            </w:pPr>
            <w:r w:rsidRPr="005D1967">
              <w:rPr>
                <w:rFonts w:cs="Arial"/>
                <w:sz w:val="16"/>
                <w:szCs w:val="16"/>
              </w:rPr>
              <w:t>10mg capsule</w:t>
            </w:r>
          </w:p>
        </w:tc>
        <w:tc>
          <w:tcPr>
            <w:tcW w:w="3573" w:type="pct"/>
            <w:shd w:val="clear" w:color="auto" w:fill="auto"/>
            <w:tcMar>
              <w:top w:w="57" w:type="dxa"/>
              <w:bottom w:w="57" w:type="dxa"/>
            </w:tcMar>
          </w:tcPr>
          <w:p w14:paraId="56B3564C" w14:textId="65E21DB8" w:rsidR="001C0877" w:rsidRPr="005766ED" w:rsidRDefault="001C0877" w:rsidP="001C0877">
            <w:pPr>
              <w:tabs>
                <w:tab w:val="center" w:pos="3152"/>
              </w:tabs>
              <w:rPr>
                <w:rFonts w:cs="Arial"/>
                <w:szCs w:val="19"/>
                <w:lang w:val="en-US"/>
              </w:rPr>
            </w:pPr>
            <w:r w:rsidRPr="00F03144">
              <w:rPr>
                <w:rFonts w:cs="Arial"/>
                <w:szCs w:val="19"/>
                <w:lang w:val="en-US"/>
              </w:rPr>
              <w:t>Treatment of primary biliary cholangitis,</w:t>
            </w:r>
            <w:r>
              <w:rPr>
                <w:rFonts w:cs="Arial"/>
                <w:szCs w:val="19"/>
                <w:lang w:val="en-US"/>
              </w:rPr>
              <w:t xml:space="preserve"> </w:t>
            </w:r>
            <w:r w:rsidRPr="00F03144">
              <w:rPr>
                <w:rFonts w:cs="Arial"/>
                <w:szCs w:val="19"/>
                <w:lang w:val="en-US"/>
              </w:rPr>
              <w:t>including pruritus, in adults in combination with ursodeoxycholic acid (UDCA) who</w:t>
            </w:r>
            <w:r>
              <w:rPr>
                <w:rFonts w:cs="Arial"/>
                <w:szCs w:val="19"/>
                <w:lang w:val="en-US"/>
              </w:rPr>
              <w:t xml:space="preserve"> </w:t>
            </w:r>
            <w:r w:rsidRPr="00F03144">
              <w:rPr>
                <w:rFonts w:cs="Arial"/>
                <w:szCs w:val="19"/>
                <w:lang w:val="en-US"/>
              </w:rPr>
              <w:t>have an inadequate response to UDCA alone, or as monotherapy in those unable to</w:t>
            </w:r>
            <w:r>
              <w:rPr>
                <w:rFonts w:cs="Arial"/>
                <w:szCs w:val="19"/>
                <w:lang w:val="en-US"/>
              </w:rPr>
              <w:t xml:space="preserve"> </w:t>
            </w:r>
            <w:r w:rsidRPr="00F03144">
              <w:rPr>
                <w:rFonts w:cs="Arial"/>
                <w:szCs w:val="19"/>
                <w:lang w:val="en-US"/>
              </w:rPr>
              <w:t>tolerate UDCA</w:t>
            </w:r>
          </w:p>
        </w:tc>
      </w:tr>
      <w:tr w:rsidR="001C0877" w14:paraId="1F772FF7" w14:textId="77777777" w:rsidTr="00564BE1">
        <w:tc>
          <w:tcPr>
            <w:tcW w:w="1427" w:type="pct"/>
            <w:gridSpan w:val="2"/>
            <w:shd w:val="clear" w:color="auto" w:fill="auto"/>
            <w:tcMar>
              <w:top w:w="57" w:type="dxa"/>
              <w:bottom w:w="57" w:type="dxa"/>
            </w:tcMar>
          </w:tcPr>
          <w:p w14:paraId="2E9B0100" w14:textId="77777777" w:rsidR="001C0877" w:rsidRDefault="001C0877" w:rsidP="001C0877">
            <w:pPr>
              <w:rPr>
                <w:rFonts w:cs="Arial"/>
                <w:szCs w:val="19"/>
              </w:rPr>
            </w:pPr>
            <w:r>
              <w:rPr>
                <w:rFonts w:cs="Arial"/>
                <w:szCs w:val="19"/>
              </w:rPr>
              <w:t>Semaglutide (</w:t>
            </w:r>
            <w:r>
              <w:rPr>
                <w:rFonts w:cs="Arial"/>
                <w:i/>
                <w:iCs/>
                <w:szCs w:val="19"/>
              </w:rPr>
              <w:t>Rybelsus</w:t>
            </w:r>
            <w:r>
              <w:rPr>
                <w:rFonts w:cs="Arial"/>
                <w:szCs w:val="19"/>
              </w:rPr>
              <w:t>)</w:t>
            </w:r>
          </w:p>
          <w:p w14:paraId="6538A6FA" w14:textId="0B8218B9" w:rsidR="001C0877" w:rsidRPr="006D6F77" w:rsidRDefault="001C0877" w:rsidP="001C0877">
            <w:pPr>
              <w:rPr>
                <w:rFonts w:cs="Arial"/>
                <w:szCs w:val="19"/>
              </w:rPr>
            </w:pPr>
            <w:r w:rsidRPr="007A55D2">
              <w:rPr>
                <w:rFonts w:cs="Arial"/>
                <w:sz w:val="16"/>
                <w:szCs w:val="16"/>
              </w:rPr>
              <w:t>1.5mg, 4mg and 9mg tablets</w:t>
            </w:r>
          </w:p>
        </w:tc>
        <w:tc>
          <w:tcPr>
            <w:tcW w:w="3573" w:type="pct"/>
            <w:shd w:val="clear" w:color="auto" w:fill="auto"/>
            <w:tcMar>
              <w:top w:w="57" w:type="dxa"/>
              <w:bottom w:w="57" w:type="dxa"/>
            </w:tcMar>
          </w:tcPr>
          <w:p w14:paraId="496AC0E7" w14:textId="18FB1BC5" w:rsidR="001C0877" w:rsidRPr="004624F0" w:rsidRDefault="001C0877" w:rsidP="001C0877">
            <w:pPr>
              <w:tabs>
                <w:tab w:val="center" w:pos="3152"/>
              </w:tabs>
              <w:rPr>
                <w:rFonts w:cs="Arial"/>
                <w:szCs w:val="19"/>
                <w:lang w:val="en-US"/>
              </w:rPr>
            </w:pPr>
            <w:r w:rsidRPr="005766ED">
              <w:rPr>
                <w:rFonts w:cs="Arial"/>
                <w:szCs w:val="19"/>
                <w:lang w:val="en-US"/>
              </w:rPr>
              <w:t xml:space="preserve">Treatment of adults with insufficiently controlled type 2 diabetes mellitus to improve </w:t>
            </w:r>
            <w:proofErr w:type="spellStart"/>
            <w:r w:rsidRPr="005766ED">
              <w:rPr>
                <w:rFonts w:cs="Arial"/>
                <w:szCs w:val="19"/>
                <w:lang w:val="en-US"/>
              </w:rPr>
              <w:t>glycaemic</w:t>
            </w:r>
            <w:proofErr w:type="spellEnd"/>
            <w:r w:rsidRPr="005766ED">
              <w:rPr>
                <w:rFonts w:cs="Arial"/>
                <w:szCs w:val="19"/>
                <w:lang w:val="en-US"/>
              </w:rPr>
              <w:t xml:space="preserve"> control as an adjunct to diet and exercise as monotherapy when metformin is considered inappropriate due to intolerance or contraindications, and in combination with other medicinal products for the treatment of diabetes</w:t>
            </w:r>
            <w:r>
              <w:rPr>
                <w:rFonts w:cs="Arial"/>
                <w:szCs w:val="19"/>
                <w:lang w:val="en-US"/>
              </w:rPr>
              <w:t xml:space="preserve"> </w:t>
            </w:r>
            <w:r w:rsidRPr="005766ED">
              <w:rPr>
                <w:rFonts w:cs="Arial"/>
                <w:sz w:val="16"/>
                <w:szCs w:val="16"/>
                <w:lang w:val="en-US"/>
              </w:rPr>
              <w:t>[new formulation</w:t>
            </w:r>
            <w:r>
              <w:rPr>
                <w:rFonts w:cs="Arial"/>
                <w:sz w:val="16"/>
                <w:szCs w:val="16"/>
                <w:lang w:val="en-US"/>
              </w:rPr>
              <w:t>s</w:t>
            </w:r>
            <w:r w:rsidRPr="005766ED">
              <w:rPr>
                <w:rFonts w:cs="Arial"/>
                <w:sz w:val="16"/>
                <w:szCs w:val="16"/>
                <w:lang w:val="en-US"/>
              </w:rPr>
              <w:t>]</w:t>
            </w:r>
          </w:p>
        </w:tc>
      </w:tr>
      <w:tr w:rsidR="001C0877" w14:paraId="200063B5" w14:textId="77777777" w:rsidTr="00564BE1">
        <w:tc>
          <w:tcPr>
            <w:tcW w:w="1427" w:type="pct"/>
            <w:gridSpan w:val="2"/>
            <w:shd w:val="clear" w:color="auto" w:fill="auto"/>
            <w:tcMar>
              <w:top w:w="57" w:type="dxa"/>
              <w:bottom w:w="57" w:type="dxa"/>
            </w:tcMar>
          </w:tcPr>
          <w:p w14:paraId="74650EA2" w14:textId="77777777" w:rsidR="001C0877" w:rsidRDefault="001C0877" w:rsidP="001C0877">
            <w:pPr>
              <w:rPr>
                <w:rFonts w:cs="Arial"/>
                <w:szCs w:val="19"/>
              </w:rPr>
            </w:pPr>
            <w:r w:rsidRPr="00AA6CE6">
              <w:rPr>
                <w:rFonts w:cs="Arial"/>
                <w:szCs w:val="19"/>
              </w:rPr>
              <w:t>Sodium phenylbutyrate (</w:t>
            </w:r>
            <w:r w:rsidRPr="00AA6CE6">
              <w:rPr>
                <w:rFonts w:cs="Arial"/>
                <w:i/>
                <w:iCs/>
                <w:szCs w:val="19"/>
              </w:rPr>
              <w:t>Pheburane</w:t>
            </w:r>
            <w:r w:rsidRPr="00AA6CE6">
              <w:rPr>
                <w:rFonts w:cs="Arial"/>
                <w:szCs w:val="19"/>
              </w:rPr>
              <w:t>)</w:t>
            </w:r>
          </w:p>
          <w:p w14:paraId="25BC8991" w14:textId="63EF5449" w:rsidR="001C0877" w:rsidRPr="004624F0" w:rsidRDefault="001C0877" w:rsidP="001C0877">
            <w:pPr>
              <w:rPr>
                <w:rFonts w:cs="Arial"/>
                <w:sz w:val="16"/>
                <w:szCs w:val="16"/>
              </w:rPr>
            </w:pPr>
            <w:r w:rsidRPr="0037344F">
              <w:rPr>
                <w:rFonts w:cs="Arial"/>
                <w:sz w:val="16"/>
                <w:szCs w:val="16"/>
              </w:rPr>
              <w:t>350mg in 1mL oral solution</w:t>
            </w:r>
          </w:p>
        </w:tc>
        <w:tc>
          <w:tcPr>
            <w:tcW w:w="3573" w:type="pct"/>
            <w:shd w:val="clear" w:color="auto" w:fill="auto"/>
            <w:tcMar>
              <w:top w:w="57" w:type="dxa"/>
              <w:bottom w:w="57" w:type="dxa"/>
            </w:tcMar>
          </w:tcPr>
          <w:p w14:paraId="4CF64D4D" w14:textId="6F816309" w:rsidR="001C0877" w:rsidRPr="00A075A3" w:rsidRDefault="001C0877" w:rsidP="001C0877">
            <w:pPr>
              <w:tabs>
                <w:tab w:val="center" w:pos="3152"/>
              </w:tabs>
              <w:rPr>
                <w:rFonts w:cs="Arial"/>
                <w:szCs w:val="19"/>
                <w:lang w:val="en-US"/>
              </w:rPr>
            </w:pPr>
            <w:r w:rsidRPr="00C316FD">
              <w:rPr>
                <w:rFonts w:cs="Arial"/>
                <w:szCs w:val="19"/>
                <w:lang w:val="en-US"/>
              </w:rPr>
              <w:t xml:space="preserve">Adjunctive therapy in the chronic management of urea cycle disorders, involving deficiencies of carbamylphosphate synthetase, ornithine transcarbamylase or argininosuccinate synthetase. It is indicated in all patients with neonatal-onset disease (complete enzyme deficiencies, presenting within the first 28 days of life). It is also indicated in patients with late-onset disease (partial enzyme deficiencies, presenting after the first month of life) who have a history of </w:t>
            </w:r>
            <w:proofErr w:type="spellStart"/>
            <w:r w:rsidRPr="00C316FD">
              <w:rPr>
                <w:rFonts w:cs="Arial"/>
                <w:szCs w:val="19"/>
                <w:lang w:val="en-US"/>
              </w:rPr>
              <w:t>hyperammonaemic</w:t>
            </w:r>
            <w:proofErr w:type="spellEnd"/>
            <w:r w:rsidRPr="00C316FD">
              <w:rPr>
                <w:rFonts w:cs="Arial"/>
                <w:szCs w:val="19"/>
                <w:lang w:val="en-US"/>
              </w:rPr>
              <w:t xml:space="preserve"> encephalopathy</w:t>
            </w:r>
            <w:r>
              <w:rPr>
                <w:rFonts w:cs="Arial"/>
                <w:szCs w:val="19"/>
                <w:lang w:val="en-US"/>
              </w:rPr>
              <w:t xml:space="preserve">. </w:t>
            </w:r>
            <w:r w:rsidRPr="00552FCD">
              <w:rPr>
                <w:rFonts w:cs="Arial"/>
                <w:sz w:val="16"/>
                <w:szCs w:val="16"/>
                <w:lang w:val="en-US"/>
              </w:rPr>
              <w:t>[new oral solution formulation]</w:t>
            </w:r>
          </w:p>
        </w:tc>
      </w:tr>
      <w:tr w:rsidR="001C0877" w14:paraId="4ACA26C5" w14:textId="77777777" w:rsidTr="00564BE1">
        <w:tc>
          <w:tcPr>
            <w:tcW w:w="1427" w:type="pct"/>
            <w:gridSpan w:val="2"/>
            <w:shd w:val="clear" w:color="auto" w:fill="auto"/>
            <w:tcMar>
              <w:top w:w="57" w:type="dxa"/>
              <w:bottom w:w="57" w:type="dxa"/>
            </w:tcMar>
          </w:tcPr>
          <w:p w14:paraId="51C14D66" w14:textId="77777777" w:rsidR="001C0877" w:rsidRDefault="001C0877" w:rsidP="001C0877">
            <w:pPr>
              <w:rPr>
                <w:rFonts w:cs="Arial"/>
                <w:szCs w:val="19"/>
              </w:rPr>
            </w:pPr>
            <w:proofErr w:type="spellStart"/>
            <w:r w:rsidRPr="006D6F77">
              <w:rPr>
                <w:rFonts w:cs="Arial"/>
                <w:szCs w:val="19"/>
              </w:rPr>
              <w:t>Sotorasib</w:t>
            </w:r>
            <w:proofErr w:type="spellEnd"/>
            <w:r>
              <w:rPr>
                <w:rFonts w:cs="Arial"/>
                <w:szCs w:val="19"/>
              </w:rPr>
              <w:t xml:space="preserve"> (</w:t>
            </w:r>
            <w:proofErr w:type="spellStart"/>
            <w:r>
              <w:rPr>
                <w:rFonts w:cs="Arial"/>
                <w:i/>
                <w:iCs/>
                <w:szCs w:val="19"/>
              </w:rPr>
              <w:t>Lumykras</w:t>
            </w:r>
            <w:proofErr w:type="spellEnd"/>
            <w:r>
              <w:rPr>
                <w:rFonts w:cs="Arial"/>
                <w:szCs w:val="19"/>
              </w:rPr>
              <w:t>)</w:t>
            </w:r>
          </w:p>
          <w:p w14:paraId="2D8E5E52" w14:textId="7FC32914" w:rsidR="001C0877" w:rsidRPr="00B57D41" w:rsidRDefault="001C0877" w:rsidP="001C0877">
            <w:pPr>
              <w:rPr>
                <w:rFonts w:cs="Arial"/>
                <w:szCs w:val="19"/>
              </w:rPr>
            </w:pPr>
            <w:r w:rsidRPr="006D6F77">
              <w:rPr>
                <w:rFonts w:cs="Arial"/>
                <w:sz w:val="16"/>
                <w:szCs w:val="16"/>
              </w:rPr>
              <w:t>240mg tablet</w:t>
            </w:r>
          </w:p>
        </w:tc>
        <w:tc>
          <w:tcPr>
            <w:tcW w:w="3573" w:type="pct"/>
            <w:shd w:val="clear" w:color="auto" w:fill="auto"/>
            <w:tcMar>
              <w:top w:w="57" w:type="dxa"/>
              <w:bottom w:w="57" w:type="dxa"/>
            </w:tcMar>
          </w:tcPr>
          <w:p w14:paraId="2BFAACF6" w14:textId="7D0BDB19" w:rsidR="001C0877" w:rsidRPr="00A075A3" w:rsidRDefault="001C0877" w:rsidP="001C0877">
            <w:pPr>
              <w:tabs>
                <w:tab w:val="center" w:pos="3152"/>
              </w:tabs>
              <w:rPr>
                <w:rFonts w:cs="Arial"/>
                <w:szCs w:val="19"/>
                <w:lang w:val="en-US"/>
              </w:rPr>
            </w:pPr>
            <w:r>
              <w:rPr>
                <w:rFonts w:cs="Arial"/>
                <w:szCs w:val="19"/>
                <w:lang w:val="en-US"/>
              </w:rPr>
              <w:t xml:space="preserve">Use as </w:t>
            </w:r>
            <w:r w:rsidRPr="00F51CEF">
              <w:rPr>
                <w:rFonts w:cs="Arial"/>
                <w:szCs w:val="19"/>
                <w:lang w:val="en-US"/>
              </w:rPr>
              <w:t>monotherapy for the treatment of adults with KRAS G12C-mutated locally advanced or metastatic non-small cell lung cancer who have progressed on, or are intolerant to, platinum-based chemotherapy and/or anti PD-1/PD-L1 immunotherapy</w:t>
            </w:r>
            <w:r>
              <w:rPr>
                <w:rFonts w:cs="Arial"/>
                <w:szCs w:val="19"/>
                <w:lang w:val="en-US"/>
              </w:rPr>
              <w:t xml:space="preserve"> </w:t>
            </w:r>
            <w:r w:rsidRPr="00F51CEF">
              <w:rPr>
                <w:rFonts w:cs="Arial"/>
                <w:sz w:val="16"/>
                <w:szCs w:val="16"/>
                <w:lang w:val="en-US"/>
              </w:rPr>
              <w:t>[new higher strength formulation]</w:t>
            </w:r>
          </w:p>
        </w:tc>
      </w:tr>
      <w:tr w:rsidR="001C0877" w:rsidRPr="00862949" w14:paraId="555210E9" w14:textId="77777777" w:rsidTr="00564BE1">
        <w:tc>
          <w:tcPr>
            <w:tcW w:w="5000" w:type="pct"/>
            <w:gridSpan w:val="3"/>
            <w:shd w:val="clear" w:color="auto" w:fill="auto"/>
            <w:tcMar>
              <w:top w:w="0" w:type="dxa"/>
              <w:bottom w:w="0" w:type="dxa"/>
            </w:tcMar>
          </w:tcPr>
          <w:p w14:paraId="10101DC0" w14:textId="77777777" w:rsidR="001C0877" w:rsidRPr="00862949" w:rsidRDefault="001C0877" w:rsidP="001C0877">
            <w:pPr>
              <w:jc w:val="center"/>
              <w:rPr>
                <w:rFonts w:cs="Arial"/>
                <w:noProof/>
                <w:sz w:val="8"/>
                <w:szCs w:val="8"/>
              </w:rPr>
            </w:pPr>
          </w:p>
        </w:tc>
      </w:tr>
      <w:tr w:rsidR="001C0877" w:rsidRPr="000F19E1" w14:paraId="26BFFE7A" w14:textId="77777777" w:rsidTr="00564BE1">
        <w:tc>
          <w:tcPr>
            <w:tcW w:w="1152" w:type="pct"/>
            <w:shd w:val="clear" w:color="auto" w:fill="DAEEF3"/>
            <w:tcMar>
              <w:top w:w="0" w:type="dxa"/>
              <w:bottom w:w="0" w:type="dxa"/>
            </w:tcMar>
          </w:tcPr>
          <w:p w14:paraId="485FA365" w14:textId="77777777" w:rsidR="001C0877" w:rsidRPr="000F19E1" w:rsidRDefault="001C0877" w:rsidP="001C0877">
            <w:pPr>
              <w:rPr>
                <w:rFonts w:cs="Arial"/>
                <w:bCs/>
                <w:sz w:val="8"/>
                <w:szCs w:val="8"/>
              </w:rPr>
            </w:pPr>
          </w:p>
        </w:tc>
        <w:tc>
          <w:tcPr>
            <w:tcW w:w="3848" w:type="pct"/>
            <w:gridSpan w:val="2"/>
            <w:shd w:val="clear" w:color="auto" w:fill="DAEEF3"/>
            <w:tcMar>
              <w:top w:w="0" w:type="dxa"/>
              <w:bottom w:w="0" w:type="dxa"/>
            </w:tcMar>
          </w:tcPr>
          <w:p w14:paraId="180C30FC" w14:textId="77777777" w:rsidR="001C0877" w:rsidRPr="000F19E1" w:rsidRDefault="001C0877" w:rsidP="001C0877">
            <w:pPr>
              <w:tabs>
                <w:tab w:val="center" w:pos="3152"/>
              </w:tabs>
              <w:rPr>
                <w:rFonts w:cs="Arial"/>
                <w:sz w:val="8"/>
                <w:szCs w:val="8"/>
                <w:lang w:val="en-US"/>
              </w:rPr>
            </w:pPr>
          </w:p>
        </w:tc>
      </w:tr>
    </w:tbl>
    <w:p w14:paraId="33D1AB1B" w14:textId="0F141169" w:rsidR="00927479" w:rsidRDefault="00927479" w:rsidP="00DF2BA3"/>
    <w:p w14:paraId="1238D1C9" w14:textId="5FDD2747" w:rsidR="00607281" w:rsidRDefault="00607281">
      <w:r>
        <w:br w:type="page"/>
      </w:r>
    </w:p>
    <w:p w14:paraId="4238C627" w14:textId="77777777" w:rsidR="00927479" w:rsidRDefault="00927479" w:rsidP="00DF2BA3"/>
    <w:tbl>
      <w:tblPr>
        <w:tblW w:w="5170" w:type="pct"/>
        <w:tblInd w:w="-176" w:type="dxa"/>
        <w:tblLayout w:type="fixed"/>
        <w:tblLook w:val="01E0" w:firstRow="1" w:lastRow="1" w:firstColumn="1" w:lastColumn="1" w:noHBand="0" w:noVBand="0"/>
      </w:tblPr>
      <w:tblGrid>
        <w:gridCol w:w="2431"/>
        <w:gridCol w:w="154"/>
        <w:gridCol w:w="7966"/>
      </w:tblGrid>
      <w:tr w:rsidR="00927479" w:rsidRPr="00862949" w14:paraId="0964EDD5" w14:textId="77777777" w:rsidTr="00564BE1">
        <w:tc>
          <w:tcPr>
            <w:tcW w:w="5000" w:type="pct"/>
            <w:gridSpan w:val="3"/>
            <w:shd w:val="clear" w:color="auto" w:fill="0070C0"/>
            <w:tcMar>
              <w:top w:w="85" w:type="dxa"/>
              <w:bottom w:w="85" w:type="dxa"/>
            </w:tcMar>
            <w:vAlign w:val="bottom"/>
          </w:tcPr>
          <w:p w14:paraId="50F95CAB" w14:textId="77777777" w:rsidR="00927479" w:rsidRPr="00862949" w:rsidRDefault="00927479" w:rsidP="00564BE1">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927479" w:rsidRPr="00862949" w14:paraId="4F3F278B" w14:textId="77777777" w:rsidTr="00564BE1">
        <w:tc>
          <w:tcPr>
            <w:tcW w:w="5000" w:type="pct"/>
            <w:gridSpan w:val="3"/>
            <w:shd w:val="clear" w:color="auto" w:fill="DAEEF3"/>
            <w:tcMar>
              <w:top w:w="0" w:type="dxa"/>
              <w:bottom w:w="0" w:type="dxa"/>
            </w:tcMar>
          </w:tcPr>
          <w:p w14:paraId="0004B277" w14:textId="77777777" w:rsidR="00927479" w:rsidRPr="00862949" w:rsidRDefault="00927479" w:rsidP="00564BE1">
            <w:pPr>
              <w:rPr>
                <w:rFonts w:cs="Arial"/>
                <w:b/>
                <w:bCs/>
                <w:i/>
                <w:iCs/>
                <w:color w:val="000000"/>
                <w:sz w:val="8"/>
                <w:szCs w:val="8"/>
                <w:lang w:val="en-US"/>
              </w:rPr>
            </w:pPr>
          </w:p>
        </w:tc>
      </w:tr>
      <w:tr w:rsidR="00927479" w:rsidRPr="00862949" w14:paraId="65F26A23" w14:textId="77777777" w:rsidTr="00564BE1">
        <w:tc>
          <w:tcPr>
            <w:tcW w:w="5000" w:type="pct"/>
            <w:gridSpan w:val="3"/>
            <w:shd w:val="clear" w:color="auto" w:fill="00B050"/>
            <w:tcMar>
              <w:top w:w="57" w:type="dxa"/>
              <w:bottom w:w="57" w:type="dxa"/>
            </w:tcMar>
          </w:tcPr>
          <w:p w14:paraId="44DCCEB2" w14:textId="1BC704B0" w:rsidR="00927479" w:rsidRPr="00433D3E" w:rsidRDefault="00927479" w:rsidP="00564BE1">
            <w:pPr>
              <w:rPr>
                <w:rFonts w:cs="Arial"/>
                <w:color w:val="FFFFFF"/>
                <w:sz w:val="20"/>
                <w:szCs w:val="20"/>
              </w:rPr>
            </w:pPr>
            <w:r w:rsidRPr="00433D3E">
              <w:rPr>
                <w:rFonts w:cs="Arial"/>
                <w:b/>
                <w:bCs/>
                <w:i/>
                <w:iCs/>
                <w:color w:val="FFFFFF"/>
                <w:sz w:val="22"/>
                <w:szCs w:val="20"/>
                <w:lang w:val="en-US"/>
              </w:rPr>
              <w:t xml:space="preserve">Approved in the </w:t>
            </w:r>
            <w:r>
              <w:rPr>
                <w:rFonts w:cs="Arial"/>
                <w:b/>
                <w:bCs/>
                <w:i/>
                <w:iCs/>
                <w:color w:val="FFFFFF"/>
                <w:sz w:val="22"/>
                <w:szCs w:val="20"/>
                <w:lang w:val="en-US"/>
              </w:rPr>
              <w:t>UK</w:t>
            </w:r>
            <w:r w:rsidR="006D28E0">
              <w:rPr>
                <w:rFonts w:cs="Arial"/>
                <w:b/>
                <w:bCs/>
                <w:i/>
                <w:iCs/>
                <w:color w:val="FFFFFF"/>
                <w:sz w:val="22"/>
                <w:szCs w:val="20"/>
                <w:lang w:val="en-US"/>
              </w:rPr>
              <w:t xml:space="preserve"> </w:t>
            </w:r>
            <w:r w:rsidR="006D28E0" w:rsidRPr="00976ADD">
              <w:rPr>
                <w:rFonts w:cs="Arial"/>
                <w:b/>
                <w:bCs/>
                <w:color w:val="FFFFFF"/>
                <w:sz w:val="16"/>
                <w:szCs w:val="14"/>
                <w:lang w:val="en-US"/>
              </w:rPr>
              <w:t>(continued)</w:t>
            </w:r>
          </w:p>
        </w:tc>
      </w:tr>
      <w:tr w:rsidR="001C0877" w14:paraId="20D8BE17" w14:textId="77777777" w:rsidTr="00F54119">
        <w:tc>
          <w:tcPr>
            <w:tcW w:w="1225" w:type="pct"/>
            <w:gridSpan w:val="2"/>
            <w:shd w:val="clear" w:color="auto" w:fill="auto"/>
            <w:tcMar>
              <w:top w:w="57" w:type="dxa"/>
              <w:bottom w:w="57" w:type="dxa"/>
            </w:tcMar>
          </w:tcPr>
          <w:p w14:paraId="40C2FC8E" w14:textId="77777777" w:rsidR="001C0877" w:rsidRDefault="001C0877" w:rsidP="001C0877">
            <w:pPr>
              <w:rPr>
                <w:rFonts w:cs="Arial"/>
                <w:szCs w:val="19"/>
              </w:rPr>
            </w:pPr>
            <w:r>
              <w:rPr>
                <w:rFonts w:cs="Arial"/>
                <w:szCs w:val="19"/>
              </w:rPr>
              <w:t>Tildrakizumab (</w:t>
            </w:r>
            <w:r>
              <w:rPr>
                <w:rFonts w:cs="Arial"/>
                <w:i/>
                <w:iCs/>
                <w:szCs w:val="19"/>
              </w:rPr>
              <w:t>Ilumetri</w:t>
            </w:r>
            <w:r>
              <w:rPr>
                <w:rFonts w:cs="Arial"/>
                <w:szCs w:val="19"/>
              </w:rPr>
              <w:t>)</w:t>
            </w:r>
          </w:p>
          <w:p w14:paraId="5BC569FB" w14:textId="135FB06D" w:rsidR="001C0877" w:rsidRPr="00B57D41" w:rsidRDefault="001C0877" w:rsidP="001C0877">
            <w:pPr>
              <w:rPr>
                <w:rFonts w:cs="Arial"/>
                <w:szCs w:val="19"/>
              </w:rPr>
            </w:pPr>
            <w:r w:rsidRPr="001B10B9">
              <w:rPr>
                <w:rFonts w:cs="Arial"/>
                <w:sz w:val="16"/>
                <w:szCs w:val="16"/>
              </w:rPr>
              <w:t>100mg in 1mL and 200mg in 2mL prefilled pens</w:t>
            </w:r>
          </w:p>
        </w:tc>
        <w:tc>
          <w:tcPr>
            <w:tcW w:w="3775" w:type="pct"/>
            <w:shd w:val="clear" w:color="auto" w:fill="auto"/>
            <w:tcMar>
              <w:top w:w="57" w:type="dxa"/>
              <w:bottom w:w="57" w:type="dxa"/>
            </w:tcMar>
          </w:tcPr>
          <w:p w14:paraId="3F7FB1E7" w14:textId="58FFFB18" w:rsidR="001C0877" w:rsidRPr="004624F0" w:rsidRDefault="001C0877" w:rsidP="001C0877">
            <w:pPr>
              <w:tabs>
                <w:tab w:val="center" w:pos="3152"/>
              </w:tabs>
              <w:rPr>
                <w:rFonts w:cs="Arial"/>
                <w:szCs w:val="19"/>
                <w:lang w:val="en-US"/>
              </w:rPr>
            </w:pPr>
            <w:r w:rsidRPr="00BE5119">
              <w:rPr>
                <w:rFonts w:cs="Arial"/>
                <w:szCs w:val="19"/>
                <w:lang w:val="en-US"/>
              </w:rPr>
              <w:t>Treatment of adults with moderate to severe plaque psoriasis who are candidates for systemic therapy</w:t>
            </w:r>
            <w:r>
              <w:rPr>
                <w:rFonts w:cs="Arial"/>
                <w:szCs w:val="19"/>
                <w:lang w:val="en-US"/>
              </w:rPr>
              <w:t xml:space="preserve"> </w:t>
            </w:r>
            <w:r w:rsidRPr="00BE5119">
              <w:rPr>
                <w:rFonts w:cs="Arial"/>
                <w:sz w:val="16"/>
                <w:szCs w:val="16"/>
                <w:lang w:val="en-US"/>
              </w:rPr>
              <w:t>[new prefilled pens formulations]</w:t>
            </w:r>
          </w:p>
        </w:tc>
      </w:tr>
      <w:tr w:rsidR="001C0877" w14:paraId="79EE3900" w14:textId="77777777" w:rsidTr="00F54119">
        <w:tc>
          <w:tcPr>
            <w:tcW w:w="1225" w:type="pct"/>
            <w:gridSpan w:val="2"/>
            <w:shd w:val="clear" w:color="auto" w:fill="auto"/>
            <w:tcMar>
              <w:top w:w="57" w:type="dxa"/>
              <w:bottom w:w="57" w:type="dxa"/>
            </w:tcMar>
          </w:tcPr>
          <w:p w14:paraId="000DD6D0" w14:textId="77777777" w:rsidR="001C0877" w:rsidRDefault="001C0877" w:rsidP="001C0877">
            <w:pPr>
              <w:rPr>
                <w:rFonts w:cs="Arial"/>
                <w:szCs w:val="19"/>
              </w:rPr>
            </w:pPr>
            <w:r w:rsidRPr="00B57D41">
              <w:rPr>
                <w:rFonts w:cs="Arial"/>
                <w:szCs w:val="19"/>
              </w:rPr>
              <w:t>Tislelizumab</w:t>
            </w:r>
            <w:r>
              <w:rPr>
                <w:rFonts w:cs="Arial"/>
                <w:szCs w:val="19"/>
              </w:rPr>
              <w:t xml:space="preserve"> (</w:t>
            </w:r>
            <w:proofErr w:type="spellStart"/>
            <w:r>
              <w:rPr>
                <w:rFonts w:cs="Arial"/>
                <w:i/>
                <w:iCs/>
                <w:szCs w:val="19"/>
              </w:rPr>
              <w:t>Tevimbra</w:t>
            </w:r>
            <w:proofErr w:type="spellEnd"/>
            <w:r>
              <w:rPr>
                <w:rFonts w:cs="Arial"/>
                <w:szCs w:val="19"/>
              </w:rPr>
              <w:t>)</w:t>
            </w:r>
          </w:p>
          <w:p w14:paraId="26AAA562" w14:textId="2DF6910D" w:rsidR="001C0877" w:rsidRPr="00B57D41" w:rsidRDefault="001C0877" w:rsidP="001C0877">
            <w:pPr>
              <w:rPr>
                <w:rFonts w:cs="Arial"/>
                <w:szCs w:val="19"/>
              </w:rPr>
            </w:pPr>
            <w:r w:rsidRPr="00B57D41">
              <w:rPr>
                <w:rFonts w:cs="Arial"/>
                <w:sz w:val="16"/>
                <w:szCs w:val="16"/>
              </w:rPr>
              <w:t>100mg in 10mL vial</w:t>
            </w:r>
          </w:p>
        </w:tc>
        <w:tc>
          <w:tcPr>
            <w:tcW w:w="3775" w:type="pct"/>
            <w:shd w:val="clear" w:color="auto" w:fill="auto"/>
            <w:tcMar>
              <w:top w:w="57" w:type="dxa"/>
              <w:bottom w:w="57" w:type="dxa"/>
            </w:tcMar>
          </w:tcPr>
          <w:p w14:paraId="7B976442" w14:textId="67276EFF" w:rsidR="001C0877" w:rsidRDefault="001C0877" w:rsidP="001C0877">
            <w:pPr>
              <w:tabs>
                <w:tab w:val="center" w:pos="3152"/>
              </w:tabs>
              <w:rPr>
                <w:rFonts w:cs="Arial"/>
                <w:szCs w:val="19"/>
                <w:lang w:val="en-US"/>
              </w:rPr>
            </w:pPr>
            <w:r w:rsidRPr="004624F0">
              <w:rPr>
                <w:rFonts w:cs="Arial"/>
                <w:szCs w:val="19"/>
                <w:lang w:val="en-US"/>
              </w:rPr>
              <w:t xml:space="preserve">Use as monotherapy for the treatment of adults with locally advanced or metastatic </w:t>
            </w:r>
            <w:r>
              <w:rPr>
                <w:rFonts w:cs="Arial"/>
                <w:szCs w:val="19"/>
                <w:lang w:val="en-US"/>
              </w:rPr>
              <w:t>non-small cell lung cancer (</w:t>
            </w:r>
            <w:r w:rsidRPr="004624F0">
              <w:rPr>
                <w:rFonts w:cs="Arial"/>
                <w:szCs w:val="19"/>
                <w:lang w:val="en-US"/>
              </w:rPr>
              <w:t>NSCLC</w:t>
            </w:r>
            <w:r>
              <w:rPr>
                <w:rFonts w:cs="Arial"/>
                <w:szCs w:val="19"/>
                <w:lang w:val="en-US"/>
              </w:rPr>
              <w:t>)</w:t>
            </w:r>
            <w:r w:rsidRPr="004624F0">
              <w:rPr>
                <w:rFonts w:cs="Arial"/>
                <w:szCs w:val="19"/>
                <w:lang w:val="en-US"/>
              </w:rPr>
              <w:t xml:space="preserve"> after prior platinum-based therapy. Patients with EGFR mutant or ALK positive NSCLC should also have received targeted therapies before receiving tislelizumab</w:t>
            </w:r>
            <w:r>
              <w:rPr>
                <w:rFonts w:cs="Arial"/>
                <w:szCs w:val="19"/>
                <w:lang w:val="en-US"/>
              </w:rPr>
              <w:t xml:space="preserve">. </w:t>
            </w:r>
            <w:r w:rsidRPr="00FF1CF6">
              <w:rPr>
                <w:rFonts w:cs="Arial"/>
                <w:sz w:val="16"/>
                <w:szCs w:val="16"/>
                <w:lang w:val="en-US"/>
              </w:rPr>
              <w:t>[new indication]</w:t>
            </w:r>
          </w:p>
        </w:tc>
      </w:tr>
      <w:tr w:rsidR="001C0877" w14:paraId="69E10474" w14:textId="77777777" w:rsidTr="00F54119">
        <w:tc>
          <w:tcPr>
            <w:tcW w:w="1225" w:type="pct"/>
            <w:gridSpan w:val="2"/>
            <w:shd w:val="clear" w:color="auto" w:fill="auto"/>
            <w:tcMar>
              <w:top w:w="57" w:type="dxa"/>
              <w:bottom w:w="57" w:type="dxa"/>
            </w:tcMar>
          </w:tcPr>
          <w:p w14:paraId="4796854B" w14:textId="77777777" w:rsidR="001C0877" w:rsidRDefault="001C0877" w:rsidP="001C0877">
            <w:pPr>
              <w:rPr>
                <w:rFonts w:cs="Arial"/>
                <w:szCs w:val="19"/>
              </w:rPr>
            </w:pPr>
            <w:r w:rsidRPr="00B57D41">
              <w:rPr>
                <w:rFonts w:cs="Arial"/>
                <w:szCs w:val="19"/>
              </w:rPr>
              <w:t>Tislelizumab</w:t>
            </w:r>
            <w:r>
              <w:rPr>
                <w:rFonts w:cs="Arial"/>
                <w:szCs w:val="19"/>
              </w:rPr>
              <w:t xml:space="preserve"> (</w:t>
            </w:r>
            <w:proofErr w:type="spellStart"/>
            <w:r>
              <w:rPr>
                <w:rFonts w:cs="Arial"/>
                <w:i/>
                <w:iCs/>
                <w:szCs w:val="19"/>
              </w:rPr>
              <w:t>Tevimbra</w:t>
            </w:r>
            <w:proofErr w:type="spellEnd"/>
            <w:r>
              <w:rPr>
                <w:rFonts w:cs="Arial"/>
                <w:szCs w:val="19"/>
              </w:rPr>
              <w:t>)</w:t>
            </w:r>
          </w:p>
          <w:p w14:paraId="74846503" w14:textId="77777777" w:rsidR="001C0877" w:rsidRPr="00B57D41" w:rsidRDefault="001C0877" w:rsidP="001C0877">
            <w:pPr>
              <w:rPr>
                <w:rFonts w:cs="Arial"/>
                <w:sz w:val="16"/>
                <w:szCs w:val="16"/>
              </w:rPr>
            </w:pPr>
            <w:r w:rsidRPr="00B57D41">
              <w:rPr>
                <w:rFonts w:cs="Arial"/>
                <w:sz w:val="16"/>
                <w:szCs w:val="16"/>
              </w:rPr>
              <w:t>100mg in 10mL vial</w:t>
            </w:r>
          </w:p>
          <w:p w14:paraId="1FB626C2" w14:textId="77777777" w:rsidR="001C0877" w:rsidRPr="007B446C" w:rsidRDefault="001C0877" w:rsidP="001C0877">
            <w:pPr>
              <w:rPr>
                <w:rFonts w:cs="Arial"/>
                <w:szCs w:val="19"/>
              </w:rPr>
            </w:pPr>
          </w:p>
        </w:tc>
        <w:tc>
          <w:tcPr>
            <w:tcW w:w="3775" w:type="pct"/>
            <w:shd w:val="clear" w:color="auto" w:fill="auto"/>
            <w:tcMar>
              <w:top w:w="57" w:type="dxa"/>
              <w:bottom w:w="57" w:type="dxa"/>
            </w:tcMar>
          </w:tcPr>
          <w:p w14:paraId="29F9A94F" w14:textId="737A437E" w:rsidR="001C0877" w:rsidRPr="00761EE6" w:rsidRDefault="001C0877" w:rsidP="00F54119">
            <w:pPr>
              <w:tabs>
                <w:tab w:val="center" w:pos="3152"/>
              </w:tabs>
              <w:rPr>
                <w:rFonts w:cs="Arial"/>
                <w:szCs w:val="19"/>
                <w:lang w:val="en-US"/>
              </w:rPr>
            </w:pPr>
            <w:r>
              <w:rPr>
                <w:rFonts w:cs="Arial"/>
                <w:szCs w:val="19"/>
                <w:lang w:val="en-US"/>
              </w:rPr>
              <w:t xml:space="preserve">Use </w:t>
            </w:r>
            <w:r w:rsidRPr="00B57D41">
              <w:rPr>
                <w:rFonts w:cs="Arial"/>
                <w:szCs w:val="19"/>
                <w:lang w:val="en-US"/>
              </w:rPr>
              <w:t xml:space="preserve">in combination with pemetrexed and platinum-containing chemotherapy for the first-line treatment of adults with non-squamous </w:t>
            </w:r>
            <w:r>
              <w:rPr>
                <w:rFonts w:cs="Arial"/>
                <w:szCs w:val="19"/>
                <w:lang w:val="en-US"/>
              </w:rPr>
              <w:t>non-small cell lung cancer (</w:t>
            </w:r>
            <w:r w:rsidRPr="00B57D41">
              <w:rPr>
                <w:rFonts w:cs="Arial"/>
                <w:szCs w:val="19"/>
                <w:lang w:val="en-US"/>
              </w:rPr>
              <w:t>NSCLC</w:t>
            </w:r>
            <w:r>
              <w:rPr>
                <w:rFonts w:cs="Arial"/>
                <w:szCs w:val="19"/>
                <w:lang w:val="en-US"/>
              </w:rPr>
              <w:t>)</w:t>
            </w:r>
            <w:r w:rsidRPr="00B57D41">
              <w:rPr>
                <w:rFonts w:cs="Arial"/>
                <w:szCs w:val="19"/>
                <w:lang w:val="en-US"/>
              </w:rPr>
              <w:t xml:space="preserve"> whose </w:t>
            </w:r>
            <w:proofErr w:type="spellStart"/>
            <w:r w:rsidRPr="00B57D41">
              <w:rPr>
                <w:rFonts w:cs="Arial"/>
                <w:szCs w:val="19"/>
                <w:lang w:val="en-US"/>
              </w:rPr>
              <w:t>tumours</w:t>
            </w:r>
            <w:proofErr w:type="spellEnd"/>
            <w:r w:rsidRPr="00B57D41">
              <w:rPr>
                <w:rFonts w:cs="Arial"/>
                <w:szCs w:val="19"/>
                <w:lang w:val="en-US"/>
              </w:rPr>
              <w:t xml:space="preserve"> have PD-L1 expression on ≥50% of tumour cells with no EGFR or ALK positive mutations and who have locally advanced NSCLC and are not candidates for surgical resection or platinum-based chemoradiation, or metastatic NSCLC</w:t>
            </w:r>
            <w:r>
              <w:rPr>
                <w:rFonts w:cs="Arial"/>
                <w:szCs w:val="19"/>
                <w:lang w:val="en-US"/>
              </w:rPr>
              <w:t xml:space="preserve"> </w:t>
            </w:r>
            <w:r w:rsidRPr="00FF1CF6">
              <w:rPr>
                <w:rFonts w:cs="Arial"/>
                <w:sz w:val="16"/>
                <w:szCs w:val="16"/>
                <w:lang w:val="en-US"/>
              </w:rPr>
              <w:t>[new indication]</w:t>
            </w:r>
          </w:p>
        </w:tc>
      </w:tr>
      <w:tr w:rsidR="001C0877" w14:paraId="092D0925" w14:textId="77777777" w:rsidTr="00F54119">
        <w:tc>
          <w:tcPr>
            <w:tcW w:w="1225" w:type="pct"/>
            <w:gridSpan w:val="2"/>
            <w:shd w:val="clear" w:color="auto" w:fill="auto"/>
            <w:tcMar>
              <w:top w:w="57" w:type="dxa"/>
              <w:bottom w:w="57" w:type="dxa"/>
            </w:tcMar>
          </w:tcPr>
          <w:p w14:paraId="59007B96" w14:textId="77777777" w:rsidR="001C0877" w:rsidRDefault="001C0877" w:rsidP="001C0877">
            <w:pPr>
              <w:rPr>
                <w:rFonts w:cs="Arial"/>
                <w:szCs w:val="19"/>
              </w:rPr>
            </w:pPr>
            <w:r w:rsidRPr="00B57D41">
              <w:rPr>
                <w:rFonts w:cs="Arial"/>
                <w:szCs w:val="19"/>
              </w:rPr>
              <w:t>Tislelizumab</w:t>
            </w:r>
            <w:r>
              <w:rPr>
                <w:rFonts w:cs="Arial"/>
                <w:szCs w:val="19"/>
              </w:rPr>
              <w:t xml:space="preserve"> (</w:t>
            </w:r>
            <w:proofErr w:type="spellStart"/>
            <w:r>
              <w:rPr>
                <w:rFonts w:cs="Arial"/>
                <w:i/>
                <w:iCs/>
                <w:szCs w:val="19"/>
              </w:rPr>
              <w:t>Tevimbra</w:t>
            </w:r>
            <w:proofErr w:type="spellEnd"/>
            <w:r>
              <w:rPr>
                <w:rFonts w:cs="Arial"/>
                <w:szCs w:val="19"/>
              </w:rPr>
              <w:t>)</w:t>
            </w:r>
          </w:p>
          <w:p w14:paraId="02920E6D" w14:textId="77777777" w:rsidR="001C0877" w:rsidRPr="00B57D41" w:rsidRDefault="001C0877" w:rsidP="001C0877">
            <w:pPr>
              <w:rPr>
                <w:rFonts w:cs="Arial"/>
                <w:sz w:val="16"/>
                <w:szCs w:val="16"/>
              </w:rPr>
            </w:pPr>
            <w:r w:rsidRPr="00B57D41">
              <w:rPr>
                <w:rFonts w:cs="Arial"/>
                <w:sz w:val="16"/>
                <w:szCs w:val="16"/>
              </w:rPr>
              <w:t>100mg in 10mL vial</w:t>
            </w:r>
          </w:p>
          <w:p w14:paraId="7874BE4A" w14:textId="77777777" w:rsidR="001C0877" w:rsidRPr="007B446C" w:rsidRDefault="001C0877" w:rsidP="001C0877">
            <w:pPr>
              <w:rPr>
                <w:rFonts w:cs="Arial"/>
                <w:szCs w:val="19"/>
              </w:rPr>
            </w:pPr>
          </w:p>
        </w:tc>
        <w:tc>
          <w:tcPr>
            <w:tcW w:w="3775" w:type="pct"/>
            <w:shd w:val="clear" w:color="auto" w:fill="auto"/>
            <w:tcMar>
              <w:top w:w="57" w:type="dxa"/>
              <w:bottom w:w="57" w:type="dxa"/>
            </w:tcMar>
          </w:tcPr>
          <w:p w14:paraId="31B50928" w14:textId="38401269" w:rsidR="001C0877" w:rsidRPr="00761EE6" w:rsidRDefault="001C0877" w:rsidP="001C0877">
            <w:pPr>
              <w:tabs>
                <w:tab w:val="center" w:pos="3152"/>
              </w:tabs>
              <w:rPr>
                <w:rFonts w:cs="Arial"/>
                <w:szCs w:val="19"/>
                <w:lang w:val="en-US"/>
              </w:rPr>
            </w:pPr>
            <w:r w:rsidRPr="00FF1CF6">
              <w:rPr>
                <w:rFonts w:cs="Arial"/>
                <w:szCs w:val="19"/>
                <w:lang w:val="en-US"/>
              </w:rPr>
              <w:t xml:space="preserve">Use in combination with carboplatin and either paclitaxel or nab-paclitaxel for the first-line treatment of adults with squamous </w:t>
            </w:r>
            <w:r>
              <w:rPr>
                <w:rFonts w:cs="Arial"/>
                <w:szCs w:val="19"/>
                <w:lang w:val="en-US"/>
              </w:rPr>
              <w:t>non-small cell lung cancer (</w:t>
            </w:r>
            <w:r w:rsidRPr="00FF1CF6">
              <w:rPr>
                <w:rFonts w:cs="Arial"/>
                <w:szCs w:val="19"/>
                <w:lang w:val="en-US"/>
              </w:rPr>
              <w:t>NSCLC</w:t>
            </w:r>
            <w:r>
              <w:rPr>
                <w:rFonts w:cs="Arial"/>
                <w:szCs w:val="19"/>
                <w:lang w:val="en-US"/>
              </w:rPr>
              <w:t>)</w:t>
            </w:r>
            <w:r w:rsidRPr="00FF1CF6">
              <w:rPr>
                <w:rFonts w:cs="Arial"/>
                <w:szCs w:val="19"/>
                <w:lang w:val="en-US"/>
              </w:rPr>
              <w:t xml:space="preserve"> who have locally advanced NSCLC and are not candidates for surgical resection or platinum</w:t>
            </w:r>
            <w:r>
              <w:rPr>
                <w:rFonts w:cs="Arial"/>
                <w:szCs w:val="19"/>
                <w:lang w:val="en-US"/>
              </w:rPr>
              <w:t>-</w:t>
            </w:r>
            <w:r w:rsidRPr="00FF1CF6">
              <w:rPr>
                <w:rFonts w:cs="Arial"/>
                <w:szCs w:val="19"/>
                <w:lang w:val="en-US"/>
              </w:rPr>
              <w:t>based chemoradiation, or metastatic NSCLC</w:t>
            </w:r>
            <w:r>
              <w:rPr>
                <w:rFonts w:cs="Arial"/>
                <w:szCs w:val="19"/>
                <w:lang w:val="en-US"/>
              </w:rPr>
              <w:t xml:space="preserve"> </w:t>
            </w:r>
            <w:r w:rsidRPr="00FF1CF6">
              <w:rPr>
                <w:rFonts w:cs="Arial"/>
                <w:sz w:val="16"/>
                <w:szCs w:val="16"/>
                <w:lang w:val="en-US"/>
              </w:rPr>
              <w:t>[new indication]</w:t>
            </w:r>
          </w:p>
        </w:tc>
      </w:tr>
      <w:tr w:rsidR="001C0877" w14:paraId="2D55D937" w14:textId="77777777" w:rsidTr="00F54119">
        <w:tc>
          <w:tcPr>
            <w:tcW w:w="1225" w:type="pct"/>
            <w:gridSpan w:val="2"/>
            <w:shd w:val="clear" w:color="auto" w:fill="auto"/>
            <w:tcMar>
              <w:top w:w="57" w:type="dxa"/>
              <w:bottom w:w="57" w:type="dxa"/>
            </w:tcMar>
          </w:tcPr>
          <w:p w14:paraId="4A0DFCCE" w14:textId="77777777" w:rsidR="001C0877" w:rsidRDefault="001C0877" w:rsidP="001C0877">
            <w:pPr>
              <w:rPr>
                <w:rFonts w:cs="Arial"/>
                <w:szCs w:val="19"/>
              </w:rPr>
            </w:pPr>
            <w:r w:rsidRPr="007B446C">
              <w:rPr>
                <w:rFonts w:cs="Arial"/>
                <w:szCs w:val="19"/>
              </w:rPr>
              <w:t>Ustekinumab biosimilar (</w:t>
            </w:r>
            <w:proofErr w:type="spellStart"/>
            <w:r w:rsidRPr="007B446C">
              <w:rPr>
                <w:rFonts w:cs="Arial"/>
                <w:i/>
                <w:iCs/>
                <w:szCs w:val="19"/>
              </w:rPr>
              <w:t>Otulfi</w:t>
            </w:r>
            <w:proofErr w:type="spellEnd"/>
            <w:r>
              <w:rPr>
                <w:rFonts w:cs="Arial"/>
                <w:szCs w:val="19"/>
              </w:rPr>
              <w:t>)</w:t>
            </w:r>
          </w:p>
          <w:p w14:paraId="15A85576" w14:textId="77777777" w:rsidR="001C0877" w:rsidRPr="00B57D41" w:rsidRDefault="001C0877" w:rsidP="001C0877">
            <w:pPr>
              <w:rPr>
                <w:rFonts w:cs="Arial"/>
                <w:szCs w:val="19"/>
              </w:rPr>
            </w:pPr>
            <w:r w:rsidRPr="00BF6704">
              <w:rPr>
                <w:rFonts w:cs="Arial"/>
                <w:sz w:val="16"/>
                <w:szCs w:val="16"/>
                <w:lang w:val="en-US"/>
              </w:rPr>
              <w:t>45mg in 0.5mL and 90mg in 1mL prefilled syringe</w:t>
            </w:r>
            <w:r>
              <w:rPr>
                <w:rFonts w:cs="Arial"/>
                <w:sz w:val="16"/>
                <w:szCs w:val="16"/>
                <w:lang w:val="en-US"/>
              </w:rPr>
              <w:t>s</w:t>
            </w:r>
          </w:p>
        </w:tc>
        <w:tc>
          <w:tcPr>
            <w:tcW w:w="3775" w:type="pct"/>
            <w:shd w:val="clear" w:color="auto" w:fill="auto"/>
            <w:tcMar>
              <w:top w:w="57" w:type="dxa"/>
              <w:bottom w:w="57" w:type="dxa"/>
            </w:tcMar>
          </w:tcPr>
          <w:p w14:paraId="75E3558C" w14:textId="1716AD92" w:rsidR="001C0877" w:rsidRPr="00FF1CF6" w:rsidRDefault="001C0877" w:rsidP="001C0877">
            <w:pPr>
              <w:tabs>
                <w:tab w:val="center" w:pos="3152"/>
              </w:tabs>
              <w:rPr>
                <w:rFonts w:cs="Arial"/>
                <w:szCs w:val="19"/>
                <w:lang w:val="en-US"/>
              </w:rPr>
            </w:pPr>
            <w:r w:rsidRPr="00761EE6">
              <w:rPr>
                <w:rFonts w:cs="Arial"/>
                <w:szCs w:val="19"/>
                <w:lang w:val="en-US"/>
              </w:rPr>
              <w:t>Treatment of moderate to severe plaque psoriasis in adults who failed to respond to, or who have a contraindication to, or are intolerant to other systemic therapies including ciclosporin, methotrexate (MTX) or PUVA (psoralen and ultraviolet A), treatment of moderate to severe plaque psoriasis in children and adolescent patients age</w:t>
            </w:r>
            <w:r>
              <w:rPr>
                <w:rFonts w:cs="Arial"/>
                <w:szCs w:val="19"/>
                <w:lang w:val="en-US"/>
              </w:rPr>
              <w:t>d</w:t>
            </w:r>
            <w:r w:rsidRPr="00761EE6">
              <w:rPr>
                <w:rFonts w:cs="Arial"/>
                <w:szCs w:val="19"/>
                <w:lang w:val="en-US"/>
              </w:rPr>
              <w:t xml:space="preserve"> </w:t>
            </w:r>
            <w:r>
              <w:rPr>
                <w:rFonts w:cs="Arial"/>
                <w:szCs w:val="19"/>
                <w:lang w:val="en-US"/>
              </w:rPr>
              <w:t>≥</w:t>
            </w:r>
            <w:r w:rsidRPr="00761EE6">
              <w:rPr>
                <w:rFonts w:cs="Arial"/>
                <w:szCs w:val="19"/>
                <w:lang w:val="en-US"/>
              </w:rPr>
              <w:t>6 years</w:t>
            </w:r>
            <w:r>
              <w:rPr>
                <w:rFonts w:cs="Arial"/>
                <w:szCs w:val="19"/>
                <w:lang w:val="en-US"/>
              </w:rPr>
              <w:t>,</w:t>
            </w:r>
            <w:r w:rsidRPr="00761EE6">
              <w:rPr>
                <w:rFonts w:cs="Arial"/>
                <w:szCs w:val="19"/>
                <w:lang w:val="en-US"/>
              </w:rPr>
              <w:t xml:space="preserve"> who are inadequately controlled by, or are intolerant to, other systemic therapies or phototherapies, use alone or in combination with MTX for the treatment of active psoriatic arthritis in adults when the response to previous non-biological disease-modifying anti-rheumatic drug therapy has been inadequate, treatment of adults with moderately to severely active Crohn’s disease who have had an inadequate response with, lost response to, or were intolerant to either conventional therapy or a TNFα antagonist or have medical contraindications to such therapies, and treatment of adults with moderately to severely active ulcerative colitis who have had an inadequate response with, lost response to, or were intolerant to either conventional therapy or a biologic or have medical contraindications to such therapies</w:t>
            </w:r>
          </w:p>
        </w:tc>
      </w:tr>
      <w:tr w:rsidR="001C0877" w14:paraId="4063C004" w14:textId="77777777" w:rsidTr="00F54119">
        <w:tc>
          <w:tcPr>
            <w:tcW w:w="1225" w:type="pct"/>
            <w:gridSpan w:val="2"/>
            <w:shd w:val="clear" w:color="auto" w:fill="auto"/>
            <w:tcMar>
              <w:top w:w="57" w:type="dxa"/>
              <w:bottom w:w="57" w:type="dxa"/>
            </w:tcMar>
          </w:tcPr>
          <w:p w14:paraId="517AE879" w14:textId="77777777" w:rsidR="001C0877" w:rsidRDefault="001C0877" w:rsidP="001C0877">
            <w:pPr>
              <w:rPr>
                <w:rFonts w:cs="Arial"/>
                <w:szCs w:val="19"/>
              </w:rPr>
            </w:pPr>
            <w:r w:rsidRPr="007B446C">
              <w:rPr>
                <w:rFonts w:cs="Arial"/>
                <w:szCs w:val="19"/>
              </w:rPr>
              <w:t>Ustekinumab biosimilar (</w:t>
            </w:r>
            <w:proofErr w:type="spellStart"/>
            <w:r w:rsidRPr="007B446C">
              <w:rPr>
                <w:rFonts w:cs="Arial"/>
                <w:i/>
                <w:iCs/>
                <w:szCs w:val="19"/>
              </w:rPr>
              <w:t>Otulfi</w:t>
            </w:r>
            <w:proofErr w:type="spellEnd"/>
            <w:r>
              <w:rPr>
                <w:rFonts w:cs="Arial"/>
                <w:szCs w:val="19"/>
              </w:rPr>
              <w:t>)</w:t>
            </w:r>
          </w:p>
          <w:p w14:paraId="73354D76" w14:textId="77777777" w:rsidR="001C0877" w:rsidRPr="00B57D41" w:rsidRDefault="001C0877" w:rsidP="001C0877">
            <w:pPr>
              <w:rPr>
                <w:rFonts w:cs="Arial"/>
                <w:szCs w:val="19"/>
              </w:rPr>
            </w:pPr>
            <w:r w:rsidRPr="00BF6704">
              <w:rPr>
                <w:rFonts w:cs="Arial"/>
                <w:sz w:val="16"/>
                <w:szCs w:val="16"/>
              </w:rPr>
              <w:t>130mg in 26mL vial</w:t>
            </w:r>
          </w:p>
        </w:tc>
        <w:tc>
          <w:tcPr>
            <w:tcW w:w="3775" w:type="pct"/>
            <w:shd w:val="clear" w:color="auto" w:fill="auto"/>
            <w:tcMar>
              <w:top w:w="57" w:type="dxa"/>
              <w:bottom w:w="57" w:type="dxa"/>
            </w:tcMar>
          </w:tcPr>
          <w:p w14:paraId="5EE98A19" w14:textId="77777777" w:rsidR="001C0877" w:rsidRPr="00FF1CF6" w:rsidRDefault="001C0877" w:rsidP="001C0877">
            <w:pPr>
              <w:tabs>
                <w:tab w:val="center" w:pos="3152"/>
              </w:tabs>
              <w:rPr>
                <w:rFonts w:cs="Arial"/>
                <w:szCs w:val="19"/>
                <w:lang w:val="en-US"/>
              </w:rPr>
            </w:pPr>
            <w:r w:rsidRPr="00671D94">
              <w:rPr>
                <w:rFonts w:cs="Arial"/>
                <w:szCs w:val="19"/>
                <w:lang w:val="en-US"/>
              </w:rPr>
              <w:t xml:space="preserve">Treatment of adults with moderately to severely active Crohn’s disease who have had an inadequate response with, lost response to, or were intolerant to either </w:t>
            </w:r>
            <w:r>
              <w:rPr>
                <w:rFonts w:cs="Arial"/>
                <w:szCs w:val="19"/>
                <w:lang w:val="en-US"/>
              </w:rPr>
              <w:t>c</w:t>
            </w:r>
            <w:r w:rsidRPr="00671D94">
              <w:rPr>
                <w:rFonts w:cs="Arial"/>
                <w:szCs w:val="19"/>
                <w:lang w:val="en-US"/>
              </w:rPr>
              <w:t>onventional therapy or a TNFα antagonist or have medical contraindications to such therapies, and treatment of adults with moderately to severely active ulcerative colitis who have had an inadequate response with, lost response to, or were intolerant to either conventional therapy or a biologic or have medical contraindications to such therapies</w:t>
            </w:r>
          </w:p>
        </w:tc>
      </w:tr>
      <w:tr w:rsidR="001C0877" w:rsidRPr="00862949" w14:paraId="61EAACBC" w14:textId="77777777" w:rsidTr="00564BE1">
        <w:tc>
          <w:tcPr>
            <w:tcW w:w="5000" w:type="pct"/>
            <w:gridSpan w:val="3"/>
            <w:shd w:val="clear" w:color="auto" w:fill="auto"/>
            <w:tcMar>
              <w:top w:w="0" w:type="dxa"/>
              <w:bottom w:w="0" w:type="dxa"/>
            </w:tcMar>
          </w:tcPr>
          <w:p w14:paraId="4DCA389D" w14:textId="77777777" w:rsidR="001C0877" w:rsidRPr="00862949" w:rsidRDefault="001C0877" w:rsidP="001C0877">
            <w:pPr>
              <w:jc w:val="center"/>
              <w:rPr>
                <w:rFonts w:cs="Arial"/>
                <w:noProof/>
                <w:sz w:val="8"/>
                <w:szCs w:val="8"/>
              </w:rPr>
            </w:pPr>
          </w:p>
        </w:tc>
      </w:tr>
      <w:tr w:rsidR="001C0877" w:rsidRPr="000F19E1" w14:paraId="6A871721" w14:textId="77777777" w:rsidTr="00564BE1">
        <w:tc>
          <w:tcPr>
            <w:tcW w:w="1152" w:type="pct"/>
            <w:shd w:val="clear" w:color="auto" w:fill="DAEEF3"/>
            <w:tcMar>
              <w:top w:w="0" w:type="dxa"/>
              <w:bottom w:w="0" w:type="dxa"/>
            </w:tcMar>
          </w:tcPr>
          <w:p w14:paraId="02F19000" w14:textId="77777777" w:rsidR="001C0877" w:rsidRPr="000F19E1" w:rsidRDefault="001C0877" w:rsidP="001C0877">
            <w:pPr>
              <w:rPr>
                <w:rFonts w:cs="Arial"/>
                <w:bCs/>
                <w:sz w:val="8"/>
                <w:szCs w:val="8"/>
              </w:rPr>
            </w:pPr>
          </w:p>
        </w:tc>
        <w:tc>
          <w:tcPr>
            <w:tcW w:w="3848" w:type="pct"/>
            <w:gridSpan w:val="2"/>
            <w:shd w:val="clear" w:color="auto" w:fill="DAEEF3"/>
            <w:tcMar>
              <w:top w:w="0" w:type="dxa"/>
              <w:bottom w:w="0" w:type="dxa"/>
            </w:tcMar>
          </w:tcPr>
          <w:p w14:paraId="082E1277" w14:textId="77777777" w:rsidR="001C0877" w:rsidRPr="000F19E1" w:rsidRDefault="001C0877" w:rsidP="001C0877">
            <w:pPr>
              <w:tabs>
                <w:tab w:val="center" w:pos="3152"/>
              </w:tabs>
              <w:rPr>
                <w:rFonts w:cs="Arial"/>
                <w:sz w:val="8"/>
                <w:szCs w:val="8"/>
                <w:lang w:val="en-US"/>
              </w:rPr>
            </w:pPr>
          </w:p>
        </w:tc>
      </w:tr>
      <w:tr w:rsidR="00D650E8" w:rsidRPr="00831779" w14:paraId="40381AD8" w14:textId="77777777" w:rsidTr="00D6452A">
        <w:tc>
          <w:tcPr>
            <w:tcW w:w="5000" w:type="pct"/>
            <w:gridSpan w:val="3"/>
            <w:shd w:val="clear" w:color="auto" w:fill="00B050"/>
            <w:tcMar>
              <w:top w:w="57" w:type="dxa"/>
              <w:bottom w:w="57" w:type="dxa"/>
            </w:tcMar>
          </w:tcPr>
          <w:p w14:paraId="06FA0255" w14:textId="55D4BB6A" w:rsidR="00D650E8" w:rsidRPr="00831779" w:rsidRDefault="00D650E8" w:rsidP="00D650E8">
            <w:pPr>
              <w:rPr>
                <w:rFonts w:cs="Arial"/>
                <w:noProof/>
                <w:color w:val="FFFFFF"/>
                <w:sz w:val="16"/>
                <w:szCs w:val="16"/>
              </w:rPr>
            </w:pPr>
            <w:r>
              <w:rPr>
                <w:rFonts w:cs="Arial"/>
                <w:b/>
                <w:bCs/>
                <w:i/>
                <w:iCs/>
                <w:color w:val="FFFFFF"/>
                <w:sz w:val="22"/>
                <w:szCs w:val="20"/>
                <w:lang w:val="en-US"/>
              </w:rPr>
              <w:t xml:space="preserve">Recommended for approval in </w:t>
            </w:r>
            <w:r w:rsidRPr="00433D3E">
              <w:rPr>
                <w:rFonts w:cs="Arial"/>
                <w:b/>
                <w:bCs/>
                <w:i/>
                <w:iCs/>
                <w:color w:val="FFFFFF"/>
                <w:sz w:val="22"/>
                <w:szCs w:val="20"/>
                <w:lang w:val="en-US"/>
              </w:rPr>
              <w:t xml:space="preserve">the </w:t>
            </w:r>
            <w:r>
              <w:rPr>
                <w:rFonts w:cs="Arial"/>
                <w:b/>
                <w:bCs/>
                <w:i/>
                <w:iCs/>
                <w:color w:val="FFFFFF"/>
                <w:sz w:val="22"/>
                <w:szCs w:val="20"/>
                <w:lang w:val="en-US"/>
              </w:rPr>
              <w:t xml:space="preserve">UK or </w:t>
            </w:r>
            <w:r w:rsidRPr="00433D3E">
              <w:rPr>
                <w:rFonts w:cs="Arial"/>
                <w:b/>
                <w:bCs/>
                <w:i/>
                <w:iCs/>
                <w:color w:val="FFFFFF"/>
                <w:sz w:val="22"/>
                <w:szCs w:val="20"/>
                <w:lang w:val="en-US"/>
              </w:rPr>
              <w:t>EU</w:t>
            </w:r>
          </w:p>
        </w:tc>
      </w:tr>
      <w:tr w:rsidR="00D650E8" w:rsidRPr="00A075A3" w14:paraId="7AA94D67" w14:textId="77777777" w:rsidTr="00F54119">
        <w:tc>
          <w:tcPr>
            <w:tcW w:w="1225" w:type="pct"/>
            <w:gridSpan w:val="2"/>
            <w:shd w:val="clear" w:color="auto" w:fill="auto"/>
            <w:tcMar>
              <w:top w:w="57" w:type="dxa"/>
              <w:bottom w:w="57" w:type="dxa"/>
            </w:tcMar>
          </w:tcPr>
          <w:p w14:paraId="436AB180" w14:textId="193FF77E" w:rsidR="00D650E8" w:rsidRPr="00813950" w:rsidRDefault="00A63F39" w:rsidP="00D650E8">
            <w:pPr>
              <w:rPr>
                <w:rFonts w:cs="Arial"/>
                <w:szCs w:val="19"/>
              </w:rPr>
            </w:pPr>
            <w:r w:rsidRPr="00A63F39">
              <w:rPr>
                <w:rFonts w:cs="Arial"/>
                <w:szCs w:val="19"/>
              </w:rPr>
              <w:t>Aflibercept biosimilar (</w:t>
            </w:r>
            <w:proofErr w:type="spellStart"/>
            <w:r w:rsidRPr="00A63F39">
              <w:rPr>
                <w:rFonts w:cs="Arial"/>
                <w:i/>
                <w:iCs/>
                <w:szCs w:val="19"/>
              </w:rPr>
              <w:t>Pavblu</w:t>
            </w:r>
            <w:proofErr w:type="spellEnd"/>
            <w:r w:rsidRPr="00A63F39">
              <w:rPr>
                <w:rFonts w:cs="Arial"/>
                <w:szCs w:val="19"/>
              </w:rPr>
              <w:t>)</w:t>
            </w:r>
          </w:p>
        </w:tc>
        <w:tc>
          <w:tcPr>
            <w:tcW w:w="3775" w:type="pct"/>
            <w:shd w:val="clear" w:color="auto" w:fill="auto"/>
            <w:tcMar>
              <w:top w:w="57" w:type="dxa"/>
              <w:bottom w:w="57" w:type="dxa"/>
            </w:tcMar>
          </w:tcPr>
          <w:p w14:paraId="6F285DF4" w14:textId="3687A9E6" w:rsidR="00D650E8" w:rsidRPr="00A075A3" w:rsidRDefault="00A44B96" w:rsidP="00A44B96">
            <w:pPr>
              <w:tabs>
                <w:tab w:val="center" w:pos="3152"/>
              </w:tabs>
              <w:rPr>
                <w:rFonts w:cs="Arial"/>
                <w:szCs w:val="19"/>
                <w:lang w:val="en-US"/>
              </w:rPr>
            </w:pPr>
            <w:r>
              <w:rPr>
                <w:rFonts w:cs="Arial"/>
                <w:szCs w:val="19"/>
                <w:lang w:val="en-US"/>
              </w:rPr>
              <w:t xml:space="preserve">Use in </w:t>
            </w:r>
            <w:r w:rsidRPr="00A44B96">
              <w:rPr>
                <w:rFonts w:cs="Arial"/>
                <w:szCs w:val="19"/>
                <w:lang w:val="en-US"/>
              </w:rPr>
              <w:t>adults for the treatment of</w:t>
            </w:r>
            <w:r>
              <w:rPr>
                <w:rFonts w:cs="Arial"/>
                <w:szCs w:val="19"/>
                <w:lang w:val="en-US"/>
              </w:rPr>
              <w:t xml:space="preserve"> </w:t>
            </w:r>
            <w:r w:rsidRPr="00A44B96">
              <w:rPr>
                <w:rFonts w:cs="Arial"/>
                <w:szCs w:val="19"/>
                <w:lang w:val="en-US"/>
              </w:rPr>
              <w:t>neovascular (wet) age-related macular degeneration</w:t>
            </w:r>
            <w:r>
              <w:rPr>
                <w:rFonts w:cs="Arial"/>
                <w:szCs w:val="19"/>
                <w:lang w:val="en-US"/>
              </w:rPr>
              <w:t xml:space="preserve">, </w:t>
            </w:r>
            <w:r w:rsidRPr="00A44B96">
              <w:rPr>
                <w:rFonts w:cs="Arial"/>
                <w:szCs w:val="19"/>
                <w:lang w:val="en-US"/>
              </w:rPr>
              <w:t>visual impairment due to macular oedema secondary to retinal vein occlusion (branch RVO or central RVO)</w:t>
            </w:r>
            <w:r>
              <w:rPr>
                <w:rFonts w:cs="Arial"/>
                <w:szCs w:val="19"/>
                <w:lang w:val="en-US"/>
              </w:rPr>
              <w:t xml:space="preserve">, </w:t>
            </w:r>
            <w:r w:rsidRPr="00A44B96">
              <w:rPr>
                <w:rFonts w:cs="Arial"/>
                <w:szCs w:val="19"/>
                <w:lang w:val="en-US"/>
              </w:rPr>
              <w:t xml:space="preserve">visual impairment due to diabetic macular oedema </w:t>
            </w:r>
            <w:r>
              <w:rPr>
                <w:rFonts w:cs="Arial"/>
                <w:szCs w:val="19"/>
                <w:lang w:val="en-US"/>
              </w:rPr>
              <w:t xml:space="preserve">and </w:t>
            </w:r>
            <w:r w:rsidRPr="00A44B96">
              <w:rPr>
                <w:rFonts w:cs="Arial"/>
                <w:szCs w:val="19"/>
                <w:lang w:val="en-US"/>
              </w:rPr>
              <w:t xml:space="preserve">visual impairment due to myopic choroidal </w:t>
            </w:r>
            <w:r>
              <w:rPr>
                <w:rFonts w:cs="Arial"/>
                <w:szCs w:val="19"/>
                <w:lang w:val="en-US"/>
              </w:rPr>
              <w:t xml:space="preserve">neovascularization </w:t>
            </w:r>
            <w:r w:rsidRPr="008319C0">
              <w:rPr>
                <w:rFonts w:cs="Arial"/>
                <w:sz w:val="16"/>
                <w:szCs w:val="16"/>
                <w:lang w:val="en-US"/>
              </w:rPr>
              <w:t>[EU]</w:t>
            </w:r>
          </w:p>
        </w:tc>
      </w:tr>
      <w:tr w:rsidR="003C5E6A" w:rsidRPr="00A075A3" w14:paraId="61A0E86E" w14:textId="77777777" w:rsidTr="00F54119">
        <w:tc>
          <w:tcPr>
            <w:tcW w:w="1225" w:type="pct"/>
            <w:gridSpan w:val="2"/>
            <w:shd w:val="clear" w:color="auto" w:fill="auto"/>
            <w:tcMar>
              <w:top w:w="57" w:type="dxa"/>
              <w:bottom w:w="57" w:type="dxa"/>
            </w:tcMar>
          </w:tcPr>
          <w:p w14:paraId="60690103" w14:textId="65FAD429" w:rsidR="003C5E6A" w:rsidRPr="00A63F39" w:rsidRDefault="003C5E6A" w:rsidP="003C5E6A">
            <w:pPr>
              <w:rPr>
                <w:rFonts w:cs="Arial"/>
                <w:szCs w:val="19"/>
              </w:rPr>
            </w:pPr>
            <w:r w:rsidRPr="00A63F39">
              <w:rPr>
                <w:rFonts w:cs="Arial"/>
                <w:szCs w:val="19"/>
              </w:rPr>
              <w:t>Aflibercept biosimilar (</w:t>
            </w:r>
            <w:proofErr w:type="spellStart"/>
            <w:r w:rsidRPr="003C5E6A">
              <w:rPr>
                <w:rFonts w:cs="Arial"/>
                <w:i/>
                <w:iCs/>
                <w:szCs w:val="19"/>
              </w:rPr>
              <w:t>Skojoy</w:t>
            </w:r>
            <w:proofErr w:type="spellEnd"/>
            <w:r w:rsidRPr="00A63F39">
              <w:rPr>
                <w:rFonts w:cs="Arial"/>
                <w:szCs w:val="19"/>
              </w:rPr>
              <w:t>)</w:t>
            </w:r>
          </w:p>
        </w:tc>
        <w:tc>
          <w:tcPr>
            <w:tcW w:w="3775" w:type="pct"/>
            <w:shd w:val="clear" w:color="auto" w:fill="auto"/>
            <w:tcMar>
              <w:top w:w="57" w:type="dxa"/>
              <w:bottom w:w="57" w:type="dxa"/>
            </w:tcMar>
          </w:tcPr>
          <w:p w14:paraId="3758B83E" w14:textId="0306CFA4" w:rsidR="003C5E6A" w:rsidRDefault="003C5E6A" w:rsidP="003C5E6A">
            <w:pPr>
              <w:tabs>
                <w:tab w:val="center" w:pos="3152"/>
              </w:tabs>
              <w:rPr>
                <w:rFonts w:cs="Arial"/>
                <w:szCs w:val="19"/>
                <w:lang w:val="en-US"/>
              </w:rPr>
            </w:pPr>
            <w:r>
              <w:rPr>
                <w:rFonts w:cs="Arial"/>
                <w:szCs w:val="19"/>
                <w:lang w:val="en-US"/>
              </w:rPr>
              <w:t xml:space="preserve">Use in </w:t>
            </w:r>
            <w:r w:rsidRPr="00A44B96">
              <w:rPr>
                <w:rFonts w:cs="Arial"/>
                <w:szCs w:val="19"/>
                <w:lang w:val="en-US"/>
              </w:rPr>
              <w:t>adults for the treatment of</w:t>
            </w:r>
            <w:r>
              <w:rPr>
                <w:rFonts w:cs="Arial"/>
                <w:szCs w:val="19"/>
                <w:lang w:val="en-US"/>
              </w:rPr>
              <w:t xml:space="preserve"> </w:t>
            </w:r>
            <w:r w:rsidRPr="00A44B96">
              <w:rPr>
                <w:rFonts w:cs="Arial"/>
                <w:szCs w:val="19"/>
                <w:lang w:val="en-US"/>
              </w:rPr>
              <w:t>neovascular (wet) age-related macular degeneration</w:t>
            </w:r>
            <w:r>
              <w:rPr>
                <w:rFonts w:cs="Arial"/>
                <w:szCs w:val="19"/>
                <w:lang w:val="en-US"/>
              </w:rPr>
              <w:t xml:space="preserve">, </w:t>
            </w:r>
            <w:r w:rsidRPr="00A44B96">
              <w:rPr>
                <w:rFonts w:cs="Arial"/>
                <w:szCs w:val="19"/>
                <w:lang w:val="en-US"/>
              </w:rPr>
              <w:t xml:space="preserve">visual impairment due to macular oedema secondary to retinal vein occlusion (branch RVO or central RVO) </w:t>
            </w:r>
            <w:r>
              <w:rPr>
                <w:rFonts w:cs="Arial"/>
                <w:szCs w:val="19"/>
                <w:lang w:val="en-US"/>
              </w:rPr>
              <w:t xml:space="preserve">and </w:t>
            </w:r>
            <w:r w:rsidRPr="00A44B96">
              <w:rPr>
                <w:rFonts w:cs="Arial"/>
                <w:szCs w:val="19"/>
                <w:lang w:val="en-US"/>
              </w:rPr>
              <w:t xml:space="preserve">visual impairment due to myopic choroidal </w:t>
            </w:r>
            <w:r>
              <w:rPr>
                <w:rFonts w:cs="Arial"/>
                <w:szCs w:val="19"/>
                <w:lang w:val="en-US"/>
              </w:rPr>
              <w:t xml:space="preserve">neovascularization </w:t>
            </w:r>
            <w:r w:rsidRPr="008319C0">
              <w:rPr>
                <w:rFonts w:cs="Arial"/>
                <w:sz w:val="16"/>
                <w:szCs w:val="16"/>
                <w:lang w:val="en-US"/>
              </w:rPr>
              <w:t>[EU]</w:t>
            </w:r>
          </w:p>
        </w:tc>
      </w:tr>
      <w:tr w:rsidR="003C5E6A" w:rsidRPr="00A075A3" w14:paraId="018204ED" w14:textId="77777777" w:rsidTr="00F54119">
        <w:tc>
          <w:tcPr>
            <w:tcW w:w="1225" w:type="pct"/>
            <w:gridSpan w:val="2"/>
            <w:shd w:val="clear" w:color="auto" w:fill="auto"/>
            <w:tcMar>
              <w:top w:w="57" w:type="dxa"/>
              <w:bottom w:w="57" w:type="dxa"/>
            </w:tcMar>
          </w:tcPr>
          <w:p w14:paraId="4C0B5AAF" w14:textId="04494AC5" w:rsidR="003C5E6A" w:rsidRPr="00BB6B86" w:rsidRDefault="00142899" w:rsidP="003C5E6A">
            <w:pPr>
              <w:rPr>
                <w:rFonts w:cs="Arial"/>
                <w:szCs w:val="19"/>
              </w:rPr>
            </w:pPr>
            <w:proofErr w:type="spellStart"/>
            <w:r w:rsidRPr="00142899">
              <w:rPr>
                <w:rFonts w:cs="Arial"/>
                <w:szCs w:val="19"/>
              </w:rPr>
              <w:t>Brexpiprazole</w:t>
            </w:r>
            <w:proofErr w:type="spellEnd"/>
            <w:r w:rsidRPr="00142899">
              <w:rPr>
                <w:rFonts w:cs="Arial"/>
                <w:szCs w:val="19"/>
              </w:rPr>
              <w:t xml:space="preserve"> (</w:t>
            </w:r>
            <w:proofErr w:type="spellStart"/>
            <w:r w:rsidRPr="00142899">
              <w:rPr>
                <w:rFonts w:cs="Arial"/>
                <w:i/>
                <w:iCs/>
                <w:szCs w:val="19"/>
              </w:rPr>
              <w:t>Rxulti</w:t>
            </w:r>
            <w:proofErr w:type="spellEnd"/>
            <w:r>
              <w:rPr>
                <w:rFonts w:cs="Arial"/>
                <w:szCs w:val="19"/>
              </w:rPr>
              <w:t>)</w:t>
            </w:r>
          </w:p>
        </w:tc>
        <w:tc>
          <w:tcPr>
            <w:tcW w:w="3775" w:type="pct"/>
            <w:shd w:val="clear" w:color="auto" w:fill="auto"/>
            <w:tcMar>
              <w:top w:w="57" w:type="dxa"/>
              <w:bottom w:w="57" w:type="dxa"/>
            </w:tcMar>
          </w:tcPr>
          <w:p w14:paraId="6E240CA1" w14:textId="77777777" w:rsidR="00142899" w:rsidRDefault="00142899" w:rsidP="003C5E6A">
            <w:pPr>
              <w:tabs>
                <w:tab w:val="center" w:pos="3152"/>
              </w:tabs>
              <w:rPr>
                <w:rFonts w:cs="Arial"/>
                <w:sz w:val="16"/>
                <w:szCs w:val="16"/>
                <w:lang w:val="en-US"/>
              </w:rPr>
            </w:pPr>
            <w:r w:rsidRPr="00142899">
              <w:rPr>
                <w:rFonts w:cs="Arial"/>
                <w:szCs w:val="19"/>
                <w:lang w:val="en-US"/>
              </w:rPr>
              <w:t xml:space="preserve">Treatment of schizophrenia in adults and adolescents aged </w:t>
            </w:r>
            <w:r>
              <w:rPr>
                <w:rFonts w:cs="Arial"/>
                <w:szCs w:val="19"/>
                <w:lang w:val="en-US"/>
              </w:rPr>
              <w:t>≥</w:t>
            </w:r>
            <w:r w:rsidRPr="00142899">
              <w:rPr>
                <w:rFonts w:cs="Arial"/>
                <w:szCs w:val="19"/>
                <w:lang w:val="en-US"/>
              </w:rPr>
              <w:t>13 years</w:t>
            </w:r>
            <w:r>
              <w:rPr>
                <w:rFonts w:cs="Arial"/>
                <w:szCs w:val="19"/>
                <w:lang w:val="en-US"/>
              </w:rPr>
              <w:t xml:space="preserve"> </w:t>
            </w:r>
            <w:r w:rsidRPr="008319C0">
              <w:rPr>
                <w:rFonts w:cs="Arial"/>
                <w:sz w:val="16"/>
                <w:szCs w:val="16"/>
                <w:lang w:val="en-US"/>
              </w:rPr>
              <w:t>[EU]</w:t>
            </w:r>
            <w:r>
              <w:rPr>
                <w:rFonts w:cs="Arial"/>
                <w:sz w:val="16"/>
                <w:szCs w:val="16"/>
                <w:lang w:val="en-US"/>
              </w:rPr>
              <w:t xml:space="preserve"> </w:t>
            </w:r>
          </w:p>
          <w:p w14:paraId="6AA2C590" w14:textId="32BBEA9B" w:rsidR="003C5E6A" w:rsidRPr="00A075A3" w:rsidRDefault="00142899" w:rsidP="003C5E6A">
            <w:pPr>
              <w:tabs>
                <w:tab w:val="center" w:pos="3152"/>
              </w:tabs>
              <w:rPr>
                <w:rFonts w:cs="Arial"/>
                <w:szCs w:val="19"/>
                <w:lang w:val="en-US"/>
              </w:rPr>
            </w:pPr>
            <w:r>
              <w:rPr>
                <w:rFonts w:cs="Arial"/>
                <w:sz w:val="16"/>
                <w:szCs w:val="16"/>
                <w:lang w:val="en-US"/>
              </w:rPr>
              <w:t>[licence change from use only in adults]</w:t>
            </w:r>
          </w:p>
        </w:tc>
      </w:tr>
      <w:tr w:rsidR="003865D7" w:rsidRPr="00A075A3" w14:paraId="75A3A80E" w14:textId="77777777" w:rsidTr="00F54119">
        <w:tc>
          <w:tcPr>
            <w:tcW w:w="1225" w:type="pct"/>
            <w:gridSpan w:val="2"/>
            <w:shd w:val="clear" w:color="auto" w:fill="auto"/>
            <w:tcMar>
              <w:top w:w="57" w:type="dxa"/>
              <w:bottom w:w="57" w:type="dxa"/>
            </w:tcMar>
          </w:tcPr>
          <w:p w14:paraId="558DEE47" w14:textId="59CCF89A" w:rsidR="003865D7" w:rsidRPr="00BB6B86" w:rsidRDefault="003865D7" w:rsidP="003865D7">
            <w:pPr>
              <w:rPr>
                <w:rFonts w:cs="Arial"/>
                <w:szCs w:val="19"/>
              </w:rPr>
            </w:pPr>
            <w:r w:rsidRPr="00BB6B86">
              <w:rPr>
                <w:rFonts w:cs="Arial"/>
                <w:szCs w:val="19"/>
              </w:rPr>
              <w:t>Casirivimab + imdevimab (</w:t>
            </w:r>
            <w:proofErr w:type="spellStart"/>
            <w:r w:rsidRPr="00BB6B86">
              <w:rPr>
                <w:rFonts w:cs="Arial"/>
                <w:i/>
                <w:iCs/>
                <w:szCs w:val="19"/>
              </w:rPr>
              <w:t>Ronapreve</w:t>
            </w:r>
            <w:proofErr w:type="spellEnd"/>
            <w:r>
              <w:rPr>
                <w:rFonts w:cs="Arial"/>
                <w:szCs w:val="19"/>
              </w:rPr>
              <w:t>)</w:t>
            </w:r>
          </w:p>
        </w:tc>
        <w:tc>
          <w:tcPr>
            <w:tcW w:w="3775" w:type="pct"/>
            <w:shd w:val="clear" w:color="auto" w:fill="auto"/>
            <w:tcMar>
              <w:top w:w="57" w:type="dxa"/>
              <w:bottom w:w="57" w:type="dxa"/>
            </w:tcMar>
          </w:tcPr>
          <w:p w14:paraId="40FAEEB0" w14:textId="276A0B55" w:rsidR="003865D7" w:rsidRPr="00CC2FE4" w:rsidRDefault="003865D7" w:rsidP="003865D7">
            <w:pPr>
              <w:tabs>
                <w:tab w:val="center" w:pos="3152"/>
              </w:tabs>
              <w:rPr>
                <w:rFonts w:cs="Arial"/>
                <w:szCs w:val="19"/>
                <w:lang w:val="en-US"/>
              </w:rPr>
            </w:pPr>
            <w:r w:rsidRPr="00CC2FE4">
              <w:rPr>
                <w:rFonts w:cs="Arial"/>
                <w:szCs w:val="19"/>
                <w:lang w:val="en-US"/>
              </w:rPr>
              <w:t xml:space="preserve">Treatment of COVID-19 in adults, adolescents, and children aged </w:t>
            </w:r>
            <w:r>
              <w:rPr>
                <w:rFonts w:cs="Arial"/>
                <w:szCs w:val="19"/>
                <w:lang w:val="en-US"/>
              </w:rPr>
              <w:t>≥</w:t>
            </w:r>
            <w:r w:rsidRPr="00CC2FE4">
              <w:rPr>
                <w:rFonts w:cs="Arial"/>
                <w:szCs w:val="19"/>
                <w:lang w:val="en-US"/>
              </w:rPr>
              <w:t xml:space="preserve">2 years weighing </w:t>
            </w:r>
            <w:r>
              <w:rPr>
                <w:rFonts w:cs="Arial"/>
                <w:szCs w:val="19"/>
                <w:lang w:val="en-US"/>
              </w:rPr>
              <w:t>≥</w:t>
            </w:r>
            <w:r w:rsidRPr="00CC2FE4">
              <w:rPr>
                <w:rFonts w:cs="Arial"/>
                <w:szCs w:val="19"/>
                <w:lang w:val="en-US"/>
              </w:rPr>
              <w:t>10 kg who do not require supplemental oxygen and who are at increased risk of progressing to severe COVID-19</w:t>
            </w:r>
            <w:r>
              <w:rPr>
                <w:rFonts w:cs="Arial"/>
                <w:szCs w:val="19"/>
                <w:lang w:val="en-US"/>
              </w:rPr>
              <w:t xml:space="preserve"> </w:t>
            </w:r>
            <w:r w:rsidRPr="008319C0">
              <w:rPr>
                <w:rFonts w:cs="Arial"/>
                <w:sz w:val="16"/>
                <w:szCs w:val="16"/>
                <w:lang w:val="en-US"/>
              </w:rPr>
              <w:t>[EU]</w:t>
            </w:r>
            <w:r>
              <w:rPr>
                <w:rFonts w:cs="Arial"/>
                <w:sz w:val="16"/>
                <w:szCs w:val="16"/>
                <w:lang w:val="en-US"/>
              </w:rPr>
              <w:t xml:space="preserve"> [licence change from use only in patients aged ≥12 years weighing ≥40kg]</w:t>
            </w:r>
          </w:p>
        </w:tc>
      </w:tr>
      <w:tr w:rsidR="003865D7" w:rsidRPr="000F19E1" w14:paraId="5625C2D4" w14:textId="77777777" w:rsidTr="00F54119">
        <w:tc>
          <w:tcPr>
            <w:tcW w:w="1225" w:type="pct"/>
            <w:gridSpan w:val="2"/>
            <w:shd w:val="clear" w:color="auto" w:fill="auto"/>
            <w:tcMar>
              <w:top w:w="0" w:type="dxa"/>
              <w:bottom w:w="0" w:type="dxa"/>
            </w:tcMar>
          </w:tcPr>
          <w:p w14:paraId="5D2DFB8B" w14:textId="77777777" w:rsidR="003865D7" w:rsidRPr="000F19E1" w:rsidRDefault="003865D7" w:rsidP="003865D7">
            <w:pPr>
              <w:rPr>
                <w:rFonts w:cs="Arial"/>
                <w:bCs/>
                <w:sz w:val="8"/>
                <w:szCs w:val="8"/>
              </w:rPr>
            </w:pPr>
          </w:p>
        </w:tc>
        <w:tc>
          <w:tcPr>
            <w:tcW w:w="3775" w:type="pct"/>
            <w:shd w:val="clear" w:color="auto" w:fill="auto"/>
            <w:tcMar>
              <w:top w:w="0" w:type="dxa"/>
              <w:bottom w:w="0" w:type="dxa"/>
            </w:tcMar>
          </w:tcPr>
          <w:p w14:paraId="4817DA7D" w14:textId="77777777" w:rsidR="003865D7" w:rsidRPr="000F19E1" w:rsidRDefault="003865D7" w:rsidP="003865D7">
            <w:pPr>
              <w:tabs>
                <w:tab w:val="center" w:pos="3152"/>
              </w:tabs>
              <w:rPr>
                <w:rFonts w:cs="Arial"/>
                <w:sz w:val="8"/>
                <w:szCs w:val="8"/>
                <w:lang w:val="en-US"/>
              </w:rPr>
            </w:pPr>
          </w:p>
        </w:tc>
      </w:tr>
      <w:tr w:rsidR="003865D7" w:rsidRPr="000F19E1" w14:paraId="7FBDA3E3" w14:textId="77777777" w:rsidTr="00D6452A">
        <w:tc>
          <w:tcPr>
            <w:tcW w:w="1152" w:type="pct"/>
            <w:shd w:val="clear" w:color="auto" w:fill="DAEEF3"/>
            <w:tcMar>
              <w:top w:w="0" w:type="dxa"/>
              <w:bottom w:w="0" w:type="dxa"/>
            </w:tcMar>
          </w:tcPr>
          <w:p w14:paraId="01B01B8E" w14:textId="77777777" w:rsidR="003865D7" w:rsidRPr="000F19E1" w:rsidRDefault="003865D7" w:rsidP="003865D7">
            <w:pPr>
              <w:rPr>
                <w:rFonts w:cs="Arial"/>
                <w:bCs/>
                <w:sz w:val="8"/>
                <w:szCs w:val="8"/>
              </w:rPr>
            </w:pPr>
          </w:p>
        </w:tc>
        <w:tc>
          <w:tcPr>
            <w:tcW w:w="3848" w:type="pct"/>
            <w:gridSpan w:val="2"/>
            <w:shd w:val="clear" w:color="auto" w:fill="DAEEF3"/>
            <w:tcMar>
              <w:top w:w="0" w:type="dxa"/>
              <w:bottom w:w="0" w:type="dxa"/>
            </w:tcMar>
          </w:tcPr>
          <w:p w14:paraId="5C1DD693" w14:textId="77777777" w:rsidR="003865D7" w:rsidRPr="000F19E1" w:rsidRDefault="003865D7" w:rsidP="003865D7">
            <w:pPr>
              <w:tabs>
                <w:tab w:val="center" w:pos="3152"/>
              </w:tabs>
              <w:rPr>
                <w:rFonts w:cs="Arial"/>
                <w:sz w:val="8"/>
                <w:szCs w:val="8"/>
                <w:lang w:val="en-US"/>
              </w:rPr>
            </w:pPr>
          </w:p>
        </w:tc>
      </w:tr>
    </w:tbl>
    <w:p w14:paraId="29452E2F" w14:textId="77777777" w:rsidR="0048777D" w:rsidRDefault="0048777D"/>
    <w:p w14:paraId="5E097825" w14:textId="77777777" w:rsidR="0048777D" w:rsidRDefault="0048777D">
      <w:r>
        <w:br w:type="page"/>
      </w:r>
    </w:p>
    <w:p w14:paraId="2C5310B0" w14:textId="77777777" w:rsidR="0048777D" w:rsidRDefault="0048777D"/>
    <w:tbl>
      <w:tblPr>
        <w:tblW w:w="5170" w:type="pct"/>
        <w:tblInd w:w="-176" w:type="dxa"/>
        <w:tblLayout w:type="fixed"/>
        <w:tblLook w:val="01E0" w:firstRow="1" w:lastRow="1" w:firstColumn="1" w:lastColumn="1" w:noHBand="0" w:noVBand="0"/>
      </w:tblPr>
      <w:tblGrid>
        <w:gridCol w:w="2430"/>
        <w:gridCol w:w="623"/>
        <w:gridCol w:w="7498"/>
      </w:tblGrid>
      <w:tr w:rsidR="0021490D" w:rsidRPr="00862949" w14:paraId="59F0B416" w14:textId="77777777" w:rsidTr="00D6452A">
        <w:tc>
          <w:tcPr>
            <w:tcW w:w="5000" w:type="pct"/>
            <w:gridSpan w:val="3"/>
            <w:shd w:val="clear" w:color="auto" w:fill="0070C0"/>
            <w:tcMar>
              <w:top w:w="85" w:type="dxa"/>
              <w:bottom w:w="85" w:type="dxa"/>
            </w:tcMar>
            <w:vAlign w:val="bottom"/>
          </w:tcPr>
          <w:p w14:paraId="09B40356" w14:textId="77777777" w:rsidR="0021490D" w:rsidRPr="00862949" w:rsidRDefault="0021490D" w:rsidP="00D6452A">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1C3A55" w:rsidRPr="000F19E1" w14:paraId="0697016F" w14:textId="77777777" w:rsidTr="00155BD9">
        <w:tc>
          <w:tcPr>
            <w:tcW w:w="1152" w:type="pct"/>
            <w:shd w:val="clear" w:color="auto" w:fill="DAEEF3"/>
            <w:tcMar>
              <w:top w:w="0" w:type="dxa"/>
              <w:bottom w:w="0" w:type="dxa"/>
            </w:tcMar>
          </w:tcPr>
          <w:p w14:paraId="02399287" w14:textId="77777777" w:rsidR="001C3A55" w:rsidRPr="000F19E1" w:rsidRDefault="001C3A55" w:rsidP="00510003">
            <w:pPr>
              <w:rPr>
                <w:rFonts w:cs="Arial"/>
                <w:bCs/>
                <w:sz w:val="8"/>
                <w:szCs w:val="8"/>
              </w:rPr>
            </w:pPr>
          </w:p>
        </w:tc>
        <w:tc>
          <w:tcPr>
            <w:tcW w:w="3848" w:type="pct"/>
            <w:gridSpan w:val="2"/>
            <w:shd w:val="clear" w:color="auto" w:fill="DAEEF3"/>
            <w:tcMar>
              <w:top w:w="0" w:type="dxa"/>
              <w:bottom w:w="0" w:type="dxa"/>
            </w:tcMar>
          </w:tcPr>
          <w:p w14:paraId="75B6F30C" w14:textId="77777777" w:rsidR="001C3A55" w:rsidRPr="000F19E1" w:rsidRDefault="001C3A55" w:rsidP="00510003">
            <w:pPr>
              <w:tabs>
                <w:tab w:val="center" w:pos="3152"/>
              </w:tabs>
              <w:rPr>
                <w:rFonts w:cs="Arial"/>
                <w:sz w:val="8"/>
                <w:szCs w:val="8"/>
                <w:lang w:val="en-US"/>
              </w:rPr>
            </w:pPr>
          </w:p>
        </w:tc>
      </w:tr>
      <w:tr w:rsidR="001C3A55" w:rsidRPr="00433D3E" w14:paraId="393697B2" w14:textId="77777777" w:rsidTr="00155BD9">
        <w:tc>
          <w:tcPr>
            <w:tcW w:w="5000" w:type="pct"/>
            <w:gridSpan w:val="3"/>
            <w:shd w:val="clear" w:color="auto" w:fill="00B050"/>
            <w:tcMar>
              <w:top w:w="57" w:type="dxa"/>
              <w:bottom w:w="57" w:type="dxa"/>
            </w:tcMar>
          </w:tcPr>
          <w:p w14:paraId="6A1EC348" w14:textId="77777777" w:rsidR="001C3A55" w:rsidRPr="0021490D" w:rsidRDefault="001C3A55" w:rsidP="00B94311">
            <w:pPr>
              <w:rPr>
                <w:rFonts w:cs="Arial"/>
                <w:noProof/>
                <w:color w:val="FFFFFF"/>
                <w:sz w:val="16"/>
                <w:szCs w:val="16"/>
              </w:rPr>
            </w:pPr>
            <w:r>
              <w:rPr>
                <w:rFonts w:cs="Arial"/>
                <w:b/>
                <w:bCs/>
                <w:i/>
                <w:iCs/>
                <w:color w:val="FFFFFF"/>
                <w:sz w:val="22"/>
                <w:szCs w:val="20"/>
                <w:lang w:val="en-US"/>
              </w:rPr>
              <w:t xml:space="preserve">Recommended for approval in </w:t>
            </w:r>
            <w:r w:rsidRPr="00433D3E">
              <w:rPr>
                <w:rFonts w:cs="Arial"/>
                <w:b/>
                <w:bCs/>
                <w:i/>
                <w:iCs/>
                <w:color w:val="FFFFFF"/>
                <w:sz w:val="22"/>
                <w:szCs w:val="20"/>
                <w:lang w:val="en-US"/>
              </w:rPr>
              <w:t xml:space="preserve">the </w:t>
            </w:r>
            <w:r w:rsidR="0048777D">
              <w:rPr>
                <w:rFonts w:cs="Arial"/>
                <w:b/>
                <w:bCs/>
                <w:i/>
                <w:iCs/>
                <w:color w:val="FFFFFF"/>
                <w:sz w:val="22"/>
                <w:szCs w:val="20"/>
                <w:lang w:val="en-US"/>
              </w:rPr>
              <w:t>UK</w:t>
            </w:r>
            <w:r w:rsidR="00B94311">
              <w:rPr>
                <w:rFonts w:cs="Arial"/>
                <w:b/>
                <w:bCs/>
                <w:i/>
                <w:iCs/>
                <w:color w:val="FFFFFF"/>
                <w:sz w:val="22"/>
                <w:szCs w:val="20"/>
                <w:lang w:val="en-US"/>
              </w:rPr>
              <w:t xml:space="preserve"> or </w:t>
            </w:r>
            <w:r w:rsidRPr="00433D3E">
              <w:rPr>
                <w:rFonts w:cs="Arial"/>
                <w:b/>
                <w:bCs/>
                <w:i/>
                <w:iCs/>
                <w:color w:val="FFFFFF"/>
                <w:sz w:val="22"/>
                <w:szCs w:val="20"/>
                <w:lang w:val="en-US"/>
              </w:rPr>
              <w:t>EU</w:t>
            </w:r>
            <w:r w:rsidR="0021490D">
              <w:rPr>
                <w:rFonts w:cs="Arial"/>
                <w:b/>
                <w:bCs/>
                <w:i/>
                <w:iCs/>
                <w:color w:val="FFFFFF"/>
                <w:sz w:val="22"/>
                <w:szCs w:val="20"/>
                <w:lang w:val="en-US"/>
              </w:rPr>
              <w:t xml:space="preserve"> </w:t>
            </w:r>
            <w:r w:rsidR="0021490D" w:rsidRPr="0021490D">
              <w:rPr>
                <w:rFonts w:cs="Arial"/>
                <w:b/>
                <w:bCs/>
                <w:color w:val="FFFFFF"/>
                <w:sz w:val="16"/>
                <w:szCs w:val="14"/>
                <w:lang w:val="en-US"/>
              </w:rPr>
              <w:t>(continued)</w:t>
            </w:r>
          </w:p>
        </w:tc>
      </w:tr>
      <w:tr w:rsidR="003865D7" w:rsidRPr="00A075A3" w14:paraId="0A4B86E1" w14:textId="77777777" w:rsidTr="00EA4E49">
        <w:tc>
          <w:tcPr>
            <w:tcW w:w="1447" w:type="pct"/>
            <w:gridSpan w:val="2"/>
            <w:shd w:val="clear" w:color="auto" w:fill="auto"/>
            <w:tcMar>
              <w:top w:w="57" w:type="dxa"/>
              <w:bottom w:w="57" w:type="dxa"/>
            </w:tcMar>
          </w:tcPr>
          <w:p w14:paraId="364FC18E" w14:textId="7BE0420D" w:rsidR="003865D7" w:rsidRPr="00BB1D6A" w:rsidRDefault="003865D7" w:rsidP="003865D7">
            <w:pPr>
              <w:rPr>
                <w:rFonts w:cs="Arial"/>
                <w:szCs w:val="19"/>
              </w:rPr>
            </w:pPr>
            <w:proofErr w:type="spellStart"/>
            <w:r>
              <w:rPr>
                <w:rFonts w:cs="Arial"/>
                <w:szCs w:val="19"/>
              </w:rPr>
              <w:t>Chikunga</w:t>
            </w:r>
            <w:r w:rsidRPr="00CB7831">
              <w:rPr>
                <w:rFonts w:cs="Arial"/>
                <w:szCs w:val="19"/>
              </w:rPr>
              <w:t>unya</w:t>
            </w:r>
            <w:proofErr w:type="spellEnd"/>
            <w:r w:rsidRPr="00CB7831">
              <w:rPr>
                <w:rFonts w:cs="Arial"/>
                <w:szCs w:val="19"/>
              </w:rPr>
              <w:t xml:space="preserve"> vaccine (</w:t>
            </w:r>
            <w:proofErr w:type="spellStart"/>
            <w:r w:rsidRPr="00CB7831">
              <w:rPr>
                <w:rFonts w:cs="Arial"/>
                <w:i/>
                <w:iCs/>
                <w:szCs w:val="19"/>
              </w:rPr>
              <w:t>Vimkunya</w:t>
            </w:r>
            <w:proofErr w:type="spellEnd"/>
            <w:r w:rsidRPr="00CB7831">
              <w:rPr>
                <w:rFonts w:cs="Arial"/>
                <w:szCs w:val="19"/>
              </w:rPr>
              <w:t>)</w:t>
            </w:r>
          </w:p>
        </w:tc>
        <w:tc>
          <w:tcPr>
            <w:tcW w:w="3553" w:type="pct"/>
            <w:shd w:val="clear" w:color="auto" w:fill="auto"/>
            <w:tcMar>
              <w:top w:w="57" w:type="dxa"/>
              <w:bottom w:w="57" w:type="dxa"/>
            </w:tcMar>
          </w:tcPr>
          <w:p w14:paraId="2CC12F97" w14:textId="6552E6C7" w:rsidR="003865D7" w:rsidRDefault="003865D7" w:rsidP="003865D7">
            <w:pPr>
              <w:tabs>
                <w:tab w:val="center" w:pos="3152"/>
              </w:tabs>
              <w:rPr>
                <w:rFonts w:cs="Arial"/>
                <w:szCs w:val="19"/>
                <w:lang w:val="en-US"/>
              </w:rPr>
            </w:pPr>
            <w:r>
              <w:rPr>
                <w:rFonts w:cs="Arial"/>
                <w:szCs w:val="19"/>
                <w:lang w:val="en-US"/>
              </w:rPr>
              <w:t>Activ</w:t>
            </w:r>
            <w:r w:rsidRPr="00F92297">
              <w:rPr>
                <w:rFonts w:cs="Arial"/>
                <w:szCs w:val="19"/>
                <w:lang w:val="en-US"/>
              </w:rPr>
              <w:t xml:space="preserve">e </w:t>
            </w:r>
            <w:proofErr w:type="spellStart"/>
            <w:r w:rsidRPr="00F92297">
              <w:rPr>
                <w:rFonts w:cs="Arial"/>
                <w:szCs w:val="19"/>
                <w:lang w:val="en-US"/>
              </w:rPr>
              <w:t>immunisation</w:t>
            </w:r>
            <w:proofErr w:type="spellEnd"/>
            <w:r w:rsidRPr="00F92297">
              <w:rPr>
                <w:rFonts w:cs="Arial"/>
                <w:szCs w:val="19"/>
                <w:lang w:val="en-US"/>
              </w:rPr>
              <w:t xml:space="preserve"> for the prevention of disease caused by chikungunya virus in individuals </w:t>
            </w:r>
            <w:r>
              <w:rPr>
                <w:rFonts w:cs="Arial"/>
                <w:szCs w:val="19"/>
                <w:lang w:val="en-US"/>
              </w:rPr>
              <w:t>aged ≥</w:t>
            </w:r>
            <w:r w:rsidRPr="00F92297">
              <w:rPr>
                <w:rFonts w:cs="Arial"/>
                <w:szCs w:val="19"/>
                <w:lang w:val="en-US"/>
              </w:rPr>
              <w:t>12 years</w:t>
            </w:r>
            <w:r>
              <w:rPr>
                <w:rFonts w:cs="Arial"/>
                <w:szCs w:val="19"/>
                <w:lang w:val="en-US"/>
              </w:rPr>
              <w:t xml:space="preserve"> </w:t>
            </w:r>
            <w:r w:rsidRPr="008319C0">
              <w:rPr>
                <w:rFonts w:cs="Arial"/>
                <w:sz w:val="16"/>
                <w:szCs w:val="16"/>
                <w:lang w:val="en-US"/>
              </w:rPr>
              <w:t>[EU]</w:t>
            </w:r>
          </w:p>
        </w:tc>
      </w:tr>
      <w:tr w:rsidR="003865D7" w:rsidRPr="00A075A3" w14:paraId="47ADD83D" w14:textId="77777777" w:rsidTr="00EA4E49">
        <w:tc>
          <w:tcPr>
            <w:tcW w:w="1447" w:type="pct"/>
            <w:gridSpan w:val="2"/>
            <w:shd w:val="clear" w:color="auto" w:fill="auto"/>
            <w:tcMar>
              <w:top w:w="57" w:type="dxa"/>
              <w:bottom w:w="57" w:type="dxa"/>
            </w:tcMar>
          </w:tcPr>
          <w:p w14:paraId="7E6648C6" w14:textId="7422B418" w:rsidR="003865D7" w:rsidRPr="00813950" w:rsidRDefault="003865D7" w:rsidP="003865D7">
            <w:pPr>
              <w:rPr>
                <w:rFonts w:cs="Arial"/>
                <w:szCs w:val="19"/>
              </w:rPr>
            </w:pPr>
            <w:proofErr w:type="spellStart"/>
            <w:r w:rsidRPr="00BB1D6A">
              <w:rPr>
                <w:rFonts w:cs="Arial"/>
                <w:szCs w:val="19"/>
              </w:rPr>
              <w:t>Datopotamab</w:t>
            </w:r>
            <w:proofErr w:type="spellEnd"/>
            <w:r w:rsidRPr="00BB1D6A">
              <w:rPr>
                <w:rFonts w:cs="Arial"/>
                <w:szCs w:val="19"/>
              </w:rPr>
              <w:t xml:space="preserve"> </w:t>
            </w:r>
            <w:proofErr w:type="spellStart"/>
            <w:r w:rsidRPr="00BB1D6A">
              <w:rPr>
                <w:rFonts w:cs="Arial"/>
                <w:szCs w:val="19"/>
              </w:rPr>
              <w:t>deruxtecan</w:t>
            </w:r>
            <w:proofErr w:type="spellEnd"/>
            <w:r>
              <w:rPr>
                <w:rFonts w:cs="Arial"/>
                <w:szCs w:val="19"/>
              </w:rPr>
              <w:t xml:space="preserve"> (</w:t>
            </w:r>
            <w:proofErr w:type="spellStart"/>
            <w:r>
              <w:rPr>
                <w:rFonts w:cs="Arial"/>
                <w:i/>
                <w:iCs/>
                <w:szCs w:val="19"/>
              </w:rPr>
              <w:t>Datroway</w:t>
            </w:r>
            <w:proofErr w:type="spellEnd"/>
            <w:r>
              <w:rPr>
                <w:rFonts w:cs="Arial"/>
                <w:szCs w:val="19"/>
              </w:rPr>
              <w:t>)</w:t>
            </w:r>
          </w:p>
        </w:tc>
        <w:tc>
          <w:tcPr>
            <w:tcW w:w="3553" w:type="pct"/>
            <w:shd w:val="clear" w:color="auto" w:fill="auto"/>
            <w:tcMar>
              <w:top w:w="57" w:type="dxa"/>
              <w:bottom w:w="57" w:type="dxa"/>
            </w:tcMar>
          </w:tcPr>
          <w:p w14:paraId="3502CE37" w14:textId="7263FC65" w:rsidR="003865D7" w:rsidRPr="00A075A3" w:rsidRDefault="003865D7" w:rsidP="003865D7">
            <w:pPr>
              <w:tabs>
                <w:tab w:val="center" w:pos="3152"/>
              </w:tabs>
              <w:rPr>
                <w:rFonts w:cs="Arial"/>
                <w:szCs w:val="19"/>
                <w:lang w:val="en-US"/>
              </w:rPr>
            </w:pPr>
            <w:r>
              <w:rPr>
                <w:rFonts w:cs="Arial"/>
                <w:szCs w:val="19"/>
                <w:lang w:val="en-US"/>
              </w:rPr>
              <w:t xml:space="preserve">Use </w:t>
            </w:r>
            <w:r w:rsidRPr="008319C0">
              <w:rPr>
                <w:rFonts w:cs="Arial"/>
                <w:szCs w:val="19"/>
                <w:lang w:val="en-US"/>
              </w:rPr>
              <w:t>as monotherapy for the treatment of adults with unresectable or metastatic hormone receptor-positive, HER2-negative breast cancer who have received endocrine therapy and at least one line of chemotherapy in the advanced setting</w:t>
            </w:r>
            <w:r>
              <w:rPr>
                <w:rFonts w:cs="Arial"/>
                <w:szCs w:val="19"/>
                <w:lang w:val="en-US"/>
              </w:rPr>
              <w:t xml:space="preserve"> </w:t>
            </w:r>
            <w:r w:rsidRPr="008319C0">
              <w:rPr>
                <w:rFonts w:cs="Arial"/>
                <w:sz w:val="16"/>
                <w:szCs w:val="16"/>
                <w:lang w:val="en-US"/>
              </w:rPr>
              <w:t>[EU]</w:t>
            </w:r>
          </w:p>
        </w:tc>
      </w:tr>
      <w:tr w:rsidR="003865D7" w:rsidRPr="00A075A3" w14:paraId="1A03A82B" w14:textId="77777777" w:rsidTr="00EA4E49">
        <w:tc>
          <w:tcPr>
            <w:tcW w:w="1447" w:type="pct"/>
            <w:gridSpan w:val="2"/>
            <w:shd w:val="clear" w:color="auto" w:fill="auto"/>
            <w:tcMar>
              <w:top w:w="57" w:type="dxa"/>
              <w:bottom w:w="57" w:type="dxa"/>
            </w:tcMar>
          </w:tcPr>
          <w:p w14:paraId="18452A51" w14:textId="0A6A1ECA" w:rsidR="003865D7" w:rsidRPr="00CF480C" w:rsidRDefault="003865D7" w:rsidP="003865D7">
            <w:pPr>
              <w:rPr>
                <w:rFonts w:cs="Arial"/>
                <w:szCs w:val="19"/>
              </w:rPr>
            </w:pPr>
            <w:r>
              <w:rPr>
                <w:rFonts w:cs="Arial"/>
                <w:szCs w:val="19"/>
              </w:rPr>
              <w:t>Durvalumab (</w:t>
            </w:r>
            <w:r>
              <w:rPr>
                <w:rFonts w:cs="Arial"/>
                <w:i/>
                <w:iCs/>
                <w:szCs w:val="19"/>
              </w:rPr>
              <w:t>Imfinzi</w:t>
            </w:r>
            <w:r>
              <w:rPr>
                <w:rFonts w:cs="Arial"/>
                <w:szCs w:val="19"/>
              </w:rPr>
              <w:t>)</w:t>
            </w:r>
          </w:p>
        </w:tc>
        <w:tc>
          <w:tcPr>
            <w:tcW w:w="3553" w:type="pct"/>
            <w:shd w:val="clear" w:color="auto" w:fill="auto"/>
            <w:tcMar>
              <w:top w:w="57" w:type="dxa"/>
              <w:bottom w:w="57" w:type="dxa"/>
            </w:tcMar>
          </w:tcPr>
          <w:p w14:paraId="30752B1C" w14:textId="5914BD48" w:rsidR="003865D7" w:rsidRPr="00A54573" w:rsidRDefault="00974B82" w:rsidP="003865D7">
            <w:pPr>
              <w:tabs>
                <w:tab w:val="center" w:pos="3152"/>
              </w:tabs>
              <w:rPr>
                <w:rFonts w:cs="Arial"/>
                <w:szCs w:val="19"/>
                <w:lang w:val="en-US"/>
              </w:rPr>
            </w:pPr>
            <w:r>
              <w:rPr>
                <w:rFonts w:cs="Arial"/>
                <w:szCs w:val="19"/>
                <w:lang w:val="en-US"/>
              </w:rPr>
              <w:t>Use as monotherapy for the t</w:t>
            </w:r>
            <w:r w:rsidR="003865D7" w:rsidRPr="00AC2C49">
              <w:rPr>
                <w:rFonts w:cs="Arial"/>
                <w:szCs w:val="19"/>
                <w:lang w:val="en-US"/>
              </w:rPr>
              <w:t>reatment of adults with limited-stage small cell lung cancer whose disease has not progressed following platinum-based chemoradiation therapy</w:t>
            </w:r>
            <w:r w:rsidR="003865D7">
              <w:rPr>
                <w:rFonts w:cs="Arial"/>
                <w:szCs w:val="19"/>
                <w:lang w:val="en-US"/>
              </w:rPr>
              <w:t xml:space="preserve"> </w:t>
            </w:r>
            <w:r w:rsidR="003865D7" w:rsidRPr="008319C0">
              <w:rPr>
                <w:rFonts w:cs="Arial"/>
                <w:sz w:val="16"/>
                <w:szCs w:val="16"/>
                <w:lang w:val="en-US"/>
              </w:rPr>
              <w:t>[EU]</w:t>
            </w:r>
            <w:r w:rsidR="003865D7">
              <w:rPr>
                <w:rFonts w:cs="Arial"/>
                <w:sz w:val="16"/>
                <w:szCs w:val="16"/>
                <w:lang w:val="en-US"/>
              </w:rPr>
              <w:t xml:space="preserve"> [new indication]</w:t>
            </w:r>
          </w:p>
        </w:tc>
      </w:tr>
      <w:tr w:rsidR="003865D7" w:rsidRPr="00A075A3" w14:paraId="5CA7EB26" w14:textId="77777777" w:rsidTr="00EA4E49">
        <w:tc>
          <w:tcPr>
            <w:tcW w:w="1447" w:type="pct"/>
            <w:gridSpan w:val="2"/>
            <w:shd w:val="clear" w:color="auto" w:fill="auto"/>
            <w:tcMar>
              <w:top w:w="57" w:type="dxa"/>
              <w:bottom w:w="57" w:type="dxa"/>
            </w:tcMar>
          </w:tcPr>
          <w:p w14:paraId="585C98C3" w14:textId="4417506A" w:rsidR="003865D7" w:rsidRPr="00576C1A" w:rsidRDefault="003865D7" w:rsidP="003865D7">
            <w:pPr>
              <w:rPr>
                <w:rFonts w:cs="Arial"/>
                <w:szCs w:val="19"/>
              </w:rPr>
            </w:pPr>
            <w:r>
              <w:rPr>
                <w:rFonts w:cs="Arial"/>
                <w:szCs w:val="19"/>
              </w:rPr>
              <w:t>Ipilimumab (</w:t>
            </w:r>
            <w:proofErr w:type="spellStart"/>
            <w:r w:rsidRPr="00063D1D">
              <w:rPr>
                <w:rFonts w:cs="Arial"/>
                <w:i/>
                <w:iCs/>
                <w:szCs w:val="19"/>
              </w:rPr>
              <w:t>Yervoy</w:t>
            </w:r>
            <w:proofErr w:type="spellEnd"/>
            <w:r>
              <w:rPr>
                <w:rFonts w:cs="Arial"/>
                <w:szCs w:val="19"/>
              </w:rPr>
              <w:t>)</w:t>
            </w:r>
          </w:p>
        </w:tc>
        <w:tc>
          <w:tcPr>
            <w:tcW w:w="3553" w:type="pct"/>
            <w:shd w:val="clear" w:color="auto" w:fill="auto"/>
            <w:tcMar>
              <w:top w:w="57" w:type="dxa"/>
              <w:bottom w:w="57" w:type="dxa"/>
            </w:tcMar>
          </w:tcPr>
          <w:p w14:paraId="735D4834" w14:textId="3D051DBD" w:rsidR="003865D7" w:rsidRPr="00A54573" w:rsidRDefault="003865D7" w:rsidP="003865D7">
            <w:pPr>
              <w:tabs>
                <w:tab w:val="center" w:pos="3152"/>
              </w:tabs>
              <w:rPr>
                <w:rFonts w:cs="Arial"/>
                <w:szCs w:val="19"/>
                <w:lang w:val="en-US"/>
              </w:rPr>
            </w:pPr>
            <w:r>
              <w:rPr>
                <w:rFonts w:cs="Arial"/>
                <w:szCs w:val="19"/>
                <w:lang w:val="en-US"/>
              </w:rPr>
              <w:t xml:space="preserve">Use </w:t>
            </w:r>
            <w:r w:rsidRPr="009A59EB">
              <w:rPr>
                <w:rFonts w:cs="Arial"/>
                <w:szCs w:val="19"/>
                <w:lang w:val="en-US"/>
              </w:rPr>
              <w:t xml:space="preserve">in combination with </w:t>
            </w:r>
            <w:r>
              <w:rPr>
                <w:rFonts w:cs="Arial"/>
                <w:szCs w:val="19"/>
                <w:lang w:val="en-US"/>
              </w:rPr>
              <w:t>nivolu</w:t>
            </w:r>
            <w:r w:rsidRPr="009A59EB">
              <w:rPr>
                <w:rFonts w:cs="Arial"/>
                <w:szCs w:val="19"/>
                <w:lang w:val="en-US"/>
              </w:rPr>
              <w:t>mab</w:t>
            </w:r>
            <w:r>
              <w:rPr>
                <w:rFonts w:cs="Arial"/>
                <w:szCs w:val="19"/>
                <w:lang w:val="en-US"/>
              </w:rPr>
              <w:t xml:space="preserve"> for f</w:t>
            </w:r>
            <w:r w:rsidRPr="008A6340">
              <w:rPr>
                <w:rFonts w:cs="Arial"/>
                <w:szCs w:val="19"/>
                <w:lang w:val="en-US"/>
              </w:rPr>
              <w:t>irst</w:t>
            </w:r>
            <w:r w:rsidRPr="008A6340">
              <w:rPr>
                <w:rFonts w:ascii="Cambria Math" w:hAnsi="Cambria Math" w:cs="Cambria Math"/>
                <w:szCs w:val="19"/>
                <w:lang w:val="en-US"/>
              </w:rPr>
              <w:t>‑</w:t>
            </w:r>
            <w:r w:rsidRPr="008A6340">
              <w:rPr>
                <w:rFonts w:cs="Arial"/>
                <w:szCs w:val="19"/>
                <w:lang w:val="en-US"/>
              </w:rPr>
              <w:t>line treatment of adults with unresectable or advanced hepatocellular carcinoma</w:t>
            </w:r>
            <w:r>
              <w:rPr>
                <w:rFonts w:cs="Arial"/>
                <w:szCs w:val="19"/>
                <w:lang w:val="en-US"/>
              </w:rPr>
              <w:t xml:space="preserve"> </w:t>
            </w:r>
            <w:r w:rsidRPr="008319C0">
              <w:rPr>
                <w:rFonts w:cs="Arial"/>
                <w:sz w:val="16"/>
                <w:szCs w:val="16"/>
                <w:lang w:val="en-US"/>
              </w:rPr>
              <w:t>[EU]</w:t>
            </w:r>
            <w:r>
              <w:rPr>
                <w:rFonts w:cs="Arial"/>
                <w:sz w:val="16"/>
                <w:szCs w:val="16"/>
                <w:lang w:val="en-US"/>
              </w:rPr>
              <w:t xml:space="preserve"> [new indication]</w:t>
            </w:r>
          </w:p>
        </w:tc>
      </w:tr>
      <w:tr w:rsidR="003865D7" w:rsidRPr="00A075A3" w14:paraId="449AB661" w14:textId="77777777" w:rsidTr="00EA4E49">
        <w:tc>
          <w:tcPr>
            <w:tcW w:w="1447" w:type="pct"/>
            <w:gridSpan w:val="2"/>
            <w:shd w:val="clear" w:color="auto" w:fill="auto"/>
            <w:tcMar>
              <w:top w:w="57" w:type="dxa"/>
              <w:bottom w:w="57" w:type="dxa"/>
            </w:tcMar>
          </w:tcPr>
          <w:p w14:paraId="734D8834" w14:textId="46AC4FD0" w:rsidR="003865D7" w:rsidRPr="00AF0080" w:rsidRDefault="003865D7" w:rsidP="003865D7">
            <w:pPr>
              <w:rPr>
                <w:rFonts w:cs="Arial"/>
                <w:szCs w:val="19"/>
              </w:rPr>
            </w:pPr>
            <w:r w:rsidRPr="00576C1A">
              <w:rPr>
                <w:rFonts w:cs="Arial"/>
                <w:szCs w:val="19"/>
              </w:rPr>
              <w:t>Lisocabtagene maraleucel (</w:t>
            </w:r>
            <w:r w:rsidRPr="00576C1A">
              <w:rPr>
                <w:rFonts w:cs="Arial"/>
                <w:i/>
                <w:iCs/>
                <w:szCs w:val="19"/>
              </w:rPr>
              <w:t>Breyanzi</w:t>
            </w:r>
            <w:r w:rsidRPr="00576C1A">
              <w:rPr>
                <w:rFonts w:cs="Arial"/>
                <w:szCs w:val="19"/>
              </w:rPr>
              <w:t>)</w:t>
            </w:r>
          </w:p>
        </w:tc>
        <w:tc>
          <w:tcPr>
            <w:tcW w:w="3553" w:type="pct"/>
            <w:shd w:val="clear" w:color="auto" w:fill="auto"/>
            <w:tcMar>
              <w:top w:w="57" w:type="dxa"/>
              <w:bottom w:w="57" w:type="dxa"/>
            </w:tcMar>
          </w:tcPr>
          <w:p w14:paraId="006F3040" w14:textId="4B0332DF" w:rsidR="003865D7" w:rsidRPr="00A075A3" w:rsidRDefault="003865D7" w:rsidP="003865D7">
            <w:pPr>
              <w:tabs>
                <w:tab w:val="center" w:pos="3152"/>
              </w:tabs>
              <w:rPr>
                <w:rFonts w:cs="Arial"/>
                <w:szCs w:val="19"/>
                <w:lang w:val="en-US"/>
              </w:rPr>
            </w:pPr>
            <w:r w:rsidRPr="00A54573">
              <w:rPr>
                <w:rFonts w:cs="Arial"/>
                <w:szCs w:val="19"/>
                <w:lang w:val="en-US"/>
              </w:rPr>
              <w:t>Treatment of adults with relapsed or refractory follicular lymphoma after two or more lines of systemic therapy</w:t>
            </w:r>
            <w:r>
              <w:rPr>
                <w:rFonts w:cs="Arial"/>
                <w:szCs w:val="19"/>
                <w:lang w:val="en-US"/>
              </w:rPr>
              <w:t xml:space="preserve"> </w:t>
            </w:r>
            <w:r w:rsidRPr="008319C0">
              <w:rPr>
                <w:rFonts w:cs="Arial"/>
                <w:sz w:val="16"/>
                <w:szCs w:val="16"/>
                <w:lang w:val="en-US"/>
              </w:rPr>
              <w:t>[EU]</w:t>
            </w:r>
            <w:r>
              <w:rPr>
                <w:rFonts w:cs="Arial"/>
                <w:sz w:val="16"/>
                <w:szCs w:val="16"/>
                <w:lang w:val="en-US"/>
              </w:rPr>
              <w:t xml:space="preserve"> [new indication]</w:t>
            </w:r>
          </w:p>
        </w:tc>
      </w:tr>
      <w:tr w:rsidR="00DB3A2B" w:rsidRPr="00A075A3" w14:paraId="43781863" w14:textId="77777777" w:rsidTr="00EA4E49">
        <w:tc>
          <w:tcPr>
            <w:tcW w:w="1447" w:type="pct"/>
            <w:gridSpan w:val="2"/>
            <w:shd w:val="clear" w:color="auto" w:fill="auto"/>
            <w:tcMar>
              <w:top w:w="57" w:type="dxa"/>
              <w:bottom w:w="57" w:type="dxa"/>
            </w:tcMar>
          </w:tcPr>
          <w:p w14:paraId="38A85FA7" w14:textId="7D18BC56" w:rsidR="00DB3A2B" w:rsidRPr="00DB3A2B" w:rsidRDefault="00DB3A2B" w:rsidP="003865D7">
            <w:pPr>
              <w:rPr>
                <w:rFonts w:cs="Arial"/>
                <w:szCs w:val="19"/>
              </w:rPr>
            </w:pPr>
            <w:r>
              <w:rPr>
                <w:rFonts w:cs="Arial"/>
                <w:szCs w:val="19"/>
              </w:rPr>
              <w:t>Melatonin (</w:t>
            </w:r>
            <w:proofErr w:type="spellStart"/>
            <w:r>
              <w:rPr>
                <w:rFonts w:cs="Arial"/>
                <w:i/>
                <w:iCs/>
                <w:szCs w:val="19"/>
              </w:rPr>
              <w:t>Slenyto</w:t>
            </w:r>
            <w:proofErr w:type="spellEnd"/>
            <w:r>
              <w:rPr>
                <w:rFonts w:cs="Arial"/>
                <w:szCs w:val="19"/>
              </w:rPr>
              <w:t>)</w:t>
            </w:r>
          </w:p>
        </w:tc>
        <w:tc>
          <w:tcPr>
            <w:tcW w:w="3553" w:type="pct"/>
            <w:shd w:val="clear" w:color="auto" w:fill="auto"/>
            <w:tcMar>
              <w:top w:w="57" w:type="dxa"/>
              <w:bottom w:w="57" w:type="dxa"/>
            </w:tcMar>
          </w:tcPr>
          <w:p w14:paraId="2E6A6A2D" w14:textId="52F91531" w:rsidR="00DB3A2B" w:rsidRDefault="00DB3A2B" w:rsidP="003865D7">
            <w:pPr>
              <w:tabs>
                <w:tab w:val="center" w:pos="3152"/>
              </w:tabs>
              <w:rPr>
                <w:rFonts w:cs="Arial"/>
                <w:szCs w:val="19"/>
                <w:lang w:val="en-US"/>
              </w:rPr>
            </w:pPr>
            <w:r w:rsidRPr="00DB3A2B">
              <w:rPr>
                <w:rFonts w:cs="Arial"/>
                <w:szCs w:val="19"/>
                <w:lang w:val="en-US"/>
              </w:rPr>
              <w:t>Treatment of insomnia in children and adolescents aged 6-17 years with attention-deficit hyperactivity disorder where sleep hygiene measures have been insufficient</w:t>
            </w:r>
            <w:r>
              <w:rPr>
                <w:rFonts w:cs="Arial"/>
                <w:szCs w:val="19"/>
                <w:lang w:val="en-US"/>
              </w:rPr>
              <w:t xml:space="preserve"> </w:t>
            </w:r>
            <w:r w:rsidRPr="008319C0">
              <w:rPr>
                <w:rFonts w:cs="Arial"/>
                <w:sz w:val="16"/>
                <w:szCs w:val="16"/>
                <w:lang w:val="en-US"/>
              </w:rPr>
              <w:t>[EU]</w:t>
            </w:r>
            <w:r>
              <w:rPr>
                <w:rFonts w:cs="Arial"/>
                <w:sz w:val="16"/>
                <w:szCs w:val="16"/>
                <w:lang w:val="en-US"/>
              </w:rPr>
              <w:t xml:space="preserve"> [new indication]</w:t>
            </w:r>
          </w:p>
        </w:tc>
      </w:tr>
      <w:tr w:rsidR="003865D7" w:rsidRPr="00A075A3" w14:paraId="7C206D60" w14:textId="77777777" w:rsidTr="00EA4E49">
        <w:tc>
          <w:tcPr>
            <w:tcW w:w="1447" w:type="pct"/>
            <w:gridSpan w:val="2"/>
            <w:shd w:val="clear" w:color="auto" w:fill="auto"/>
            <w:tcMar>
              <w:top w:w="57" w:type="dxa"/>
              <w:bottom w:w="57" w:type="dxa"/>
            </w:tcMar>
          </w:tcPr>
          <w:p w14:paraId="346D94A3" w14:textId="19620332" w:rsidR="003865D7" w:rsidRPr="009649CF" w:rsidRDefault="003865D7" w:rsidP="003865D7">
            <w:pPr>
              <w:rPr>
                <w:rFonts w:cs="Arial"/>
                <w:szCs w:val="19"/>
              </w:rPr>
            </w:pPr>
            <w:r>
              <w:rPr>
                <w:rFonts w:cs="Arial"/>
                <w:szCs w:val="19"/>
              </w:rPr>
              <w:t>Nivolumab (</w:t>
            </w:r>
            <w:proofErr w:type="spellStart"/>
            <w:r>
              <w:rPr>
                <w:rFonts w:cs="Arial"/>
                <w:i/>
                <w:iCs/>
                <w:szCs w:val="19"/>
              </w:rPr>
              <w:t>Opdivo</w:t>
            </w:r>
            <w:proofErr w:type="spellEnd"/>
            <w:r>
              <w:rPr>
                <w:rFonts w:cs="Arial"/>
                <w:szCs w:val="19"/>
              </w:rPr>
              <w:t>)</w:t>
            </w:r>
          </w:p>
        </w:tc>
        <w:tc>
          <w:tcPr>
            <w:tcW w:w="3553" w:type="pct"/>
            <w:shd w:val="clear" w:color="auto" w:fill="auto"/>
            <w:tcMar>
              <w:top w:w="57" w:type="dxa"/>
              <w:bottom w:w="57" w:type="dxa"/>
            </w:tcMar>
          </w:tcPr>
          <w:p w14:paraId="6AEC08F4" w14:textId="25D7E6E9" w:rsidR="003865D7" w:rsidRPr="004E55F6" w:rsidRDefault="003865D7" w:rsidP="003865D7">
            <w:pPr>
              <w:tabs>
                <w:tab w:val="center" w:pos="3152"/>
              </w:tabs>
              <w:rPr>
                <w:rFonts w:cs="Arial"/>
                <w:szCs w:val="19"/>
                <w:lang w:val="en-US"/>
              </w:rPr>
            </w:pPr>
            <w:r>
              <w:rPr>
                <w:rFonts w:cs="Arial"/>
                <w:szCs w:val="19"/>
                <w:lang w:val="en-US"/>
              </w:rPr>
              <w:t xml:space="preserve">Use </w:t>
            </w:r>
            <w:r w:rsidRPr="009A59EB">
              <w:rPr>
                <w:rFonts w:cs="Arial"/>
                <w:szCs w:val="19"/>
                <w:lang w:val="en-US"/>
              </w:rPr>
              <w:t>in combination with ipilimumab</w:t>
            </w:r>
            <w:r>
              <w:rPr>
                <w:rFonts w:cs="Arial"/>
                <w:szCs w:val="19"/>
                <w:lang w:val="en-US"/>
              </w:rPr>
              <w:t xml:space="preserve"> for f</w:t>
            </w:r>
            <w:r w:rsidRPr="008A6340">
              <w:rPr>
                <w:rFonts w:cs="Arial"/>
                <w:szCs w:val="19"/>
                <w:lang w:val="en-US"/>
              </w:rPr>
              <w:t>irst</w:t>
            </w:r>
            <w:r w:rsidRPr="008A6340">
              <w:rPr>
                <w:rFonts w:ascii="Cambria Math" w:hAnsi="Cambria Math" w:cs="Cambria Math"/>
                <w:szCs w:val="19"/>
                <w:lang w:val="en-US"/>
              </w:rPr>
              <w:t>‑</w:t>
            </w:r>
            <w:r w:rsidRPr="008A6340">
              <w:rPr>
                <w:rFonts w:cs="Arial"/>
                <w:szCs w:val="19"/>
                <w:lang w:val="en-US"/>
              </w:rPr>
              <w:t>line treatment of adults with unresectable or advanced hepatocellular carcinoma</w:t>
            </w:r>
            <w:r>
              <w:rPr>
                <w:rFonts w:cs="Arial"/>
                <w:szCs w:val="19"/>
                <w:lang w:val="en-US"/>
              </w:rPr>
              <w:t xml:space="preserve"> </w:t>
            </w:r>
            <w:r w:rsidRPr="008319C0">
              <w:rPr>
                <w:rFonts w:cs="Arial"/>
                <w:sz w:val="16"/>
                <w:szCs w:val="16"/>
                <w:lang w:val="en-US"/>
              </w:rPr>
              <w:t>[EU]</w:t>
            </w:r>
            <w:r>
              <w:rPr>
                <w:rFonts w:cs="Arial"/>
                <w:sz w:val="16"/>
                <w:szCs w:val="16"/>
                <w:lang w:val="en-US"/>
              </w:rPr>
              <w:t xml:space="preserve"> [new indication]</w:t>
            </w:r>
          </w:p>
        </w:tc>
      </w:tr>
      <w:tr w:rsidR="003865D7" w:rsidRPr="00A075A3" w14:paraId="70CFD1AF" w14:textId="77777777" w:rsidTr="00EA4E49">
        <w:tc>
          <w:tcPr>
            <w:tcW w:w="1447" w:type="pct"/>
            <w:gridSpan w:val="2"/>
            <w:shd w:val="clear" w:color="auto" w:fill="auto"/>
            <w:tcMar>
              <w:top w:w="57" w:type="dxa"/>
              <w:bottom w:w="57" w:type="dxa"/>
            </w:tcMar>
          </w:tcPr>
          <w:p w14:paraId="7E538ABE" w14:textId="7793AA0F" w:rsidR="003865D7" w:rsidRPr="00272180" w:rsidRDefault="003865D7" w:rsidP="003865D7">
            <w:pPr>
              <w:rPr>
                <w:rFonts w:cs="Arial"/>
                <w:szCs w:val="19"/>
              </w:rPr>
            </w:pPr>
            <w:proofErr w:type="spellStart"/>
            <w:r w:rsidRPr="00C0501D">
              <w:rPr>
                <w:rFonts w:cs="Arial"/>
                <w:szCs w:val="19"/>
              </w:rPr>
              <w:t>Pegfilgrastim</w:t>
            </w:r>
            <w:proofErr w:type="spellEnd"/>
            <w:r w:rsidRPr="00C0501D">
              <w:rPr>
                <w:rFonts w:cs="Arial"/>
                <w:szCs w:val="19"/>
              </w:rPr>
              <w:t xml:space="preserve"> biosimilar (</w:t>
            </w:r>
            <w:proofErr w:type="spellStart"/>
            <w:r w:rsidRPr="00C0501D">
              <w:rPr>
                <w:rFonts w:cs="Arial"/>
                <w:i/>
                <w:iCs/>
                <w:szCs w:val="19"/>
              </w:rPr>
              <w:t>Dyrupeg</w:t>
            </w:r>
            <w:proofErr w:type="spellEnd"/>
            <w:r w:rsidRPr="00C0501D">
              <w:rPr>
                <w:rFonts w:cs="Arial"/>
                <w:szCs w:val="19"/>
              </w:rPr>
              <w:t>)</w:t>
            </w:r>
          </w:p>
        </w:tc>
        <w:tc>
          <w:tcPr>
            <w:tcW w:w="3553" w:type="pct"/>
            <w:shd w:val="clear" w:color="auto" w:fill="auto"/>
            <w:tcMar>
              <w:top w:w="57" w:type="dxa"/>
              <w:bottom w:w="57" w:type="dxa"/>
            </w:tcMar>
          </w:tcPr>
          <w:p w14:paraId="65FE88B7" w14:textId="2832B7A6" w:rsidR="003865D7" w:rsidRDefault="003865D7" w:rsidP="003865D7">
            <w:pPr>
              <w:tabs>
                <w:tab w:val="center" w:pos="3152"/>
              </w:tabs>
              <w:rPr>
                <w:rFonts w:cs="Arial"/>
                <w:szCs w:val="19"/>
                <w:lang w:val="en-US"/>
              </w:rPr>
            </w:pPr>
            <w:r w:rsidRPr="004E55F6">
              <w:rPr>
                <w:rFonts w:cs="Arial"/>
                <w:szCs w:val="19"/>
                <w:lang w:val="en-US"/>
              </w:rPr>
              <w:t>Reduction in the duration of neutropenia and the incidence of febrile neutropenia in adults treated with cytotoxic chemotherapy for malignancy (</w:t>
            </w:r>
            <w:proofErr w:type="gramStart"/>
            <w:r w:rsidRPr="004E55F6">
              <w:rPr>
                <w:rFonts w:cs="Arial"/>
                <w:szCs w:val="19"/>
                <w:lang w:val="en-US"/>
              </w:rPr>
              <w:t>with the exception of</w:t>
            </w:r>
            <w:proofErr w:type="gramEnd"/>
            <w:r w:rsidRPr="004E55F6">
              <w:rPr>
                <w:rFonts w:cs="Arial"/>
                <w:szCs w:val="19"/>
                <w:lang w:val="en-US"/>
              </w:rPr>
              <w:t xml:space="preserve"> chronic myeloid </w:t>
            </w:r>
            <w:proofErr w:type="spellStart"/>
            <w:r w:rsidRPr="004E55F6">
              <w:rPr>
                <w:rFonts w:cs="Arial"/>
                <w:szCs w:val="19"/>
                <w:lang w:val="en-US"/>
              </w:rPr>
              <w:t>leukaemia</w:t>
            </w:r>
            <w:proofErr w:type="spellEnd"/>
            <w:r w:rsidRPr="004E55F6">
              <w:rPr>
                <w:rFonts w:cs="Arial"/>
                <w:szCs w:val="19"/>
                <w:lang w:val="en-US"/>
              </w:rPr>
              <w:t xml:space="preserve"> and myelodysplastic syndromes)</w:t>
            </w:r>
            <w:r>
              <w:rPr>
                <w:rFonts w:cs="Arial"/>
                <w:szCs w:val="19"/>
                <w:lang w:val="en-US"/>
              </w:rPr>
              <w:t xml:space="preserve"> </w:t>
            </w:r>
            <w:r w:rsidRPr="008319C0">
              <w:rPr>
                <w:rFonts w:cs="Arial"/>
                <w:sz w:val="16"/>
                <w:szCs w:val="16"/>
                <w:lang w:val="en-US"/>
              </w:rPr>
              <w:t>[EU]</w:t>
            </w:r>
          </w:p>
        </w:tc>
      </w:tr>
      <w:tr w:rsidR="003865D7" w14:paraId="64BB52B9" w14:textId="77777777" w:rsidTr="00EA4E49">
        <w:tc>
          <w:tcPr>
            <w:tcW w:w="1447" w:type="pct"/>
            <w:gridSpan w:val="2"/>
            <w:shd w:val="clear" w:color="auto" w:fill="auto"/>
            <w:tcMar>
              <w:top w:w="57" w:type="dxa"/>
              <w:bottom w:w="57" w:type="dxa"/>
            </w:tcMar>
          </w:tcPr>
          <w:p w14:paraId="6FAC146B" w14:textId="5842D9CC" w:rsidR="003865D7" w:rsidRPr="006276AF" w:rsidRDefault="003865D7" w:rsidP="003865D7">
            <w:pPr>
              <w:rPr>
                <w:rFonts w:cs="Arial"/>
                <w:szCs w:val="19"/>
              </w:rPr>
            </w:pPr>
            <w:r w:rsidRPr="00646809">
              <w:rPr>
                <w:rFonts w:cs="Arial"/>
                <w:szCs w:val="19"/>
              </w:rPr>
              <w:t xml:space="preserve">Pneumococcal </w:t>
            </w:r>
            <w:r>
              <w:rPr>
                <w:rFonts w:cs="Arial"/>
                <w:szCs w:val="19"/>
              </w:rPr>
              <w:t xml:space="preserve">polysaccharide </w:t>
            </w:r>
            <w:r w:rsidRPr="00646809">
              <w:rPr>
                <w:rFonts w:cs="Arial"/>
                <w:szCs w:val="19"/>
              </w:rPr>
              <w:t>conjugate vaccine</w:t>
            </w:r>
            <w:r>
              <w:rPr>
                <w:rFonts w:cs="Arial"/>
                <w:szCs w:val="19"/>
              </w:rPr>
              <w:t xml:space="preserve"> (</w:t>
            </w:r>
            <w:proofErr w:type="spellStart"/>
            <w:r>
              <w:rPr>
                <w:rFonts w:cs="Arial"/>
                <w:i/>
                <w:iCs/>
                <w:szCs w:val="19"/>
              </w:rPr>
              <w:t>Capvaxive</w:t>
            </w:r>
            <w:proofErr w:type="spellEnd"/>
            <w:r>
              <w:rPr>
                <w:rFonts w:cs="Arial"/>
                <w:szCs w:val="19"/>
              </w:rPr>
              <w:t>)</w:t>
            </w:r>
          </w:p>
        </w:tc>
        <w:tc>
          <w:tcPr>
            <w:tcW w:w="3553" w:type="pct"/>
            <w:shd w:val="clear" w:color="auto" w:fill="auto"/>
            <w:tcMar>
              <w:top w:w="57" w:type="dxa"/>
              <w:bottom w:w="57" w:type="dxa"/>
            </w:tcMar>
          </w:tcPr>
          <w:p w14:paraId="379831CD" w14:textId="742DC5BC" w:rsidR="003865D7" w:rsidRDefault="003865D7" w:rsidP="003865D7">
            <w:pPr>
              <w:tabs>
                <w:tab w:val="center" w:pos="3152"/>
              </w:tabs>
              <w:rPr>
                <w:rFonts w:cs="Arial"/>
                <w:szCs w:val="19"/>
                <w:lang w:val="en-US"/>
              </w:rPr>
            </w:pPr>
            <w:r w:rsidRPr="000C3B63">
              <w:rPr>
                <w:rFonts w:cs="Arial"/>
                <w:szCs w:val="19"/>
                <w:lang w:val="en-US"/>
              </w:rPr>
              <w:t xml:space="preserve">Active </w:t>
            </w:r>
            <w:proofErr w:type="spellStart"/>
            <w:r w:rsidRPr="000C3B63">
              <w:rPr>
                <w:rFonts w:cs="Arial"/>
                <w:szCs w:val="19"/>
                <w:lang w:val="en-US"/>
              </w:rPr>
              <w:t>immunisation</w:t>
            </w:r>
            <w:proofErr w:type="spellEnd"/>
            <w:r w:rsidRPr="000C3B63">
              <w:rPr>
                <w:rFonts w:cs="Arial"/>
                <w:szCs w:val="19"/>
                <w:lang w:val="en-US"/>
              </w:rPr>
              <w:t xml:space="preserve"> for the prevention of invasive disease and pneumonia caused by </w:t>
            </w:r>
            <w:r w:rsidRPr="007424A0">
              <w:rPr>
                <w:rFonts w:cs="Arial"/>
                <w:i/>
                <w:iCs/>
                <w:szCs w:val="19"/>
                <w:lang w:val="en-US"/>
              </w:rPr>
              <w:t>Streptococcus pneumoniae</w:t>
            </w:r>
            <w:r w:rsidRPr="000C3B63">
              <w:rPr>
                <w:rFonts w:cs="Arial"/>
                <w:szCs w:val="19"/>
                <w:lang w:val="en-US"/>
              </w:rPr>
              <w:t xml:space="preserve"> in individuals </w:t>
            </w:r>
            <w:r>
              <w:rPr>
                <w:rFonts w:cs="Arial"/>
                <w:szCs w:val="19"/>
                <w:lang w:val="en-US"/>
              </w:rPr>
              <w:t>aged ≥</w:t>
            </w:r>
            <w:r w:rsidRPr="000C3B63">
              <w:rPr>
                <w:rFonts w:cs="Arial"/>
                <w:szCs w:val="19"/>
                <w:lang w:val="en-US"/>
              </w:rPr>
              <w:t>18 years</w:t>
            </w:r>
            <w:r>
              <w:rPr>
                <w:rFonts w:cs="Arial"/>
                <w:szCs w:val="19"/>
                <w:lang w:val="en-US"/>
              </w:rPr>
              <w:t xml:space="preserve"> </w:t>
            </w:r>
            <w:r w:rsidRPr="008319C0">
              <w:rPr>
                <w:rFonts w:cs="Arial"/>
                <w:sz w:val="16"/>
                <w:szCs w:val="16"/>
                <w:lang w:val="en-US"/>
              </w:rPr>
              <w:t>[EU]</w:t>
            </w:r>
          </w:p>
        </w:tc>
      </w:tr>
      <w:tr w:rsidR="00030A5E" w:rsidRPr="00A075A3" w14:paraId="5527F619" w14:textId="77777777" w:rsidTr="00EA4E49">
        <w:tc>
          <w:tcPr>
            <w:tcW w:w="1447" w:type="pct"/>
            <w:gridSpan w:val="2"/>
            <w:shd w:val="clear" w:color="auto" w:fill="auto"/>
            <w:tcMar>
              <w:top w:w="57" w:type="dxa"/>
              <w:bottom w:w="57" w:type="dxa"/>
            </w:tcMar>
          </w:tcPr>
          <w:p w14:paraId="01616777" w14:textId="23A956CE" w:rsidR="00030A5E" w:rsidRPr="00785862" w:rsidRDefault="00030A5E" w:rsidP="00030A5E">
            <w:pPr>
              <w:rPr>
                <w:rFonts w:cs="Arial"/>
                <w:szCs w:val="19"/>
              </w:rPr>
            </w:pPr>
            <w:r>
              <w:rPr>
                <w:rFonts w:cs="Arial"/>
                <w:szCs w:val="19"/>
              </w:rPr>
              <w:t>Tedizolid (</w:t>
            </w:r>
            <w:proofErr w:type="spellStart"/>
            <w:r>
              <w:rPr>
                <w:rFonts w:cs="Arial"/>
                <w:i/>
                <w:iCs/>
                <w:szCs w:val="19"/>
              </w:rPr>
              <w:t>Sivextro</w:t>
            </w:r>
            <w:proofErr w:type="spellEnd"/>
            <w:r>
              <w:rPr>
                <w:rFonts w:cs="Arial"/>
                <w:szCs w:val="19"/>
              </w:rPr>
              <w:t>)</w:t>
            </w:r>
          </w:p>
        </w:tc>
        <w:tc>
          <w:tcPr>
            <w:tcW w:w="3553" w:type="pct"/>
            <w:shd w:val="clear" w:color="auto" w:fill="auto"/>
            <w:tcMar>
              <w:top w:w="57" w:type="dxa"/>
              <w:bottom w:w="57" w:type="dxa"/>
            </w:tcMar>
          </w:tcPr>
          <w:p w14:paraId="3273D568" w14:textId="35D074C8" w:rsidR="00030A5E" w:rsidRDefault="00030A5E" w:rsidP="00030A5E">
            <w:pPr>
              <w:tabs>
                <w:tab w:val="num" w:pos="720"/>
                <w:tab w:val="center" w:pos="3152"/>
              </w:tabs>
              <w:rPr>
                <w:rFonts w:cs="Arial"/>
                <w:sz w:val="16"/>
                <w:szCs w:val="16"/>
                <w:lang w:val="en-US"/>
              </w:rPr>
            </w:pPr>
            <w:r w:rsidRPr="00030A5E">
              <w:rPr>
                <w:rFonts w:cs="Arial"/>
                <w:szCs w:val="19"/>
                <w:lang w:val="en-US"/>
              </w:rPr>
              <w:t>Treatment of acute bacterial skin and skin structure infections from birth</w:t>
            </w:r>
            <w:r>
              <w:rPr>
                <w:rFonts w:cs="Arial"/>
                <w:szCs w:val="19"/>
                <w:lang w:val="en-US"/>
              </w:rPr>
              <w:t xml:space="preserve"> </w:t>
            </w:r>
            <w:r w:rsidRPr="008319C0">
              <w:rPr>
                <w:rFonts w:cs="Arial"/>
                <w:sz w:val="16"/>
                <w:szCs w:val="16"/>
                <w:lang w:val="en-US"/>
              </w:rPr>
              <w:t>[EU]</w:t>
            </w:r>
            <w:r>
              <w:rPr>
                <w:rFonts w:cs="Arial"/>
                <w:sz w:val="16"/>
                <w:szCs w:val="16"/>
                <w:lang w:val="en-US"/>
              </w:rPr>
              <w:t xml:space="preserve"> </w:t>
            </w:r>
          </w:p>
          <w:p w14:paraId="10CAF50F" w14:textId="1065DA1F" w:rsidR="00030A5E" w:rsidRDefault="00030A5E" w:rsidP="00030A5E">
            <w:pPr>
              <w:tabs>
                <w:tab w:val="num" w:pos="720"/>
                <w:tab w:val="center" w:pos="3152"/>
              </w:tabs>
              <w:rPr>
                <w:rFonts w:cs="Arial"/>
                <w:szCs w:val="19"/>
                <w:lang w:val="en-US"/>
              </w:rPr>
            </w:pPr>
            <w:r>
              <w:rPr>
                <w:rFonts w:cs="Arial"/>
                <w:sz w:val="16"/>
                <w:szCs w:val="16"/>
                <w:lang w:val="en-US"/>
              </w:rPr>
              <w:t xml:space="preserve">[licence change for </w:t>
            </w:r>
            <w:r w:rsidR="001A680F">
              <w:rPr>
                <w:rFonts w:cs="Arial"/>
                <w:sz w:val="16"/>
                <w:szCs w:val="16"/>
                <w:lang w:val="en-US"/>
              </w:rPr>
              <w:t>infusion</w:t>
            </w:r>
            <w:r>
              <w:rPr>
                <w:rFonts w:cs="Arial"/>
                <w:sz w:val="16"/>
                <w:szCs w:val="16"/>
                <w:lang w:val="en-US"/>
              </w:rPr>
              <w:t xml:space="preserve"> formulation from use only in patients aged ≥12 years]</w:t>
            </w:r>
          </w:p>
        </w:tc>
      </w:tr>
      <w:tr w:rsidR="00030A5E" w:rsidRPr="00A075A3" w14:paraId="5DBC2B69" w14:textId="77777777" w:rsidTr="00EA4E49">
        <w:tc>
          <w:tcPr>
            <w:tcW w:w="1447" w:type="pct"/>
            <w:gridSpan w:val="2"/>
            <w:shd w:val="clear" w:color="auto" w:fill="auto"/>
            <w:tcMar>
              <w:top w:w="57" w:type="dxa"/>
              <w:bottom w:w="57" w:type="dxa"/>
            </w:tcMar>
          </w:tcPr>
          <w:p w14:paraId="79190484" w14:textId="6BDEA550" w:rsidR="00030A5E" w:rsidRPr="0021676B" w:rsidRDefault="00030A5E" w:rsidP="00030A5E">
            <w:pPr>
              <w:rPr>
                <w:rFonts w:cs="Arial"/>
                <w:szCs w:val="19"/>
              </w:rPr>
            </w:pPr>
            <w:r>
              <w:rPr>
                <w:rFonts w:cs="Arial"/>
                <w:szCs w:val="19"/>
              </w:rPr>
              <w:t>Tedizolid (</w:t>
            </w:r>
            <w:proofErr w:type="spellStart"/>
            <w:r>
              <w:rPr>
                <w:rFonts w:cs="Arial"/>
                <w:i/>
                <w:iCs/>
                <w:szCs w:val="19"/>
              </w:rPr>
              <w:t>Sivextro</w:t>
            </w:r>
            <w:proofErr w:type="spellEnd"/>
            <w:r>
              <w:rPr>
                <w:rFonts w:cs="Arial"/>
                <w:szCs w:val="19"/>
              </w:rPr>
              <w:t>)</w:t>
            </w:r>
          </w:p>
        </w:tc>
        <w:tc>
          <w:tcPr>
            <w:tcW w:w="3553" w:type="pct"/>
            <w:shd w:val="clear" w:color="auto" w:fill="auto"/>
            <w:tcMar>
              <w:top w:w="57" w:type="dxa"/>
              <w:bottom w:w="57" w:type="dxa"/>
            </w:tcMar>
          </w:tcPr>
          <w:p w14:paraId="41574489" w14:textId="77777777" w:rsidR="00030A5E" w:rsidRDefault="00030A5E" w:rsidP="00030A5E">
            <w:pPr>
              <w:tabs>
                <w:tab w:val="num" w:pos="720"/>
                <w:tab w:val="center" w:pos="3152"/>
              </w:tabs>
              <w:rPr>
                <w:rFonts w:cs="Arial"/>
                <w:sz w:val="16"/>
                <w:szCs w:val="16"/>
                <w:lang w:val="en-US"/>
              </w:rPr>
            </w:pPr>
            <w:r w:rsidRPr="0021676B">
              <w:rPr>
                <w:rFonts w:cs="Arial"/>
                <w:szCs w:val="19"/>
                <w:lang w:val="en-US"/>
              </w:rPr>
              <w:t>Treatment of acute bacterial skin and skin structure infections in adults</w:t>
            </w:r>
            <w:r>
              <w:rPr>
                <w:rFonts w:cs="Arial"/>
                <w:szCs w:val="19"/>
                <w:lang w:val="en-US"/>
              </w:rPr>
              <w:t xml:space="preserve">, </w:t>
            </w:r>
            <w:r w:rsidRPr="0021676B">
              <w:rPr>
                <w:rFonts w:cs="Arial"/>
                <w:szCs w:val="19"/>
                <w:lang w:val="en-US"/>
              </w:rPr>
              <w:t xml:space="preserve">adolescents and children weighing </w:t>
            </w:r>
            <w:r>
              <w:rPr>
                <w:rFonts w:cs="Arial"/>
                <w:szCs w:val="19"/>
                <w:lang w:val="en-US"/>
              </w:rPr>
              <w:t>≥</w:t>
            </w:r>
            <w:r w:rsidRPr="0021676B">
              <w:rPr>
                <w:rFonts w:cs="Arial"/>
                <w:szCs w:val="19"/>
                <w:lang w:val="en-US"/>
              </w:rPr>
              <w:t>35kg</w:t>
            </w:r>
            <w:r>
              <w:rPr>
                <w:rFonts w:cs="Arial"/>
                <w:szCs w:val="19"/>
                <w:lang w:val="en-US"/>
              </w:rPr>
              <w:t xml:space="preserve"> </w:t>
            </w:r>
            <w:r w:rsidRPr="008319C0">
              <w:rPr>
                <w:rFonts w:cs="Arial"/>
                <w:sz w:val="16"/>
                <w:szCs w:val="16"/>
                <w:lang w:val="en-US"/>
              </w:rPr>
              <w:t>[EU]</w:t>
            </w:r>
            <w:r>
              <w:rPr>
                <w:rFonts w:cs="Arial"/>
                <w:sz w:val="16"/>
                <w:szCs w:val="16"/>
                <w:lang w:val="en-US"/>
              </w:rPr>
              <w:t xml:space="preserve"> </w:t>
            </w:r>
          </w:p>
          <w:p w14:paraId="4FCF45F8" w14:textId="68167A1B" w:rsidR="00030A5E" w:rsidRDefault="00030A5E" w:rsidP="00030A5E">
            <w:pPr>
              <w:tabs>
                <w:tab w:val="num" w:pos="720"/>
                <w:tab w:val="center" w:pos="3152"/>
              </w:tabs>
              <w:rPr>
                <w:rFonts w:cs="Arial"/>
                <w:szCs w:val="19"/>
                <w:lang w:val="en-US"/>
              </w:rPr>
            </w:pPr>
            <w:r>
              <w:rPr>
                <w:rFonts w:cs="Arial"/>
                <w:sz w:val="16"/>
                <w:szCs w:val="16"/>
                <w:lang w:val="en-US"/>
              </w:rPr>
              <w:t>[licence change for tablet formulation from use only in patients aged ≥12 years]</w:t>
            </w:r>
          </w:p>
        </w:tc>
      </w:tr>
      <w:tr w:rsidR="00030A5E" w:rsidRPr="00A075A3" w14:paraId="6D9F5918" w14:textId="77777777" w:rsidTr="00EA4E49">
        <w:tc>
          <w:tcPr>
            <w:tcW w:w="1447" w:type="pct"/>
            <w:gridSpan w:val="2"/>
            <w:shd w:val="clear" w:color="auto" w:fill="auto"/>
            <w:tcMar>
              <w:top w:w="57" w:type="dxa"/>
              <w:bottom w:w="57" w:type="dxa"/>
            </w:tcMar>
          </w:tcPr>
          <w:p w14:paraId="16DA3FB3" w14:textId="5C9C792A" w:rsidR="00030A5E" w:rsidRPr="002618A3" w:rsidRDefault="00030A5E" w:rsidP="00030A5E">
            <w:pPr>
              <w:rPr>
                <w:rFonts w:cs="Arial"/>
                <w:szCs w:val="19"/>
              </w:rPr>
            </w:pPr>
            <w:proofErr w:type="spellStart"/>
            <w:r w:rsidRPr="00241972">
              <w:rPr>
                <w:rFonts w:cs="Arial"/>
                <w:szCs w:val="19"/>
              </w:rPr>
              <w:t>Tisotumab</w:t>
            </w:r>
            <w:proofErr w:type="spellEnd"/>
            <w:r w:rsidRPr="00241972">
              <w:rPr>
                <w:rFonts w:cs="Arial"/>
                <w:szCs w:val="19"/>
              </w:rPr>
              <w:t xml:space="preserve"> </w:t>
            </w:r>
            <w:proofErr w:type="spellStart"/>
            <w:r w:rsidRPr="00241972">
              <w:rPr>
                <w:rFonts w:cs="Arial"/>
                <w:szCs w:val="19"/>
              </w:rPr>
              <w:t>vedotin</w:t>
            </w:r>
            <w:proofErr w:type="spellEnd"/>
            <w:r w:rsidRPr="00241972">
              <w:rPr>
                <w:rFonts w:cs="Arial"/>
                <w:szCs w:val="19"/>
              </w:rPr>
              <w:t xml:space="preserve"> (</w:t>
            </w:r>
            <w:proofErr w:type="spellStart"/>
            <w:r w:rsidRPr="00241972">
              <w:rPr>
                <w:rFonts w:cs="Arial"/>
                <w:i/>
                <w:iCs/>
                <w:szCs w:val="19"/>
              </w:rPr>
              <w:t>Tivdak</w:t>
            </w:r>
            <w:proofErr w:type="spellEnd"/>
            <w:r w:rsidRPr="00241972">
              <w:rPr>
                <w:rFonts w:cs="Arial"/>
                <w:szCs w:val="19"/>
              </w:rPr>
              <w:t>)</w:t>
            </w:r>
          </w:p>
        </w:tc>
        <w:tc>
          <w:tcPr>
            <w:tcW w:w="3553" w:type="pct"/>
            <w:shd w:val="clear" w:color="auto" w:fill="auto"/>
            <w:tcMar>
              <w:top w:w="57" w:type="dxa"/>
              <w:bottom w:w="57" w:type="dxa"/>
            </w:tcMar>
          </w:tcPr>
          <w:p w14:paraId="4DCA86B9" w14:textId="7A757F8E" w:rsidR="00030A5E" w:rsidRDefault="00030A5E" w:rsidP="00030A5E">
            <w:pPr>
              <w:tabs>
                <w:tab w:val="num" w:pos="720"/>
                <w:tab w:val="center" w:pos="3152"/>
              </w:tabs>
              <w:rPr>
                <w:rFonts w:cs="Arial"/>
                <w:szCs w:val="19"/>
                <w:lang w:val="en-US"/>
              </w:rPr>
            </w:pPr>
            <w:r>
              <w:rPr>
                <w:rFonts w:cs="Arial"/>
                <w:szCs w:val="19"/>
                <w:lang w:val="en-US"/>
              </w:rPr>
              <w:t xml:space="preserve">Use </w:t>
            </w:r>
            <w:r w:rsidRPr="00852248">
              <w:rPr>
                <w:rFonts w:cs="Arial"/>
                <w:szCs w:val="19"/>
                <w:lang w:val="en-US"/>
              </w:rPr>
              <w:t>as monotherapy for the treatment of adults with recurrent or metastatic cervical cancer with disease progression on or after systemic therapy</w:t>
            </w:r>
            <w:r>
              <w:rPr>
                <w:rFonts w:cs="Arial"/>
                <w:szCs w:val="19"/>
                <w:lang w:val="en-US"/>
              </w:rPr>
              <w:t xml:space="preserve"> </w:t>
            </w:r>
            <w:r w:rsidRPr="008319C0">
              <w:rPr>
                <w:rFonts w:cs="Arial"/>
                <w:sz w:val="16"/>
                <w:szCs w:val="16"/>
                <w:lang w:val="en-US"/>
              </w:rPr>
              <w:t>[EU]</w:t>
            </w:r>
          </w:p>
        </w:tc>
      </w:tr>
      <w:tr w:rsidR="00030A5E" w:rsidRPr="000F19E1" w14:paraId="34B251CB" w14:textId="77777777" w:rsidTr="00EA4E49">
        <w:tc>
          <w:tcPr>
            <w:tcW w:w="1447" w:type="pct"/>
            <w:gridSpan w:val="2"/>
            <w:shd w:val="clear" w:color="auto" w:fill="auto"/>
            <w:tcMar>
              <w:top w:w="0" w:type="dxa"/>
              <w:bottom w:w="0" w:type="dxa"/>
            </w:tcMar>
          </w:tcPr>
          <w:p w14:paraId="1529F185" w14:textId="77777777" w:rsidR="00030A5E" w:rsidRPr="000F19E1" w:rsidRDefault="00030A5E" w:rsidP="00030A5E">
            <w:pPr>
              <w:rPr>
                <w:rFonts w:cs="Arial"/>
                <w:bCs/>
                <w:sz w:val="8"/>
                <w:szCs w:val="8"/>
              </w:rPr>
            </w:pPr>
          </w:p>
        </w:tc>
        <w:tc>
          <w:tcPr>
            <w:tcW w:w="3553" w:type="pct"/>
            <w:shd w:val="clear" w:color="auto" w:fill="auto"/>
            <w:tcMar>
              <w:top w:w="0" w:type="dxa"/>
              <w:bottom w:w="0" w:type="dxa"/>
            </w:tcMar>
          </w:tcPr>
          <w:p w14:paraId="05234247" w14:textId="77777777" w:rsidR="00030A5E" w:rsidRPr="000F19E1" w:rsidRDefault="00030A5E" w:rsidP="00030A5E">
            <w:pPr>
              <w:tabs>
                <w:tab w:val="center" w:pos="3152"/>
              </w:tabs>
              <w:rPr>
                <w:rFonts w:cs="Arial"/>
                <w:sz w:val="8"/>
                <w:szCs w:val="8"/>
                <w:lang w:val="en-US"/>
              </w:rPr>
            </w:pPr>
          </w:p>
        </w:tc>
      </w:tr>
      <w:tr w:rsidR="00030A5E" w:rsidRPr="000F19E1" w14:paraId="7C1BEB5D" w14:textId="77777777" w:rsidTr="00155BD9">
        <w:tc>
          <w:tcPr>
            <w:tcW w:w="1152" w:type="pct"/>
            <w:shd w:val="clear" w:color="auto" w:fill="DAEEF3"/>
            <w:tcMar>
              <w:top w:w="0" w:type="dxa"/>
              <w:bottom w:w="0" w:type="dxa"/>
            </w:tcMar>
          </w:tcPr>
          <w:p w14:paraId="37F8B4D5" w14:textId="77777777" w:rsidR="00030A5E" w:rsidRPr="000F19E1" w:rsidRDefault="00030A5E" w:rsidP="00030A5E">
            <w:pPr>
              <w:rPr>
                <w:rFonts w:cs="Arial"/>
                <w:bCs/>
                <w:sz w:val="8"/>
                <w:szCs w:val="8"/>
              </w:rPr>
            </w:pPr>
          </w:p>
        </w:tc>
        <w:tc>
          <w:tcPr>
            <w:tcW w:w="3848" w:type="pct"/>
            <w:gridSpan w:val="2"/>
            <w:shd w:val="clear" w:color="auto" w:fill="DAEEF3"/>
            <w:tcMar>
              <w:top w:w="0" w:type="dxa"/>
              <w:bottom w:w="0" w:type="dxa"/>
            </w:tcMar>
          </w:tcPr>
          <w:p w14:paraId="5B3E3248" w14:textId="77777777" w:rsidR="00030A5E" w:rsidRPr="000F19E1" w:rsidRDefault="00030A5E" w:rsidP="00030A5E">
            <w:pPr>
              <w:tabs>
                <w:tab w:val="center" w:pos="3152"/>
              </w:tabs>
              <w:rPr>
                <w:rFonts w:cs="Arial"/>
                <w:sz w:val="8"/>
                <w:szCs w:val="8"/>
                <w:lang w:val="en-US"/>
              </w:rPr>
            </w:pPr>
          </w:p>
        </w:tc>
      </w:tr>
      <w:tr w:rsidR="00030A5E" w:rsidRPr="00433D3E" w14:paraId="56D1B261" w14:textId="77777777" w:rsidTr="00155BD9">
        <w:tc>
          <w:tcPr>
            <w:tcW w:w="5000" w:type="pct"/>
            <w:gridSpan w:val="3"/>
            <w:shd w:val="clear" w:color="auto" w:fill="00B050"/>
            <w:tcMar>
              <w:top w:w="57" w:type="dxa"/>
              <w:bottom w:w="57" w:type="dxa"/>
            </w:tcMar>
          </w:tcPr>
          <w:p w14:paraId="56214E9D" w14:textId="77777777" w:rsidR="00030A5E" w:rsidRPr="00433D3E" w:rsidRDefault="00030A5E" w:rsidP="00030A5E">
            <w:pPr>
              <w:rPr>
                <w:rFonts w:cs="Arial"/>
                <w:noProof/>
                <w:color w:val="FFFFFF"/>
                <w:sz w:val="16"/>
                <w:szCs w:val="16"/>
              </w:rPr>
            </w:pPr>
            <w:r w:rsidRPr="00433D3E">
              <w:rPr>
                <w:rFonts w:cs="Arial"/>
                <w:b/>
                <w:bCs/>
                <w:i/>
                <w:iCs/>
                <w:color w:val="FFFFFF"/>
                <w:sz w:val="22"/>
                <w:szCs w:val="20"/>
                <w:lang w:val="en-US"/>
              </w:rPr>
              <w:t xml:space="preserve">Filed for approval in the </w:t>
            </w:r>
            <w:r>
              <w:rPr>
                <w:rFonts w:cs="Arial"/>
                <w:b/>
                <w:bCs/>
                <w:i/>
                <w:iCs/>
                <w:color w:val="FFFFFF"/>
                <w:sz w:val="22"/>
                <w:szCs w:val="20"/>
                <w:lang w:val="en-US"/>
              </w:rPr>
              <w:t xml:space="preserve">UK or </w:t>
            </w:r>
            <w:r w:rsidRPr="00433D3E">
              <w:rPr>
                <w:rFonts w:cs="Arial"/>
                <w:b/>
                <w:bCs/>
                <w:i/>
                <w:iCs/>
                <w:color w:val="FFFFFF"/>
                <w:sz w:val="22"/>
                <w:szCs w:val="20"/>
                <w:lang w:val="en-US"/>
              </w:rPr>
              <w:t>EU</w:t>
            </w:r>
          </w:p>
        </w:tc>
      </w:tr>
      <w:tr w:rsidR="00030A5E" w:rsidRPr="00A075A3" w14:paraId="5F28F788" w14:textId="77777777" w:rsidTr="00EA4E49">
        <w:tc>
          <w:tcPr>
            <w:tcW w:w="1447" w:type="pct"/>
            <w:gridSpan w:val="2"/>
            <w:shd w:val="clear" w:color="auto" w:fill="auto"/>
            <w:tcMar>
              <w:top w:w="57" w:type="dxa"/>
              <w:bottom w:w="57" w:type="dxa"/>
            </w:tcMar>
          </w:tcPr>
          <w:p w14:paraId="0C812A71" w14:textId="258368A3" w:rsidR="00030A5E" w:rsidRPr="00AE2F4D" w:rsidRDefault="00030A5E" w:rsidP="00030A5E">
            <w:pPr>
              <w:rPr>
                <w:rFonts w:cs="Arial"/>
                <w:szCs w:val="19"/>
              </w:rPr>
            </w:pPr>
            <w:r w:rsidRPr="00AE2F4D">
              <w:rPr>
                <w:rFonts w:cs="Arial"/>
                <w:szCs w:val="19"/>
              </w:rPr>
              <w:t>Acalabrutinib</w:t>
            </w:r>
            <w:r>
              <w:rPr>
                <w:rFonts w:cs="Arial"/>
                <w:szCs w:val="19"/>
              </w:rPr>
              <w:t xml:space="preserve"> (</w:t>
            </w:r>
            <w:proofErr w:type="spellStart"/>
            <w:r>
              <w:rPr>
                <w:rFonts w:cs="Arial"/>
                <w:i/>
                <w:iCs/>
                <w:szCs w:val="19"/>
              </w:rPr>
              <w:t>Calquence</w:t>
            </w:r>
            <w:proofErr w:type="spellEnd"/>
            <w:r>
              <w:rPr>
                <w:rFonts w:cs="Arial"/>
                <w:szCs w:val="19"/>
              </w:rPr>
              <w:t>)</w:t>
            </w:r>
          </w:p>
        </w:tc>
        <w:tc>
          <w:tcPr>
            <w:tcW w:w="3553" w:type="pct"/>
            <w:shd w:val="clear" w:color="auto" w:fill="auto"/>
            <w:tcMar>
              <w:top w:w="57" w:type="dxa"/>
              <w:bottom w:w="57" w:type="dxa"/>
            </w:tcMar>
          </w:tcPr>
          <w:p w14:paraId="5245E9D8" w14:textId="3875C582" w:rsidR="00030A5E" w:rsidRPr="00EC58C1" w:rsidRDefault="00030A5E" w:rsidP="00030A5E">
            <w:pPr>
              <w:tabs>
                <w:tab w:val="center" w:pos="3152"/>
              </w:tabs>
              <w:rPr>
                <w:rFonts w:cs="Arial"/>
                <w:szCs w:val="19"/>
                <w:lang w:val="en-US"/>
              </w:rPr>
            </w:pPr>
            <w:r w:rsidRPr="0059411C">
              <w:rPr>
                <w:rFonts w:cs="Arial"/>
                <w:szCs w:val="19"/>
                <w:lang w:val="en-US"/>
              </w:rPr>
              <w:t>Use</w:t>
            </w:r>
            <w:r>
              <w:rPr>
                <w:rFonts w:cs="Arial"/>
                <w:szCs w:val="19"/>
                <w:lang w:val="en-US"/>
              </w:rPr>
              <w:t xml:space="preserve"> </w:t>
            </w:r>
            <w:r w:rsidRPr="0059411C">
              <w:rPr>
                <w:rFonts w:cs="Arial"/>
                <w:szCs w:val="19"/>
                <w:lang w:val="en-US"/>
              </w:rPr>
              <w:t>as monotherapy for the treatment of adults with mantle cell lymphoma who have received at least one prior therapy</w:t>
            </w:r>
            <w:r>
              <w:rPr>
                <w:rFonts w:cs="Arial"/>
                <w:szCs w:val="19"/>
                <w:lang w:val="en-US"/>
              </w:rPr>
              <w:t xml:space="preserve"> </w:t>
            </w:r>
            <w:r w:rsidRPr="00EC58C1">
              <w:rPr>
                <w:rFonts w:cs="Arial"/>
                <w:sz w:val="16"/>
                <w:szCs w:val="16"/>
                <w:lang w:val="en-US"/>
              </w:rPr>
              <w:t>[EU] [new indication]</w:t>
            </w:r>
          </w:p>
        </w:tc>
      </w:tr>
      <w:tr w:rsidR="00030A5E" w:rsidRPr="00A075A3" w14:paraId="53E201CF" w14:textId="77777777" w:rsidTr="00EA4E49">
        <w:tc>
          <w:tcPr>
            <w:tcW w:w="1447" w:type="pct"/>
            <w:gridSpan w:val="2"/>
            <w:shd w:val="clear" w:color="auto" w:fill="auto"/>
            <w:tcMar>
              <w:top w:w="57" w:type="dxa"/>
              <w:bottom w:w="57" w:type="dxa"/>
            </w:tcMar>
          </w:tcPr>
          <w:p w14:paraId="45B508CE" w14:textId="257E1119" w:rsidR="00030A5E" w:rsidRPr="00AE2F4D" w:rsidRDefault="00030A5E" w:rsidP="00030A5E">
            <w:pPr>
              <w:rPr>
                <w:rFonts w:cs="Arial"/>
                <w:szCs w:val="19"/>
              </w:rPr>
            </w:pPr>
            <w:r w:rsidRPr="00AE2F4D">
              <w:rPr>
                <w:rFonts w:cs="Arial"/>
                <w:szCs w:val="19"/>
              </w:rPr>
              <w:t>Acalabrutinib</w:t>
            </w:r>
            <w:r>
              <w:rPr>
                <w:rFonts w:cs="Arial"/>
                <w:szCs w:val="19"/>
              </w:rPr>
              <w:t xml:space="preserve"> (</w:t>
            </w:r>
            <w:proofErr w:type="spellStart"/>
            <w:r>
              <w:rPr>
                <w:rFonts w:cs="Arial"/>
                <w:i/>
                <w:iCs/>
                <w:szCs w:val="19"/>
              </w:rPr>
              <w:t>Calquence</w:t>
            </w:r>
            <w:proofErr w:type="spellEnd"/>
            <w:r>
              <w:rPr>
                <w:rFonts w:cs="Arial"/>
                <w:szCs w:val="19"/>
              </w:rPr>
              <w:t>)</w:t>
            </w:r>
          </w:p>
        </w:tc>
        <w:tc>
          <w:tcPr>
            <w:tcW w:w="3553" w:type="pct"/>
            <w:shd w:val="clear" w:color="auto" w:fill="auto"/>
            <w:tcMar>
              <w:top w:w="57" w:type="dxa"/>
              <w:bottom w:w="57" w:type="dxa"/>
            </w:tcMar>
          </w:tcPr>
          <w:p w14:paraId="4D1FB14F" w14:textId="18471521" w:rsidR="00030A5E" w:rsidRPr="00A075A3" w:rsidRDefault="00030A5E" w:rsidP="00030A5E">
            <w:pPr>
              <w:tabs>
                <w:tab w:val="center" w:pos="3152"/>
              </w:tabs>
              <w:rPr>
                <w:rFonts w:cs="Arial"/>
                <w:szCs w:val="19"/>
                <w:lang w:val="en-US"/>
              </w:rPr>
            </w:pPr>
            <w:r w:rsidRPr="00EC58C1">
              <w:rPr>
                <w:rFonts w:cs="Arial"/>
                <w:szCs w:val="19"/>
                <w:lang w:val="en-US"/>
              </w:rPr>
              <w:t>Use in combination with </w:t>
            </w:r>
            <w:proofErr w:type="spellStart"/>
            <w:r w:rsidRPr="00EC58C1">
              <w:rPr>
                <w:rFonts w:cs="Arial"/>
                <w:szCs w:val="19"/>
                <w:lang w:val="en-US"/>
              </w:rPr>
              <w:t>bendamustine</w:t>
            </w:r>
            <w:proofErr w:type="spellEnd"/>
            <w:r w:rsidRPr="00EC58C1">
              <w:rPr>
                <w:rFonts w:cs="Arial"/>
                <w:szCs w:val="19"/>
                <w:lang w:val="en-US"/>
              </w:rPr>
              <w:t> and rituximab as treatment of adult</w:t>
            </w:r>
            <w:r>
              <w:rPr>
                <w:rFonts w:cs="Arial"/>
                <w:szCs w:val="19"/>
                <w:lang w:val="en-US"/>
              </w:rPr>
              <w:t>s</w:t>
            </w:r>
            <w:r w:rsidRPr="00EC58C1">
              <w:rPr>
                <w:rFonts w:cs="Arial"/>
                <w:szCs w:val="19"/>
                <w:lang w:val="en-US"/>
              </w:rPr>
              <w:t xml:space="preserve"> with previously untreated </w:t>
            </w:r>
            <w:r>
              <w:rPr>
                <w:rFonts w:cs="Arial"/>
                <w:szCs w:val="19"/>
                <w:lang w:val="en-US"/>
              </w:rPr>
              <w:t>m</w:t>
            </w:r>
            <w:r w:rsidRPr="00EC58C1">
              <w:rPr>
                <w:rFonts w:cs="Arial"/>
                <w:szCs w:val="19"/>
                <w:lang w:val="en-US"/>
              </w:rPr>
              <w:t xml:space="preserve">antle </w:t>
            </w:r>
            <w:r>
              <w:rPr>
                <w:rFonts w:cs="Arial"/>
                <w:szCs w:val="19"/>
                <w:lang w:val="en-US"/>
              </w:rPr>
              <w:t>c</w:t>
            </w:r>
            <w:r w:rsidRPr="00EC58C1">
              <w:rPr>
                <w:rFonts w:cs="Arial"/>
                <w:szCs w:val="19"/>
                <w:lang w:val="en-US"/>
              </w:rPr>
              <w:t xml:space="preserve">ell </w:t>
            </w:r>
            <w:r>
              <w:rPr>
                <w:rFonts w:cs="Arial"/>
                <w:szCs w:val="19"/>
                <w:lang w:val="en-US"/>
              </w:rPr>
              <w:t>l</w:t>
            </w:r>
            <w:r w:rsidRPr="00EC58C1">
              <w:rPr>
                <w:rFonts w:cs="Arial"/>
                <w:szCs w:val="19"/>
                <w:lang w:val="en-US"/>
              </w:rPr>
              <w:t>ymphoma</w:t>
            </w:r>
            <w:r>
              <w:rPr>
                <w:rFonts w:cs="Arial"/>
                <w:szCs w:val="19"/>
                <w:lang w:val="en-US"/>
              </w:rPr>
              <w:t xml:space="preserve"> </w:t>
            </w:r>
            <w:r w:rsidRPr="00EC58C1">
              <w:rPr>
                <w:rFonts w:cs="Arial"/>
                <w:sz w:val="16"/>
                <w:szCs w:val="16"/>
                <w:lang w:val="en-US"/>
              </w:rPr>
              <w:t>[EU] [new indication]</w:t>
            </w:r>
          </w:p>
        </w:tc>
      </w:tr>
      <w:tr w:rsidR="00030A5E" w:rsidRPr="00A075A3" w14:paraId="3466DADB" w14:textId="77777777" w:rsidTr="00EA4E49">
        <w:tc>
          <w:tcPr>
            <w:tcW w:w="1447" w:type="pct"/>
            <w:gridSpan w:val="2"/>
            <w:shd w:val="clear" w:color="auto" w:fill="auto"/>
            <w:tcMar>
              <w:top w:w="57" w:type="dxa"/>
              <w:bottom w:w="57" w:type="dxa"/>
            </w:tcMar>
          </w:tcPr>
          <w:p w14:paraId="206C416F" w14:textId="2D892623" w:rsidR="00030A5E" w:rsidRPr="00896AE9" w:rsidRDefault="00030A5E" w:rsidP="00030A5E">
            <w:pPr>
              <w:rPr>
                <w:rFonts w:cs="Arial"/>
                <w:szCs w:val="19"/>
              </w:rPr>
            </w:pPr>
            <w:r w:rsidRPr="00AE2F4D">
              <w:rPr>
                <w:rFonts w:cs="Arial"/>
                <w:szCs w:val="19"/>
              </w:rPr>
              <w:t>Acalabrutinib</w:t>
            </w:r>
            <w:r>
              <w:rPr>
                <w:rFonts w:cs="Arial"/>
                <w:szCs w:val="19"/>
              </w:rPr>
              <w:t xml:space="preserve"> (</w:t>
            </w:r>
            <w:proofErr w:type="spellStart"/>
            <w:r>
              <w:rPr>
                <w:rFonts w:cs="Arial"/>
                <w:i/>
                <w:iCs/>
                <w:szCs w:val="19"/>
              </w:rPr>
              <w:t>Calquence</w:t>
            </w:r>
            <w:proofErr w:type="spellEnd"/>
            <w:r>
              <w:rPr>
                <w:rFonts w:cs="Arial"/>
                <w:szCs w:val="19"/>
              </w:rPr>
              <w:t>)</w:t>
            </w:r>
          </w:p>
        </w:tc>
        <w:tc>
          <w:tcPr>
            <w:tcW w:w="3553" w:type="pct"/>
            <w:shd w:val="clear" w:color="auto" w:fill="auto"/>
            <w:tcMar>
              <w:top w:w="57" w:type="dxa"/>
              <w:bottom w:w="57" w:type="dxa"/>
            </w:tcMar>
          </w:tcPr>
          <w:p w14:paraId="741713FE" w14:textId="65FB27DC" w:rsidR="00030A5E" w:rsidRPr="00A075A3" w:rsidRDefault="00030A5E" w:rsidP="00030A5E">
            <w:pPr>
              <w:tabs>
                <w:tab w:val="center" w:pos="3152"/>
              </w:tabs>
              <w:rPr>
                <w:rFonts w:cs="Arial"/>
                <w:szCs w:val="19"/>
                <w:lang w:val="en-US"/>
              </w:rPr>
            </w:pPr>
            <w:r w:rsidRPr="003A4ED5">
              <w:rPr>
                <w:rFonts w:cs="Arial"/>
                <w:szCs w:val="19"/>
                <w:lang w:val="en-US"/>
              </w:rPr>
              <w:t xml:space="preserve">Use in combination with venetoclax with or without </w:t>
            </w:r>
            <w:proofErr w:type="spellStart"/>
            <w:r w:rsidRPr="003A4ED5">
              <w:rPr>
                <w:rFonts w:cs="Arial"/>
                <w:szCs w:val="19"/>
                <w:lang w:val="en-US"/>
              </w:rPr>
              <w:t>obinutuzumab</w:t>
            </w:r>
            <w:proofErr w:type="spellEnd"/>
            <w:r w:rsidRPr="003A4ED5">
              <w:rPr>
                <w:rFonts w:cs="Arial"/>
                <w:szCs w:val="19"/>
                <w:lang w:val="en-US"/>
              </w:rPr>
              <w:t xml:space="preserve"> for the treatment of adults with previously untreated chronic lymphocytic </w:t>
            </w:r>
            <w:proofErr w:type="spellStart"/>
            <w:r w:rsidRPr="003A4ED5">
              <w:rPr>
                <w:rFonts w:cs="Arial"/>
                <w:szCs w:val="19"/>
                <w:lang w:val="en-US"/>
              </w:rPr>
              <w:t>leukaemia</w:t>
            </w:r>
            <w:proofErr w:type="spellEnd"/>
            <w:r>
              <w:rPr>
                <w:rFonts w:cs="Arial"/>
                <w:szCs w:val="19"/>
                <w:lang w:val="en-US"/>
              </w:rPr>
              <w:t xml:space="preserve"> </w:t>
            </w:r>
            <w:r w:rsidRPr="00EC58C1">
              <w:rPr>
                <w:rFonts w:cs="Arial"/>
                <w:sz w:val="16"/>
                <w:szCs w:val="16"/>
                <w:lang w:val="en-US"/>
              </w:rPr>
              <w:t>[EU] [new indication]</w:t>
            </w:r>
          </w:p>
        </w:tc>
      </w:tr>
      <w:tr w:rsidR="00030A5E" w:rsidRPr="00A075A3" w14:paraId="017C1D6C" w14:textId="77777777" w:rsidTr="00EA4E49">
        <w:tc>
          <w:tcPr>
            <w:tcW w:w="1447" w:type="pct"/>
            <w:gridSpan w:val="2"/>
            <w:shd w:val="clear" w:color="auto" w:fill="auto"/>
            <w:tcMar>
              <w:top w:w="57" w:type="dxa"/>
              <w:bottom w:w="57" w:type="dxa"/>
            </w:tcMar>
          </w:tcPr>
          <w:p w14:paraId="68E6C678" w14:textId="2B28CD65" w:rsidR="00030A5E" w:rsidRPr="00896AE9" w:rsidRDefault="00030A5E" w:rsidP="00030A5E">
            <w:pPr>
              <w:rPr>
                <w:rFonts w:cs="Arial"/>
                <w:szCs w:val="19"/>
              </w:rPr>
            </w:pPr>
            <w:proofErr w:type="spellStart"/>
            <w:r w:rsidRPr="00B46174">
              <w:rPr>
                <w:rFonts w:cs="Arial"/>
                <w:szCs w:val="19"/>
              </w:rPr>
              <w:t>Aficamten</w:t>
            </w:r>
            <w:proofErr w:type="spellEnd"/>
            <w:r>
              <w:rPr>
                <w:rFonts w:cs="Arial"/>
                <w:szCs w:val="19"/>
              </w:rPr>
              <w:t xml:space="preserve"> </w:t>
            </w:r>
          </w:p>
        </w:tc>
        <w:tc>
          <w:tcPr>
            <w:tcW w:w="3553" w:type="pct"/>
            <w:shd w:val="clear" w:color="auto" w:fill="auto"/>
            <w:tcMar>
              <w:top w:w="57" w:type="dxa"/>
              <w:bottom w:w="57" w:type="dxa"/>
            </w:tcMar>
          </w:tcPr>
          <w:p w14:paraId="7858CB4C" w14:textId="575C6066" w:rsidR="00030A5E" w:rsidRPr="00A075A3" w:rsidRDefault="00030A5E" w:rsidP="00030A5E">
            <w:pPr>
              <w:tabs>
                <w:tab w:val="center" w:pos="3152"/>
              </w:tabs>
              <w:rPr>
                <w:rFonts w:cs="Arial"/>
                <w:szCs w:val="19"/>
                <w:lang w:val="en-US"/>
              </w:rPr>
            </w:pPr>
            <w:r w:rsidRPr="000F4431">
              <w:rPr>
                <w:rFonts w:cs="Arial"/>
                <w:szCs w:val="19"/>
                <w:lang w:val="en-US"/>
              </w:rPr>
              <w:t>Treatment of obstructive hypertrophic cardiomyopathy</w:t>
            </w:r>
            <w:r>
              <w:rPr>
                <w:rFonts w:cs="Arial"/>
                <w:szCs w:val="19"/>
                <w:lang w:val="en-US"/>
              </w:rPr>
              <w:t xml:space="preserve"> </w:t>
            </w:r>
            <w:r w:rsidRPr="000F4431">
              <w:rPr>
                <w:rFonts w:cs="Arial"/>
                <w:sz w:val="16"/>
                <w:szCs w:val="16"/>
                <w:lang w:val="en-US"/>
              </w:rPr>
              <w:t>[EU]</w:t>
            </w:r>
          </w:p>
        </w:tc>
      </w:tr>
      <w:tr w:rsidR="00030A5E" w:rsidRPr="00A075A3" w14:paraId="30BA4EAA" w14:textId="77777777" w:rsidTr="00EA4E49">
        <w:tc>
          <w:tcPr>
            <w:tcW w:w="1447" w:type="pct"/>
            <w:gridSpan w:val="2"/>
            <w:shd w:val="clear" w:color="auto" w:fill="auto"/>
            <w:tcMar>
              <w:top w:w="57" w:type="dxa"/>
              <w:bottom w:w="57" w:type="dxa"/>
            </w:tcMar>
          </w:tcPr>
          <w:p w14:paraId="5343893E" w14:textId="26D32EC7" w:rsidR="00030A5E" w:rsidRDefault="00030A5E" w:rsidP="00030A5E">
            <w:pPr>
              <w:rPr>
                <w:rFonts w:cs="Arial"/>
                <w:szCs w:val="19"/>
              </w:rPr>
            </w:pPr>
            <w:r w:rsidRPr="002B62F8">
              <w:rPr>
                <w:rFonts w:cs="Arial"/>
                <w:szCs w:val="19"/>
              </w:rPr>
              <w:t>Autologous lentiviral WAS stem cell therapy </w:t>
            </w:r>
          </w:p>
        </w:tc>
        <w:tc>
          <w:tcPr>
            <w:tcW w:w="3553" w:type="pct"/>
            <w:shd w:val="clear" w:color="auto" w:fill="auto"/>
            <w:tcMar>
              <w:top w:w="57" w:type="dxa"/>
              <w:bottom w:w="57" w:type="dxa"/>
            </w:tcMar>
          </w:tcPr>
          <w:p w14:paraId="60F4F726" w14:textId="76B35C5B" w:rsidR="00030A5E" w:rsidRDefault="00030A5E" w:rsidP="00030A5E">
            <w:pPr>
              <w:tabs>
                <w:tab w:val="center" w:pos="3152"/>
              </w:tabs>
              <w:rPr>
                <w:rFonts w:cs="Arial"/>
                <w:szCs w:val="19"/>
                <w:lang w:val="en-US"/>
              </w:rPr>
            </w:pPr>
            <w:r w:rsidRPr="00C24207">
              <w:rPr>
                <w:rFonts w:cs="Arial"/>
                <w:szCs w:val="19"/>
                <w:lang w:val="en-US"/>
              </w:rPr>
              <w:t xml:space="preserve">Treatment of </w:t>
            </w:r>
            <w:r>
              <w:rPr>
                <w:rFonts w:cs="Arial"/>
                <w:szCs w:val="19"/>
                <w:lang w:val="en-US"/>
              </w:rPr>
              <w:t>adults and children wit</w:t>
            </w:r>
            <w:r w:rsidRPr="00C24207">
              <w:rPr>
                <w:rFonts w:cs="Arial"/>
                <w:szCs w:val="19"/>
                <w:lang w:val="en-US"/>
              </w:rPr>
              <w:t xml:space="preserve">h </w:t>
            </w:r>
            <w:proofErr w:type="spellStart"/>
            <w:r w:rsidRPr="00C24207">
              <w:rPr>
                <w:rFonts w:cs="Arial"/>
                <w:szCs w:val="19"/>
                <w:lang w:val="en-US"/>
              </w:rPr>
              <w:t>Wiskott</w:t>
            </w:r>
            <w:proofErr w:type="spellEnd"/>
            <w:r w:rsidRPr="00C24207">
              <w:rPr>
                <w:rFonts w:cs="Arial"/>
                <w:szCs w:val="19"/>
                <w:lang w:val="en-US"/>
              </w:rPr>
              <w:t xml:space="preserve">-Aldrich </w:t>
            </w:r>
            <w:r>
              <w:rPr>
                <w:rFonts w:cs="Arial"/>
                <w:szCs w:val="19"/>
                <w:lang w:val="en-US"/>
              </w:rPr>
              <w:t>s</w:t>
            </w:r>
            <w:r w:rsidRPr="00C24207">
              <w:rPr>
                <w:rFonts w:cs="Arial"/>
                <w:szCs w:val="19"/>
                <w:lang w:val="en-US"/>
              </w:rPr>
              <w:t>yndrome</w:t>
            </w:r>
            <w:r>
              <w:rPr>
                <w:rFonts w:cs="Arial"/>
                <w:szCs w:val="19"/>
                <w:lang w:val="en-US"/>
              </w:rPr>
              <w:t xml:space="preserve"> </w:t>
            </w:r>
            <w:r w:rsidRPr="000F4431">
              <w:rPr>
                <w:rFonts w:cs="Arial"/>
                <w:sz w:val="16"/>
                <w:szCs w:val="16"/>
                <w:lang w:val="en-US"/>
              </w:rPr>
              <w:t>[EU]</w:t>
            </w:r>
          </w:p>
        </w:tc>
      </w:tr>
      <w:tr w:rsidR="00030A5E" w:rsidRPr="00A075A3" w14:paraId="4B0C5075" w14:textId="77777777" w:rsidTr="00EA4E49">
        <w:tc>
          <w:tcPr>
            <w:tcW w:w="1447" w:type="pct"/>
            <w:gridSpan w:val="2"/>
            <w:shd w:val="clear" w:color="auto" w:fill="auto"/>
            <w:tcMar>
              <w:top w:w="57" w:type="dxa"/>
              <w:bottom w:w="57" w:type="dxa"/>
            </w:tcMar>
          </w:tcPr>
          <w:p w14:paraId="118160A0" w14:textId="4FD42791" w:rsidR="00030A5E" w:rsidRPr="004910AC" w:rsidRDefault="00030A5E" w:rsidP="00030A5E">
            <w:pPr>
              <w:rPr>
                <w:rFonts w:cs="Arial"/>
                <w:szCs w:val="19"/>
              </w:rPr>
            </w:pPr>
            <w:r>
              <w:rPr>
                <w:rFonts w:cs="Arial"/>
                <w:szCs w:val="19"/>
              </w:rPr>
              <w:t>BT524</w:t>
            </w:r>
          </w:p>
        </w:tc>
        <w:tc>
          <w:tcPr>
            <w:tcW w:w="3553" w:type="pct"/>
            <w:shd w:val="clear" w:color="auto" w:fill="auto"/>
            <w:tcMar>
              <w:top w:w="57" w:type="dxa"/>
              <w:bottom w:w="57" w:type="dxa"/>
            </w:tcMar>
          </w:tcPr>
          <w:p w14:paraId="2B6489EF" w14:textId="2329B749" w:rsidR="00030A5E" w:rsidRPr="00460B68" w:rsidRDefault="00030A5E" w:rsidP="00030A5E">
            <w:pPr>
              <w:tabs>
                <w:tab w:val="center" w:pos="3152"/>
              </w:tabs>
              <w:rPr>
                <w:rFonts w:cs="Arial"/>
                <w:szCs w:val="19"/>
                <w:lang w:val="en-US"/>
              </w:rPr>
            </w:pPr>
            <w:r>
              <w:rPr>
                <w:rFonts w:cs="Arial"/>
                <w:szCs w:val="19"/>
                <w:lang w:val="en-US"/>
              </w:rPr>
              <w:t>In</w:t>
            </w:r>
            <w:r w:rsidRPr="00E0265D">
              <w:rPr>
                <w:rFonts w:cs="Arial"/>
                <w:szCs w:val="19"/>
                <w:lang w:val="en-US"/>
              </w:rPr>
              <w:t>traoperative</w:t>
            </w:r>
            <w:r>
              <w:rPr>
                <w:rFonts w:cs="Arial"/>
                <w:szCs w:val="19"/>
                <w:lang w:val="en-US"/>
              </w:rPr>
              <w:t xml:space="preserve"> </w:t>
            </w:r>
            <w:proofErr w:type="spellStart"/>
            <w:r>
              <w:rPr>
                <w:rFonts w:cs="Arial"/>
                <w:szCs w:val="19"/>
                <w:lang w:val="en-US"/>
              </w:rPr>
              <w:t>h</w:t>
            </w:r>
            <w:r w:rsidRPr="00E0265D">
              <w:rPr>
                <w:rFonts w:cs="Arial"/>
                <w:szCs w:val="19"/>
                <w:lang w:val="en-US"/>
              </w:rPr>
              <w:t>aemorrhage</w:t>
            </w:r>
            <w:proofErr w:type="spellEnd"/>
            <w:r w:rsidRPr="00E0265D">
              <w:rPr>
                <w:rFonts w:cs="Arial"/>
                <w:szCs w:val="19"/>
                <w:lang w:val="en-US"/>
              </w:rPr>
              <w:t xml:space="preserve"> in adults having major surgery</w:t>
            </w:r>
            <w:r>
              <w:rPr>
                <w:rFonts w:cs="Arial"/>
                <w:szCs w:val="19"/>
                <w:lang w:val="en-US"/>
              </w:rPr>
              <w:t xml:space="preserve"> </w:t>
            </w:r>
            <w:r w:rsidRPr="000F4431">
              <w:rPr>
                <w:rFonts w:cs="Arial"/>
                <w:sz w:val="16"/>
                <w:szCs w:val="16"/>
                <w:lang w:val="en-US"/>
              </w:rPr>
              <w:t>[EU]</w:t>
            </w:r>
          </w:p>
        </w:tc>
      </w:tr>
      <w:tr w:rsidR="00030A5E" w:rsidRPr="00A075A3" w14:paraId="681C4D88" w14:textId="77777777" w:rsidTr="00EA4E49">
        <w:tc>
          <w:tcPr>
            <w:tcW w:w="1447" w:type="pct"/>
            <w:gridSpan w:val="2"/>
            <w:shd w:val="clear" w:color="auto" w:fill="auto"/>
            <w:tcMar>
              <w:top w:w="57" w:type="dxa"/>
              <w:bottom w:w="57" w:type="dxa"/>
            </w:tcMar>
          </w:tcPr>
          <w:p w14:paraId="3277644C" w14:textId="49499D40" w:rsidR="00030A5E" w:rsidRPr="005970EC" w:rsidRDefault="00030A5E" w:rsidP="00030A5E">
            <w:pPr>
              <w:rPr>
                <w:rFonts w:cs="Arial"/>
                <w:szCs w:val="19"/>
              </w:rPr>
            </w:pPr>
            <w:proofErr w:type="spellStart"/>
            <w:r>
              <w:rPr>
                <w:rFonts w:cs="Arial"/>
                <w:szCs w:val="19"/>
              </w:rPr>
              <w:t>Cabozantinib</w:t>
            </w:r>
            <w:proofErr w:type="spellEnd"/>
            <w:r>
              <w:rPr>
                <w:rFonts w:cs="Arial"/>
                <w:szCs w:val="19"/>
              </w:rPr>
              <w:t xml:space="preserve"> (</w:t>
            </w:r>
            <w:proofErr w:type="spellStart"/>
            <w:r>
              <w:rPr>
                <w:rFonts w:cs="Arial"/>
                <w:i/>
                <w:iCs/>
                <w:szCs w:val="19"/>
              </w:rPr>
              <w:t>Cabometyx</w:t>
            </w:r>
            <w:proofErr w:type="spellEnd"/>
            <w:r>
              <w:rPr>
                <w:rFonts w:cs="Arial"/>
                <w:szCs w:val="19"/>
              </w:rPr>
              <w:t>)</w:t>
            </w:r>
          </w:p>
        </w:tc>
        <w:tc>
          <w:tcPr>
            <w:tcW w:w="3553" w:type="pct"/>
            <w:shd w:val="clear" w:color="auto" w:fill="auto"/>
            <w:tcMar>
              <w:top w:w="57" w:type="dxa"/>
              <w:bottom w:w="57" w:type="dxa"/>
            </w:tcMar>
          </w:tcPr>
          <w:p w14:paraId="294F73DA" w14:textId="2BA3E5BE" w:rsidR="00030A5E" w:rsidRPr="00460B68" w:rsidRDefault="00030A5E" w:rsidP="00030A5E">
            <w:pPr>
              <w:tabs>
                <w:tab w:val="center" w:pos="3152"/>
              </w:tabs>
              <w:rPr>
                <w:rFonts w:cs="Arial"/>
                <w:szCs w:val="19"/>
                <w:lang w:val="en-US"/>
              </w:rPr>
            </w:pPr>
            <w:r w:rsidRPr="00475F4B">
              <w:rPr>
                <w:rFonts w:cs="Arial"/>
                <w:szCs w:val="19"/>
                <w:lang w:val="en-US"/>
              </w:rPr>
              <w:t xml:space="preserve">Treatment of adults with progressive extra-pancreatic and pancreatic neuroendocrine </w:t>
            </w:r>
            <w:proofErr w:type="spellStart"/>
            <w:r w:rsidRPr="00475F4B">
              <w:rPr>
                <w:rFonts w:cs="Arial"/>
                <w:szCs w:val="19"/>
                <w:lang w:val="en-US"/>
              </w:rPr>
              <w:t>tumours</w:t>
            </w:r>
            <w:proofErr w:type="spellEnd"/>
            <w:r w:rsidRPr="00475F4B">
              <w:rPr>
                <w:rFonts w:cs="Arial"/>
                <w:szCs w:val="19"/>
                <w:lang w:val="en-US"/>
              </w:rPr>
              <w:t xml:space="preserve"> after prior systemic therapy</w:t>
            </w:r>
            <w:r>
              <w:rPr>
                <w:rFonts w:cs="Arial"/>
                <w:szCs w:val="19"/>
                <w:lang w:val="en-US"/>
              </w:rPr>
              <w:t xml:space="preserve"> </w:t>
            </w:r>
            <w:r w:rsidRPr="00EC58C1">
              <w:rPr>
                <w:rFonts w:cs="Arial"/>
                <w:sz w:val="16"/>
                <w:szCs w:val="16"/>
                <w:lang w:val="en-US"/>
              </w:rPr>
              <w:t>[EU] [new indication]</w:t>
            </w:r>
          </w:p>
        </w:tc>
      </w:tr>
      <w:tr w:rsidR="00030A5E" w:rsidRPr="000F19E1" w14:paraId="336178DF" w14:textId="77777777" w:rsidTr="00EA4E49">
        <w:tc>
          <w:tcPr>
            <w:tcW w:w="1447" w:type="pct"/>
            <w:gridSpan w:val="2"/>
            <w:shd w:val="clear" w:color="auto" w:fill="auto"/>
            <w:tcMar>
              <w:top w:w="0" w:type="dxa"/>
              <w:bottom w:w="0" w:type="dxa"/>
            </w:tcMar>
          </w:tcPr>
          <w:p w14:paraId="10C8D986" w14:textId="77777777" w:rsidR="00030A5E" w:rsidRPr="000F19E1" w:rsidRDefault="00030A5E" w:rsidP="00030A5E">
            <w:pPr>
              <w:rPr>
                <w:rFonts w:cs="Arial"/>
                <w:bCs/>
                <w:sz w:val="8"/>
                <w:szCs w:val="8"/>
              </w:rPr>
            </w:pPr>
          </w:p>
        </w:tc>
        <w:tc>
          <w:tcPr>
            <w:tcW w:w="3553" w:type="pct"/>
            <w:shd w:val="clear" w:color="auto" w:fill="auto"/>
            <w:tcMar>
              <w:top w:w="0" w:type="dxa"/>
              <w:bottom w:w="0" w:type="dxa"/>
            </w:tcMar>
          </w:tcPr>
          <w:p w14:paraId="044DAFE4" w14:textId="77777777" w:rsidR="00030A5E" w:rsidRPr="000F19E1" w:rsidRDefault="00030A5E" w:rsidP="00030A5E">
            <w:pPr>
              <w:tabs>
                <w:tab w:val="center" w:pos="3152"/>
              </w:tabs>
              <w:rPr>
                <w:rFonts w:cs="Arial"/>
                <w:sz w:val="8"/>
                <w:szCs w:val="8"/>
                <w:lang w:val="en-US"/>
              </w:rPr>
            </w:pPr>
          </w:p>
        </w:tc>
      </w:tr>
      <w:tr w:rsidR="00030A5E" w:rsidRPr="000F19E1" w14:paraId="4FFF069A" w14:textId="77777777" w:rsidTr="00155BD9">
        <w:tc>
          <w:tcPr>
            <w:tcW w:w="1152" w:type="pct"/>
            <w:shd w:val="clear" w:color="auto" w:fill="DAEEF3"/>
            <w:tcMar>
              <w:top w:w="0" w:type="dxa"/>
              <w:bottom w:w="0" w:type="dxa"/>
            </w:tcMar>
          </w:tcPr>
          <w:p w14:paraId="3D66E1F2" w14:textId="77777777" w:rsidR="00030A5E" w:rsidRPr="000F19E1" w:rsidRDefault="00030A5E" w:rsidP="00030A5E">
            <w:pPr>
              <w:rPr>
                <w:rFonts w:cs="Arial"/>
                <w:bCs/>
                <w:sz w:val="8"/>
                <w:szCs w:val="8"/>
              </w:rPr>
            </w:pPr>
          </w:p>
        </w:tc>
        <w:tc>
          <w:tcPr>
            <w:tcW w:w="3848" w:type="pct"/>
            <w:gridSpan w:val="2"/>
            <w:shd w:val="clear" w:color="auto" w:fill="DAEEF3"/>
            <w:tcMar>
              <w:top w:w="0" w:type="dxa"/>
              <w:bottom w:w="0" w:type="dxa"/>
            </w:tcMar>
          </w:tcPr>
          <w:p w14:paraId="2EF6E013" w14:textId="77777777" w:rsidR="00030A5E" w:rsidRPr="000F19E1" w:rsidRDefault="00030A5E" w:rsidP="00030A5E">
            <w:pPr>
              <w:tabs>
                <w:tab w:val="center" w:pos="3152"/>
              </w:tabs>
              <w:rPr>
                <w:rFonts w:cs="Arial"/>
                <w:sz w:val="8"/>
                <w:szCs w:val="8"/>
                <w:lang w:val="en-US"/>
              </w:rPr>
            </w:pPr>
          </w:p>
        </w:tc>
      </w:tr>
    </w:tbl>
    <w:p w14:paraId="56B6B7CF" w14:textId="77777777" w:rsidR="004D438D" w:rsidRDefault="004D438D"/>
    <w:p w14:paraId="52E04572" w14:textId="77777777" w:rsidR="001A42CE" w:rsidRDefault="001A42CE">
      <w:pPr>
        <w:rPr>
          <w:sz w:val="18"/>
        </w:rPr>
      </w:pPr>
    </w:p>
    <w:p w14:paraId="3F1C8574" w14:textId="77777777" w:rsidR="001D61F7" w:rsidRDefault="001D61F7">
      <w:pPr>
        <w:rPr>
          <w:sz w:val="18"/>
        </w:rPr>
      </w:pPr>
    </w:p>
    <w:p w14:paraId="49909ED4" w14:textId="77777777" w:rsidR="001D61F7" w:rsidRDefault="001D61F7">
      <w:pPr>
        <w:rPr>
          <w:sz w:val="18"/>
        </w:rPr>
      </w:pPr>
    </w:p>
    <w:p w14:paraId="0A5D026A" w14:textId="77777777" w:rsidR="00A75BCB" w:rsidRDefault="00A75BCB"/>
    <w:tbl>
      <w:tblPr>
        <w:tblW w:w="5170" w:type="pct"/>
        <w:tblInd w:w="-176" w:type="dxa"/>
        <w:tblLayout w:type="fixed"/>
        <w:tblLook w:val="01E0" w:firstRow="1" w:lastRow="1" w:firstColumn="1" w:lastColumn="1" w:noHBand="0" w:noVBand="0"/>
      </w:tblPr>
      <w:tblGrid>
        <w:gridCol w:w="2431"/>
        <w:gridCol w:w="428"/>
        <w:gridCol w:w="194"/>
        <w:gridCol w:w="7498"/>
      </w:tblGrid>
      <w:tr w:rsidR="00CC5E7A" w:rsidRPr="00862949" w14:paraId="5F925FA1" w14:textId="77777777" w:rsidTr="00C70CFA">
        <w:tc>
          <w:tcPr>
            <w:tcW w:w="5000" w:type="pct"/>
            <w:gridSpan w:val="4"/>
            <w:shd w:val="clear" w:color="auto" w:fill="0070C0"/>
            <w:tcMar>
              <w:top w:w="85" w:type="dxa"/>
              <w:bottom w:w="85" w:type="dxa"/>
            </w:tcMar>
            <w:vAlign w:val="bottom"/>
          </w:tcPr>
          <w:p w14:paraId="464EFED1" w14:textId="77777777" w:rsidR="00CC5E7A" w:rsidRPr="00862949" w:rsidRDefault="00CC5E7A" w:rsidP="00C70CFA">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CC5E7A" w:rsidRPr="000F19E1" w14:paraId="7FEF925F" w14:textId="77777777" w:rsidTr="00C70CFA">
        <w:tc>
          <w:tcPr>
            <w:tcW w:w="1152" w:type="pct"/>
            <w:shd w:val="clear" w:color="auto" w:fill="DAEEF3"/>
            <w:tcMar>
              <w:top w:w="0" w:type="dxa"/>
              <w:bottom w:w="0" w:type="dxa"/>
            </w:tcMar>
          </w:tcPr>
          <w:p w14:paraId="73D69574" w14:textId="77777777" w:rsidR="00CC5E7A" w:rsidRPr="000F19E1" w:rsidRDefault="00CC5E7A" w:rsidP="00C70CFA">
            <w:pPr>
              <w:rPr>
                <w:rFonts w:cs="Arial"/>
                <w:bCs/>
                <w:sz w:val="8"/>
                <w:szCs w:val="8"/>
              </w:rPr>
            </w:pPr>
          </w:p>
        </w:tc>
        <w:tc>
          <w:tcPr>
            <w:tcW w:w="3848" w:type="pct"/>
            <w:gridSpan w:val="3"/>
            <w:shd w:val="clear" w:color="auto" w:fill="DAEEF3"/>
            <w:tcMar>
              <w:top w:w="0" w:type="dxa"/>
              <w:bottom w:w="0" w:type="dxa"/>
            </w:tcMar>
          </w:tcPr>
          <w:p w14:paraId="0A307470" w14:textId="77777777" w:rsidR="00CC5E7A" w:rsidRPr="000F19E1" w:rsidRDefault="00CC5E7A" w:rsidP="00C70CFA">
            <w:pPr>
              <w:tabs>
                <w:tab w:val="center" w:pos="3152"/>
              </w:tabs>
              <w:rPr>
                <w:rFonts w:cs="Arial"/>
                <w:sz w:val="8"/>
                <w:szCs w:val="8"/>
                <w:lang w:val="en-US"/>
              </w:rPr>
            </w:pPr>
          </w:p>
        </w:tc>
      </w:tr>
      <w:tr w:rsidR="00CC5E7A" w:rsidRPr="00433D3E" w14:paraId="40F2341E" w14:textId="77777777" w:rsidTr="00C70CFA">
        <w:tc>
          <w:tcPr>
            <w:tcW w:w="5000" w:type="pct"/>
            <w:gridSpan w:val="4"/>
            <w:shd w:val="clear" w:color="auto" w:fill="00B050"/>
            <w:tcMar>
              <w:top w:w="57" w:type="dxa"/>
              <w:bottom w:w="57" w:type="dxa"/>
            </w:tcMar>
          </w:tcPr>
          <w:p w14:paraId="24CF54BA" w14:textId="78B5796D" w:rsidR="00CC5E7A" w:rsidRPr="00433D3E" w:rsidRDefault="00CC5E7A" w:rsidP="00C70CFA">
            <w:pPr>
              <w:rPr>
                <w:rFonts w:cs="Arial"/>
                <w:noProof/>
                <w:color w:val="FFFFFF"/>
                <w:sz w:val="16"/>
                <w:szCs w:val="16"/>
              </w:rPr>
            </w:pPr>
            <w:r w:rsidRPr="00433D3E">
              <w:rPr>
                <w:rFonts w:cs="Arial"/>
                <w:b/>
                <w:bCs/>
                <w:i/>
                <w:iCs/>
                <w:color w:val="FFFFFF"/>
                <w:sz w:val="22"/>
                <w:szCs w:val="20"/>
                <w:lang w:val="en-US"/>
              </w:rPr>
              <w:t xml:space="preserve">Filed for approval in the </w:t>
            </w:r>
            <w:r>
              <w:rPr>
                <w:rFonts w:cs="Arial"/>
                <w:b/>
                <w:bCs/>
                <w:i/>
                <w:iCs/>
                <w:color w:val="FFFFFF"/>
                <w:sz w:val="22"/>
                <w:szCs w:val="20"/>
                <w:lang w:val="en-US"/>
              </w:rPr>
              <w:t xml:space="preserve">UK or </w:t>
            </w:r>
            <w:r w:rsidRPr="00433D3E">
              <w:rPr>
                <w:rFonts w:cs="Arial"/>
                <w:b/>
                <w:bCs/>
                <w:i/>
                <w:iCs/>
                <w:color w:val="FFFFFF"/>
                <w:sz w:val="22"/>
                <w:szCs w:val="20"/>
                <w:lang w:val="en-US"/>
              </w:rPr>
              <w:t>EU</w:t>
            </w:r>
            <w:r w:rsidR="00E44BD8">
              <w:rPr>
                <w:rFonts w:cs="Arial"/>
                <w:b/>
                <w:bCs/>
                <w:i/>
                <w:iCs/>
                <w:color w:val="FFFFFF"/>
                <w:sz w:val="22"/>
                <w:szCs w:val="20"/>
                <w:lang w:val="en-US"/>
              </w:rPr>
              <w:t xml:space="preserve"> </w:t>
            </w:r>
            <w:r w:rsidR="00E44BD8" w:rsidRPr="00E44BD8">
              <w:rPr>
                <w:rFonts w:cs="Arial"/>
                <w:b/>
                <w:bCs/>
                <w:color w:val="FFFFFF"/>
                <w:sz w:val="16"/>
                <w:szCs w:val="14"/>
                <w:lang w:val="en-US"/>
              </w:rPr>
              <w:t>(continued)</w:t>
            </w:r>
          </w:p>
        </w:tc>
      </w:tr>
      <w:tr w:rsidR="001D61F7" w:rsidRPr="00A075A3" w14:paraId="796C1C75" w14:textId="77777777" w:rsidTr="00C70CFA">
        <w:tc>
          <w:tcPr>
            <w:tcW w:w="1447" w:type="pct"/>
            <w:gridSpan w:val="3"/>
            <w:shd w:val="clear" w:color="auto" w:fill="auto"/>
            <w:tcMar>
              <w:top w:w="57" w:type="dxa"/>
              <w:bottom w:w="57" w:type="dxa"/>
            </w:tcMar>
          </w:tcPr>
          <w:p w14:paraId="2D7641B9" w14:textId="4CBDE180" w:rsidR="001D61F7" w:rsidRPr="008405FF" w:rsidRDefault="001D61F7" w:rsidP="001D61F7">
            <w:pPr>
              <w:rPr>
                <w:rFonts w:cs="Arial"/>
                <w:szCs w:val="19"/>
              </w:rPr>
            </w:pPr>
            <w:proofErr w:type="spellStart"/>
            <w:r w:rsidRPr="00914B12">
              <w:rPr>
                <w:rFonts w:cs="Arial"/>
                <w:szCs w:val="19"/>
              </w:rPr>
              <w:t>Depemokimab</w:t>
            </w:r>
            <w:proofErr w:type="spellEnd"/>
            <w:r>
              <w:rPr>
                <w:rFonts w:cs="Arial"/>
                <w:szCs w:val="19"/>
              </w:rPr>
              <w:t xml:space="preserve"> </w:t>
            </w:r>
          </w:p>
        </w:tc>
        <w:tc>
          <w:tcPr>
            <w:tcW w:w="3553" w:type="pct"/>
            <w:shd w:val="clear" w:color="auto" w:fill="auto"/>
            <w:tcMar>
              <w:top w:w="57" w:type="dxa"/>
              <w:bottom w:w="57" w:type="dxa"/>
            </w:tcMar>
          </w:tcPr>
          <w:p w14:paraId="2CC41526" w14:textId="2B80BA2D" w:rsidR="001D61F7" w:rsidRPr="005966F8" w:rsidRDefault="001D61F7" w:rsidP="001D61F7">
            <w:pPr>
              <w:tabs>
                <w:tab w:val="center" w:pos="3152"/>
              </w:tabs>
              <w:rPr>
                <w:rFonts w:cs="Arial"/>
                <w:szCs w:val="19"/>
                <w:lang w:val="en-US"/>
              </w:rPr>
            </w:pPr>
            <w:r w:rsidRPr="003F3685">
              <w:rPr>
                <w:rFonts w:cs="Arial"/>
                <w:szCs w:val="19"/>
                <w:lang w:val="en-US"/>
              </w:rPr>
              <w:t>Add-on treatment in adults with inadequately controlled chronic rhinosinusitis with nasal polyps</w:t>
            </w:r>
            <w:r>
              <w:rPr>
                <w:rFonts w:cs="Arial"/>
                <w:szCs w:val="19"/>
                <w:lang w:val="en-US"/>
              </w:rPr>
              <w:t xml:space="preserve"> </w:t>
            </w:r>
            <w:r w:rsidRPr="003F3685">
              <w:rPr>
                <w:rFonts w:cs="Arial"/>
                <w:sz w:val="16"/>
                <w:szCs w:val="16"/>
                <w:lang w:val="en-US"/>
              </w:rPr>
              <w:t>[EU]</w:t>
            </w:r>
          </w:p>
        </w:tc>
      </w:tr>
      <w:tr w:rsidR="001D61F7" w:rsidRPr="00A075A3" w14:paraId="2DB44877" w14:textId="77777777" w:rsidTr="00C70CFA">
        <w:tc>
          <w:tcPr>
            <w:tcW w:w="1447" w:type="pct"/>
            <w:gridSpan w:val="3"/>
            <w:shd w:val="clear" w:color="auto" w:fill="auto"/>
            <w:tcMar>
              <w:top w:w="57" w:type="dxa"/>
              <w:bottom w:w="57" w:type="dxa"/>
            </w:tcMar>
          </w:tcPr>
          <w:p w14:paraId="36B008C7" w14:textId="77777777" w:rsidR="001D61F7" w:rsidRDefault="001D61F7" w:rsidP="001D61F7">
            <w:pPr>
              <w:rPr>
                <w:rFonts w:cs="Arial"/>
                <w:szCs w:val="19"/>
              </w:rPr>
            </w:pPr>
            <w:proofErr w:type="spellStart"/>
            <w:r w:rsidRPr="008405FF">
              <w:rPr>
                <w:rFonts w:cs="Arial"/>
                <w:szCs w:val="19"/>
              </w:rPr>
              <w:t>Donidalorsen</w:t>
            </w:r>
            <w:proofErr w:type="spellEnd"/>
            <w:r>
              <w:rPr>
                <w:rFonts w:cs="Arial"/>
                <w:szCs w:val="19"/>
              </w:rPr>
              <w:t xml:space="preserve"> </w:t>
            </w:r>
          </w:p>
        </w:tc>
        <w:tc>
          <w:tcPr>
            <w:tcW w:w="3553" w:type="pct"/>
            <w:shd w:val="clear" w:color="auto" w:fill="auto"/>
            <w:tcMar>
              <w:top w:w="57" w:type="dxa"/>
              <w:bottom w:w="57" w:type="dxa"/>
            </w:tcMar>
          </w:tcPr>
          <w:p w14:paraId="1A4D975B" w14:textId="77777777" w:rsidR="001D61F7" w:rsidRPr="00AF6916" w:rsidRDefault="001D61F7" w:rsidP="001D61F7">
            <w:pPr>
              <w:tabs>
                <w:tab w:val="center" w:pos="3152"/>
              </w:tabs>
              <w:rPr>
                <w:rFonts w:cs="Arial"/>
                <w:szCs w:val="19"/>
                <w:lang w:val="en-US"/>
              </w:rPr>
            </w:pPr>
            <w:r w:rsidRPr="005966F8">
              <w:rPr>
                <w:rFonts w:cs="Arial"/>
                <w:szCs w:val="19"/>
                <w:lang w:val="en-US"/>
              </w:rPr>
              <w:t>Routine prevention of recurrent attacks of hereditary angioedema</w:t>
            </w:r>
            <w:r>
              <w:rPr>
                <w:rFonts w:cs="Arial"/>
                <w:szCs w:val="19"/>
                <w:lang w:val="en-US"/>
              </w:rPr>
              <w:t xml:space="preserve"> in adults and children aged ≥12 years </w:t>
            </w:r>
            <w:r w:rsidRPr="005966F8">
              <w:rPr>
                <w:rFonts w:cs="Arial"/>
                <w:sz w:val="16"/>
                <w:szCs w:val="16"/>
                <w:lang w:val="en-US"/>
              </w:rPr>
              <w:t>[EU]</w:t>
            </w:r>
          </w:p>
        </w:tc>
      </w:tr>
      <w:tr w:rsidR="001D61F7" w:rsidRPr="00A075A3" w14:paraId="32881966" w14:textId="77777777" w:rsidTr="00C70CFA">
        <w:tc>
          <w:tcPr>
            <w:tcW w:w="1447" w:type="pct"/>
            <w:gridSpan w:val="3"/>
            <w:shd w:val="clear" w:color="auto" w:fill="auto"/>
            <w:tcMar>
              <w:top w:w="57" w:type="dxa"/>
              <w:bottom w:w="57" w:type="dxa"/>
            </w:tcMar>
          </w:tcPr>
          <w:p w14:paraId="784CBEDD" w14:textId="77777777" w:rsidR="001D61F7" w:rsidRPr="00517576" w:rsidRDefault="001D61F7" w:rsidP="001D61F7">
            <w:pPr>
              <w:rPr>
                <w:rFonts w:cs="Arial"/>
                <w:szCs w:val="19"/>
              </w:rPr>
            </w:pPr>
            <w:r>
              <w:rPr>
                <w:rFonts w:cs="Arial"/>
                <w:szCs w:val="19"/>
              </w:rPr>
              <w:t>Durvalumab (</w:t>
            </w:r>
            <w:r>
              <w:rPr>
                <w:rFonts w:cs="Arial"/>
                <w:i/>
                <w:iCs/>
                <w:szCs w:val="19"/>
              </w:rPr>
              <w:t>Imfinzi</w:t>
            </w:r>
            <w:r>
              <w:rPr>
                <w:rFonts w:cs="Arial"/>
                <w:szCs w:val="19"/>
              </w:rPr>
              <w:t>)</w:t>
            </w:r>
          </w:p>
        </w:tc>
        <w:tc>
          <w:tcPr>
            <w:tcW w:w="3553" w:type="pct"/>
            <w:shd w:val="clear" w:color="auto" w:fill="auto"/>
            <w:tcMar>
              <w:top w:w="57" w:type="dxa"/>
              <w:bottom w:w="57" w:type="dxa"/>
            </w:tcMar>
          </w:tcPr>
          <w:p w14:paraId="334328FC" w14:textId="77777777" w:rsidR="001D61F7" w:rsidRPr="00A5493D" w:rsidRDefault="001D61F7" w:rsidP="001D61F7">
            <w:pPr>
              <w:tabs>
                <w:tab w:val="center" w:pos="3152"/>
              </w:tabs>
              <w:rPr>
                <w:rFonts w:cs="Arial"/>
                <w:szCs w:val="19"/>
                <w:lang w:val="en-US"/>
              </w:rPr>
            </w:pPr>
            <w:r w:rsidRPr="00AF6916">
              <w:rPr>
                <w:rFonts w:cs="Arial"/>
                <w:szCs w:val="19"/>
                <w:lang w:val="en-US"/>
              </w:rPr>
              <w:t>Treatment</w:t>
            </w:r>
            <w:r>
              <w:rPr>
                <w:rFonts w:cs="Arial"/>
                <w:szCs w:val="19"/>
                <w:lang w:val="en-US"/>
              </w:rPr>
              <w:t xml:space="preserve"> </w:t>
            </w:r>
            <w:r w:rsidRPr="00AF6916">
              <w:rPr>
                <w:rFonts w:cs="Arial"/>
                <w:szCs w:val="19"/>
                <w:lang w:val="en-US"/>
              </w:rPr>
              <w:t>of adults with limited-stage small cell lung cancer whose disease has not progressed following platinum-based chemoradiation therapy</w:t>
            </w:r>
            <w:r>
              <w:rPr>
                <w:rFonts w:cs="Arial"/>
                <w:szCs w:val="19"/>
                <w:lang w:val="en-US"/>
              </w:rPr>
              <w:t xml:space="preserve">, in combination with </w:t>
            </w:r>
            <w:proofErr w:type="spellStart"/>
            <w:r w:rsidRPr="00775453">
              <w:rPr>
                <w:rFonts w:cs="Arial"/>
                <w:szCs w:val="19"/>
                <w:lang w:val="en-US"/>
              </w:rPr>
              <w:t>tremelimumab</w:t>
            </w:r>
            <w:proofErr w:type="spellEnd"/>
            <w:r>
              <w:rPr>
                <w:rFonts w:cs="Arial"/>
                <w:szCs w:val="19"/>
                <w:lang w:val="en-US"/>
              </w:rPr>
              <w:t xml:space="preserve"> </w:t>
            </w:r>
            <w:r w:rsidRPr="00AF6916">
              <w:rPr>
                <w:rFonts w:cs="Arial"/>
                <w:sz w:val="16"/>
                <w:szCs w:val="16"/>
                <w:lang w:val="en-US"/>
              </w:rPr>
              <w:t>[EU] [new indication]</w:t>
            </w:r>
          </w:p>
        </w:tc>
      </w:tr>
      <w:tr w:rsidR="001D61F7" w:rsidRPr="00A075A3" w14:paraId="29DF0E7C" w14:textId="77777777" w:rsidTr="00C70CFA">
        <w:tc>
          <w:tcPr>
            <w:tcW w:w="1447" w:type="pct"/>
            <w:gridSpan w:val="3"/>
            <w:shd w:val="clear" w:color="auto" w:fill="auto"/>
            <w:tcMar>
              <w:top w:w="57" w:type="dxa"/>
              <w:bottom w:w="57" w:type="dxa"/>
            </w:tcMar>
          </w:tcPr>
          <w:p w14:paraId="2A432D55" w14:textId="77777777" w:rsidR="001D61F7" w:rsidRPr="004910AC" w:rsidRDefault="001D61F7" w:rsidP="001D61F7">
            <w:pPr>
              <w:rPr>
                <w:rFonts w:cs="Arial"/>
                <w:szCs w:val="19"/>
              </w:rPr>
            </w:pPr>
            <w:r w:rsidRPr="00FD2BEB">
              <w:rPr>
                <w:rFonts w:cs="Arial"/>
                <w:szCs w:val="19"/>
              </w:rPr>
              <w:t>Eflornithine</w:t>
            </w:r>
            <w:r>
              <w:rPr>
                <w:rFonts w:cs="Arial"/>
                <w:szCs w:val="19"/>
              </w:rPr>
              <w:t xml:space="preserve"> (</w:t>
            </w:r>
            <w:proofErr w:type="spellStart"/>
            <w:r>
              <w:rPr>
                <w:rFonts w:cs="Arial"/>
                <w:i/>
                <w:iCs/>
                <w:szCs w:val="19"/>
              </w:rPr>
              <w:t>Iwilfin</w:t>
            </w:r>
            <w:proofErr w:type="spellEnd"/>
            <w:r>
              <w:rPr>
                <w:rFonts w:cs="Arial"/>
                <w:szCs w:val="19"/>
              </w:rPr>
              <w:t>)</w:t>
            </w:r>
          </w:p>
        </w:tc>
        <w:tc>
          <w:tcPr>
            <w:tcW w:w="3553" w:type="pct"/>
            <w:shd w:val="clear" w:color="auto" w:fill="auto"/>
            <w:tcMar>
              <w:top w:w="57" w:type="dxa"/>
              <w:bottom w:w="57" w:type="dxa"/>
            </w:tcMar>
          </w:tcPr>
          <w:p w14:paraId="6E2ED018" w14:textId="77777777" w:rsidR="001D61F7" w:rsidRDefault="001D61F7" w:rsidP="001D61F7">
            <w:pPr>
              <w:tabs>
                <w:tab w:val="center" w:pos="3152"/>
              </w:tabs>
              <w:rPr>
                <w:rFonts w:cs="Arial"/>
                <w:sz w:val="16"/>
                <w:szCs w:val="16"/>
                <w:lang w:val="en-US"/>
              </w:rPr>
            </w:pPr>
            <w:r w:rsidRPr="00A5493D">
              <w:rPr>
                <w:rFonts w:cs="Arial"/>
                <w:szCs w:val="19"/>
                <w:lang w:val="en-US"/>
              </w:rPr>
              <w:t>Maintenance treatment</w:t>
            </w:r>
            <w:r>
              <w:rPr>
                <w:rFonts w:cs="Arial"/>
                <w:szCs w:val="19"/>
                <w:lang w:val="en-US"/>
              </w:rPr>
              <w:t xml:space="preserve"> of high-risk n</w:t>
            </w:r>
            <w:r w:rsidRPr="00A5493D">
              <w:rPr>
                <w:rFonts w:cs="Arial"/>
                <w:szCs w:val="19"/>
                <w:lang w:val="en-US"/>
              </w:rPr>
              <w:t xml:space="preserve">euroblastoma in adults and children </w:t>
            </w:r>
            <w:r w:rsidRPr="000F4431">
              <w:rPr>
                <w:rFonts w:cs="Arial"/>
                <w:sz w:val="16"/>
                <w:szCs w:val="16"/>
                <w:lang w:val="en-US"/>
              </w:rPr>
              <w:t>[EU]</w:t>
            </w:r>
            <w:r>
              <w:rPr>
                <w:rFonts w:cs="Arial"/>
                <w:sz w:val="16"/>
                <w:szCs w:val="16"/>
                <w:lang w:val="en-US"/>
              </w:rPr>
              <w:t xml:space="preserve"> </w:t>
            </w:r>
          </w:p>
          <w:p w14:paraId="14F22E18" w14:textId="77777777" w:rsidR="001D61F7" w:rsidRPr="00460B68" w:rsidRDefault="001D61F7" w:rsidP="001D61F7">
            <w:pPr>
              <w:tabs>
                <w:tab w:val="center" w:pos="3152"/>
              </w:tabs>
              <w:rPr>
                <w:rFonts w:cs="Arial"/>
                <w:szCs w:val="19"/>
                <w:lang w:val="en-US"/>
              </w:rPr>
            </w:pPr>
            <w:r>
              <w:rPr>
                <w:rFonts w:cs="Arial"/>
                <w:sz w:val="16"/>
                <w:szCs w:val="16"/>
                <w:lang w:val="en-US"/>
              </w:rPr>
              <w:t>[new formulation with new indication]</w:t>
            </w:r>
          </w:p>
        </w:tc>
      </w:tr>
      <w:tr w:rsidR="001D61F7" w:rsidRPr="00A075A3" w14:paraId="2558B7E8" w14:textId="77777777" w:rsidTr="00C70CFA">
        <w:tc>
          <w:tcPr>
            <w:tcW w:w="1447" w:type="pct"/>
            <w:gridSpan w:val="3"/>
            <w:shd w:val="clear" w:color="auto" w:fill="auto"/>
            <w:tcMar>
              <w:top w:w="57" w:type="dxa"/>
              <w:bottom w:w="57" w:type="dxa"/>
            </w:tcMar>
          </w:tcPr>
          <w:p w14:paraId="6D3B74A0" w14:textId="77777777" w:rsidR="001D61F7" w:rsidRPr="006430B5" w:rsidRDefault="001D61F7" w:rsidP="001D61F7">
            <w:pPr>
              <w:rPr>
                <w:rFonts w:cs="Arial"/>
                <w:szCs w:val="19"/>
              </w:rPr>
            </w:pPr>
            <w:proofErr w:type="spellStart"/>
            <w:r w:rsidRPr="00B06BCC">
              <w:rPr>
                <w:rFonts w:cs="Arial"/>
                <w:szCs w:val="19"/>
              </w:rPr>
              <w:t>Imlunestrant</w:t>
            </w:r>
            <w:proofErr w:type="spellEnd"/>
            <w:r>
              <w:rPr>
                <w:rFonts w:cs="Arial"/>
                <w:szCs w:val="19"/>
              </w:rPr>
              <w:t xml:space="preserve"> </w:t>
            </w:r>
          </w:p>
        </w:tc>
        <w:tc>
          <w:tcPr>
            <w:tcW w:w="3553" w:type="pct"/>
            <w:shd w:val="clear" w:color="auto" w:fill="auto"/>
            <w:tcMar>
              <w:top w:w="57" w:type="dxa"/>
              <w:bottom w:w="57" w:type="dxa"/>
            </w:tcMar>
          </w:tcPr>
          <w:p w14:paraId="1CF60634" w14:textId="77777777" w:rsidR="001D61F7" w:rsidRDefault="001D61F7" w:rsidP="001D61F7">
            <w:pPr>
              <w:tabs>
                <w:tab w:val="center" w:pos="3152"/>
              </w:tabs>
              <w:rPr>
                <w:rFonts w:cs="Arial"/>
                <w:szCs w:val="19"/>
                <w:lang w:val="en-US"/>
              </w:rPr>
            </w:pPr>
            <w:r w:rsidRPr="00E820E8">
              <w:rPr>
                <w:rFonts w:cs="Arial"/>
                <w:szCs w:val="19"/>
                <w:lang w:val="en-US"/>
              </w:rPr>
              <w:t xml:space="preserve">Treatment of adults with </w:t>
            </w:r>
            <w:proofErr w:type="spellStart"/>
            <w:r w:rsidRPr="00E820E8">
              <w:rPr>
                <w:rFonts w:cs="Arial"/>
                <w:szCs w:val="19"/>
                <w:lang w:val="en-US"/>
              </w:rPr>
              <w:t>oestrogen</w:t>
            </w:r>
            <w:proofErr w:type="spellEnd"/>
            <w:r w:rsidRPr="00E820E8">
              <w:rPr>
                <w:rFonts w:cs="Arial"/>
                <w:szCs w:val="19"/>
                <w:lang w:val="en-US"/>
              </w:rPr>
              <w:t xml:space="preserve"> receptor-positive breast cancer</w:t>
            </w:r>
            <w:r>
              <w:rPr>
                <w:rFonts w:cs="Arial"/>
                <w:szCs w:val="19"/>
                <w:lang w:val="en-US"/>
              </w:rPr>
              <w:t xml:space="preserve"> </w:t>
            </w:r>
            <w:r w:rsidRPr="00E820E8">
              <w:rPr>
                <w:rFonts w:cs="Arial"/>
                <w:sz w:val="16"/>
                <w:szCs w:val="16"/>
                <w:lang w:val="en-US"/>
              </w:rPr>
              <w:t>[EU]</w:t>
            </w:r>
          </w:p>
        </w:tc>
      </w:tr>
      <w:tr w:rsidR="001D61F7" w:rsidRPr="00A075A3" w14:paraId="4CF448A9" w14:textId="77777777" w:rsidTr="00C70CFA">
        <w:tc>
          <w:tcPr>
            <w:tcW w:w="1447" w:type="pct"/>
            <w:gridSpan w:val="3"/>
            <w:shd w:val="clear" w:color="auto" w:fill="auto"/>
            <w:tcMar>
              <w:top w:w="57" w:type="dxa"/>
              <w:bottom w:w="57" w:type="dxa"/>
            </w:tcMar>
          </w:tcPr>
          <w:p w14:paraId="57940FE7" w14:textId="77777777" w:rsidR="001D61F7" w:rsidRPr="00621396" w:rsidRDefault="001D61F7" w:rsidP="001D61F7">
            <w:pPr>
              <w:rPr>
                <w:rFonts w:cs="Arial"/>
                <w:szCs w:val="19"/>
              </w:rPr>
            </w:pPr>
            <w:r w:rsidRPr="00621396">
              <w:rPr>
                <w:rFonts w:cs="Arial"/>
                <w:szCs w:val="19"/>
              </w:rPr>
              <w:t>Iloperidone</w:t>
            </w:r>
            <w:r>
              <w:rPr>
                <w:rFonts w:cs="Arial"/>
                <w:szCs w:val="19"/>
              </w:rPr>
              <w:t xml:space="preserve"> (</w:t>
            </w:r>
            <w:proofErr w:type="spellStart"/>
            <w:r>
              <w:rPr>
                <w:rFonts w:cs="Arial"/>
                <w:i/>
                <w:iCs/>
                <w:szCs w:val="19"/>
              </w:rPr>
              <w:t>Fanaptum</w:t>
            </w:r>
            <w:proofErr w:type="spellEnd"/>
            <w:r>
              <w:rPr>
                <w:rFonts w:cs="Arial"/>
                <w:szCs w:val="19"/>
              </w:rPr>
              <w:t>)</w:t>
            </w:r>
          </w:p>
        </w:tc>
        <w:tc>
          <w:tcPr>
            <w:tcW w:w="3553" w:type="pct"/>
            <w:shd w:val="clear" w:color="auto" w:fill="auto"/>
            <w:tcMar>
              <w:top w:w="57" w:type="dxa"/>
              <w:bottom w:w="57" w:type="dxa"/>
            </w:tcMar>
          </w:tcPr>
          <w:p w14:paraId="6632FBD7" w14:textId="77777777" w:rsidR="001D61F7" w:rsidRPr="00ED249E" w:rsidRDefault="001D61F7" w:rsidP="001D61F7">
            <w:pPr>
              <w:tabs>
                <w:tab w:val="center" w:pos="3152"/>
              </w:tabs>
              <w:rPr>
                <w:rFonts w:cs="Arial"/>
                <w:szCs w:val="19"/>
                <w:lang w:val="en-US"/>
              </w:rPr>
            </w:pPr>
            <w:r w:rsidRPr="00F17DB4">
              <w:rPr>
                <w:rFonts w:cs="Arial"/>
                <w:szCs w:val="19"/>
                <w:lang w:val="en-US"/>
              </w:rPr>
              <w:t>Treatment of schizophrenia, and acute treatment of manic or mixed episodes associated with bipolar I disorder in adults</w:t>
            </w:r>
            <w:r>
              <w:rPr>
                <w:rFonts w:cs="Arial"/>
                <w:szCs w:val="19"/>
                <w:lang w:val="en-US"/>
              </w:rPr>
              <w:t xml:space="preserve"> </w:t>
            </w:r>
            <w:r w:rsidRPr="00E820E8">
              <w:rPr>
                <w:rFonts w:cs="Arial"/>
                <w:sz w:val="16"/>
                <w:szCs w:val="16"/>
                <w:lang w:val="en-US"/>
              </w:rPr>
              <w:t>[EU]</w:t>
            </w:r>
          </w:p>
        </w:tc>
      </w:tr>
      <w:tr w:rsidR="001D61F7" w:rsidRPr="00A075A3" w14:paraId="2BD55947" w14:textId="77777777" w:rsidTr="00C70CFA">
        <w:tc>
          <w:tcPr>
            <w:tcW w:w="1447" w:type="pct"/>
            <w:gridSpan w:val="3"/>
            <w:shd w:val="clear" w:color="auto" w:fill="auto"/>
            <w:tcMar>
              <w:top w:w="57" w:type="dxa"/>
              <w:bottom w:w="57" w:type="dxa"/>
            </w:tcMar>
          </w:tcPr>
          <w:p w14:paraId="52946844" w14:textId="77777777" w:rsidR="001D61F7" w:rsidRDefault="001D61F7" w:rsidP="001D61F7">
            <w:pPr>
              <w:rPr>
                <w:rFonts w:cs="Arial"/>
                <w:szCs w:val="19"/>
              </w:rPr>
            </w:pPr>
            <w:proofErr w:type="spellStart"/>
            <w:r w:rsidRPr="00AB4FBC">
              <w:rPr>
                <w:rFonts w:cs="Arial"/>
                <w:szCs w:val="19"/>
              </w:rPr>
              <w:t>Nadofaragene</w:t>
            </w:r>
            <w:proofErr w:type="spellEnd"/>
            <w:r w:rsidRPr="00AB4FBC">
              <w:rPr>
                <w:rFonts w:cs="Arial"/>
                <w:szCs w:val="19"/>
              </w:rPr>
              <w:t xml:space="preserve"> </w:t>
            </w:r>
            <w:proofErr w:type="spellStart"/>
            <w:r w:rsidRPr="00AB4FBC">
              <w:rPr>
                <w:rFonts w:cs="Arial"/>
                <w:szCs w:val="19"/>
              </w:rPr>
              <w:t>firadenovec</w:t>
            </w:r>
            <w:proofErr w:type="spellEnd"/>
            <w:r w:rsidRPr="00AB4FBC">
              <w:rPr>
                <w:rFonts w:cs="Arial"/>
                <w:szCs w:val="19"/>
              </w:rPr>
              <w:t> </w:t>
            </w:r>
          </w:p>
          <w:p w14:paraId="2270CF9F" w14:textId="77777777" w:rsidR="001D61F7" w:rsidRPr="00AB4FBC" w:rsidRDefault="001D61F7" w:rsidP="001D61F7">
            <w:pPr>
              <w:rPr>
                <w:rFonts w:cs="Arial"/>
                <w:szCs w:val="19"/>
              </w:rPr>
            </w:pPr>
            <w:r>
              <w:rPr>
                <w:rFonts w:cs="Arial"/>
                <w:szCs w:val="19"/>
              </w:rPr>
              <w:t>(</w:t>
            </w:r>
            <w:proofErr w:type="spellStart"/>
            <w:r>
              <w:rPr>
                <w:rFonts w:cs="Arial"/>
                <w:i/>
                <w:iCs/>
                <w:szCs w:val="19"/>
              </w:rPr>
              <w:t>Adstiladrin</w:t>
            </w:r>
            <w:proofErr w:type="spellEnd"/>
            <w:r>
              <w:rPr>
                <w:rFonts w:cs="Arial"/>
                <w:szCs w:val="19"/>
              </w:rPr>
              <w:t>)</w:t>
            </w:r>
          </w:p>
        </w:tc>
        <w:tc>
          <w:tcPr>
            <w:tcW w:w="3553" w:type="pct"/>
            <w:shd w:val="clear" w:color="auto" w:fill="auto"/>
            <w:tcMar>
              <w:top w:w="57" w:type="dxa"/>
              <w:bottom w:w="57" w:type="dxa"/>
            </w:tcMar>
          </w:tcPr>
          <w:p w14:paraId="5CD9D536" w14:textId="77777777" w:rsidR="001D61F7" w:rsidRDefault="001D61F7" w:rsidP="001D61F7">
            <w:pPr>
              <w:tabs>
                <w:tab w:val="center" w:pos="3152"/>
              </w:tabs>
              <w:rPr>
                <w:rFonts w:cs="Arial"/>
                <w:szCs w:val="19"/>
                <w:lang w:val="en-US"/>
              </w:rPr>
            </w:pPr>
            <w:r w:rsidRPr="00ED249E">
              <w:rPr>
                <w:rFonts w:cs="Arial"/>
                <w:szCs w:val="19"/>
                <w:lang w:val="en-US"/>
              </w:rPr>
              <w:t>Treatment of adults with high-grade, Bacillus Calmette-Guérin- unresponsive non-muscle invasive bladder cancer</w:t>
            </w:r>
            <w:r>
              <w:rPr>
                <w:rFonts w:cs="Arial"/>
                <w:szCs w:val="19"/>
                <w:lang w:val="en-US"/>
              </w:rPr>
              <w:t xml:space="preserve"> </w:t>
            </w:r>
            <w:r w:rsidRPr="0041285B">
              <w:rPr>
                <w:rFonts w:cs="Arial"/>
                <w:sz w:val="16"/>
                <w:szCs w:val="16"/>
                <w:lang w:val="en-US"/>
              </w:rPr>
              <w:t>[EU]</w:t>
            </w:r>
          </w:p>
        </w:tc>
      </w:tr>
      <w:tr w:rsidR="001D61F7" w:rsidRPr="00A075A3" w14:paraId="19F641CC" w14:textId="77777777" w:rsidTr="00C70CFA">
        <w:tc>
          <w:tcPr>
            <w:tcW w:w="1447" w:type="pct"/>
            <w:gridSpan w:val="3"/>
            <w:shd w:val="clear" w:color="auto" w:fill="auto"/>
            <w:tcMar>
              <w:top w:w="57" w:type="dxa"/>
              <w:bottom w:w="57" w:type="dxa"/>
            </w:tcMar>
          </w:tcPr>
          <w:p w14:paraId="32CEB869" w14:textId="77777777" w:rsidR="001D61F7" w:rsidRDefault="001D61F7" w:rsidP="001D61F7">
            <w:pPr>
              <w:rPr>
                <w:rFonts w:cs="Arial"/>
                <w:szCs w:val="19"/>
              </w:rPr>
            </w:pPr>
            <w:proofErr w:type="spellStart"/>
            <w:r w:rsidRPr="006430B5">
              <w:rPr>
                <w:rFonts w:cs="Arial"/>
                <w:szCs w:val="19"/>
              </w:rPr>
              <w:t>Nogapendekin</w:t>
            </w:r>
            <w:proofErr w:type="spellEnd"/>
            <w:r w:rsidRPr="006430B5">
              <w:rPr>
                <w:rFonts w:cs="Arial"/>
                <w:szCs w:val="19"/>
              </w:rPr>
              <w:t xml:space="preserve"> alfa </w:t>
            </w:r>
            <w:proofErr w:type="spellStart"/>
            <w:r w:rsidRPr="006430B5">
              <w:rPr>
                <w:rFonts w:cs="Arial"/>
                <w:szCs w:val="19"/>
              </w:rPr>
              <w:t>inbakicept</w:t>
            </w:r>
            <w:proofErr w:type="spellEnd"/>
            <w:r w:rsidRPr="006430B5">
              <w:rPr>
                <w:rFonts w:cs="Arial"/>
                <w:szCs w:val="19"/>
              </w:rPr>
              <w:t> </w:t>
            </w:r>
          </w:p>
          <w:p w14:paraId="3F854FCA" w14:textId="77777777" w:rsidR="001D61F7" w:rsidRPr="00C827B8" w:rsidRDefault="001D61F7" w:rsidP="001D61F7">
            <w:pPr>
              <w:rPr>
                <w:rFonts w:cs="Arial"/>
                <w:szCs w:val="19"/>
              </w:rPr>
            </w:pPr>
            <w:r>
              <w:rPr>
                <w:rFonts w:cs="Arial"/>
                <w:szCs w:val="19"/>
              </w:rPr>
              <w:t>(</w:t>
            </w:r>
            <w:proofErr w:type="spellStart"/>
            <w:r>
              <w:rPr>
                <w:rFonts w:cs="Arial"/>
                <w:i/>
                <w:iCs/>
                <w:szCs w:val="19"/>
              </w:rPr>
              <w:t>Anktiva</w:t>
            </w:r>
            <w:proofErr w:type="spellEnd"/>
            <w:r>
              <w:rPr>
                <w:rFonts w:cs="Arial"/>
                <w:szCs w:val="19"/>
              </w:rPr>
              <w:t>)</w:t>
            </w:r>
          </w:p>
        </w:tc>
        <w:tc>
          <w:tcPr>
            <w:tcW w:w="3553" w:type="pct"/>
            <w:shd w:val="clear" w:color="auto" w:fill="auto"/>
            <w:tcMar>
              <w:top w:w="57" w:type="dxa"/>
              <w:bottom w:w="57" w:type="dxa"/>
            </w:tcMar>
          </w:tcPr>
          <w:p w14:paraId="7852C255" w14:textId="77777777" w:rsidR="001D61F7" w:rsidRPr="00661ED6" w:rsidRDefault="001D61F7" w:rsidP="001D61F7">
            <w:pPr>
              <w:tabs>
                <w:tab w:val="center" w:pos="3152"/>
              </w:tabs>
              <w:rPr>
                <w:rFonts w:cs="Arial"/>
                <w:szCs w:val="19"/>
                <w:lang w:val="en-US"/>
              </w:rPr>
            </w:pPr>
            <w:r>
              <w:rPr>
                <w:rFonts w:cs="Arial"/>
                <w:szCs w:val="19"/>
                <w:lang w:val="en-US"/>
              </w:rPr>
              <w:t xml:space="preserve">Use </w:t>
            </w:r>
            <w:r w:rsidRPr="0041285B">
              <w:rPr>
                <w:rFonts w:cs="Arial"/>
                <w:szCs w:val="19"/>
                <w:lang w:val="en-US"/>
              </w:rPr>
              <w:t xml:space="preserve">in combination with Bacillus Calmette-Guérin (BCG) for the treatment of patients with BCG-unresponsive non-muscle invasive bladder cancer with carcinoma in situ, with or without papillary </w:t>
            </w:r>
            <w:proofErr w:type="spellStart"/>
            <w:r w:rsidRPr="0041285B">
              <w:rPr>
                <w:rFonts w:cs="Arial"/>
                <w:szCs w:val="19"/>
                <w:lang w:val="en-US"/>
              </w:rPr>
              <w:t>tumours</w:t>
            </w:r>
            <w:proofErr w:type="spellEnd"/>
            <w:r>
              <w:rPr>
                <w:rFonts w:cs="Arial"/>
                <w:szCs w:val="19"/>
                <w:lang w:val="en-US"/>
              </w:rPr>
              <w:t xml:space="preserve"> </w:t>
            </w:r>
            <w:r w:rsidRPr="0041285B">
              <w:rPr>
                <w:rFonts w:cs="Arial"/>
                <w:sz w:val="16"/>
                <w:szCs w:val="16"/>
                <w:lang w:val="en-US"/>
              </w:rPr>
              <w:t>[EU]</w:t>
            </w:r>
          </w:p>
        </w:tc>
      </w:tr>
      <w:tr w:rsidR="001D61F7" w:rsidRPr="00A075A3" w14:paraId="498157C9" w14:textId="77777777" w:rsidTr="00C70CFA">
        <w:tc>
          <w:tcPr>
            <w:tcW w:w="1447" w:type="pct"/>
            <w:gridSpan w:val="3"/>
            <w:shd w:val="clear" w:color="auto" w:fill="auto"/>
            <w:tcMar>
              <w:top w:w="57" w:type="dxa"/>
              <w:bottom w:w="57" w:type="dxa"/>
            </w:tcMar>
          </w:tcPr>
          <w:p w14:paraId="1746FFF6" w14:textId="77777777" w:rsidR="001D61F7" w:rsidRPr="006E7FA1" w:rsidRDefault="001D61F7" w:rsidP="001D61F7">
            <w:pPr>
              <w:rPr>
                <w:rFonts w:cs="Arial"/>
                <w:szCs w:val="19"/>
              </w:rPr>
            </w:pPr>
            <w:proofErr w:type="spellStart"/>
            <w:r>
              <w:rPr>
                <w:rFonts w:cs="Arial"/>
                <w:szCs w:val="19"/>
              </w:rPr>
              <w:t>Nusinersen</w:t>
            </w:r>
            <w:proofErr w:type="spellEnd"/>
            <w:r>
              <w:rPr>
                <w:rFonts w:cs="Arial"/>
                <w:szCs w:val="19"/>
              </w:rPr>
              <w:t xml:space="preserve"> (</w:t>
            </w:r>
            <w:proofErr w:type="spellStart"/>
            <w:r>
              <w:rPr>
                <w:rFonts w:cs="Arial"/>
                <w:i/>
                <w:iCs/>
                <w:szCs w:val="19"/>
              </w:rPr>
              <w:t>Spinraza</w:t>
            </w:r>
            <w:proofErr w:type="spellEnd"/>
            <w:r>
              <w:rPr>
                <w:rFonts w:cs="Arial"/>
                <w:szCs w:val="19"/>
              </w:rPr>
              <w:t>)</w:t>
            </w:r>
          </w:p>
        </w:tc>
        <w:tc>
          <w:tcPr>
            <w:tcW w:w="3553" w:type="pct"/>
            <w:shd w:val="clear" w:color="auto" w:fill="auto"/>
            <w:tcMar>
              <w:top w:w="57" w:type="dxa"/>
              <w:bottom w:w="57" w:type="dxa"/>
            </w:tcMar>
          </w:tcPr>
          <w:p w14:paraId="19D63379" w14:textId="77777777" w:rsidR="001D61F7" w:rsidRDefault="001D61F7" w:rsidP="001D61F7">
            <w:pPr>
              <w:tabs>
                <w:tab w:val="center" w:pos="3152"/>
              </w:tabs>
              <w:rPr>
                <w:rFonts w:cs="Arial"/>
                <w:szCs w:val="19"/>
                <w:lang w:val="en-US"/>
              </w:rPr>
            </w:pPr>
            <w:r w:rsidRPr="00661ED6">
              <w:rPr>
                <w:rFonts w:cs="Arial"/>
                <w:szCs w:val="19"/>
                <w:lang w:val="en-US"/>
              </w:rPr>
              <w:t xml:space="preserve">Treatment of 5q </w:t>
            </w:r>
            <w:r>
              <w:rPr>
                <w:rFonts w:cs="Arial"/>
                <w:szCs w:val="19"/>
                <w:lang w:val="en-US"/>
              </w:rPr>
              <w:t>s</w:t>
            </w:r>
            <w:r w:rsidRPr="00661ED6">
              <w:rPr>
                <w:rFonts w:cs="Arial"/>
                <w:szCs w:val="19"/>
                <w:lang w:val="en-US"/>
              </w:rPr>
              <w:t xml:space="preserve">pinal </w:t>
            </w:r>
            <w:r>
              <w:rPr>
                <w:rFonts w:cs="Arial"/>
                <w:szCs w:val="19"/>
                <w:lang w:val="en-US"/>
              </w:rPr>
              <w:t>m</w:t>
            </w:r>
            <w:r w:rsidRPr="00661ED6">
              <w:rPr>
                <w:rFonts w:cs="Arial"/>
                <w:szCs w:val="19"/>
                <w:lang w:val="en-US"/>
              </w:rPr>
              <w:t xml:space="preserve">uscular </w:t>
            </w:r>
            <w:r>
              <w:rPr>
                <w:rFonts w:cs="Arial"/>
                <w:szCs w:val="19"/>
                <w:lang w:val="en-US"/>
              </w:rPr>
              <w:t>a</w:t>
            </w:r>
            <w:r w:rsidRPr="00661ED6">
              <w:rPr>
                <w:rFonts w:cs="Arial"/>
                <w:szCs w:val="19"/>
                <w:lang w:val="en-US"/>
              </w:rPr>
              <w:t>trophy</w:t>
            </w:r>
            <w:r>
              <w:rPr>
                <w:rFonts w:cs="Arial"/>
                <w:szCs w:val="19"/>
                <w:lang w:val="en-US"/>
              </w:rPr>
              <w:t xml:space="preserve"> </w:t>
            </w:r>
            <w:r w:rsidRPr="00661ED6">
              <w:rPr>
                <w:rFonts w:cs="Arial"/>
                <w:sz w:val="16"/>
                <w:szCs w:val="16"/>
                <w:lang w:val="en-US"/>
              </w:rPr>
              <w:t>[EU] [higher dose regimen]</w:t>
            </w:r>
          </w:p>
        </w:tc>
      </w:tr>
      <w:tr w:rsidR="001D61F7" w:rsidRPr="00A075A3" w14:paraId="6CEC5532" w14:textId="77777777" w:rsidTr="00C70CFA">
        <w:tc>
          <w:tcPr>
            <w:tcW w:w="1447" w:type="pct"/>
            <w:gridSpan w:val="3"/>
            <w:shd w:val="clear" w:color="auto" w:fill="auto"/>
            <w:tcMar>
              <w:top w:w="57" w:type="dxa"/>
              <w:bottom w:w="57" w:type="dxa"/>
            </w:tcMar>
          </w:tcPr>
          <w:p w14:paraId="0211A805" w14:textId="77777777" w:rsidR="001D61F7" w:rsidRPr="00903DE1" w:rsidRDefault="001D61F7" w:rsidP="001D61F7">
            <w:pPr>
              <w:rPr>
                <w:rFonts w:cs="Arial"/>
                <w:szCs w:val="19"/>
              </w:rPr>
            </w:pPr>
            <w:r w:rsidRPr="00903DE1">
              <w:rPr>
                <w:rFonts w:cs="Arial"/>
                <w:szCs w:val="19"/>
              </w:rPr>
              <w:t>Tislelizumab</w:t>
            </w:r>
            <w:r>
              <w:rPr>
                <w:rFonts w:cs="Arial"/>
                <w:szCs w:val="19"/>
              </w:rPr>
              <w:t xml:space="preserve"> (</w:t>
            </w:r>
            <w:proofErr w:type="spellStart"/>
            <w:r>
              <w:rPr>
                <w:rFonts w:cs="Arial"/>
                <w:i/>
                <w:iCs/>
                <w:szCs w:val="19"/>
              </w:rPr>
              <w:t>Tevimbra</w:t>
            </w:r>
            <w:proofErr w:type="spellEnd"/>
            <w:r>
              <w:rPr>
                <w:rFonts w:cs="Arial"/>
                <w:szCs w:val="19"/>
              </w:rPr>
              <w:t>)</w:t>
            </w:r>
          </w:p>
        </w:tc>
        <w:tc>
          <w:tcPr>
            <w:tcW w:w="3553" w:type="pct"/>
            <w:shd w:val="clear" w:color="auto" w:fill="auto"/>
            <w:tcMar>
              <w:top w:w="57" w:type="dxa"/>
              <w:bottom w:w="57" w:type="dxa"/>
            </w:tcMar>
          </w:tcPr>
          <w:p w14:paraId="7A676DCD" w14:textId="77777777" w:rsidR="001D61F7" w:rsidRDefault="001D61F7" w:rsidP="001D61F7">
            <w:pPr>
              <w:tabs>
                <w:tab w:val="center" w:pos="3152"/>
              </w:tabs>
              <w:rPr>
                <w:rFonts w:cs="Arial"/>
                <w:szCs w:val="19"/>
                <w:lang w:val="en-US"/>
              </w:rPr>
            </w:pPr>
            <w:r>
              <w:rPr>
                <w:rFonts w:cs="Arial"/>
                <w:szCs w:val="19"/>
                <w:lang w:val="en-US"/>
              </w:rPr>
              <w:t>F</w:t>
            </w:r>
            <w:r w:rsidRPr="00DE49BD">
              <w:rPr>
                <w:rFonts w:cs="Arial"/>
                <w:szCs w:val="19"/>
                <w:lang w:val="en-US"/>
              </w:rPr>
              <w:t>irst-line treatment of adults with extensive-stage small cell lung cancer in combination with etoposide and platinum chemotherapy</w:t>
            </w:r>
            <w:r>
              <w:rPr>
                <w:rFonts w:cs="Arial"/>
                <w:szCs w:val="19"/>
                <w:lang w:val="en-US"/>
              </w:rPr>
              <w:t xml:space="preserve"> </w:t>
            </w:r>
            <w:r w:rsidRPr="00EC58C1">
              <w:rPr>
                <w:rFonts w:cs="Arial"/>
                <w:sz w:val="16"/>
                <w:szCs w:val="16"/>
                <w:lang w:val="en-US"/>
              </w:rPr>
              <w:t>[EU] [new indication]</w:t>
            </w:r>
          </w:p>
        </w:tc>
      </w:tr>
      <w:tr w:rsidR="001D61F7" w:rsidRPr="00A075A3" w14:paraId="4BEDFBB4" w14:textId="77777777" w:rsidTr="00C70CFA">
        <w:tc>
          <w:tcPr>
            <w:tcW w:w="1447" w:type="pct"/>
            <w:gridSpan w:val="3"/>
            <w:shd w:val="clear" w:color="auto" w:fill="auto"/>
            <w:tcMar>
              <w:top w:w="57" w:type="dxa"/>
              <w:bottom w:w="57" w:type="dxa"/>
            </w:tcMar>
          </w:tcPr>
          <w:p w14:paraId="418D5C85" w14:textId="77777777" w:rsidR="001D61F7" w:rsidRPr="002446F5" w:rsidRDefault="001D61F7" w:rsidP="001D61F7">
            <w:pPr>
              <w:rPr>
                <w:rFonts w:cs="Arial"/>
                <w:szCs w:val="19"/>
              </w:rPr>
            </w:pPr>
            <w:r>
              <w:rPr>
                <w:rFonts w:cs="Arial"/>
                <w:szCs w:val="19"/>
              </w:rPr>
              <w:t>Trastuzumab biosimilar – BP02</w:t>
            </w:r>
          </w:p>
        </w:tc>
        <w:tc>
          <w:tcPr>
            <w:tcW w:w="3553" w:type="pct"/>
            <w:shd w:val="clear" w:color="auto" w:fill="auto"/>
            <w:tcMar>
              <w:top w:w="57" w:type="dxa"/>
              <w:bottom w:w="57" w:type="dxa"/>
            </w:tcMar>
          </w:tcPr>
          <w:p w14:paraId="67232FCF" w14:textId="30D860F9" w:rsidR="001D61F7" w:rsidRPr="003F02CB" w:rsidRDefault="001D61F7" w:rsidP="001D61F7">
            <w:pPr>
              <w:tabs>
                <w:tab w:val="center" w:pos="3152"/>
              </w:tabs>
              <w:rPr>
                <w:rFonts w:cs="Arial"/>
                <w:szCs w:val="19"/>
                <w:lang w:val="en-US"/>
              </w:rPr>
            </w:pPr>
            <w:r>
              <w:rPr>
                <w:rFonts w:cs="Arial"/>
                <w:szCs w:val="19"/>
                <w:lang w:val="en-US"/>
              </w:rPr>
              <w:t xml:space="preserve">Treatment of </w:t>
            </w:r>
            <w:r w:rsidRPr="004103C6">
              <w:rPr>
                <w:rFonts w:cs="Arial"/>
                <w:szCs w:val="19"/>
                <w:lang w:val="en-US"/>
              </w:rPr>
              <w:t>HER-2 positive</w:t>
            </w:r>
            <w:r>
              <w:rPr>
                <w:rFonts w:cs="Arial"/>
                <w:szCs w:val="19"/>
                <w:lang w:val="en-US"/>
              </w:rPr>
              <w:t xml:space="preserve"> b</w:t>
            </w:r>
            <w:r w:rsidRPr="004103C6">
              <w:rPr>
                <w:rFonts w:cs="Arial"/>
                <w:szCs w:val="19"/>
                <w:lang w:val="en-US"/>
              </w:rPr>
              <w:t xml:space="preserve">reast cancer and gastric cancer in adults </w:t>
            </w:r>
            <w:r w:rsidRPr="00CB68A6">
              <w:rPr>
                <w:rFonts w:cs="Arial"/>
                <w:sz w:val="16"/>
                <w:szCs w:val="16"/>
                <w:lang w:val="en-US"/>
              </w:rPr>
              <w:t>[EU]</w:t>
            </w:r>
          </w:p>
        </w:tc>
      </w:tr>
      <w:tr w:rsidR="001D61F7" w:rsidRPr="00A075A3" w14:paraId="569D2FF4" w14:textId="77777777" w:rsidTr="00C70CFA">
        <w:tc>
          <w:tcPr>
            <w:tcW w:w="1447" w:type="pct"/>
            <w:gridSpan w:val="3"/>
            <w:shd w:val="clear" w:color="auto" w:fill="auto"/>
            <w:tcMar>
              <w:top w:w="57" w:type="dxa"/>
              <w:bottom w:w="57" w:type="dxa"/>
            </w:tcMar>
          </w:tcPr>
          <w:p w14:paraId="03DE0AA0" w14:textId="77777777" w:rsidR="001D61F7" w:rsidRPr="007D2728" w:rsidRDefault="001D61F7" w:rsidP="001D61F7">
            <w:pPr>
              <w:rPr>
                <w:rFonts w:cs="Arial"/>
                <w:szCs w:val="19"/>
              </w:rPr>
            </w:pPr>
            <w:proofErr w:type="spellStart"/>
            <w:r>
              <w:rPr>
                <w:rFonts w:cs="Arial"/>
                <w:szCs w:val="19"/>
              </w:rPr>
              <w:t>Tremelimumab</w:t>
            </w:r>
            <w:proofErr w:type="spellEnd"/>
            <w:r>
              <w:rPr>
                <w:rFonts w:cs="Arial"/>
                <w:szCs w:val="19"/>
              </w:rPr>
              <w:t xml:space="preserve"> (</w:t>
            </w:r>
            <w:proofErr w:type="spellStart"/>
            <w:r>
              <w:rPr>
                <w:rFonts w:cs="Arial"/>
                <w:i/>
                <w:iCs/>
                <w:szCs w:val="19"/>
              </w:rPr>
              <w:t>Imjudo</w:t>
            </w:r>
            <w:proofErr w:type="spellEnd"/>
            <w:r>
              <w:rPr>
                <w:rFonts w:cs="Arial"/>
                <w:szCs w:val="19"/>
              </w:rPr>
              <w:t>)</w:t>
            </w:r>
          </w:p>
        </w:tc>
        <w:tc>
          <w:tcPr>
            <w:tcW w:w="3553" w:type="pct"/>
            <w:shd w:val="clear" w:color="auto" w:fill="auto"/>
            <w:tcMar>
              <w:top w:w="57" w:type="dxa"/>
              <w:bottom w:w="57" w:type="dxa"/>
            </w:tcMar>
          </w:tcPr>
          <w:p w14:paraId="784A549E" w14:textId="77777777" w:rsidR="001D61F7" w:rsidRPr="00CB68A6" w:rsidRDefault="001D61F7" w:rsidP="001D61F7">
            <w:pPr>
              <w:tabs>
                <w:tab w:val="center" w:pos="3152"/>
              </w:tabs>
              <w:rPr>
                <w:rFonts w:cs="Arial"/>
                <w:szCs w:val="19"/>
                <w:lang w:val="en-US"/>
              </w:rPr>
            </w:pPr>
            <w:r w:rsidRPr="00AF6916">
              <w:rPr>
                <w:rFonts w:cs="Arial"/>
                <w:szCs w:val="19"/>
                <w:lang w:val="en-US"/>
              </w:rPr>
              <w:t>Treatment</w:t>
            </w:r>
            <w:r>
              <w:rPr>
                <w:rFonts w:cs="Arial"/>
                <w:szCs w:val="19"/>
                <w:lang w:val="en-US"/>
              </w:rPr>
              <w:t xml:space="preserve"> </w:t>
            </w:r>
            <w:r w:rsidRPr="00AF6916">
              <w:rPr>
                <w:rFonts w:cs="Arial"/>
                <w:szCs w:val="19"/>
                <w:lang w:val="en-US"/>
              </w:rPr>
              <w:t>of adults with limited-stage small cell lung cancer whose disease has not progressed following platinum-based chemoradiation therapy</w:t>
            </w:r>
            <w:r>
              <w:rPr>
                <w:rFonts w:cs="Arial"/>
                <w:szCs w:val="19"/>
                <w:lang w:val="en-US"/>
              </w:rPr>
              <w:t>, in combination with durvalumab</w:t>
            </w:r>
            <w:r w:rsidRPr="00AF6916">
              <w:rPr>
                <w:rFonts w:cs="Arial"/>
                <w:sz w:val="16"/>
                <w:szCs w:val="16"/>
                <w:lang w:val="en-US"/>
              </w:rPr>
              <w:t xml:space="preserve"> [EU] [new indication]</w:t>
            </w:r>
          </w:p>
        </w:tc>
      </w:tr>
      <w:tr w:rsidR="001D61F7" w:rsidRPr="00A075A3" w14:paraId="15A5090A" w14:textId="77777777" w:rsidTr="00C70CFA">
        <w:tc>
          <w:tcPr>
            <w:tcW w:w="1447" w:type="pct"/>
            <w:gridSpan w:val="3"/>
            <w:shd w:val="clear" w:color="auto" w:fill="auto"/>
            <w:tcMar>
              <w:top w:w="57" w:type="dxa"/>
              <w:bottom w:w="57" w:type="dxa"/>
            </w:tcMar>
          </w:tcPr>
          <w:p w14:paraId="67457589" w14:textId="77777777" w:rsidR="001D61F7" w:rsidRPr="005C5FB2" w:rsidRDefault="001D61F7" w:rsidP="001D61F7">
            <w:pPr>
              <w:rPr>
                <w:rFonts w:cs="Arial"/>
                <w:szCs w:val="19"/>
              </w:rPr>
            </w:pPr>
            <w:proofErr w:type="spellStart"/>
            <w:r w:rsidRPr="005C5FB2">
              <w:rPr>
                <w:rFonts w:cs="Arial"/>
                <w:szCs w:val="19"/>
              </w:rPr>
              <w:t>Trofinetide</w:t>
            </w:r>
            <w:proofErr w:type="spellEnd"/>
            <w:r>
              <w:rPr>
                <w:rFonts w:cs="Arial"/>
                <w:szCs w:val="19"/>
              </w:rPr>
              <w:t xml:space="preserve"> (</w:t>
            </w:r>
            <w:proofErr w:type="spellStart"/>
            <w:r>
              <w:rPr>
                <w:rFonts w:cs="Arial"/>
                <w:i/>
                <w:iCs/>
                <w:szCs w:val="19"/>
              </w:rPr>
              <w:t>Daybue</w:t>
            </w:r>
            <w:proofErr w:type="spellEnd"/>
            <w:r>
              <w:rPr>
                <w:rFonts w:cs="Arial"/>
                <w:szCs w:val="19"/>
              </w:rPr>
              <w:t>)</w:t>
            </w:r>
          </w:p>
        </w:tc>
        <w:tc>
          <w:tcPr>
            <w:tcW w:w="3553" w:type="pct"/>
            <w:shd w:val="clear" w:color="auto" w:fill="auto"/>
            <w:tcMar>
              <w:top w:w="57" w:type="dxa"/>
              <w:bottom w:w="57" w:type="dxa"/>
            </w:tcMar>
          </w:tcPr>
          <w:p w14:paraId="6EBAF710" w14:textId="77777777" w:rsidR="001D61F7" w:rsidRPr="00CB68A6" w:rsidRDefault="001D61F7" w:rsidP="001D61F7">
            <w:pPr>
              <w:tabs>
                <w:tab w:val="center" w:pos="3152"/>
              </w:tabs>
              <w:rPr>
                <w:rFonts w:cs="Arial"/>
                <w:szCs w:val="19"/>
                <w:lang w:val="en-US"/>
              </w:rPr>
            </w:pPr>
            <w:r w:rsidRPr="004410F7">
              <w:rPr>
                <w:rFonts w:cs="Arial"/>
                <w:szCs w:val="19"/>
                <w:lang w:val="en-US"/>
              </w:rPr>
              <w:t xml:space="preserve">Treatment of Rett syndrome in adults and </w:t>
            </w:r>
            <w:r>
              <w:rPr>
                <w:rFonts w:cs="Arial"/>
                <w:szCs w:val="19"/>
                <w:lang w:val="en-US"/>
              </w:rPr>
              <w:t xml:space="preserve">children aged ≥2 </w:t>
            </w:r>
            <w:r w:rsidRPr="004410F7">
              <w:rPr>
                <w:rFonts w:cs="Arial"/>
                <w:szCs w:val="19"/>
                <w:lang w:val="en-US"/>
              </w:rPr>
              <w:t xml:space="preserve">years </w:t>
            </w:r>
            <w:r w:rsidRPr="004410F7">
              <w:rPr>
                <w:rFonts w:cs="Arial"/>
                <w:sz w:val="16"/>
                <w:szCs w:val="16"/>
                <w:lang w:val="en-US"/>
              </w:rPr>
              <w:t>[EU]</w:t>
            </w:r>
          </w:p>
        </w:tc>
      </w:tr>
      <w:tr w:rsidR="001D61F7" w:rsidRPr="00A075A3" w14:paraId="7931B8D3" w14:textId="77777777" w:rsidTr="00C70CFA">
        <w:tc>
          <w:tcPr>
            <w:tcW w:w="1447" w:type="pct"/>
            <w:gridSpan w:val="3"/>
            <w:shd w:val="clear" w:color="auto" w:fill="auto"/>
            <w:tcMar>
              <w:top w:w="57" w:type="dxa"/>
              <w:bottom w:w="57" w:type="dxa"/>
            </w:tcMar>
          </w:tcPr>
          <w:p w14:paraId="77589195" w14:textId="77777777" w:rsidR="001D61F7" w:rsidRPr="00837997" w:rsidRDefault="001D61F7" w:rsidP="001D61F7">
            <w:pPr>
              <w:rPr>
                <w:rFonts w:cs="Arial"/>
                <w:szCs w:val="19"/>
              </w:rPr>
            </w:pPr>
            <w:r>
              <w:rPr>
                <w:rFonts w:cs="Arial"/>
                <w:szCs w:val="19"/>
              </w:rPr>
              <w:t>Zanubrutinib (</w:t>
            </w:r>
            <w:proofErr w:type="spellStart"/>
            <w:r>
              <w:rPr>
                <w:rFonts w:cs="Arial"/>
                <w:i/>
                <w:iCs/>
                <w:szCs w:val="19"/>
              </w:rPr>
              <w:t>Brukinsa</w:t>
            </w:r>
            <w:proofErr w:type="spellEnd"/>
            <w:r>
              <w:rPr>
                <w:rFonts w:cs="Arial"/>
                <w:szCs w:val="19"/>
              </w:rPr>
              <w:t>)</w:t>
            </w:r>
          </w:p>
        </w:tc>
        <w:tc>
          <w:tcPr>
            <w:tcW w:w="3553" w:type="pct"/>
            <w:shd w:val="clear" w:color="auto" w:fill="auto"/>
            <w:tcMar>
              <w:top w:w="57" w:type="dxa"/>
              <w:bottom w:w="57" w:type="dxa"/>
            </w:tcMar>
          </w:tcPr>
          <w:p w14:paraId="1BD5EFE0" w14:textId="77777777" w:rsidR="001D61F7" w:rsidRDefault="001D61F7" w:rsidP="001D61F7">
            <w:pPr>
              <w:tabs>
                <w:tab w:val="center" w:pos="3152"/>
              </w:tabs>
              <w:rPr>
                <w:rFonts w:cs="Arial"/>
                <w:sz w:val="16"/>
                <w:szCs w:val="16"/>
                <w:lang w:val="en-US"/>
              </w:rPr>
            </w:pPr>
            <w:r w:rsidRPr="00CB68A6">
              <w:rPr>
                <w:rFonts w:cs="Arial"/>
                <w:szCs w:val="19"/>
                <w:lang w:val="en-US"/>
              </w:rPr>
              <w:t xml:space="preserve">Waldenstrom’s macroglobulinemia </w:t>
            </w:r>
            <w:r w:rsidRPr="00CB68A6">
              <w:rPr>
                <w:rFonts w:cs="Arial"/>
                <w:szCs w:val="19"/>
                <w:lang w:val="en-US"/>
              </w:rPr>
              <w:tab/>
              <w:t xml:space="preserve">and other </w:t>
            </w:r>
            <w:proofErr w:type="spellStart"/>
            <w:r w:rsidRPr="00CB68A6">
              <w:rPr>
                <w:rFonts w:cs="Arial"/>
                <w:i/>
                <w:iCs/>
                <w:szCs w:val="19"/>
                <w:lang w:val="en-US"/>
              </w:rPr>
              <w:t>Brukinsa</w:t>
            </w:r>
            <w:proofErr w:type="spellEnd"/>
            <w:r w:rsidRPr="00CB68A6">
              <w:rPr>
                <w:rFonts w:cs="Arial"/>
                <w:szCs w:val="19"/>
                <w:lang w:val="en-US"/>
              </w:rPr>
              <w:t xml:space="preserve"> indications in adults</w:t>
            </w:r>
            <w:r w:rsidRPr="00CB68A6">
              <w:rPr>
                <w:rFonts w:cs="Arial"/>
                <w:sz w:val="16"/>
                <w:szCs w:val="16"/>
                <w:lang w:val="en-US"/>
              </w:rPr>
              <w:t xml:space="preserve"> [EU] </w:t>
            </w:r>
          </w:p>
          <w:p w14:paraId="796029D5" w14:textId="77777777" w:rsidR="001D61F7" w:rsidRPr="00272180" w:rsidRDefault="001D61F7" w:rsidP="001D61F7">
            <w:pPr>
              <w:tabs>
                <w:tab w:val="center" w:pos="3152"/>
              </w:tabs>
              <w:rPr>
                <w:rFonts w:cs="Arial"/>
                <w:szCs w:val="19"/>
                <w:lang w:val="en-US"/>
              </w:rPr>
            </w:pPr>
            <w:r w:rsidRPr="00CB68A6">
              <w:rPr>
                <w:rFonts w:cs="Arial"/>
                <w:sz w:val="16"/>
                <w:szCs w:val="16"/>
                <w:lang w:val="en-US"/>
              </w:rPr>
              <w:t>[new tablet formulation]</w:t>
            </w:r>
          </w:p>
        </w:tc>
      </w:tr>
      <w:tr w:rsidR="001D61F7" w:rsidRPr="000F19E1" w14:paraId="4CFA19E3" w14:textId="77777777" w:rsidTr="00C70CFA">
        <w:tc>
          <w:tcPr>
            <w:tcW w:w="1447" w:type="pct"/>
            <w:gridSpan w:val="3"/>
            <w:shd w:val="clear" w:color="auto" w:fill="auto"/>
            <w:tcMar>
              <w:top w:w="0" w:type="dxa"/>
              <w:bottom w:w="0" w:type="dxa"/>
            </w:tcMar>
          </w:tcPr>
          <w:p w14:paraId="038C7EF3" w14:textId="77777777" w:rsidR="001D61F7" w:rsidRPr="000F19E1" w:rsidRDefault="001D61F7" w:rsidP="001D61F7">
            <w:pPr>
              <w:rPr>
                <w:rFonts w:cs="Arial"/>
                <w:bCs/>
                <w:sz w:val="8"/>
                <w:szCs w:val="8"/>
              </w:rPr>
            </w:pPr>
          </w:p>
        </w:tc>
        <w:tc>
          <w:tcPr>
            <w:tcW w:w="3553" w:type="pct"/>
            <w:shd w:val="clear" w:color="auto" w:fill="auto"/>
            <w:tcMar>
              <w:top w:w="0" w:type="dxa"/>
              <w:bottom w:w="0" w:type="dxa"/>
            </w:tcMar>
          </w:tcPr>
          <w:p w14:paraId="3FEEF357" w14:textId="77777777" w:rsidR="001D61F7" w:rsidRPr="000F19E1" w:rsidRDefault="001D61F7" w:rsidP="001D61F7">
            <w:pPr>
              <w:tabs>
                <w:tab w:val="center" w:pos="3152"/>
              </w:tabs>
              <w:rPr>
                <w:rFonts w:cs="Arial"/>
                <w:sz w:val="8"/>
                <w:szCs w:val="8"/>
                <w:lang w:val="en-US"/>
              </w:rPr>
            </w:pPr>
          </w:p>
        </w:tc>
      </w:tr>
      <w:tr w:rsidR="001D61F7" w:rsidRPr="000F19E1" w14:paraId="434DE304" w14:textId="77777777" w:rsidTr="00C70CFA">
        <w:tc>
          <w:tcPr>
            <w:tcW w:w="1152" w:type="pct"/>
            <w:shd w:val="clear" w:color="auto" w:fill="DAEEF3"/>
            <w:tcMar>
              <w:top w:w="0" w:type="dxa"/>
              <w:bottom w:w="0" w:type="dxa"/>
            </w:tcMar>
          </w:tcPr>
          <w:p w14:paraId="31BFE5AB" w14:textId="77777777" w:rsidR="001D61F7" w:rsidRPr="000F19E1" w:rsidRDefault="001D61F7" w:rsidP="001D61F7">
            <w:pPr>
              <w:rPr>
                <w:rFonts w:cs="Arial"/>
                <w:bCs/>
                <w:sz w:val="8"/>
                <w:szCs w:val="8"/>
              </w:rPr>
            </w:pPr>
          </w:p>
        </w:tc>
        <w:tc>
          <w:tcPr>
            <w:tcW w:w="3848" w:type="pct"/>
            <w:gridSpan w:val="3"/>
            <w:shd w:val="clear" w:color="auto" w:fill="DAEEF3"/>
            <w:tcMar>
              <w:top w:w="0" w:type="dxa"/>
              <w:bottom w:w="0" w:type="dxa"/>
            </w:tcMar>
          </w:tcPr>
          <w:p w14:paraId="29DAA08C" w14:textId="77777777" w:rsidR="001D61F7" w:rsidRPr="000F19E1" w:rsidRDefault="001D61F7" w:rsidP="001D61F7">
            <w:pPr>
              <w:tabs>
                <w:tab w:val="center" w:pos="3152"/>
              </w:tabs>
              <w:rPr>
                <w:rFonts w:cs="Arial"/>
                <w:sz w:val="8"/>
                <w:szCs w:val="8"/>
                <w:lang w:val="en-US"/>
              </w:rPr>
            </w:pPr>
          </w:p>
        </w:tc>
      </w:tr>
      <w:tr w:rsidR="001D61F7" w:rsidRPr="00126CCD" w14:paraId="23553639" w14:textId="77777777" w:rsidTr="00C70CFA">
        <w:tc>
          <w:tcPr>
            <w:tcW w:w="5000" w:type="pct"/>
            <w:gridSpan w:val="4"/>
            <w:shd w:val="clear" w:color="auto" w:fill="00B050"/>
            <w:tcMar>
              <w:top w:w="57" w:type="dxa"/>
              <w:bottom w:w="57" w:type="dxa"/>
            </w:tcMar>
          </w:tcPr>
          <w:p w14:paraId="1E0AE739" w14:textId="77777777" w:rsidR="001D61F7" w:rsidRPr="004642B4" w:rsidRDefault="001D61F7" w:rsidP="001D61F7">
            <w:pPr>
              <w:rPr>
                <w:rFonts w:cs="Arial"/>
                <w:noProof/>
                <w:color w:val="FFFFFF"/>
                <w:sz w:val="16"/>
                <w:szCs w:val="16"/>
              </w:rPr>
            </w:pPr>
            <w:r w:rsidRPr="004642B4">
              <w:rPr>
                <w:rFonts w:cs="Arial"/>
                <w:b/>
                <w:bCs/>
                <w:i/>
                <w:iCs/>
                <w:color w:val="FFFFFF"/>
                <w:sz w:val="22"/>
                <w:szCs w:val="20"/>
                <w:lang w:val="en-US"/>
              </w:rPr>
              <w:t xml:space="preserve">Other </w:t>
            </w:r>
            <w:r>
              <w:rPr>
                <w:rFonts w:cs="Arial"/>
                <w:b/>
                <w:bCs/>
                <w:i/>
                <w:iCs/>
                <w:color w:val="FFFFFF"/>
                <w:sz w:val="22"/>
                <w:szCs w:val="20"/>
                <w:lang w:val="en-US"/>
              </w:rPr>
              <w:t>UK/</w:t>
            </w:r>
            <w:r w:rsidRPr="004642B4">
              <w:rPr>
                <w:rFonts w:cs="Arial"/>
                <w:b/>
                <w:bCs/>
                <w:i/>
                <w:iCs/>
                <w:color w:val="FFFFFF"/>
                <w:sz w:val="22"/>
                <w:szCs w:val="20"/>
                <w:lang w:val="en-US"/>
              </w:rPr>
              <w:t>EU developments</w:t>
            </w:r>
          </w:p>
        </w:tc>
      </w:tr>
      <w:tr w:rsidR="001D61F7" w14:paraId="729F44CC" w14:textId="77777777" w:rsidTr="00C70CFA">
        <w:tc>
          <w:tcPr>
            <w:tcW w:w="1447" w:type="pct"/>
            <w:gridSpan w:val="3"/>
            <w:shd w:val="clear" w:color="auto" w:fill="auto"/>
            <w:tcMar>
              <w:top w:w="57" w:type="dxa"/>
              <w:bottom w:w="57" w:type="dxa"/>
            </w:tcMar>
          </w:tcPr>
          <w:p w14:paraId="170DEB3F" w14:textId="77777777" w:rsidR="001D61F7" w:rsidRPr="006D0A28" w:rsidRDefault="001D61F7" w:rsidP="001D61F7">
            <w:pPr>
              <w:rPr>
                <w:rFonts w:cs="Arial"/>
                <w:szCs w:val="19"/>
              </w:rPr>
            </w:pPr>
            <w:r w:rsidRPr="006D0A28">
              <w:rPr>
                <w:rFonts w:cs="Arial"/>
                <w:szCs w:val="19"/>
              </w:rPr>
              <w:t>Alemtuzumab</w:t>
            </w:r>
            <w:r>
              <w:rPr>
                <w:rFonts w:cs="Arial"/>
                <w:szCs w:val="19"/>
              </w:rPr>
              <w:t xml:space="preserve"> (</w:t>
            </w:r>
            <w:r>
              <w:rPr>
                <w:rFonts w:cs="Arial"/>
                <w:i/>
                <w:iCs/>
                <w:szCs w:val="19"/>
              </w:rPr>
              <w:t>Lemtrada</w:t>
            </w:r>
            <w:r>
              <w:rPr>
                <w:rFonts w:cs="Arial"/>
                <w:szCs w:val="19"/>
              </w:rPr>
              <w:t>)</w:t>
            </w:r>
          </w:p>
        </w:tc>
        <w:tc>
          <w:tcPr>
            <w:tcW w:w="3553" w:type="pct"/>
            <w:shd w:val="clear" w:color="auto" w:fill="auto"/>
            <w:tcMar>
              <w:top w:w="57" w:type="dxa"/>
              <w:bottom w:w="57" w:type="dxa"/>
            </w:tcMar>
          </w:tcPr>
          <w:p w14:paraId="0C068EC1" w14:textId="77777777" w:rsidR="001D61F7" w:rsidRPr="00C05FAF" w:rsidRDefault="001D61F7" w:rsidP="001D61F7">
            <w:pPr>
              <w:tabs>
                <w:tab w:val="center" w:pos="3152"/>
              </w:tabs>
              <w:rPr>
                <w:rFonts w:cs="Arial"/>
                <w:szCs w:val="19"/>
                <w:lang w:val="en-US"/>
              </w:rPr>
            </w:pPr>
            <w:r>
              <w:rPr>
                <w:rFonts w:cs="Arial"/>
                <w:szCs w:val="19"/>
                <w:lang w:val="en-US"/>
              </w:rPr>
              <w:t>R</w:t>
            </w:r>
            <w:r w:rsidRPr="00852430">
              <w:rPr>
                <w:rFonts w:cs="Arial"/>
                <w:szCs w:val="19"/>
                <w:lang w:val="en-US"/>
              </w:rPr>
              <w:t>elapsing-remitting</w:t>
            </w:r>
            <w:r>
              <w:rPr>
                <w:rFonts w:cs="Arial"/>
                <w:szCs w:val="19"/>
                <w:lang w:val="en-US"/>
              </w:rPr>
              <w:t xml:space="preserve"> m</w:t>
            </w:r>
            <w:r w:rsidRPr="00852430">
              <w:rPr>
                <w:rFonts w:cs="Arial"/>
                <w:szCs w:val="19"/>
                <w:lang w:val="en-US"/>
              </w:rPr>
              <w:t>ultiple sclerosis in children aged 10 to 1</w:t>
            </w:r>
            <w:r>
              <w:rPr>
                <w:rFonts w:cs="Arial"/>
                <w:szCs w:val="19"/>
                <w:lang w:val="en-US"/>
              </w:rPr>
              <w:t>7</w:t>
            </w:r>
            <w:r w:rsidRPr="00852430">
              <w:rPr>
                <w:rFonts w:cs="Arial"/>
                <w:szCs w:val="19"/>
                <w:lang w:val="en-US"/>
              </w:rPr>
              <w:t xml:space="preserve"> years</w:t>
            </w:r>
            <w:r>
              <w:rPr>
                <w:rFonts w:cs="Arial"/>
                <w:szCs w:val="19"/>
                <w:lang w:val="en-US"/>
              </w:rPr>
              <w:t xml:space="preserve"> – development discontinued (company decision)</w:t>
            </w:r>
          </w:p>
        </w:tc>
      </w:tr>
      <w:tr w:rsidR="001D61F7" w14:paraId="5222B895" w14:textId="77777777" w:rsidTr="00C70CFA">
        <w:tc>
          <w:tcPr>
            <w:tcW w:w="1447" w:type="pct"/>
            <w:gridSpan w:val="3"/>
            <w:shd w:val="clear" w:color="auto" w:fill="auto"/>
            <w:tcMar>
              <w:top w:w="57" w:type="dxa"/>
              <w:bottom w:w="57" w:type="dxa"/>
            </w:tcMar>
          </w:tcPr>
          <w:p w14:paraId="631F3946" w14:textId="77777777" w:rsidR="001D61F7" w:rsidRDefault="001D61F7" w:rsidP="001D61F7">
            <w:pPr>
              <w:rPr>
                <w:rFonts w:cs="Arial"/>
                <w:szCs w:val="19"/>
              </w:rPr>
            </w:pPr>
            <w:r>
              <w:rPr>
                <w:rFonts w:cs="Arial"/>
                <w:szCs w:val="19"/>
              </w:rPr>
              <w:t>AMT 101</w:t>
            </w:r>
          </w:p>
        </w:tc>
        <w:tc>
          <w:tcPr>
            <w:tcW w:w="3553" w:type="pct"/>
            <w:shd w:val="clear" w:color="auto" w:fill="auto"/>
            <w:tcMar>
              <w:top w:w="57" w:type="dxa"/>
              <w:bottom w:w="57" w:type="dxa"/>
            </w:tcMar>
          </w:tcPr>
          <w:p w14:paraId="3FE51350" w14:textId="77777777" w:rsidR="001D61F7" w:rsidRDefault="001D61F7" w:rsidP="001D61F7">
            <w:pPr>
              <w:tabs>
                <w:tab w:val="center" w:pos="3152"/>
              </w:tabs>
              <w:rPr>
                <w:rFonts w:cs="Arial"/>
                <w:szCs w:val="19"/>
                <w:lang w:val="en-US"/>
              </w:rPr>
            </w:pPr>
            <w:r>
              <w:rPr>
                <w:rFonts w:cs="Arial"/>
                <w:szCs w:val="19"/>
                <w:lang w:val="en-US"/>
              </w:rPr>
              <w:t xml:space="preserve">Chronic </w:t>
            </w:r>
            <w:proofErr w:type="spellStart"/>
            <w:r>
              <w:rPr>
                <w:rFonts w:cs="Arial"/>
                <w:szCs w:val="19"/>
                <w:lang w:val="en-US"/>
              </w:rPr>
              <w:t>pouchitis</w:t>
            </w:r>
            <w:proofErr w:type="spellEnd"/>
            <w:r>
              <w:rPr>
                <w:rFonts w:cs="Arial"/>
                <w:szCs w:val="19"/>
                <w:lang w:val="en-US"/>
              </w:rPr>
              <w:t xml:space="preserve"> in adults – development discontinued (company decision)</w:t>
            </w:r>
          </w:p>
        </w:tc>
      </w:tr>
      <w:tr w:rsidR="001D61F7" w14:paraId="04722AB8" w14:textId="77777777" w:rsidTr="00C70CFA">
        <w:tc>
          <w:tcPr>
            <w:tcW w:w="1447" w:type="pct"/>
            <w:gridSpan w:val="3"/>
            <w:shd w:val="clear" w:color="auto" w:fill="auto"/>
            <w:tcMar>
              <w:top w:w="57" w:type="dxa"/>
              <w:bottom w:w="57" w:type="dxa"/>
            </w:tcMar>
          </w:tcPr>
          <w:p w14:paraId="191001C6" w14:textId="77777777" w:rsidR="001D61F7" w:rsidRPr="00C05FAF" w:rsidRDefault="001D61F7" w:rsidP="001D61F7">
            <w:pPr>
              <w:rPr>
                <w:rFonts w:cs="Arial"/>
                <w:szCs w:val="19"/>
              </w:rPr>
            </w:pPr>
            <w:r>
              <w:rPr>
                <w:rFonts w:cs="Arial"/>
                <w:szCs w:val="19"/>
              </w:rPr>
              <w:t>AMT 101</w:t>
            </w:r>
          </w:p>
        </w:tc>
        <w:tc>
          <w:tcPr>
            <w:tcW w:w="3553" w:type="pct"/>
            <w:shd w:val="clear" w:color="auto" w:fill="auto"/>
            <w:tcMar>
              <w:top w:w="57" w:type="dxa"/>
              <w:bottom w:w="57" w:type="dxa"/>
            </w:tcMar>
          </w:tcPr>
          <w:p w14:paraId="1620D403" w14:textId="77777777" w:rsidR="001D61F7" w:rsidRDefault="001D61F7" w:rsidP="001D61F7">
            <w:pPr>
              <w:tabs>
                <w:tab w:val="center" w:pos="3152"/>
              </w:tabs>
              <w:rPr>
                <w:rFonts w:cs="Arial"/>
                <w:szCs w:val="19"/>
                <w:lang w:val="en-US"/>
              </w:rPr>
            </w:pPr>
            <w:r>
              <w:rPr>
                <w:rFonts w:cs="Arial"/>
                <w:szCs w:val="19"/>
                <w:lang w:val="en-US"/>
              </w:rPr>
              <w:t>M</w:t>
            </w:r>
            <w:r w:rsidRPr="00DE3CB5">
              <w:rPr>
                <w:rFonts w:cs="Arial"/>
                <w:szCs w:val="19"/>
                <w:lang w:val="en-US"/>
              </w:rPr>
              <w:t>oderate</w:t>
            </w:r>
            <w:r>
              <w:rPr>
                <w:rFonts w:cs="Arial"/>
                <w:szCs w:val="19"/>
                <w:lang w:val="en-US"/>
              </w:rPr>
              <w:t xml:space="preserve"> </w:t>
            </w:r>
            <w:r w:rsidRPr="00DE3CB5">
              <w:rPr>
                <w:rFonts w:cs="Arial"/>
                <w:szCs w:val="19"/>
                <w:lang w:val="en-US"/>
              </w:rPr>
              <w:t>to</w:t>
            </w:r>
            <w:r>
              <w:rPr>
                <w:rFonts w:cs="Arial"/>
                <w:szCs w:val="19"/>
                <w:lang w:val="en-US"/>
              </w:rPr>
              <w:t xml:space="preserve"> </w:t>
            </w:r>
            <w:r w:rsidRPr="00DE3CB5">
              <w:rPr>
                <w:rFonts w:cs="Arial"/>
                <w:szCs w:val="19"/>
                <w:lang w:val="en-US"/>
              </w:rPr>
              <w:t>severe</w:t>
            </w:r>
            <w:r>
              <w:rPr>
                <w:rFonts w:cs="Arial"/>
                <w:szCs w:val="19"/>
                <w:lang w:val="en-US"/>
              </w:rPr>
              <w:t xml:space="preserve"> u</w:t>
            </w:r>
            <w:r w:rsidRPr="00DE3CB5">
              <w:rPr>
                <w:rFonts w:cs="Arial"/>
                <w:szCs w:val="19"/>
                <w:lang w:val="en-US"/>
              </w:rPr>
              <w:t>lcerative colitis in adults naive to prior biological therapy</w:t>
            </w:r>
            <w:r>
              <w:rPr>
                <w:rFonts w:cs="Arial"/>
                <w:szCs w:val="19"/>
                <w:lang w:val="en-US"/>
              </w:rPr>
              <w:t xml:space="preserve"> – development discontinued (company decision)</w:t>
            </w:r>
          </w:p>
        </w:tc>
      </w:tr>
      <w:tr w:rsidR="001D61F7" w14:paraId="708B14D0" w14:textId="77777777" w:rsidTr="00C70CFA">
        <w:tc>
          <w:tcPr>
            <w:tcW w:w="1447" w:type="pct"/>
            <w:gridSpan w:val="3"/>
            <w:shd w:val="clear" w:color="auto" w:fill="auto"/>
            <w:tcMar>
              <w:top w:w="57" w:type="dxa"/>
              <w:bottom w:w="57" w:type="dxa"/>
            </w:tcMar>
          </w:tcPr>
          <w:p w14:paraId="2ADD8E17" w14:textId="77777777" w:rsidR="001D61F7" w:rsidRPr="003D2915" w:rsidRDefault="001D61F7" w:rsidP="001D61F7">
            <w:pPr>
              <w:rPr>
                <w:rFonts w:cs="Arial"/>
                <w:szCs w:val="19"/>
              </w:rPr>
            </w:pPr>
            <w:proofErr w:type="spellStart"/>
            <w:r w:rsidRPr="007C7024">
              <w:rPr>
                <w:rFonts w:cs="Arial"/>
                <w:szCs w:val="19"/>
              </w:rPr>
              <w:t>Avasopasem</w:t>
            </w:r>
            <w:proofErr w:type="spellEnd"/>
            <w:r w:rsidRPr="007C7024">
              <w:rPr>
                <w:rFonts w:cs="Arial"/>
                <w:szCs w:val="19"/>
              </w:rPr>
              <w:t xml:space="preserve"> manganese</w:t>
            </w:r>
          </w:p>
        </w:tc>
        <w:tc>
          <w:tcPr>
            <w:tcW w:w="3553" w:type="pct"/>
            <w:shd w:val="clear" w:color="auto" w:fill="auto"/>
            <w:tcMar>
              <w:top w:w="57" w:type="dxa"/>
              <w:bottom w:w="57" w:type="dxa"/>
            </w:tcMar>
          </w:tcPr>
          <w:p w14:paraId="10A0D982" w14:textId="77777777" w:rsidR="001D61F7" w:rsidRDefault="001D61F7" w:rsidP="001D61F7">
            <w:pPr>
              <w:tabs>
                <w:tab w:val="center" w:pos="3152"/>
              </w:tabs>
              <w:rPr>
                <w:rFonts w:cs="Arial"/>
                <w:szCs w:val="19"/>
                <w:lang w:val="en-US"/>
              </w:rPr>
            </w:pPr>
            <w:r w:rsidRPr="00E04059">
              <w:rPr>
                <w:rFonts w:cs="Arial"/>
                <w:szCs w:val="19"/>
                <w:lang w:val="en-US"/>
              </w:rPr>
              <w:t>Radiation-induced oral</w:t>
            </w:r>
            <w:r>
              <w:rPr>
                <w:rFonts w:cs="Arial"/>
                <w:szCs w:val="19"/>
                <w:lang w:val="en-US"/>
              </w:rPr>
              <w:t xml:space="preserve"> mucositis</w:t>
            </w:r>
            <w:r w:rsidRPr="00E04059">
              <w:rPr>
                <w:rFonts w:cs="Arial"/>
                <w:szCs w:val="19"/>
                <w:lang w:val="en-US"/>
              </w:rPr>
              <w:t xml:space="preserve"> in adults</w:t>
            </w:r>
            <w:r>
              <w:rPr>
                <w:rFonts w:cs="Arial"/>
                <w:szCs w:val="19"/>
                <w:lang w:val="en-US"/>
              </w:rPr>
              <w:t xml:space="preserve"> – development discontinued </w:t>
            </w:r>
          </w:p>
          <w:p w14:paraId="05C4F8D7" w14:textId="77777777" w:rsidR="001D61F7" w:rsidRPr="00C05FAF" w:rsidRDefault="001D61F7" w:rsidP="001D61F7">
            <w:pPr>
              <w:tabs>
                <w:tab w:val="center" w:pos="3152"/>
              </w:tabs>
              <w:rPr>
                <w:rFonts w:cs="Arial"/>
                <w:szCs w:val="19"/>
                <w:lang w:val="en-US"/>
              </w:rPr>
            </w:pPr>
            <w:r>
              <w:rPr>
                <w:rFonts w:cs="Arial"/>
                <w:szCs w:val="19"/>
                <w:lang w:val="en-US"/>
              </w:rPr>
              <w:t>(company decision)</w:t>
            </w:r>
          </w:p>
        </w:tc>
      </w:tr>
      <w:tr w:rsidR="001D61F7" w14:paraId="0A0FC426" w14:textId="77777777" w:rsidTr="00C70CFA">
        <w:tc>
          <w:tcPr>
            <w:tcW w:w="1447" w:type="pct"/>
            <w:gridSpan w:val="3"/>
            <w:shd w:val="clear" w:color="auto" w:fill="auto"/>
            <w:tcMar>
              <w:top w:w="57" w:type="dxa"/>
              <w:bottom w:w="57" w:type="dxa"/>
            </w:tcMar>
          </w:tcPr>
          <w:p w14:paraId="22AA5F0F" w14:textId="77777777" w:rsidR="001D61F7" w:rsidRPr="007C7024" w:rsidRDefault="001D61F7" w:rsidP="001D61F7">
            <w:pPr>
              <w:rPr>
                <w:rFonts w:cs="Arial"/>
                <w:szCs w:val="19"/>
              </w:rPr>
            </w:pPr>
            <w:proofErr w:type="spellStart"/>
            <w:r>
              <w:rPr>
                <w:rFonts w:cs="Arial"/>
                <w:szCs w:val="19"/>
              </w:rPr>
              <w:t>Cabozantinib</w:t>
            </w:r>
            <w:proofErr w:type="spellEnd"/>
            <w:r>
              <w:rPr>
                <w:rFonts w:cs="Arial"/>
                <w:szCs w:val="19"/>
              </w:rPr>
              <w:t xml:space="preserve"> (</w:t>
            </w:r>
            <w:proofErr w:type="spellStart"/>
            <w:r>
              <w:rPr>
                <w:rFonts w:cs="Arial"/>
                <w:i/>
                <w:iCs/>
                <w:szCs w:val="19"/>
              </w:rPr>
              <w:t>Cabometyx</w:t>
            </w:r>
            <w:proofErr w:type="spellEnd"/>
            <w:r>
              <w:rPr>
                <w:rFonts w:cs="Arial"/>
                <w:szCs w:val="19"/>
              </w:rPr>
              <w:t>)</w:t>
            </w:r>
          </w:p>
        </w:tc>
        <w:tc>
          <w:tcPr>
            <w:tcW w:w="3553" w:type="pct"/>
            <w:shd w:val="clear" w:color="auto" w:fill="auto"/>
            <w:tcMar>
              <w:top w:w="57" w:type="dxa"/>
              <w:bottom w:w="57" w:type="dxa"/>
            </w:tcMar>
          </w:tcPr>
          <w:p w14:paraId="7D0D80B6" w14:textId="77777777" w:rsidR="001D61F7" w:rsidRPr="00E04059" w:rsidRDefault="001D61F7" w:rsidP="001D61F7">
            <w:pPr>
              <w:tabs>
                <w:tab w:val="center" w:pos="3152"/>
              </w:tabs>
              <w:rPr>
                <w:rFonts w:cs="Arial"/>
                <w:szCs w:val="19"/>
                <w:lang w:val="en-US"/>
              </w:rPr>
            </w:pPr>
            <w:r>
              <w:rPr>
                <w:rFonts w:cs="Arial"/>
                <w:szCs w:val="19"/>
                <w:lang w:val="en-US"/>
              </w:rPr>
              <w:t>A</w:t>
            </w:r>
            <w:r w:rsidRPr="00AB33A8">
              <w:rPr>
                <w:rFonts w:cs="Arial"/>
                <w:szCs w:val="19"/>
                <w:lang w:val="en-US"/>
              </w:rPr>
              <w:t>dvanced, intermediate- or poor-risk</w:t>
            </w:r>
            <w:r>
              <w:rPr>
                <w:rFonts w:cs="Arial"/>
                <w:szCs w:val="19"/>
                <w:lang w:val="en-US"/>
              </w:rPr>
              <w:t xml:space="preserve"> r</w:t>
            </w:r>
            <w:r w:rsidRPr="00AB33A8">
              <w:rPr>
                <w:rFonts w:cs="Arial"/>
                <w:szCs w:val="19"/>
                <w:lang w:val="en-US"/>
              </w:rPr>
              <w:t>enal cell carcinoma in adults</w:t>
            </w:r>
            <w:r>
              <w:rPr>
                <w:rFonts w:cs="Arial"/>
                <w:szCs w:val="19"/>
                <w:lang w:val="en-US"/>
              </w:rPr>
              <w:t xml:space="preserve">, </w:t>
            </w:r>
            <w:r w:rsidRPr="00AB33A8">
              <w:rPr>
                <w:rFonts w:cs="Arial"/>
                <w:szCs w:val="19"/>
                <w:lang w:val="en-US"/>
              </w:rPr>
              <w:t>first-line with nivolumab and ipilimumab</w:t>
            </w:r>
            <w:r>
              <w:rPr>
                <w:rFonts w:cs="Arial"/>
                <w:szCs w:val="19"/>
                <w:lang w:val="en-US"/>
              </w:rPr>
              <w:t xml:space="preserve"> – development discontinued (company decision)</w:t>
            </w:r>
          </w:p>
        </w:tc>
      </w:tr>
      <w:tr w:rsidR="001D61F7" w14:paraId="25E9E91B" w14:textId="77777777" w:rsidTr="00C70CFA">
        <w:tc>
          <w:tcPr>
            <w:tcW w:w="1447" w:type="pct"/>
            <w:gridSpan w:val="3"/>
            <w:shd w:val="clear" w:color="auto" w:fill="auto"/>
            <w:tcMar>
              <w:top w:w="57" w:type="dxa"/>
              <w:bottom w:w="57" w:type="dxa"/>
            </w:tcMar>
          </w:tcPr>
          <w:p w14:paraId="19E4AD5D" w14:textId="77777777" w:rsidR="001D61F7" w:rsidRDefault="001D61F7" w:rsidP="001D61F7">
            <w:pPr>
              <w:rPr>
                <w:rFonts w:cs="Arial"/>
                <w:szCs w:val="19"/>
              </w:rPr>
            </w:pPr>
            <w:proofErr w:type="spellStart"/>
            <w:r w:rsidRPr="009C7E52">
              <w:rPr>
                <w:rFonts w:cs="Arial"/>
                <w:szCs w:val="19"/>
              </w:rPr>
              <w:t>Crisantaspase</w:t>
            </w:r>
            <w:proofErr w:type="spellEnd"/>
            <w:r w:rsidRPr="009C7E52">
              <w:rPr>
                <w:rFonts w:cs="Arial"/>
                <w:szCs w:val="19"/>
              </w:rPr>
              <w:t xml:space="preserve"> </w:t>
            </w:r>
            <w:proofErr w:type="spellStart"/>
            <w:r w:rsidRPr="009C7E52">
              <w:rPr>
                <w:rFonts w:cs="Arial"/>
                <w:szCs w:val="19"/>
              </w:rPr>
              <w:t>biobetter</w:t>
            </w:r>
            <w:proofErr w:type="spellEnd"/>
          </w:p>
        </w:tc>
        <w:tc>
          <w:tcPr>
            <w:tcW w:w="3553" w:type="pct"/>
            <w:shd w:val="clear" w:color="auto" w:fill="auto"/>
            <w:tcMar>
              <w:top w:w="57" w:type="dxa"/>
              <w:bottom w:w="57" w:type="dxa"/>
            </w:tcMar>
          </w:tcPr>
          <w:p w14:paraId="74DB8E2A" w14:textId="77777777" w:rsidR="001D61F7" w:rsidRDefault="001D61F7" w:rsidP="001D61F7">
            <w:pPr>
              <w:tabs>
                <w:tab w:val="center" w:pos="3152"/>
              </w:tabs>
              <w:rPr>
                <w:rFonts w:cs="Arial"/>
                <w:szCs w:val="19"/>
                <w:lang w:val="en-US"/>
              </w:rPr>
            </w:pPr>
            <w:r w:rsidRPr="007822CD">
              <w:rPr>
                <w:rFonts w:cs="Arial"/>
                <w:szCs w:val="19"/>
                <w:lang w:val="en-US"/>
              </w:rPr>
              <w:t xml:space="preserve">Acute lymphoblastic </w:t>
            </w:r>
            <w:proofErr w:type="spellStart"/>
            <w:r w:rsidRPr="007822CD">
              <w:rPr>
                <w:rFonts w:cs="Arial"/>
                <w:szCs w:val="19"/>
                <w:lang w:val="en-US"/>
              </w:rPr>
              <w:t>leukaemia</w:t>
            </w:r>
            <w:proofErr w:type="spellEnd"/>
            <w:r>
              <w:rPr>
                <w:rFonts w:cs="Arial"/>
                <w:szCs w:val="19"/>
                <w:lang w:val="en-US"/>
              </w:rPr>
              <w:t xml:space="preserve"> </w:t>
            </w:r>
            <w:r w:rsidRPr="007822CD">
              <w:rPr>
                <w:rFonts w:cs="Arial"/>
                <w:szCs w:val="19"/>
                <w:lang w:val="en-US"/>
              </w:rPr>
              <w:tab/>
              <w:t xml:space="preserve">in adults experiencing hypersensitivity to </w:t>
            </w:r>
            <w:r w:rsidRPr="007822CD">
              <w:rPr>
                <w:rFonts w:cs="Arial"/>
                <w:i/>
                <w:iCs/>
                <w:szCs w:val="19"/>
                <w:lang w:val="en-US"/>
              </w:rPr>
              <w:t>E. coli</w:t>
            </w:r>
            <w:r>
              <w:rPr>
                <w:rFonts w:cs="Arial"/>
                <w:i/>
                <w:iCs/>
                <w:szCs w:val="19"/>
                <w:lang w:val="en-US"/>
              </w:rPr>
              <w:t>-</w:t>
            </w:r>
            <w:r w:rsidRPr="007822CD">
              <w:rPr>
                <w:rFonts w:cs="Arial"/>
                <w:szCs w:val="19"/>
                <w:lang w:val="en-US"/>
              </w:rPr>
              <w:t>derived asparaginase</w:t>
            </w:r>
            <w:r>
              <w:rPr>
                <w:rFonts w:cs="Arial"/>
                <w:szCs w:val="19"/>
                <w:lang w:val="en-US"/>
              </w:rPr>
              <w:t xml:space="preserve"> – development discontinued (company decision)</w:t>
            </w:r>
          </w:p>
        </w:tc>
      </w:tr>
      <w:tr w:rsidR="001D61F7" w14:paraId="4F1DF9E0" w14:textId="77777777" w:rsidTr="00C70CFA">
        <w:tc>
          <w:tcPr>
            <w:tcW w:w="1447" w:type="pct"/>
            <w:gridSpan w:val="3"/>
            <w:shd w:val="clear" w:color="auto" w:fill="auto"/>
            <w:tcMar>
              <w:top w:w="57" w:type="dxa"/>
              <w:bottom w:w="57" w:type="dxa"/>
            </w:tcMar>
          </w:tcPr>
          <w:p w14:paraId="19A0706D" w14:textId="77777777" w:rsidR="001D61F7" w:rsidRDefault="001D61F7" w:rsidP="001D61F7">
            <w:pPr>
              <w:rPr>
                <w:rFonts w:cs="Arial"/>
                <w:szCs w:val="19"/>
              </w:rPr>
            </w:pPr>
            <w:proofErr w:type="spellStart"/>
            <w:r w:rsidRPr="000C34BB">
              <w:rPr>
                <w:rFonts w:cs="Arial"/>
                <w:szCs w:val="19"/>
              </w:rPr>
              <w:t>Datopotamab</w:t>
            </w:r>
            <w:proofErr w:type="spellEnd"/>
            <w:r w:rsidRPr="000C34BB">
              <w:rPr>
                <w:rFonts w:cs="Arial"/>
                <w:szCs w:val="19"/>
              </w:rPr>
              <w:t xml:space="preserve"> </w:t>
            </w:r>
            <w:proofErr w:type="spellStart"/>
            <w:r w:rsidRPr="000C34BB">
              <w:rPr>
                <w:rFonts w:cs="Arial"/>
                <w:szCs w:val="19"/>
              </w:rPr>
              <w:t>deruxtecan</w:t>
            </w:r>
            <w:proofErr w:type="spellEnd"/>
            <w:r w:rsidRPr="000C34BB">
              <w:rPr>
                <w:rFonts w:cs="Arial"/>
                <w:szCs w:val="19"/>
              </w:rPr>
              <w:t> </w:t>
            </w:r>
          </w:p>
          <w:p w14:paraId="3B05C13E" w14:textId="77777777" w:rsidR="001D61F7" w:rsidRPr="00420037" w:rsidRDefault="001D61F7" w:rsidP="001D61F7">
            <w:pPr>
              <w:rPr>
                <w:rFonts w:cs="Arial"/>
                <w:szCs w:val="19"/>
              </w:rPr>
            </w:pPr>
            <w:r>
              <w:rPr>
                <w:rFonts w:cs="Arial"/>
                <w:szCs w:val="19"/>
              </w:rPr>
              <w:t>(</w:t>
            </w:r>
            <w:proofErr w:type="spellStart"/>
            <w:r>
              <w:rPr>
                <w:rFonts w:cs="Arial"/>
                <w:i/>
                <w:iCs/>
                <w:szCs w:val="19"/>
              </w:rPr>
              <w:t>Datroway</w:t>
            </w:r>
            <w:proofErr w:type="spellEnd"/>
            <w:r>
              <w:rPr>
                <w:rFonts w:cs="Arial"/>
                <w:szCs w:val="19"/>
              </w:rPr>
              <w:t>)</w:t>
            </w:r>
          </w:p>
        </w:tc>
        <w:tc>
          <w:tcPr>
            <w:tcW w:w="3553" w:type="pct"/>
            <w:shd w:val="clear" w:color="auto" w:fill="auto"/>
            <w:tcMar>
              <w:top w:w="57" w:type="dxa"/>
              <w:bottom w:w="57" w:type="dxa"/>
            </w:tcMar>
          </w:tcPr>
          <w:p w14:paraId="66D3317A" w14:textId="77777777" w:rsidR="001D61F7" w:rsidRDefault="001D61F7" w:rsidP="001D61F7">
            <w:pPr>
              <w:tabs>
                <w:tab w:val="center" w:pos="3152"/>
              </w:tabs>
              <w:rPr>
                <w:rFonts w:cs="Arial"/>
                <w:szCs w:val="19"/>
                <w:lang w:val="en-US"/>
              </w:rPr>
            </w:pPr>
            <w:r w:rsidRPr="000C34BB">
              <w:rPr>
                <w:rFonts w:cs="Arial"/>
                <w:szCs w:val="19"/>
                <w:lang w:val="en-US"/>
              </w:rPr>
              <w:t>Treatment of adults with locally advanced or metastatic non</w:t>
            </w:r>
            <w:r>
              <w:rPr>
                <w:rFonts w:cs="Arial"/>
                <w:szCs w:val="19"/>
                <w:lang w:val="en-US"/>
              </w:rPr>
              <w:t>-</w:t>
            </w:r>
            <w:r w:rsidRPr="000C34BB">
              <w:rPr>
                <w:rFonts w:cs="Arial"/>
                <w:szCs w:val="19"/>
                <w:lang w:val="en-US"/>
              </w:rPr>
              <w:t xml:space="preserve">squamous </w:t>
            </w:r>
            <w:r>
              <w:rPr>
                <w:rFonts w:cs="Arial"/>
                <w:szCs w:val="19"/>
                <w:lang w:val="en-US"/>
              </w:rPr>
              <w:t>non-small cell lung cancer</w:t>
            </w:r>
            <w:r w:rsidRPr="000C34BB">
              <w:rPr>
                <w:rFonts w:cs="Arial"/>
                <w:szCs w:val="19"/>
                <w:lang w:val="en-US"/>
              </w:rPr>
              <w:t xml:space="preserve"> who require systemic therapy following prior treatment</w:t>
            </w:r>
            <w:r>
              <w:rPr>
                <w:rFonts w:cs="Arial"/>
                <w:szCs w:val="19"/>
                <w:lang w:val="en-US"/>
              </w:rPr>
              <w:t xml:space="preserve"> – EU filing withdrawn, and UK and EU development discontinued (company decision)</w:t>
            </w:r>
          </w:p>
        </w:tc>
      </w:tr>
      <w:tr w:rsidR="001D61F7" w:rsidRPr="000F19E1" w14:paraId="1F7F0F71" w14:textId="77777777" w:rsidTr="00C70CFA">
        <w:tc>
          <w:tcPr>
            <w:tcW w:w="1447" w:type="pct"/>
            <w:gridSpan w:val="3"/>
            <w:shd w:val="clear" w:color="auto" w:fill="auto"/>
            <w:tcMar>
              <w:top w:w="0" w:type="dxa"/>
              <w:bottom w:w="0" w:type="dxa"/>
            </w:tcMar>
          </w:tcPr>
          <w:p w14:paraId="3CA1F324" w14:textId="77777777" w:rsidR="001D61F7" w:rsidRPr="000F19E1" w:rsidRDefault="001D61F7" w:rsidP="001D61F7">
            <w:pPr>
              <w:rPr>
                <w:rFonts w:cs="Arial"/>
                <w:bCs/>
                <w:sz w:val="8"/>
                <w:szCs w:val="8"/>
              </w:rPr>
            </w:pPr>
          </w:p>
        </w:tc>
        <w:tc>
          <w:tcPr>
            <w:tcW w:w="3553" w:type="pct"/>
            <w:shd w:val="clear" w:color="auto" w:fill="auto"/>
            <w:tcMar>
              <w:top w:w="0" w:type="dxa"/>
              <w:bottom w:w="0" w:type="dxa"/>
            </w:tcMar>
          </w:tcPr>
          <w:p w14:paraId="2BF98C10" w14:textId="77777777" w:rsidR="001D61F7" w:rsidRPr="000F19E1" w:rsidRDefault="001D61F7" w:rsidP="001D61F7">
            <w:pPr>
              <w:tabs>
                <w:tab w:val="center" w:pos="3152"/>
              </w:tabs>
              <w:rPr>
                <w:rFonts w:cs="Arial"/>
                <w:sz w:val="8"/>
                <w:szCs w:val="8"/>
                <w:lang w:val="en-US"/>
              </w:rPr>
            </w:pPr>
          </w:p>
        </w:tc>
      </w:tr>
      <w:tr w:rsidR="001D61F7" w:rsidRPr="000F19E1" w14:paraId="46512CD0" w14:textId="77777777" w:rsidTr="00C70CFA">
        <w:tc>
          <w:tcPr>
            <w:tcW w:w="1355" w:type="pct"/>
            <w:gridSpan w:val="2"/>
            <w:shd w:val="clear" w:color="auto" w:fill="DAEEF3"/>
            <w:tcMar>
              <w:top w:w="0" w:type="dxa"/>
              <w:bottom w:w="0" w:type="dxa"/>
            </w:tcMar>
          </w:tcPr>
          <w:p w14:paraId="68801C6B" w14:textId="77777777" w:rsidR="001D61F7" w:rsidRPr="000F19E1" w:rsidRDefault="001D61F7" w:rsidP="001D61F7">
            <w:pPr>
              <w:rPr>
                <w:rFonts w:cs="Arial"/>
                <w:bCs/>
                <w:sz w:val="8"/>
                <w:szCs w:val="8"/>
              </w:rPr>
            </w:pPr>
          </w:p>
        </w:tc>
        <w:tc>
          <w:tcPr>
            <w:tcW w:w="3645" w:type="pct"/>
            <w:gridSpan w:val="2"/>
            <w:shd w:val="clear" w:color="auto" w:fill="DAEEF3"/>
            <w:tcMar>
              <w:top w:w="0" w:type="dxa"/>
              <w:bottom w:w="0" w:type="dxa"/>
            </w:tcMar>
          </w:tcPr>
          <w:p w14:paraId="15CF21D2" w14:textId="77777777" w:rsidR="001D61F7" w:rsidRPr="000F19E1" w:rsidRDefault="001D61F7" w:rsidP="001D61F7">
            <w:pPr>
              <w:tabs>
                <w:tab w:val="center" w:pos="3152"/>
              </w:tabs>
              <w:rPr>
                <w:rFonts w:cs="Arial"/>
                <w:sz w:val="8"/>
                <w:szCs w:val="8"/>
                <w:lang w:val="en-US"/>
              </w:rPr>
            </w:pPr>
          </w:p>
        </w:tc>
      </w:tr>
    </w:tbl>
    <w:p w14:paraId="7C8CC6BA" w14:textId="77777777" w:rsidR="006825BB" w:rsidRDefault="006825BB" w:rsidP="003D16EF">
      <w:pPr>
        <w:rPr>
          <w:sz w:val="8"/>
          <w:szCs w:val="8"/>
        </w:rPr>
      </w:pPr>
    </w:p>
    <w:p w14:paraId="78DCD155" w14:textId="77777777" w:rsidR="00E44BD8" w:rsidRDefault="00E44BD8" w:rsidP="003D16EF">
      <w:pPr>
        <w:rPr>
          <w:sz w:val="8"/>
          <w:szCs w:val="8"/>
        </w:rPr>
      </w:pPr>
    </w:p>
    <w:p w14:paraId="1DEB92FC" w14:textId="77777777" w:rsidR="00E44BD8" w:rsidRDefault="00E44BD8" w:rsidP="003D16EF">
      <w:pPr>
        <w:rPr>
          <w:sz w:val="8"/>
          <w:szCs w:val="8"/>
        </w:rPr>
      </w:pPr>
    </w:p>
    <w:p w14:paraId="77E278A6" w14:textId="72ED10BB" w:rsidR="003A713D" w:rsidRDefault="003A713D">
      <w:pPr>
        <w:rPr>
          <w:sz w:val="8"/>
          <w:szCs w:val="8"/>
        </w:rPr>
      </w:pPr>
      <w:r>
        <w:rPr>
          <w:sz w:val="8"/>
          <w:szCs w:val="8"/>
        </w:rPr>
        <w:br w:type="page"/>
      </w:r>
    </w:p>
    <w:p w14:paraId="0BA7C1C2" w14:textId="77777777" w:rsidR="004D438D" w:rsidRDefault="004D438D" w:rsidP="003D16EF">
      <w:pPr>
        <w:rPr>
          <w:sz w:val="8"/>
          <w:szCs w:val="8"/>
        </w:rPr>
      </w:pPr>
    </w:p>
    <w:p w14:paraId="2E02E2F7" w14:textId="77777777" w:rsidR="003A713D" w:rsidRDefault="003A713D" w:rsidP="003D16EF">
      <w:pPr>
        <w:rPr>
          <w:sz w:val="8"/>
          <w:szCs w:val="8"/>
        </w:rPr>
      </w:pPr>
    </w:p>
    <w:tbl>
      <w:tblPr>
        <w:tblW w:w="5170" w:type="pct"/>
        <w:tblInd w:w="-176" w:type="dxa"/>
        <w:tblLayout w:type="fixed"/>
        <w:tblLook w:val="01E0" w:firstRow="1" w:lastRow="1" w:firstColumn="1" w:lastColumn="1" w:noHBand="0" w:noVBand="0"/>
      </w:tblPr>
      <w:tblGrid>
        <w:gridCol w:w="2431"/>
        <w:gridCol w:w="428"/>
        <w:gridCol w:w="194"/>
        <w:gridCol w:w="7498"/>
      </w:tblGrid>
      <w:tr w:rsidR="004D438D" w:rsidRPr="00862949" w14:paraId="4285EC30" w14:textId="77777777" w:rsidTr="00C70CFA">
        <w:tc>
          <w:tcPr>
            <w:tcW w:w="5000" w:type="pct"/>
            <w:gridSpan w:val="4"/>
            <w:shd w:val="clear" w:color="auto" w:fill="0070C0"/>
            <w:tcMar>
              <w:top w:w="85" w:type="dxa"/>
              <w:bottom w:w="85" w:type="dxa"/>
            </w:tcMar>
            <w:vAlign w:val="bottom"/>
          </w:tcPr>
          <w:p w14:paraId="6322A0F6" w14:textId="77777777" w:rsidR="004D438D" w:rsidRPr="00862949" w:rsidRDefault="004D438D" w:rsidP="00C70CFA">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4D438D" w:rsidRPr="000F19E1" w14:paraId="2B129069" w14:textId="77777777" w:rsidTr="00C70CFA">
        <w:tc>
          <w:tcPr>
            <w:tcW w:w="1152" w:type="pct"/>
            <w:shd w:val="clear" w:color="auto" w:fill="DAEEF3"/>
            <w:tcMar>
              <w:top w:w="0" w:type="dxa"/>
              <w:bottom w:w="0" w:type="dxa"/>
            </w:tcMar>
          </w:tcPr>
          <w:p w14:paraId="26C2B9B7" w14:textId="77777777" w:rsidR="004D438D" w:rsidRPr="000F19E1" w:rsidRDefault="004D438D" w:rsidP="00C70CFA">
            <w:pPr>
              <w:rPr>
                <w:rFonts w:cs="Arial"/>
                <w:bCs/>
                <w:sz w:val="8"/>
                <w:szCs w:val="8"/>
              </w:rPr>
            </w:pPr>
          </w:p>
        </w:tc>
        <w:tc>
          <w:tcPr>
            <w:tcW w:w="3848" w:type="pct"/>
            <w:gridSpan w:val="3"/>
            <w:shd w:val="clear" w:color="auto" w:fill="DAEEF3"/>
            <w:tcMar>
              <w:top w:w="0" w:type="dxa"/>
              <w:bottom w:w="0" w:type="dxa"/>
            </w:tcMar>
          </w:tcPr>
          <w:p w14:paraId="175B77E0" w14:textId="77777777" w:rsidR="004D438D" w:rsidRPr="000F19E1" w:rsidRDefault="004D438D" w:rsidP="00C70CFA">
            <w:pPr>
              <w:tabs>
                <w:tab w:val="center" w:pos="3152"/>
              </w:tabs>
              <w:rPr>
                <w:rFonts w:cs="Arial"/>
                <w:sz w:val="8"/>
                <w:szCs w:val="8"/>
                <w:lang w:val="en-US"/>
              </w:rPr>
            </w:pPr>
          </w:p>
        </w:tc>
      </w:tr>
      <w:tr w:rsidR="004D438D" w:rsidRPr="00126CCD" w14:paraId="206197CF" w14:textId="77777777" w:rsidTr="00C70CFA">
        <w:tc>
          <w:tcPr>
            <w:tcW w:w="5000" w:type="pct"/>
            <w:gridSpan w:val="4"/>
            <w:shd w:val="clear" w:color="auto" w:fill="00B050"/>
            <w:tcMar>
              <w:top w:w="57" w:type="dxa"/>
              <w:bottom w:w="57" w:type="dxa"/>
            </w:tcMar>
          </w:tcPr>
          <w:p w14:paraId="4E72ACF2" w14:textId="1C263C7C" w:rsidR="004D438D" w:rsidRPr="004642B4" w:rsidRDefault="004D438D" w:rsidP="00C70CFA">
            <w:pPr>
              <w:rPr>
                <w:rFonts w:cs="Arial"/>
                <w:noProof/>
                <w:color w:val="FFFFFF"/>
                <w:sz w:val="16"/>
                <w:szCs w:val="16"/>
              </w:rPr>
            </w:pPr>
            <w:r w:rsidRPr="004642B4">
              <w:rPr>
                <w:rFonts w:cs="Arial"/>
                <w:b/>
                <w:bCs/>
                <w:i/>
                <w:iCs/>
                <w:color w:val="FFFFFF"/>
                <w:sz w:val="22"/>
                <w:szCs w:val="20"/>
                <w:lang w:val="en-US"/>
              </w:rPr>
              <w:t xml:space="preserve">Other </w:t>
            </w:r>
            <w:r>
              <w:rPr>
                <w:rFonts w:cs="Arial"/>
                <w:b/>
                <w:bCs/>
                <w:i/>
                <w:iCs/>
                <w:color w:val="FFFFFF"/>
                <w:sz w:val="22"/>
                <w:szCs w:val="20"/>
                <w:lang w:val="en-US"/>
              </w:rPr>
              <w:t>UK/</w:t>
            </w:r>
            <w:r w:rsidRPr="004642B4">
              <w:rPr>
                <w:rFonts w:cs="Arial"/>
                <w:b/>
                <w:bCs/>
                <w:i/>
                <w:iCs/>
                <w:color w:val="FFFFFF"/>
                <w:sz w:val="22"/>
                <w:szCs w:val="20"/>
                <w:lang w:val="en-US"/>
              </w:rPr>
              <w:t>EU developments</w:t>
            </w:r>
            <w:r w:rsidR="00440717">
              <w:rPr>
                <w:rFonts w:cs="Arial"/>
                <w:b/>
                <w:bCs/>
                <w:i/>
                <w:iCs/>
                <w:color w:val="FFFFFF"/>
                <w:sz w:val="22"/>
                <w:szCs w:val="20"/>
                <w:lang w:val="en-US"/>
              </w:rPr>
              <w:t xml:space="preserve"> </w:t>
            </w:r>
            <w:r w:rsidR="00440717" w:rsidRPr="00440717">
              <w:rPr>
                <w:rFonts w:cs="Arial"/>
                <w:b/>
                <w:bCs/>
                <w:color w:val="FFFFFF"/>
                <w:sz w:val="16"/>
                <w:szCs w:val="14"/>
                <w:lang w:val="en-US"/>
              </w:rPr>
              <w:t>(continued)</w:t>
            </w:r>
          </w:p>
        </w:tc>
      </w:tr>
      <w:tr w:rsidR="003A728F" w14:paraId="4B7C444C" w14:textId="77777777" w:rsidTr="00C70CFA">
        <w:tc>
          <w:tcPr>
            <w:tcW w:w="1447" w:type="pct"/>
            <w:gridSpan w:val="3"/>
            <w:shd w:val="clear" w:color="auto" w:fill="auto"/>
            <w:tcMar>
              <w:top w:w="57" w:type="dxa"/>
              <w:bottom w:w="57" w:type="dxa"/>
            </w:tcMar>
          </w:tcPr>
          <w:p w14:paraId="57625F52" w14:textId="2189326B" w:rsidR="003A728F" w:rsidRDefault="003A728F" w:rsidP="003A728F">
            <w:pPr>
              <w:rPr>
                <w:rFonts w:cs="Arial"/>
                <w:szCs w:val="19"/>
              </w:rPr>
            </w:pPr>
            <w:proofErr w:type="spellStart"/>
            <w:r w:rsidRPr="001F3B26">
              <w:rPr>
                <w:rFonts w:cs="Arial"/>
                <w:szCs w:val="19"/>
              </w:rPr>
              <w:t>Deucravacitinib</w:t>
            </w:r>
            <w:proofErr w:type="spellEnd"/>
            <w:r>
              <w:rPr>
                <w:rFonts w:cs="Arial"/>
                <w:szCs w:val="19"/>
              </w:rPr>
              <w:t xml:space="preserve"> (</w:t>
            </w:r>
            <w:proofErr w:type="spellStart"/>
            <w:r w:rsidRPr="00560DF1">
              <w:rPr>
                <w:rFonts w:cs="Arial"/>
                <w:i/>
                <w:iCs/>
                <w:szCs w:val="19"/>
              </w:rPr>
              <w:t>Sotyktu</w:t>
            </w:r>
            <w:proofErr w:type="spellEnd"/>
            <w:r>
              <w:rPr>
                <w:rFonts w:cs="Arial"/>
                <w:szCs w:val="19"/>
              </w:rPr>
              <w:t>)</w:t>
            </w:r>
          </w:p>
        </w:tc>
        <w:tc>
          <w:tcPr>
            <w:tcW w:w="3553" w:type="pct"/>
            <w:shd w:val="clear" w:color="auto" w:fill="auto"/>
            <w:tcMar>
              <w:top w:w="57" w:type="dxa"/>
              <w:bottom w:w="57" w:type="dxa"/>
            </w:tcMar>
          </w:tcPr>
          <w:p w14:paraId="275FF868" w14:textId="77777777" w:rsidR="003A728F" w:rsidRDefault="003A728F" w:rsidP="003A728F">
            <w:pPr>
              <w:tabs>
                <w:tab w:val="center" w:pos="3152"/>
              </w:tabs>
              <w:rPr>
                <w:rFonts w:cs="Arial"/>
                <w:szCs w:val="19"/>
                <w:lang w:val="en-US"/>
              </w:rPr>
            </w:pPr>
            <w:r>
              <w:rPr>
                <w:rFonts w:cs="Arial"/>
                <w:szCs w:val="19"/>
                <w:lang w:val="en-US"/>
              </w:rPr>
              <w:t>Mo</w:t>
            </w:r>
            <w:r w:rsidRPr="000E538B">
              <w:rPr>
                <w:rFonts w:cs="Arial"/>
                <w:szCs w:val="19"/>
                <w:lang w:val="en-US"/>
              </w:rPr>
              <w:t>derate to severe</w:t>
            </w:r>
            <w:r>
              <w:rPr>
                <w:rFonts w:cs="Arial"/>
                <w:szCs w:val="19"/>
                <w:lang w:val="en-US"/>
              </w:rPr>
              <w:t xml:space="preserve"> u</w:t>
            </w:r>
            <w:r w:rsidRPr="000E538B">
              <w:rPr>
                <w:rFonts w:cs="Arial"/>
                <w:szCs w:val="19"/>
                <w:lang w:val="en-US"/>
              </w:rPr>
              <w:t>lcerative colitis in adults</w:t>
            </w:r>
            <w:r>
              <w:rPr>
                <w:rFonts w:cs="Arial"/>
                <w:szCs w:val="19"/>
                <w:lang w:val="en-US"/>
              </w:rPr>
              <w:t xml:space="preserve"> – development discontinued </w:t>
            </w:r>
          </w:p>
          <w:p w14:paraId="73EFA43A" w14:textId="27C976D7" w:rsidR="003A728F" w:rsidRDefault="003A728F" w:rsidP="003A728F">
            <w:pPr>
              <w:tabs>
                <w:tab w:val="center" w:pos="3152"/>
              </w:tabs>
              <w:rPr>
                <w:rFonts w:cs="Arial"/>
                <w:szCs w:val="19"/>
                <w:lang w:val="en-US"/>
              </w:rPr>
            </w:pPr>
            <w:r>
              <w:rPr>
                <w:rFonts w:cs="Arial"/>
                <w:szCs w:val="19"/>
                <w:lang w:val="en-US"/>
              </w:rPr>
              <w:t>(lack of efficacy)</w:t>
            </w:r>
          </w:p>
        </w:tc>
      </w:tr>
      <w:tr w:rsidR="003A728F" w14:paraId="581D07CE" w14:textId="77777777" w:rsidTr="00C70CFA">
        <w:tc>
          <w:tcPr>
            <w:tcW w:w="1447" w:type="pct"/>
            <w:gridSpan w:val="3"/>
            <w:shd w:val="clear" w:color="auto" w:fill="auto"/>
            <w:tcMar>
              <w:top w:w="57" w:type="dxa"/>
              <w:bottom w:w="57" w:type="dxa"/>
            </w:tcMar>
          </w:tcPr>
          <w:p w14:paraId="22F98C96" w14:textId="22F4842A" w:rsidR="003A728F" w:rsidRDefault="003A728F" w:rsidP="003A728F">
            <w:pPr>
              <w:rPr>
                <w:rFonts w:cs="Arial"/>
                <w:szCs w:val="19"/>
              </w:rPr>
            </w:pPr>
            <w:r>
              <w:rPr>
                <w:rFonts w:cs="Arial"/>
                <w:szCs w:val="19"/>
              </w:rPr>
              <w:t>Durvalumab (</w:t>
            </w:r>
            <w:r>
              <w:rPr>
                <w:rFonts w:cs="Arial"/>
                <w:i/>
                <w:iCs/>
                <w:szCs w:val="19"/>
              </w:rPr>
              <w:t>Imfinzi</w:t>
            </w:r>
            <w:r>
              <w:rPr>
                <w:rFonts w:cs="Arial"/>
                <w:szCs w:val="19"/>
              </w:rPr>
              <w:t>)</w:t>
            </w:r>
          </w:p>
        </w:tc>
        <w:tc>
          <w:tcPr>
            <w:tcW w:w="3553" w:type="pct"/>
            <w:shd w:val="clear" w:color="auto" w:fill="auto"/>
            <w:tcMar>
              <w:top w:w="57" w:type="dxa"/>
              <w:bottom w:w="57" w:type="dxa"/>
            </w:tcMar>
          </w:tcPr>
          <w:p w14:paraId="5A93186E" w14:textId="197EF9EE" w:rsidR="003A728F" w:rsidRDefault="003A728F" w:rsidP="003A728F">
            <w:pPr>
              <w:tabs>
                <w:tab w:val="center" w:pos="3152"/>
              </w:tabs>
              <w:rPr>
                <w:rFonts w:cs="Arial"/>
                <w:szCs w:val="19"/>
                <w:lang w:val="en-US"/>
              </w:rPr>
            </w:pPr>
            <w:r>
              <w:rPr>
                <w:rFonts w:cs="Arial"/>
                <w:szCs w:val="19"/>
                <w:lang w:val="en-US"/>
              </w:rPr>
              <w:t>S</w:t>
            </w:r>
            <w:r w:rsidRPr="00795E04">
              <w:rPr>
                <w:rFonts w:cs="Arial"/>
                <w:szCs w:val="19"/>
                <w:lang w:val="en-US"/>
              </w:rPr>
              <w:tab/>
            </w:r>
            <w:proofErr w:type="spellStart"/>
            <w:r w:rsidRPr="00795E04">
              <w:rPr>
                <w:rFonts w:cs="Arial"/>
                <w:szCs w:val="19"/>
                <w:lang w:val="en-US"/>
              </w:rPr>
              <w:t>tage</w:t>
            </w:r>
            <w:proofErr w:type="spellEnd"/>
            <w:r w:rsidRPr="00795E04">
              <w:rPr>
                <w:rFonts w:cs="Arial"/>
                <w:szCs w:val="19"/>
                <w:lang w:val="en-US"/>
              </w:rPr>
              <w:t xml:space="preserve"> IB, II or IIIA</w:t>
            </w:r>
            <w:r>
              <w:rPr>
                <w:rFonts w:cs="Arial"/>
                <w:szCs w:val="19"/>
                <w:lang w:val="en-US"/>
              </w:rPr>
              <w:t xml:space="preserve"> n</w:t>
            </w:r>
            <w:r w:rsidRPr="00795E04">
              <w:rPr>
                <w:rFonts w:cs="Arial"/>
                <w:szCs w:val="19"/>
                <w:lang w:val="en-US"/>
              </w:rPr>
              <w:t>on-small cell lung cancer in adults</w:t>
            </w:r>
            <w:r>
              <w:rPr>
                <w:rFonts w:cs="Arial"/>
                <w:szCs w:val="19"/>
                <w:lang w:val="en-US"/>
              </w:rPr>
              <w:t>,</w:t>
            </w:r>
            <w:r w:rsidRPr="00795E04">
              <w:rPr>
                <w:rFonts w:cs="Arial"/>
                <w:szCs w:val="19"/>
                <w:lang w:val="en-US"/>
              </w:rPr>
              <w:t xml:space="preserve"> adjuvant monotherapy following complete tumour resection</w:t>
            </w:r>
            <w:r>
              <w:rPr>
                <w:rFonts w:cs="Arial"/>
                <w:szCs w:val="19"/>
                <w:lang w:val="en-US"/>
              </w:rPr>
              <w:t xml:space="preserve"> – development discontinued (lack of efficacy)</w:t>
            </w:r>
          </w:p>
        </w:tc>
      </w:tr>
      <w:tr w:rsidR="003A728F" w14:paraId="7EF21AF7" w14:textId="77777777" w:rsidTr="00C70CFA">
        <w:tc>
          <w:tcPr>
            <w:tcW w:w="1447" w:type="pct"/>
            <w:gridSpan w:val="3"/>
            <w:shd w:val="clear" w:color="auto" w:fill="auto"/>
            <w:tcMar>
              <w:top w:w="57" w:type="dxa"/>
              <w:bottom w:w="57" w:type="dxa"/>
            </w:tcMar>
          </w:tcPr>
          <w:p w14:paraId="49F4B5F0" w14:textId="77777777" w:rsidR="003A728F" w:rsidRPr="00E53391" w:rsidRDefault="003A728F" w:rsidP="003A728F">
            <w:pPr>
              <w:rPr>
                <w:rFonts w:cs="Arial"/>
                <w:szCs w:val="19"/>
              </w:rPr>
            </w:pPr>
            <w:proofErr w:type="spellStart"/>
            <w:r>
              <w:rPr>
                <w:rFonts w:cs="Arial"/>
                <w:szCs w:val="19"/>
              </w:rPr>
              <w:t>Entrectinib</w:t>
            </w:r>
            <w:proofErr w:type="spellEnd"/>
            <w:r>
              <w:rPr>
                <w:rFonts w:cs="Arial"/>
                <w:szCs w:val="19"/>
              </w:rPr>
              <w:t xml:space="preserve"> (</w:t>
            </w:r>
            <w:proofErr w:type="spellStart"/>
            <w:r>
              <w:rPr>
                <w:rFonts w:cs="Arial"/>
                <w:i/>
                <w:iCs/>
                <w:szCs w:val="19"/>
              </w:rPr>
              <w:t>Rozlytrek</w:t>
            </w:r>
            <w:proofErr w:type="spellEnd"/>
            <w:r>
              <w:rPr>
                <w:rFonts w:cs="Arial"/>
                <w:szCs w:val="19"/>
              </w:rPr>
              <w:t>)</w:t>
            </w:r>
          </w:p>
        </w:tc>
        <w:tc>
          <w:tcPr>
            <w:tcW w:w="3553" w:type="pct"/>
            <w:shd w:val="clear" w:color="auto" w:fill="auto"/>
            <w:tcMar>
              <w:top w:w="57" w:type="dxa"/>
              <w:bottom w:w="57" w:type="dxa"/>
            </w:tcMar>
          </w:tcPr>
          <w:p w14:paraId="4BF48729" w14:textId="77777777" w:rsidR="003A728F" w:rsidRPr="00160DFF" w:rsidRDefault="003A728F" w:rsidP="003A728F">
            <w:pPr>
              <w:tabs>
                <w:tab w:val="center" w:pos="3152"/>
              </w:tabs>
              <w:rPr>
                <w:rFonts w:cs="Arial"/>
                <w:szCs w:val="19"/>
                <w:lang w:val="en-US"/>
              </w:rPr>
            </w:pPr>
            <w:r>
              <w:rPr>
                <w:rFonts w:cs="Arial"/>
                <w:szCs w:val="19"/>
                <w:lang w:val="en-US"/>
              </w:rPr>
              <w:t>Advanc</w:t>
            </w:r>
            <w:r w:rsidRPr="00E53391">
              <w:rPr>
                <w:rFonts w:cs="Arial"/>
                <w:szCs w:val="19"/>
                <w:lang w:val="en-US"/>
              </w:rPr>
              <w:t xml:space="preserve">ed, ROS-1 fusion-positive </w:t>
            </w:r>
            <w:r>
              <w:rPr>
                <w:rFonts w:cs="Arial"/>
                <w:szCs w:val="19"/>
                <w:lang w:val="en-US"/>
              </w:rPr>
              <w:t xml:space="preserve">solid </w:t>
            </w:r>
            <w:proofErr w:type="spellStart"/>
            <w:r>
              <w:rPr>
                <w:rFonts w:cs="Arial"/>
                <w:szCs w:val="19"/>
                <w:lang w:val="en-US"/>
              </w:rPr>
              <w:t>tumours</w:t>
            </w:r>
            <w:proofErr w:type="spellEnd"/>
            <w:r>
              <w:rPr>
                <w:rFonts w:cs="Arial"/>
                <w:szCs w:val="19"/>
                <w:lang w:val="en-US"/>
              </w:rPr>
              <w:t>, in children</w:t>
            </w:r>
            <w:r w:rsidRPr="00E53391">
              <w:rPr>
                <w:rFonts w:cs="Arial"/>
                <w:szCs w:val="19"/>
                <w:lang w:val="en-US"/>
              </w:rPr>
              <w:t xml:space="preserve"> from birth to 17 years of age </w:t>
            </w:r>
            <w:r>
              <w:rPr>
                <w:rFonts w:cs="Arial"/>
                <w:szCs w:val="19"/>
                <w:lang w:val="en-US"/>
              </w:rPr>
              <w:t xml:space="preserve">– EU filing </w:t>
            </w:r>
            <w:proofErr w:type="gramStart"/>
            <w:r>
              <w:rPr>
                <w:rFonts w:cs="Arial"/>
                <w:szCs w:val="19"/>
                <w:lang w:val="en-US"/>
              </w:rPr>
              <w:t>withdrawn</w:t>
            </w:r>
            <w:proofErr w:type="gramEnd"/>
            <w:r>
              <w:rPr>
                <w:rFonts w:cs="Arial"/>
                <w:szCs w:val="19"/>
                <w:lang w:val="en-US"/>
              </w:rPr>
              <w:t xml:space="preserve"> and UK development discontinued (company decision)</w:t>
            </w:r>
          </w:p>
        </w:tc>
      </w:tr>
      <w:tr w:rsidR="003A728F" w14:paraId="35065AE9" w14:textId="77777777" w:rsidTr="00C70CFA">
        <w:tc>
          <w:tcPr>
            <w:tcW w:w="1447" w:type="pct"/>
            <w:gridSpan w:val="3"/>
            <w:shd w:val="clear" w:color="auto" w:fill="auto"/>
            <w:tcMar>
              <w:top w:w="57" w:type="dxa"/>
              <w:bottom w:w="57" w:type="dxa"/>
            </w:tcMar>
          </w:tcPr>
          <w:p w14:paraId="2901653A" w14:textId="77777777" w:rsidR="003A728F" w:rsidRDefault="003A728F" w:rsidP="003A728F">
            <w:pPr>
              <w:rPr>
                <w:rFonts w:cs="Arial"/>
                <w:szCs w:val="19"/>
              </w:rPr>
            </w:pPr>
            <w:proofErr w:type="spellStart"/>
            <w:r>
              <w:rPr>
                <w:rFonts w:cs="Arial"/>
                <w:szCs w:val="19"/>
              </w:rPr>
              <w:t>Ganaxolone</w:t>
            </w:r>
            <w:proofErr w:type="spellEnd"/>
            <w:r>
              <w:rPr>
                <w:rFonts w:cs="Arial"/>
                <w:szCs w:val="19"/>
              </w:rPr>
              <w:t xml:space="preserve"> </w:t>
            </w:r>
          </w:p>
        </w:tc>
        <w:tc>
          <w:tcPr>
            <w:tcW w:w="3553" w:type="pct"/>
            <w:shd w:val="clear" w:color="auto" w:fill="auto"/>
            <w:tcMar>
              <w:top w:w="57" w:type="dxa"/>
              <w:bottom w:w="57" w:type="dxa"/>
            </w:tcMar>
          </w:tcPr>
          <w:p w14:paraId="35952056" w14:textId="77777777" w:rsidR="003A728F" w:rsidRDefault="003A728F" w:rsidP="003A728F">
            <w:pPr>
              <w:tabs>
                <w:tab w:val="center" w:pos="3152"/>
              </w:tabs>
              <w:rPr>
                <w:rFonts w:cs="Arial"/>
                <w:szCs w:val="19"/>
                <w:lang w:val="en-US"/>
              </w:rPr>
            </w:pPr>
            <w:r w:rsidRPr="00160DFF">
              <w:rPr>
                <w:rFonts w:cs="Arial"/>
                <w:szCs w:val="19"/>
                <w:lang w:val="en-US"/>
              </w:rPr>
              <w:t xml:space="preserve">Acute treatment of refractory status epilepticus in adults and children aged </w:t>
            </w:r>
            <w:r>
              <w:rPr>
                <w:rFonts w:cs="Arial"/>
                <w:szCs w:val="19"/>
                <w:lang w:val="en-US"/>
              </w:rPr>
              <w:t>≥</w:t>
            </w:r>
            <w:r w:rsidRPr="00160DFF">
              <w:rPr>
                <w:rFonts w:cs="Arial"/>
                <w:szCs w:val="19"/>
                <w:lang w:val="en-US"/>
              </w:rPr>
              <w:t>12 years</w:t>
            </w:r>
            <w:r>
              <w:rPr>
                <w:rFonts w:cs="Arial"/>
                <w:szCs w:val="19"/>
                <w:lang w:val="en-US"/>
              </w:rPr>
              <w:t>,</w:t>
            </w:r>
            <w:r w:rsidRPr="00160DFF">
              <w:rPr>
                <w:rFonts w:cs="Arial"/>
                <w:szCs w:val="19"/>
                <w:lang w:val="en-US"/>
              </w:rPr>
              <w:t xml:space="preserve"> intravenous formulation </w:t>
            </w:r>
            <w:r>
              <w:rPr>
                <w:rFonts w:cs="Arial"/>
                <w:szCs w:val="19"/>
                <w:lang w:val="en-US"/>
              </w:rPr>
              <w:t>– development discontinued (lack of efficacy)</w:t>
            </w:r>
          </w:p>
        </w:tc>
      </w:tr>
      <w:tr w:rsidR="003A728F" w14:paraId="2CAF5F22" w14:textId="77777777" w:rsidTr="00C70CFA">
        <w:tc>
          <w:tcPr>
            <w:tcW w:w="1447" w:type="pct"/>
            <w:gridSpan w:val="3"/>
            <w:shd w:val="clear" w:color="auto" w:fill="auto"/>
            <w:tcMar>
              <w:top w:w="57" w:type="dxa"/>
              <w:bottom w:w="57" w:type="dxa"/>
            </w:tcMar>
          </w:tcPr>
          <w:p w14:paraId="4FDA640D" w14:textId="77777777" w:rsidR="003A728F" w:rsidRPr="00672A42" w:rsidRDefault="003A728F" w:rsidP="003A728F">
            <w:pPr>
              <w:rPr>
                <w:rFonts w:cs="Arial"/>
                <w:szCs w:val="19"/>
              </w:rPr>
            </w:pPr>
            <w:proofErr w:type="spellStart"/>
            <w:r w:rsidRPr="001E38F1">
              <w:rPr>
                <w:rFonts w:cs="Arial"/>
                <w:szCs w:val="19"/>
              </w:rPr>
              <w:t>Glenzocimab</w:t>
            </w:r>
            <w:proofErr w:type="spellEnd"/>
            <w:r>
              <w:rPr>
                <w:rFonts w:cs="Arial"/>
                <w:szCs w:val="19"/>
              </w:rPr>
              <w:t xml:space="preserve"> </w:t>
            </w:r>
          </w:p>
        </w:tc>
        <w:tc>
          <w:tcPr>
            <w:tcW w:w="3553" w:type="pct"/>
            <w:shd w:val="clear" w:color="auto" w:fill="auto"/>
            <w:tcMar>
              <w:top w:w="57" w:type="dxa"/>
              <w:bottom w:w="57" w:type="dxa"/>
            </w:tcMar>
          </w:tcPr>
          <w:p w14:paraId="083D2489" w14:textId="77777777" w:rsidR="003A728F" w:rsidRDefault="003A728F" w:rsidP="003A728F">
            <w:pPr>
              <w:tabs>
                <w:tab w:val="center" w:pos="3152"/>
              </w:tabs>
              <w:rPr>
                <w:rFonts w:cs="Arial"/>
                <w:szCs w:val="19"/>
                <w:lang w:val="en-US"/>
              </w:rPr>
            </w:pPr>
            <w:r w:rsidRPr="002850B9">
              <w:rPr>
                <w:rFonts w:cs="Arial"/>
                <w:szCs w:val="19"/>
                <w:lang w:val="en-US"/>
              </w:rPr>
              <w:t xml:space="preserve">Acute </w:t>
            </w:r>
            <w:proofErr w:type="spellStart"/>
            <w:r w:rsidRPr="002850B9">
              <w:rPr>
                <w:rFonts w:cs="Arial"/>
                <w:szCs w:val="19"/>
                <w:lang w:val="en-US"/>
              </w:rPr>
              <w:t>ischaemic</w:t>
            </w:r>
            <w:proofErr w:type="spellEnd"/>
            <w:r>
              <w:rPr>
                <w:rFonts w:cs="Arial"/>
                <w:szCs w:val="19"/>
                <w:lang w:val="en-US"/>
              </w:rPr>
              <w:t xml:space="preserve"> stroke</w:t>
            </w:r>
            <w:r w:rsidRPr="002850B9">
              <w:rPr>
                <w:rFonts w:cs="Arial"/>
                <w:szCs w:val="19"/>
                <w:lang w:val="en-US"/>
              </w:rPr>
              <w:t xml:space="preserve"> in adults with thrombolysis +/- mechanical thrombectomy</w:t>
            </w:r>
            <w:r>
              <w:rPr>
                <w:rFonts w:cs="Arial"/>
                <w:szCs w:val="19"/>
                <w:lang w:val="en-US"/>
              </w:rPr>
              <w:t xml:space="preserve"> – development discontinued (company decision)</w:t>
            </w:r>
          </w:p>
        </w:tc>
      </w:tr>
      <w:tr w:rsidR="003A728F" w14:paraId="2BA26AD2" w14:textId="77777777" w:rsidTr="00C70CFA">
        <w:tc>
          <w:tcPr>
            <w:tcW w:w="1447" w:type="pct"/>
            <w:gridSpan w:val="3"/>
            <w:shd w:val="clear" w:color="auto" w:fill="auto"/>
            <w:tcMar>
              <w:top w:w="57" w:type="dxa"/>
              <w:bottom w:w="57" w:type="dxa"/>
            </w:tcMar>
          </w:tcPr>
          <w:p w14:paraId="5EE15A24" w14:textId="77777777" w:rsidR="003A728F" w:rsidRPr="001E38F1" w:rsidRDefault="003A728F" w:rsidP="003A728F">
            <w:pPr>
              <w:rPr>
                <w:rFonts w:cs="Arial"/>
                <w:szCs w:val="19"/>
              </w:rPr>
            </w:pPr>
            <w:proofErr w:type="spellStart"/>
            <w:r>
              <w:rPr>
                <w:rFonts w:cs="Arial"/>
                <w:szCs w:val="19"/>
              </w:rPr>
              <w:t>Govorestat</w:t>
            </w:r>
            <w:proofErr w:type="spellEnd"/>
            <w:r>
              <w:rPr>
                <w:rFonts w:cs="Arial"/>
                <w:szCs w:val="19"/>
              </w:rPr>
              <w:t xml:space="preserve"> </w:t>
            </w:r>
          </w:p>
        </w:tc>
        <w:tc>
          <w:tcPr>
            <w:tcW w:w="3553" w:type="pct"/>
            <w:shd w:val="clear" w:color="auto" w:fill="auto"/>
            <w:tcMar>
              <w:top w:w="57" w:type="dxa"/>
              <w:bottom w:w="57" w:type="dxa"/>
            </w:tcMar>
          </w:tcPr>
          <w:p w14:paraId="064BF92A" w14:textId="77777777" w:rsidR="003A728F" w:rsidRPr="002850B9" w:rsidRDefault="003A728F" w:rsidP="003A728F">
            <w:pPr>
              <w:tabs>
                <w:tab w:val="center" w:pos="3152"/>
              </w:tabs>
              <w:rPr>
                <w:rFonts w:cs="Arial"/>
                <w:szCs w:val="19"/>
                <w:lang w:val="en-US"/>
              </w:rPr>
            </w:pPr>
            <w:r>
              <w:rPr>
                <w:rFonts w:cs="Arial"/>
                <w:szCs w:val="19"/>
                <w:lang w:val="en-US"/>
              </w:rPr>
              <w:t xml:space="preserve">Classic </w:t>
            </w:r>
            <w:proofErr w:type="spellStart"/>
            <w:r>
              <w:rPr>
                <w:rFonts w:cs="Arial"/>
                <w:szCs w:val="19"/>
                <w:lang w:val="en-US"/>
              </w:rPr>
              <w:t>g</w:t>
            </w:r>
            <w:r w:rsidRPr="00B1391B">
              <w:rPr>
                <w:rFonts w:cs="Arial"/>
                <w:szCs w:val="19"/>
                <w:lang w:val="en-US"/>
              </w:rPr>
              <w:t>alactosaemia</w:t>
            </w:r>
            <w:proofErr w:type="spellEnd"/>
            <w:r w:rsidRPr="00B1391B">
              <w:rPr>
                <w:rFonts w:cs="Arial"/>
                <w:szCs w:val="19"/>
                <w:lang w:val="en-US"/>
              </w:rPr>
              <w:t xml:space="preserve"> in adults and children aged 2 to 17 years</w:t>
            </w:r>
            <w:r>
              <w:rPr>
                <w:rFonts w:cs="Arial"/>
                <w:szCs w:val="19"/>
                <w:lang w:val="en-US"/>
              </w:rPr>
              <w:t xml:space="preserve"> – EU filing withdrawn</w:t>
            </w:r>
          </w:p>
        </w:tc>
      </w:tr>
      <w:tr w:rsidR="003A728F" w14:paraId="7D415245" w14:textId="77777777" w:rsidTr="00C70CFA">
        <w:tc>
          <w:tcPr>
            <w:tcW w:w="1447" w:type="pct"/>
            <w:gridSpan w:val="3"/>
            <w:shd w:val="clear" w:color="auto" w:fill="auto"/>
            <w:tcMar>
              <w:top w:w="57" w:type="dxa"/>
              <w:bottom w:w="57" w:type="dxa"/>
            </w:tcMar>
          </w:tcPr>
          <w:p w14:paraId="10E8B45D" w14:textId="77777777" w:rsidR="003A728F" w:rsidRDefault="003A728F" w:rsidP="003A728F">
            <w:pPr>
              <w:rPr>
                <w:rFonts w:cs="Arial"/>
                <w:szCs w:val="19"/>
              </w:rPr>
            </w:pPr>
            <w:r>
              <w:rPr>
                <w:rFonts w:cs="Arial"/>
                <w:szCs w:val="19"/>
              </w:rPr>
              <w:t>H</w:t>
            </w:r>
            <w:r w:rsidRPr="006539F3">
              <w:rPr>
                <w:rFonts w:cs="Arial"/>
                <w:szCs w:val="19"/>
              </w:rPr>
              <w:t>uman normal immunoglobulin </w:t>
            </w:r>
          </w:p>
          <w:p w14:paraId="4A5BFE7E" w14:textId="77777777" w:rsidR="003A728F" w:rsidRPr="006539F3" w:rsidRDefault="003A728F" w:rsidP="003A728F">
            <w:pPr>
              <w:rPr>
                <w:rFonts w:cs="Arial"/>
                <w:szCs w:val="19"/>
              </w:rPr>
            </w:pPr>
            <w:r>
              <w:rPr>
                <w:rFonts w:cs="Arial"/>
                <w:szCs w:val="19"/>
              </w:rPr>
              <w:t>(</w:t>
            </w:r>
            <w:proofErr w:type="spellStart"/>
            <w:r>
              <w:rPr>
                <w:rFonts w:cs="Arial"/>
                <w:i/>
                <w:iCs/>
                <w:szCs w:val="19"/>
              </w:rPr>
              <w:t>Hizentra</w:t>
            </w:r>
            <w:proofErr w:type="spellEnd"/>
            <w:r>
              <w:rPr>
                <w:rFonts w:cs="Arial"/>
                <w:szCs w:val="19"/>
              </w:rPr>
              <w:t>)</w:t>
            </w:r>
          </w:p>
        </w:tc>
        <w:tc>
          <w:tcPr>
            <w:tcW w:w="3553" w:type="pct"/>
            <w:shd w:val="clear" w:color="auto" w:fill="auto"/>
            <w:tcMar>
              <w:top w:w="57" w:type="dxa"/>
              <w:bottom w:w="57" w:type="dxa"/>
            </w:tcMar>
          </w:tcPr>
          <w:p w14:paraId="463F1625" w14:textId="77777777" w:rsidR="003A728F" w:rsidRPr="002850B9" w:rsidRDefault="003A728F" w:rsidP="003A728F">
            <w:pPr>
              <w:tabs>
                <w:tab w:val="center" w:pos="3152"/>
              </w:tabs>
              <w:rPr>
                <w:rFonts w:cs="Arial"/>
                <w:szCs w:val="19"/>
                <w:lang w:val="en-US"/>
              </w:rPr>
            </w:pPr>
            <w:r w:rsidRPr="00F75FF4">
              <w:rPr>
                <w:rFonts w:cs="Arial"/>
                <w:szCs w:val="19"/>
                <w:lang w:val="en-US"/>
              </w:rPr>
              <w:t>Dermatomyositis in adults</w:t>
            </w:r>
            <w:r>
              <w:rPr>
                <w:rFonts w:cs="Arial"/>
                <w:szCs w:val="19"/>
                <w:lang w:val="en-US"/>
              </w:rPr>
              <w:t xml:space="preserve"> – development discontinued (lack of efficacy)</w:t>
            </w:r>
          </w:p>
        </w:tc>
      </w:tr>
      <w:tr w:rsidR="003A728F" w14:paraId="25B42DDA" w14:textId="77777777" w:rsidTr="00C70CFA">
        <w:tc>
          <w:tcPr>
            <w:tcW w:w="1447" w:type="pct"/>
            <w:gridSpan w:val="3"/>
            <w:shd w:val="clear" w:color="auto" w:fill="auto"/>
            <w:tcMar>
              <w:top w:w="57" w:type="dxa"/>
              <w:bottom w:w="57" w:type="dxa"/>
            </w:tcMar>
          </w:tcPr>
          <w:p w14:paraId="4DFE102F" w14:textId="77777777" w:rsidR="003A728F" w:rsidRPr="009D6587" w:rsidRDefault="003A728F" w:rsidP="003A728F">
            <w:pPr>
              <w:rPr>
                <w:rFonts w:cs="Arial"/>
                <w:szCs w:val="19"/>
              </w:rPr>
            </w:pPr>
            <w:r w:rsidRPr="008F4AA1">
              <w:rPr>
                <w:rFonts w:cs="Arial"/>
                <w:szCs w:val="19"/>
              </w:rPr>
              <w:t>Insulin buccal (</w:t>
            </w:r>
            <w:r w:rsidRPr="008F4AA1">
              <w:rPr>
                <w:rFonts w:cs="Arial"/>
                <w:i/>
                <w:iCs/>
                <w:szCs w:val="19"/>
              </w:rPr>
              <w:t>Oral-</w:t>
            </w:r>
            <w:proofErr w:type="spellStart"/>
            <w:r w:rsidRPr="008F4AA1">
              <w:rPr>
                <w:rFonts w:cs="Arial"/>
                <w:i/>
                <w:iCs/>
                <w:szCs w:val="19"/>
              </w:rPr>
              <w:t>lyn</w:t>
            </w:r>
            <w:proofErr w:type="spellEnd"/>
            <w:r w:rsidRPr="008F4AA1">
              <w:rPr>
                <w:rFonts w:cs="Arial"/>
                <w:szCs w:val="19"/>
              </w:rPr>
              <w:t>)</w:t>
            </w:r>
          </w:p>
        </w:tc>
        <w:tc>
          <w:tcPr>
            <w:tcW w:w="3553" w:type="pct"/>
            <w:shd w:val="clear" w:color="auto" w:fill="auto"/>
            <w:tcMar>
              <w:top w:w="57" w:type="dxa"/>
              <w:bottom w:w="57" w:type="dxa"/>
            </w:tcMar>
          </w:tcPr>
          <w:p w14:paraId="26BFC34D" w14:textId="77777777" w:rsidR="003A728F" w:rsidRDefault="003A728F" w:rsidP="003A728F">
            <w:pPr>
              <w:tabs>
                <w:tab w:val="center" w:pos="3152"/>
              </w:tabs>
              <w:rPr>
                <w:rFonts w:cs="Arial"/>
                <w:szCs w:val="19"/>
                <w:lang w:val="en-US"/>
              </w:rPr>
            </w:pPr>
            <w:r w:rsidRPr="005642C5">
              <w:rPr>
                <w:rFonts w:cs="Arial"/>
                <w:szCs w:val="19"/>
                <w:lang w:val="en-US"/>
              </w:rPr>
              <w:t xml:space="preserve">Type 1 and 2 diabetes mellitus </w:t>
            </w:r>
            <w:r>
              <w:rPr>
                <w:rFonts w:cs="Arial"/>
                <w:szCs w:val="19"/>
                <w:lang w:val="en-US"/>
              </w:rPr>
              <w:t>– development discontinued (company decision)</w:t>
            </w:r>
          </w:p>
        </w:tc>
      </w:tr>
      <w:tr w:rsidR="003A728F" w14:paraId="5F82AE95" w14:textId="77777777" w:rsidTr="00C70CFA">
        <w:tc>
          <w:tcPr>
            <w:tcW w:w="1447" w:type="pct"/>
            <w:gridSpan w:val="3"/>
            <w:shd w:val="clear" w:color="auto" w:fill="auto"/>
            <w:tcMar>
              <w:top w:w="57" w:type="dxa"/>
              <w:bottom w:w="57" w:type="dxa"/>
            </w:tcMar>
          </w:tcPr>
          <w:p w14:paraId="0C4FC59C" w14:textId="77777777" w:rsidR="003A728F" w:rsidRPr="00660B05" w:rsidRDefault="003A728F" w:rsidP="003A728F">
            <w:pPr>
              <w:rPr>
                <w:rFonts w:cs="Arial"/>
                <w:szCs w:val="19"/>
              </w:rPr>
            </w:pPr>
            <w:r w:rsidRPr="009D6587">
              <w:rPr>
                <w:rFonts w:cs="Arial"/>
                <w:szCs w:val="19"/>
              </w:rPr>
              <w:t>Isotretinoin</w:t>
            </w:r>
            <w:r>
              <w:rPr>
                <w:rFonts w:cs="Arial"/>
                <w:szCs w:val="19"/>
              </w:rPr>
              <w:t xml:space="preserve"> </w:t>
            </w:r>
          </w:p>
        </w:tc>
        <w:tc>
          <w:tcPr>
            <w:tcW w:w="3553" w:type="pct"/>
            <w:shd w:val="clear" w:color="auto" w:fill="auto"/>
            <w:tcMar>
              <w:top w:w="57" w:type="dxa"/>
              <w:bottom w:w="57" w:type="dxa"/>
            </w:tcMar>
          </w:tcPr>
          <w:p w14:paraId="6B5CBB19" w14:textId="77777777" w:rsidR="003A728F" w:rsidRPr="008E641A" w:rsidRDefault="003A728F" w:rsidP="003A728F">
            <w:pPr>
              <w:tabs>
                <w:tab w:val="center" w:pos="3152"/>
              </w:tabs>
              <w:rPr>
                <w:rFonts w:cs="Arial"/>
                <w:szCs w:val="19"/>
                <w:lang w:val="en-US"/>
              </w:rPr>
            </w:pPr>
            <w:r>
              <w:rPr>
                <w:rFonts w:cs="Arial"/>
                <w:szCs w:val="19"/>
                <w:lang w:val="en-US"/>
              </w:rPr>
              <w:t>M</w:t>
            </w:r>
            <w:r w:rsidRPr="00171475">
              <w:rPr>
                <w:rFonts w:cs="Arial"/>
                <w:szCs w:val="19"/>
                <w:lang w:val="en-US"/>
              </w:rPr>
              <w:t>oderate-to-severe</w:t>
            </w:r>
            <w:r>
              <w:rPr>
                <w:rFonts w:cs="Arial"/>
                <w:szCs w:val="19"/>
                <w:lang w:val="en-US"/>
              </w:rPr>
              <w:t xml:space="preserve"> congenital i</w:t>
            </w:r>
            <w:r w:rsidRPr="00171475">
              <w:rPr>
                <w:rFonts w:cs="Arial"/>
                <w:szCs w:val="19"/>
                <w:lang w:val="en-US"/>
              </w:rPr>
              <w:t xml:space="preserve">chthyosis, RXLI or ARCI subtypes, in adults and children aged </w:t>
            </w:r>
            <w:r>
              <w:rPr>
                <w:rFonts w:cs="Arial"/>
                <w:szCs w:val="19"/>
                <w:lang w:val="en-US"/>
              </w:rPr>
              <w:t>≥</w:t>
            </w:r>
            <w:r w:rsidRPr="00171475">
              <w:rPr>
                <w:rFonts w:cs="Arial"/>
                <w:szCs w:val="19"/>
                <w:lang w:val="en-US"/>
              </w:rPr>
              <w:t xml:space="preserve">6 years </w:t>
            </w:r>
            <w:r>
              <w:rPr>
                <w:rFonts w:cs="Arial"/>
                <w:szCs w:val="19"/>
                <w:lang w:val="en-US"/>
              </w:rPr>
              <w:t>– development discontinued (lack of efficacy)</w:t>
            </w:r>
          </w:p>
        </w:tc>
      </w:tr>
      <w:tr w:rsidR="003A728F" w14:paraId="1193A50D" w14:textId="77777777" w:rsidTr="00C70CFA">
        <w:tc>
          <w:tcPr>
            <w:tcW w:w="1447" w:type="pct"/>
            <w:gridSpan w:val="3"/>
            <w:shd w:val="clear" w:color="auto" w:fill="auto"/>
            <w:tcMar>
              <w:top w:w="57" w:type="dxa"/>
              <w:bottom w:w="57" w:type="dxa"/>
            </w:tcMar>
          </w:tcPr>
          <w:p w14:paraId="337077C0" w14:textId="77777777" w:rsidR="003A728F" w:rsidRPr="00DE5878" w:rsidRDefault="003A728F" w:rsidP="003A728F">
            <w:pPr>
              <w:rPr>
                <w:rFonts w:cs="Arial"/>
                <w:szCs w:val="19"/>
              </w:rPr>
            </w:pPr>
            <w:proofErr w:type="spellStart"/>
            <w:r w:rsidRPr="00DE5878">
              <w:rPr>
                <w:rFonts w:cs="Arial"/>
                <w:szCs w:val="19"/>
              </w:rPr>
              <w:t>Ixazomib</w:t>
            </w:r>
            <w:proofErr w:type="spellEnd"/>
            <w:r>
              <w:rPr>
                <w:rFonts w:cs="Arial"/>
                <w:szCs w:val="19"/>
              </w:rPr>
              <w:t xml:space="preserve"> (</w:t>
            </w:r>
            <w:proofErr w:type="spellStart"/>
            <w:r>
              <w:rPr>
                <w:rFonts w:cs="Arial"/>
                <w:i/>
                <w:iCs/>
                <w:szCs w:val="19"/>
              </w:rPr>
              <w:t>Ninlaro</w:t>
            </w:r>
            <w:proofErr w:type="spellEnd"/>
            <w:r>
              <w:rPr>
                <w:rFonts w:cs="Arial"/>
                <w:szCs w:val="19"/>
              </w:rPr>
              <w:t>)</w:t>
            </w:r>
          </w:p>
        </w:tc>
        <w:tc>
          <w:tcPr>
            <w:tcW w:w="3553" w:type="pct"/>
            <w:shd w:val="clear" w:color="auto" w:fill="auto"/>
            <w:tcMar>
              <w:top w:w="57" w:type="dxa"/>
              <w:bottom w:w="57" w:type="dxa"/>
            </w:tcMar>
          </w:tcPr>
          <w:p w14:paraId="7CAED09F" w14:textId="77777777" w:rsidR="003A728F" w:rsidRDefault="003A728F" w:rsidP="003A728F">
            <w:pPr>
              <w:tabs>
                <w:tab w:val="center" w:pos="3152"/>
              </w:tabs>
              <w:rPr>
                <w:rFonts w:cs="Arial"/>
                <w:szCs w:val="19"/>
                <w:lang w:val="en-US"/>
              </w:rPr>
            </w:pPr>
            <w:r>
              <w:rPr>
                <w:rFonts w:cs="Arial"/>
                <w:szCs w:val="19"/>
                <w:lang w:val="en-US"/>
              </w:rPr>
              <w:t>N</w:t>
            </w:r>
            <w:r w:rsidRPr="00DA3F14">
              <w:rPr>
                <w:rFonts w:cs="Arial"/>
                <w:szCs w:val="19"/>
                <w:lang w:val="en-US"/>
              </w:rPr>
              <w:t>ewly diagnosed</w:t>
            </w:r>
            <w:r>
              <w:rPr>
                <w:rFonts w:cs="Arial"/>
                <w:szCs w:val="19"/>
                <w:lang w:val="en-US"/>
              </w:rPr>
              <w:t xml:space="preserve"> m</w:t>
            </w:r>
            <w:r w:rsidRPr="00DA3F14">
              <w:rPr>
                <w:rFonts w:cs="Arial"/>
                <w:szCs w:val="19"/>
                <w:lang w:val="en-US"/>
              </w:rPr>
              <w:t>ultiple myeloma in transplant-eligible adults</w:t>
            </w:r>
            <w:r>
              <w:rPr>
                <w:rFonts w:cs="Arial"/>
                <w:szCs w:val="19"/>
                <w:lang w:val="en-US"/>
              </w:rPr>
              <w:t>,</w:t>
            </w:r>
            <w:r w:rsidRPr="00DA3F14">
              <w:rPr>
                <w:rFonts w:cs="Arial"/>
                <w:szCs w:val="19"/>
                <w:lang w:val="en-US"/>
              </w:rPr>
              <w:t xml:space="preserve"> maintenance monotherapy after </w:t>
            </w:r>
            <w:r>
              <w:rPr>
                <w:rFonts w:cs="Arial"/>
                <w:szCs w:val="19"/>
                <w:lang w:val="en-US"/>
              </w:rPr>
              <w:t xml:space="preserve">stem cell transplant – UK development discontinued </w:t>
            </w:r>
          </w:p>
          <w:p w14:paraId="598655BA" w14:textId="77777777" w:rsidR="003A728F" w:rsidRDefault="003A728F" w:rsidP="003A728F">
            <w:pPr>
              <w:tabs>
                <w:tab w:val="center" w:pos="3152"/>
              </w:tabs>
              <w:rPr>
                <w:rFonts w:cs="Arial"/>
                <w:szCs w:val="19"/>
                <w:lang w:val="en-US"/>
              </w:rPr>
            </w:pPr>
            <w:r>
              <w:rPr>
                <w:rFonts w:cs="Arial"/>
                <w:szCs w:val="19"/>
                <w:lang w:val="en-US"/>
              </w:rPr>
              <w:t>(company decision)</w:t>
            </w:r>
          </w:p>
        </w:tc>
      </w:tr>
      <w:tr w:rsidR="003A728F" w14:paraId="0390C473" w14:textId="77777777" w:rsidTr="00C70CFA">
        <w:tc>
          <w:tcPr>
            <w:tcW w:w="1447" w:type="pct"/>
            <w:gridSpan w:val="3"/>
            <w:shd w:val="clear" w:color="auto" w:fill="auto"/>
            <w:tcMar>
              <w:top w:w="57" w:type="dxa"/>
              <w:bottom w:w="57" w:type="dxa"/>
            </w:tcMar>
          </w:tcPr>
          <w:p w14:paraId="682FAD73" w14:textId="77777777" w:rsidR="003A728F" w:rsidRPr="00DE5878" w:rsidRDefault="003A728F" w:rsidP="003A728F">
            <w:pPr>
              <w:rPr>
                <w:rFonts w:cs="Arial"/>
                <w:szCs w:val="19"/>
              </w:rPr>
            </w:pPr>
            <w:proofErr w:type="spellStart"/>
            <w:r w:rsidRPr="00DE5878">
              <w:rPr>
                <w:rFonts w:cs="Arial"/>
                <w:szCs w:val="19"/>
              </w:rPr>
              <w:t>Ixazomib</w:t>
            </w:r>
            <w:proofErr w:type="spellEnd"/>
            <w:r>
              <w:rPr>
                <w:rFonts w:cs="Arial"/>
                <w:szCs w:val="19"/>
              </w:rPr>
              <w:t xml:space="preserve"> (</w:t>
            </w:r>
            <w:proofErr w:type="spellStart"/>
            <w:r>
              <w:rPr>
                <w:rFonts w:cs="Arial"/>
                <w:i/>
                <w:iCs/>
                <w:szCs w:val="19"/>
              </w:rPr>
              <w:t>Ninlaro</w:t>
            </w:r>
            <w:proofErr w:type="spellEnd"/>
            <w:r>
              <w:rPr>
                <w:rFonts w:cs="Arial"/>
                <w:szCs w:val="19"/>
              </w:rPr>
              <w:t>)</w:t>
            </w:r>
          </w:p>
        </w:tc>
        <w:tc>
          <w:tcPr>
            <w:tcW w:w="3553" w:type="pct"/>
            <w:shd w:val="clear" w:color="auto" w:fill="auto"/>
            <w:tcMar>
              <w:top w:w="57" w:type="dxa"/>
              <w:bottom w:w="57" w:type="dxa"/>
            </w:tcMar>
          </w:tcPr>
          <w:p w14:paraId="081E0ACB" w14:textId="77777777" w:rsidR="003A728F" w:rsidRDefault="003A728F" w:rsidP="003A728F">
            <w:pPr>
              <w:tabs>
                <w:tab w:val="center" w:pos="3152"/>
              </w:tabs>
              <w:rPr>
                <w:rFonts w:cs="Arial"/>
                <w:szCs w:val="19"/>
                <w:lang w:val="en-US"/>
              </w:rPr>
            </w:pPr>
            <w:r>
              <w:rPr>
                <w:rFonts w:cs="Arial"/>
                <w:szCs w:val="19"/>
                <w:lang w:val="en-US"/>
              </w:rPr>
              <w:t>N</w:t>
            </w:r>
            <w:r w:rsidRPr="0069343B">
              <w:rPr>
                <w:rFonts w:cs="Arial"/>
                <w:szCs w:val="19"/>
                <w:lang w:val="en-US"/>
              </w:rPr>
              <w:t>ewly diagnosed</w:t>
            </w:r>
            <w:r>
              <w:rPr>
                <w:rFonts w:cs="Arial"/>
                <w:szCs w:val="19"/>
                <w:lang w:val="en-US"/>
              </w:rPr>
              <w:t xml:space="preserve"> m</w:t>
            </w:r>
            <w:r w:rsidRPr="0069343B">
              <w:rPr>
                <w:rFonts w:cs="Arial"/>
                <w:szCs w:val="19"/>
                <w:lang w:val="en-US"/>
              </w:rPr>
              <w:t>ultiple myeloma in transplant-ineligible adults</w:t>
            </w:r>
            <w:r>
              <w:rPr>
                <w:rFonts w:cs="Arial"/>
                <w:szCs w:val="19"/>
                <w:lang w:val="en-US"/>
              </w:rPr>
              <w:t>,</w:t>
            </w:r>
            <w:r w:rsidRPr="0069343B">
              <w:rPr>
                <w:rFonts w:cs="Arial"/>
                <w:szCs w:val="19"/>
                <w:lang w:val="en-US"/>
              </w:rPr>
              <w:t xml:space="preserve"> maintenance monotherapy</w:t>
            </w:r>
            <w:r>
              <w:rPr>
                <w:rFonts w:cs="Arial"/>
                <w:szCs w:val="19"/>
                <w:lang w:val="en-US"/>
              </w:rPr>
              <w:t xml:space="preserve"> – UK development discontinued (company decision)</w:t>
            </w:r>
          </w:p>
        </w:tc>
      </w:tr>
      <w:tr w:rsidR="003A728F" w14:paraId="7AC2026E" w14:textId="77777777" w:rsidTr="00C70CFA">
        <w:tc>
          <w:tcPr>
            <w:tcW w:w="1447" w:type="pct"/>
            <w:gridSpan w:val="3"/>
            <w:shd w:val="clear" w:color="auto" w:fill="auto"/>
            <w:tcMar>
              <w:top w:w="57" w:type="dxa"/>
              <w:bottom w:w="57" w:type="dxa"/>
            </w:tcMar>
          </w:tcPr>
          <w:p w14:paraId="63CD13D1" w14:textId="77777777" w:rsidR="003A728F" w:rsidRPr="007C04DE" w:rsidRDefault="003A728F" w:rsidP="003A728F">
            <w:pPr>
              <w:rPr>
                <w:rFonts w:cs="Arial"/>
                <w:szCs w:val="19"/>
              </w:rPr>
            </w:pPr>
            <w:r>
              <w:rPr>
                <w:rFonts w:cs="Arial"/>
                <w:szCs w:val="19"/>
              </w:rPr>
              <w:t>Lebrikizumab (</w:t>
            </w:r>
            <w:proofErr w:type="spellStart"/>
            <w:r>
              <w:rPr>
                <w:rFonts w:cs="Arial"/>
                <w:i/>
                <w:iCs/>
                <w:szCs w:val="19"/>
              </w:rPr>
              <w:t>Ebglyss</w:t>
            </w:r>
            <w:proofErr w:type="spellEnd"/>
            <w:r>
              <w:rPr>
                <w:rFonts w:cs="Arial"/>
                <w:szCs w:val="19"/>
              </w:rPr>
              <w:t>)</w:t>
            </w:r>
          </w:p>
        </w:tc>
        <w:tc>
          <w:tcPr>
            <w:tcW w:w="3553" w:type="pct"/>
            <w:shd w:val="clear" w:color="auto" w:fill="auto"/>
            <w:tcMar>
              <w:top w:w="57" w:type="dxa"/>
              <w:bottom w:w="57" w:type="dxa"/>
            </w:tcMar>
          </w:tcPr>
          <w:p w14:paraId="4D7E20ED" w14:textId="77777777" w:rsidR="003A728F" w:rsidRPr="00F92033" w:rsidRDefault="003A728F" w:rsidP="003A728F">
            <w:pPr>
              <w:tabs>
                <w:tab w:val="center" w:pos="3152"/>
              </w:tabs>
              <w:rPr>
                <w:rFonts w:cs="Arial"/>
                <w:szCs w:val="19"/>
                <w:lang w:val="en-US"/>
              </w:rPr>
            </w:pPr>
            <w:r w:rsidRPr="00CE3B43">
              <w:rPr>
                <w:rFonts w:cs="Arial"/>
                <w:szCs w:val="19"/>
                <w:lang w:val="en-US"/>
              </w:rPr>
              <w:t>Idiopathic pulmonary fibrosis in adults</w:t>
            </w:r>
            <w:r>
              <w:rPr>
                <w:rFonts w:cs="Arial"/>
                <w:szCs w:val="19"/>
                <w:lang w:val="en-US"/>
              </w:rPr>
              <w:t xml:space="preserve"> – development discontinued (lack of efficacy)</w:t>
            </w:r>
          </w:p>
        </w:tc>
      </w:tr>
      <w:tr w:rsidR="003A728F" w14:paraId="6F69E4BE" w14:textId="77777777" w:rsidTr="00C70CFA">
        <w:tc>
          <w:tcPr>
            <w:tcW w:w="1447" w:type="pct"/>
            <w:gridSpan w:val="3"/>
            <w:shd w:val="clear" w:color="auto" w:fill="auto"/>
            <w:tcMar>
              <w:top w:w="57" w:type="dxa"/>
              <w:bottom w:w="57" w:type="dxa"/>
            </w:tcMar>
          </w:tcPr>
          <w:p w14:paraId="7FE42A19" w14:textId="77777777" w:rsidR="003A728F" w:rsidRDefault="003A728F" w:rsidP="003A728F">
            <w:pPr>
              <w:rPr>
                <w:rFonts w:cs="Arial"/>
                <w:szCs w:val="19"/>
              </w:rPr>
            </w:pPr>
            <w:proofErr w:type="spellStart"/>
            <w:r w:rsidRPr="00D06CF1">
              <w:rPr>
                <w:rFonts w:cs="Arial"/>
                <w:szCs w:val="19"/>
              </w:rPr>
              <w:t>Macimorelin</w:t>
            </w:r>
            <w:proofErr w:type="spellEnd"/>
            <w:r>
              <w:rPr>
                <w:rFonts w:cs="Arial"/>
                <w:szCs w:val="19"/>
              </w:rPr>
              <w:t xml:space="preserve"> </w:t>
            </w:r>
          </w:p>
          <w:p w14:paraId="6F2FEFE6" w14:textId="77777777" w:rsidR="003A728F" w:rsidRPr="004E1031" w:rsidRDefault="003A728F" w:rsidP="003A728F">
            <w:pPr>
              <w:rPr>
                <w:rFonts w:cs="Arial"/>
                <w:i/>
                <w:iCs/>
                <w:szCs w:val="19"/>
              </w:rPr>
            </w:pPr>
            <w:r>
              <w:rPr>
                <w:rFonts w:cs="Arial"/>
                <w:szCs w:val="19"/>
              </w:rPr>
              <w:t>(</w:t>
            </w:r>
            <w:proofErr w:type="spellStart"/>
            <w:r w:rsidRPr="00CB132C">
              <w:rPr>
                <w:rFonts w:cs="Arial"/>
                <w:i/>
                <w:iCs/>
                <w:szCs w:val="19"/>
              </w:rPr>
              <w:t>Macimorelin</w:t>
            </w:r>
            <w:proofErr w:type="spellEnd"/>
            <w:r w:rsidRPr="00CB132C">
              <w:rPr>
                <w:rFonts w:cs="Arial"/>
                <w:i/>
                <w:iCs/>
                <w:szCs w:val="19"/>
              </w:rPr>
              <w:t xml:space="preserve"> 60 mg granules for oral suspension in sachet</w:t>
            </w:r>
            <w:r>
              <w:rPr>
                <w:rFonts w:cs="Arial"/>
                <w:szCs w:val="19"/>
              </w:rPr>
              <w:t>)</w:t>
            </w:r>
          </w:p>
        </w:tc>
        <w:tc>
          <w:tcPr>
            <w:tcW w:w="3553" w:type="pct"/>
            <w:shd w:val="clear" w:color="auto" w:fill="auto"/>
            <w:tcMar>
              <w:top w:w="57" w:type="dxa"/>
              <w:bottom w:w="57" w:type="dxa"/>
            </w:tcMar>
          </w:tcPr>
          <w:p w14:paraId="1D133D46" w14:textId="77777777" w:rsidR="003A728F" w:rsidRDefault="003A728F" w:rsidP="003A728F">
            <w:pPr>
              <w:tabs>
                <w:tab w:val="center" w:pos="3152"/>
              </w:tabs>
              <w:rPr>
                <w:rFonts w:cs="Arial"/>
                <w:szCs w:val="19"/>
                <w:lang w:val="en-US"/>
              </w:rPr>
            </w:pPr>
            <w:r>
              <w:rPr>
                <w:rFonts w:cs="Arial"/>
                <w:szCs w:val="19"/>
                <w:lang w:val="en-US"/>
              </w:rPr>
              <w:t xml:space="preserve">Diagnosis of growth hormone deficiency in children – development discontinued </w:t>
            </w:r>
          </w:p>
          <w:p w14:paraId="06225D81" w14:textId="77777777" w:rsidR="003A728F" w:rsidRPr="00CE3B43" w:rsidRDefault="003A728F" w:rsidP="003A728F">
            <w:pPr>
              <w:tabs>
                <w:tab w:val="center" w:pos="3152"/>
              </w:tabs>
              <w:rPr>
                <w:rFonts w:cs="Arial"/>
                <w:szCs w:val="19"/>
                <w:lang w:val="en-US"/>
              </w:rPr>
            </w:pPr>
            <w:r>
              <w:rPr>
                <w:rFonts w:cs="Arial"/>
                <w:szCs w:val="19"/>
                <w:lang w:val="en-US"/>
              </w:rPr>
              <w:t>(lack of efficacy)</w:t>
            </w:r>
          </w:p>
        </w:tc>
      </w:tr>
      <w:tr w:rsidR="003A728F" w14:paraId="23B74EB0" w14:textId="77777777" w:rsidTr="00C70CFA">
        <w:tc>
          <w:tcPr>
            <w:tcW w:w="1447" w:type="pct"/>
            <w:gridSpan w:val="3"/>
            <w:shd w:val="clear" w:color="auto" w:fill="auto"/>
            <w:tcMar>
              <w:top w:w="57" w:type="dxa"/>
              <w:bottom w:w="57" w:type="dxa"/>
            </w:tcMar>
          </w:tcPr>
          <w:p w14:paraId="4C7946C8" w14:textId="77777777" w:rsidR="003A728F" w:rsidRPr="002F4A3A" w:rsidRDefault="003A728F" w:rsidP="003A728F">
            <w:pPr>
              <w:rPr>
                <w:rFonts w:cs="Arial"/>
                <w:szCs w:val="19"/>
              </w:rPr>
            </w:pPr>
            <w:r>
              <w:rPr>
                <w:rFonts w:cs="Arial"/>
                <w:szCs w:val="19"/>
              </w:rPr>
              <w:t>Nivolumab (</w:t>
            </w:r>
            <w:proofErr w:type="spellStart"/>
            <w:r>
              <w:rPr>
                <w:rFonts w:cs="Arial"/>
                <w:i/>
                <w:iCs/>
                <w:szCs w:val="19"/>
              </w:rPr>
              <w:t>Opdivo</w:t>
            </w:r>
            <w:proofErr w:type="spellEnd"/>
            <w:r>
              <w:rPr>
                <w:rFonts w:cs="Arial"/>
                <w:szCs w:val="19"/>
              </w:rPr>
              <w:t>)</w:t>
            </w:r>
          </w:p>
        </w:tc>
        <w:tc>
          <w:tcPr>
            <w:tcW w:w="3553" w:type="pct"/>
            <w:shd w:val="clear" w:color="auto" w:fill="auto"/>
            <w:tcMar>
              <w:top w:w="57" w:type="dxa"/>
              <w:bottom w:w="57" w:type="dxa"/>
            </w:tcMar>
          </w:tcPr>
          <w:p w14:paraId="639D46F0" w14:textId="77777777" w:rsidR="003A728F" w:rsidRDefault="003A728F" w:rsidP="003A728F">
            <w:pPr>
              <w:tabs>
                <w:tab w:val="center" w:pos="3152"/>
              </w:tabs>
              <w:rPr>
                <w:rFonts w:cs="Arial"/>
                <w:szCs w:val="19"/>
                <w:lang w:val="en-US"/>
              </w:rPr>
            </w:pPr>
            <w:r w:rsidRPr="001B1116">
              <w:rPr>
                <w:rFonts w:cs="Arial"/>
                <w:szCs w:val="19"/>
                <w:lang w:val="en-US"/>
              </w:rPr>
              <w:t xml:space="preserve">Advanced </w:t>
            </w:r>
            <w:r>
              <w:rPr>
                <w:rFonts w:cs="Arial"/>
                <w:szCs w:val="19"/>
                <w:lang w:val="en-US"/>
              </w:rPr>
              <w:t>ovarian cancer</w:t>
            </w:r>
            <w:r w:rsidRPr="001B1116">
              <w:rPr>
                <w:rFonts w:cs="Arial"/>
                <w:szCs w:val="19"/>
                <w:lang w:val="en-US"/>
              </w:rPr>
              <w:t xml:space="preserve"> in adults</w:t>
            </w:r>
            <w:r>
              <w:rPr>
                <w:rFonts w:cs="Arial"/>
                <w:szCs w:val="19"/>
                <w:lang w:val="en-US"/>
              </w:rPr>
              <w:t>,</w:t>
            </w:r>
            <w:r w:rsidRPr="001B1116">
              <w:rPr>
                <w:rFonts w:cs="Arial"/>
                <w:szCs w:val="19"/>
                <w:lang w:val="en-US"/>
              </w:rPr>
              <w:t xml:space="preserve"> first-line maintenance treatment with rucaparib</w:t>
            </w:r>
            <w:r>
              <w:rPr>
                <w:rFonts w:cs="Arial"/>
                <w:szCs w:val="19"/>
                <w:lang w:val="en-US"/>
              </w:rPr>
              <w:t xml:space="preserve"> – development discontinued (lack of efficacy)</w:t>
            </w:r>
          </w:p>
        </w:tc>
      </w:tr>
      <w:tr w:rsidR="003A728F" w14:paraId="2A11691E" w14:textId="77777777" w:rsidTr="00C70CFA">
        <w:tc>
          <w:tcPr>
            <w:tcW w:w="1447" w:type="pct"/>
            <w:gridSpan w:val="3"/>
            <w:shd w:val="clear" w:color="auto" w:fill="auto"/>
            <w:tcMar>
              <w:top w:w="57" w:type="dxa"/>
              <w:bottom w:w="57" w:type="dxa"/>
            </w:tcMar>
          </w:tcPr>
          <w:p w14:paraId="4A52862F" w14:textId="77777777" w:rsidR="003A728F" w:rsidRDefault="003A728F" w:rsidP="003A728F">
            <w:pPr>
              <w:rPr>
                <w:rFonts w:cs="Arial"/>
                <w:szCs w:val="19"/>
              </w:rPr>
            </w:pPr>
            <w:r>
              <w:rPr>
                <w:rFonts w:cs="Arial"/>
                <w:szCs w:val="19"/>
              </w:rPr>
              <w:t>Nivolumab (</w:t>
            </w:r>
            <w:proofErr w:type="spellStart"/>
            <w:r>
              <w:rPr>
                <w:rFonts w:cs="Arial"/>
                <w:i/>
                <w:iCs/>
                <w:szCs w:val="19"/>
              </w:rPr>
              <w:t>Opdivo</w:t>
            </w:r>
            <w:proofErr w:type="spellEnd"/>
            <w:r>
              <w:rPr>
                <w:rFonts w:cs="Arial"/>
                <w:szCs w:val="19"/>
              </w:rPr>
              <w:t>)</w:t>
            </w:r>
          </w:p>
        </w:tc>
        <w:tc>
          <w:tcPr>
            <w:tcW w:w="3553" w:type="pct"/>
            <w:shd w:val="clear" w:color="auto" w:fill="auto"/>
            <w:tcMar>
              <w:top w:w="57" w:type="dxa"/>
              <w:bottom w:w="57" w:type="dxa"/>
            </w:tcMar>
          </w:tcPr>
          <w:p w14:paraId="5AF2A784" w14:textId="77777777" w:rsidR="003A728F" w:rsidRPr="001B1116" w:rsidRDefault="003A728F" w:rsidP="003A728F">
            <w:pPr>
              <w:tabs>
                <w:tab w:val="center" w:pos="3152"/>
              </w:tabs>
              <w:rPr>
                <w:rFonts w:cs="Arial"/>
                <w:szCs w:val="19"/>
                <w:lang w:val="en-US"/>
              </w:rPr>
            </w:pPr>
            <w:r w:rsidRPr="00174884">
              <w:rPr>
                <w:rFonts w:cs="Arial"/>
                <w:szCs w:val="19"/>
                <w:lang w:val="en-US"/>
              </w:rPr>
              <w:t xml:space="preserve">Unresectable advanced </w:t>
            </w:r>
            <w:r>
              <w:rPr>
                <w:rFonts w:cs="Arial"/>
                <w:szCs w:val="19"/>
                <w:lang w:val="en-US"/>
              </w:rPr>
              <w:t>urothelial cancer</w:t>
            </w:r>
            <w:r w:rsidRPr="00174884">
              <w:rPr>
                <w:rFonts w:cs="Arial"/>
                <w:szCs w:val="19"/>
                <w:lang w:val="en-US"/>
              </w:rPr>
              <w:t xml:space="preserve"> in </w:t>
            </w:r>
            <w:proofErr w:type="gramStart"/>
            <w:r w:rsidRPr="00174884">
              <w:rPr>
                <w:rFonts w:cs="Arial"/>
                <w:szCs w:val="19"/>
                <w:lang w:val="en-US"/>
              </w:rPr>
              <w:t>adults</w:t>
            </w:r>
            <w:proofErr w:type="gramEnd"/>
            <w:r w:rsidRPr="00174884">
              <w:rPr>
                <w:rFonts w:cs="Arial"/>
                <w:szCs w:val="19"/>
                <w:lang w:val="en-US"/>
              </w:rPr>
              <w:t xml:space="preserve"> ineligible for cisplatin</w:t>
            </w:r>
            <w:r>
              <w:rPr>
                <w:rFonts w:cs="Arial"/>
                <w:szCs w:val="19"/>
                <w:lang w:val="en-US"/>
              </w:rPr>
              <w:t>,</w:t>
            </w:r>
            <w:r w:rsidRPr="00174884">
              <w:rPr>
                <w:rFonts w:cs="Arial"/>
                <w:szCs w:val="19"/>
                <w:lang w:val="en-US"/>
              </w:rPr>
              <w:t xml:space="preserve"> first-line with ipilimumab </w:t>
            </w:r>
            <w:r>
              <w:rPr>
                <w:rFonts w:cs="Arial"/>
                <w:szCs w:val="19"/>
                <w:lang w:val="en-US"/>
              </w:rPr>
              <w:t>– development discontinued lack of efficacy)</w:t>
            </w:r>
          </w:p>
        </w:tc>
      </w:tr>
      <w:tr w:rsidR="003A728F" w14:paraId="5A81C049" w14:textId="77777777" w:rsidTr="00C70CFA">
        <w:tc>
          <w:tcPr>
            <w:tcW w:w="1447" w:type="pct"/>
            <w:gridSpan w:val="3"/>
            <w:shd w:val="clear" w:color="auto" w:fill="auto"/>
            <w:tcMar>
              <w:top w:w="57" w:type="dxa"/>
              <w:bottom w:w="57" w:type="dxa"/>
            </w:tcMar>
          </w:tcPr>
          <w:p w14:paraId="78FA6888" w14:textId="77777777" w:rsidR="003A728F" w:rsidRPr="00BE3DC7" w:rsidRDefault="003A728F" w:rsidP="003A728F">
            <w:pPr>
              <w:rPr>
                <w:rFonts w:cs="Arial"/>
                <w:szCs w:val="19"/>
              </w:rPr>
            </w:pPr>
            <w:r>
              <w:rPr>
                <w:rFonts w:cs="Arial"/>
                <w:szCs w:val="19"/>
              </w:rPr>
              <w:t>Olaparib (</w:t>
            </w:r>
            <w:r>
              <w:rPr>
                <w:rFonts w:cs="Arial"/>
                <w:i/>
                <w:iCs/>
                <w:szCs w:val="19"/>
              </w:rPr>
              <w:t>Lynparza</w:t>
            </w:r>
            <w:r>
              <w:rPr>
                <w:rFonts w:cs="Arial"/>
                <w:szCs w:val="19"/>
              </w:rPr>
              <w:t>)</w:t>
            </w:r>
          </w:p>
        </w:tc>
        <w:tc>
          <w:tcPr>
            <w:tcW w:w="3553" w:type="pct"/>
            <w:shd w:val="clear" w:color="auto" w:fill="auto"/>
            <w:tcMar>
              <w:top w:w="57" w:type="dxa"/>
              <w:bottom w:w="57" w:type="dxa"/>
            </w:tcMar>
          </w:tcPr>
          <w:p w14:paraId="398911EF" w14:textId="77777777" w:rsidR="003A728F" w:rsidRDefault="003A728F" w:rsidP="003A728F">
            <w:pPr>
              <w:tabs>
                <w:tab w:val="center" w:pos="3152"/>
              </w:tabs>
              <w:rPr>
                <w:rFonts w:cs="Arial"/>
                <w:szCs w:val="19"/>
                <w:lang w:val="en-US"/>
              </w:rPr>
            </w:pPr>
            <w:r>
              <w:rPr>
                <w:rFonts w:cs="Arial"/>
                <w:szCs w:val="19"/>
                <w:lang w:val="en-US"/>
              </w:rPr>
              <w:t>N</w:t>
            </w:r>
            <w:r w:rsidRPr="006B6581">
              <w:rPr>
                <w:rFonts w:cs="Arial"/>
                <w:szCs w:val="19"/>
                <w:lang w:val="en-US"/>
              </w:rPr>
              <w:t>ewly diagnosed, advanced</w:t>
            </w:r>
            <w:r>
              <w:rPr>
                <w:rFonts w:cs="Arial"/>
                <w:szCs w:val="19"/>
                <w:lang w:val="en-US"/>
              </w:rPr>
              <w:t xml:space="preserve">, </w:t>
            </w:r>
            <w:r w:rsidRPr="006B6581">
              <w:rPr>
                <w:rFonts w:cs="Arial"/>
                <w:szCs w:val="19"/>
                <w:lang w:val="en-US"/>
              </w:rPr>
              <w:t>BRCA-negative</w:t>
            </w:r>
            <w:r>
              <w:rPr>
                <w:rFonts w:cs="Arial"/>
                <w:szCs w:val="19"/>
                <w:lang w:val="en-US"/>
              </w:rPr>
              <w:t xml:space="preserve"> o</w:t>
            </w:r>
            <w:r w:rsidRPr="006B6581">
              <w:rPr>
                <w:rFonts w:cs="Arial"/>
                <w:szCs w:val="19"/>
                <w:lang w:val="en-US"/>
              </w:rPr>
              <w:t>varian cancer in adults</w:t>
            </w:r>
            <w:r>
              <w:rPr>
                <w:rFonts w:cs="Arial"/>
                <w:szCs w:val="19"/>
                <w:lang w:val="en-US"/>
              </w:rPr>
              <w:t>,</w:t>
            </w:r>
            <w:r w:rsidRPr="006B6581">
              <w:rPr>
                <w:rFonts w:cs="Arial"/>
                <w:szCs w:val="19"/>
                <w:lang w:val="en-US"/>
              </w:rPr>
              <w:t xml:space="preserve"> first-line maintenance monotherapy</w:t>
            </w:r>
            <w:r>
              <w:rPr>
                <w:rFonts w:cs="Arial"/>
                <w:szCs w:val="19"/>
                <w:lang w:val="en-US"/>
              </w:rPr>
              <w:t xml:space="preserve"> – UK development discontinued (company decision)</w:t>
            </w:r>
          </w:p>
        </w:tc>
      </w:tr>
      <w:tr w:rsidR="003A728F" w14:paraId="3F4F82A8" w14:textId="77777777" w:rsidTr="00C70CFA">
        <w:tc>
          <w:tcPr>
            <w:tcW w:w="1447" w:type="pct"/>
            <w:gridSpan w:val="3"/>
            <w:shd w:val="clear" w:color="auto" w:fill="auto"/>
            <w:tcMar>
              <w:top w:w="57" w:type="dxa"/>
              <w:bottom w:w="57" w:type="dxa"/>
            </w:tcMar>
          </w:tcPr>
          <w:p w14:paraId="3EBA8EC8" w14:textId="77777777" w:rsidR="003A728F" w:rsidRPr="009136E2" w:rsidRDefault="003A728F" w:rsidP="003A728F">
            <w:pPr>
              <w:rPr>
                <w:rFonts w:cs="Arial"/>
                <w:szCs w:val="19"/>
              </w:rPr>
            </w:pPr>
            <w:proofErr w:type="spellStart"/>
            <w:r w:rsidRPr="00C04D96">
              <w:rPr>
                <w:rFonts w:cs="Arial"/>
                <w:szCs w:val="19"/>
              </w:rPr>
              <w:t>Omburtamab</w:t>
            </w:r>
            <w:proofErr w:type="spellEnd"/>
            <w:r w:rsidRPr="00C04D96">
              <w:rPr>
                <w:rFonts w:cs="Arial"/>
                <w:szCs w:val="19"/>
              </w:rPr>
              <w:t xml:space="preserve"> I-131</w:t>
            </w:r>
            <w:r>
              <w:rPr>
                <w:rFonts w:cs="Arial"/>
                <w:szCs w:val="19"/>
              </w:rPr>
              <w:t xml:space="preserve"> (</w:t>
            </w:r>
            <w:proofErr w:type="spellStart"/>
            <w:r>
              <w:rPr>
                <w:rFonts w:cs="Arial"/>
                <w:i/>
                <w:iCs/>
                <w:szCs w:val="19"/>
              </w:rPr>
              <w:t>Omblastys</w:t>
            </w:r>
            <w:proofErr w:type="spellEnd"/>
            <w:r>
              <w:rPr>
                <w:rFonts w:cs="Arial"/>
                <w:szCs w:val="19"/>
              </w:rPr>
              <w:t>)</w:t>
            </w:r>
          </w:p>
        </w:tc>
        <w:tc>
          <w:tcPr>
            <w:tcW w:w="3553" w:type="pct"/>
            <w:shd w:val="clear" w:color="auto" w:fill="auto"/>
            <w:tcMar>
              <w:top w:w="57" w:type="dxa"/>
              <w:bottom w:w="57" w:type="dxa"/>
            </w:tcMar>
          </w:tcPr>
          <w:p w14:paraId="16045577" w14:textId="77777777" w:rsidR="003A728F" w:rsidRDefault="003A728F" w:rsidP="003A728F">
            <w:pPr>
              <w:tabs>
                <w:tab w:val="center" w:pos="3152"/>
              </w:tabs>
              <w:rPr>
                <w:rFonts w:cs="Arial"/>
                <w:szCs w:val="19"/>
                <w:lang w:val="en-US"/>
              </w:rPr>
            </w:pPr>
            <w:r>
              <w:rPr>
                <w:rFonts w:cs="Arial"/>
                <w:szCs w:val="19"/>
                <w:lang w:val="en-US"/>
              </w:rPr>
              <w:t>Relapsed n</w:t>
            </w:r>
            <w:r w:rsidRPr="00261144">
              <w:rPr>
                <w:rFonts w:cs="Arial"/>
                <w:szCs w:val="19"/>
                <w:lang w:val="en-US"/>
              </w:rPr>
              <w:t>euroblastoma with metastases in children</w:t>
            </w:r>
            <w:r>
              <w:rPr>
                <w:rFonts w:cs="Arial"/>
                <w:szCs w:val="19"/>
                <w:lang w:val="en-US"/>
              </w:rPr>
              <w:t xml:space="preserve"> – development discontinued (company decision)</w:t>
            </w:r>
          </w:p>
        </w:tc>
      </w:tr>
      <w:tr w:rsidR="003A728F" w14:paraId="03C307A9" w14:textId="77777777" w:rsidTr="00C70CFA">
        <w:tc>
          <w:tcPr>
            <w:tcW w:w="1447" w:type="pct"/>
            <w:gridSpan w:val="3"/>
            <w:shd w:val="clear" w:color="auto" w:fill="auto"/>
            <w:tcMar>
              <w:top w:w="57" w:type="dxa"/>
              <w:bottom w:w="57" w:type="dxa"/>
            </w:tcMar>
          </w:tcPr>
          <w:p w14:paraId="68544B5C" w14:textId="77777777" w:rsidR="003A728F" w:rsidRPr="004624F0" w:rsidRDefault="003A728F" w:rsidP="003A728F">
            <w:pPr>
              <w:rPr>
                <w:rFonts w:cs="Arial"/>
                <w:szCs w:val="19"/>
              </w:rPr>
            </w:pPr>
            <w:r>
              <w:rPr>
                <w:rFonts w:cs="Arial"/>
                <w:szCs w:val="19"/>
              </w:rPr>
              <w:t>Pembrolizumab (</w:t>
            </w:r>
            <w:r>
              <w:rPr>
                <w:rFonts w:cs="Arial"/>
                <w:i/>
                <w:iCs/>
                <w:szCs w:val="19"/>
              </w:rPr>
              <w:t>Keytruda</w:t>
            </w:r>
            <w:r>
              <w:rPr>
                <w:rFonts w:cs="Arial"/>
                <w:szCs w:val="19"/>
              </w:rPr>
              <w:t>)</w:t>
            </w:r>
          </w:p>
        </w:tc>
        <w:tc>
          <w:tcPr>
            <w:tcW w:w="3553" w:type="pct"/>
            <w:shd w:val="clear" w:color="auto" w:fill="auto"/>
            <w:tcMar>
              <w:top w:w="57" w:type="dxa"/>
              <w:bottom w:w="57" w:type="dxa"/>
            </w:tcMar>
          </w:tcPr>
          <w:p w14:paraId="04DBEA95" w14:textId="77777777" w:rsidR="003A728F" w:rsidRPr="00F92033" w:rsidRDefault="003A728F" w:rsidP="003A728F">
            <w:pPr>
              <w:tabs>
                <w:tab w:val="center" w:pos="3152"/>
              </w:tabs>
              <w:rPr>
                <w:rFonts w:cs="Arial"/>
                <w:szCs w:val="19"/>
                <w:lang w:val="en-US"/>
              </w:rPr>
            </w:pPr>
            <w:r>
              <w:rPr>
                <w:rFonts w:cs="Arial"/>
                <w:szCs w:val="19"/>
                <w:lang w:val="en-US"/>
              </w:rPr>
              <w:t>M</w:t>
            </w:r>
            <w:r w:rsidRPr="004624F0">
              <w:rPr>
                <w:rFonts w:cs="Arial"/>
                <w:szCs w:val="19"/>
                <w:lang w:val="en-US"/>
              </w:rPr>
              <w:t>etastatic non-squamous</w:t>
            </w:r>
            <w:r>
              <w:rPr>
                <w:rFonts w:cs="Arial"/>
                <w:szCs w:val="19"/>
                <w:lang w:val="en-US"/>
              </w:rPr>
              <w:t xml:space="preserve"> n</w:t>
            </w:r>
            <w:r w:rsidRPr="004624F0">
              <w:rPr>
                <w:rFonts w:cs="Arial"/>
                <w:szCs w:val="19"/>
                <w:lang w:val="en-US"/>
              </w:rPr>
              <w:t>on-small cell lung cancer in adults</w:t>
            </w:r>
            <w:r>
              <w:rPr>
                <w:rFonts w:cs="Arial"/>
                <w:szCs w:val="19"/>
                <w:lang w:val="en-US"/>
              </w:rPr>
              <w:t>,</w:t>
            </w:r>
            <w:r w:rsidRPr="004624F0">
              <w:rPr>
                <w:rFonts w:cs="Arial"/>
                <w:szCs w:val="19"/>
                <w:lang w:val="en-US"/>
              </w:rPr>
              <w:t xml:space="preserve"> first-line maintenance therapy with olaparib</w:t>
            </w:r>
            <w:r>
              <w:rPr>
                <w:rFonts w:cs="Arial"/>
                <w:szCs w:val="19"/>
                <w:lang w:val="en-US"/>
              </w:rPr>
              <w:t xml:space="preserve"> – development discontinued (lack of efficacy)</w:t>
            </w:r>
          </w:p>
        </w:tc>
      </w:tr>
      <w:tr w:rsidR="003A728F" w14:paraId="217E5E6F" w14:textId="77777777" w:rsidTr="00C70CFA">
        <w:tc>
          <w:tcPr>
            <w:tcW w:w="1447" w:type="pct"/>
            <w:gridSpan w:val="3"/>
            <w:shd w:val="clear" w:color="auto" w:fill="auto"/>
            <w:tcMar>
              <w:top w:w="57" w:type="dxa"/>
              <w:bottom w:w="57" w:type="dxa"/>
            </w:tcMar>
          </w:tcPr>
          <w:p w14:paraId="6C099457" w14:textId="77777777" w:rsidR="003A728F" w:rsidRPr="00AB011A" w:rsidRDefault="003A728F" w:rsidP="003A728F">
            <w:pPr>
              <w:rPr>
                <w:rFonts w:cs="Arial"/>
                <w:szCs w:val="19"/>
              </w:rPr>
            </w:pPr>
            <w:proofErr w:type="spellStart"/>
            <w:r w:rsidRPr="00AB011A">
              <w:rPr>
                <w:rFonts w:cs="Arial"/>
                <w:szCs w:val="19"/>
              </w:rPr>
              <w:t>Ravulizumab</w:t>
            </w:r>
            <w:proofErr w:type="spellEnd"/>
            <w:r>
              <w:rPr>
                <w:rFonts w:cs="Arial"/>
                <w:szCs w:val="19"/>
              </w:rPr>
              <w:t xml:space="preserve"> (</w:t>
            </w:r>
            <w:proofErr w:type="spellStart"/>
            <w:r>
              <w:rPr>
                <w:rFonts w:cs="Arial"/>
                <w:i/>
                <w:iCs/>
                <w:szCs w:val="19"/>
              </w:rPr>
              <w:t>Ultomiris</w:t>
            </w:r>
            <w:proofErr w:type="spellEnd"/>
            <w:r>
              <w:rPr>
                <w:rFonts w:cs="Arial"/>
                <w:szCs w:val="19"/>
              </w:rPr>
              <w:t>)</w:t>
            </w:r>
          </w:p>
        </w:tc>
        <w:tc>
          <w:tcPr>
            <w:tcW w:w="3553" w:type="pct"/>
            <w:shd w:val="clear" w:color="auto" w:fill="auto"/>
            <w:tcMar>
              <w:top w:w="57" w:type="dxa"/>
              <w:bottom w:w="57" w:type="dxa"/>
            </w:tcMar>
          </w:tcPr>
          <w:p w14:paraId="468CC56A" w14:textId="77777777" w:rsidR="003A728F" w:rsidRDefault="003A728F" w:rsidP="003A728F">
            <w:pPr>
              <w:tabs>
                <w:tab w:val="center" w:pos="3152"/>
              </w:tabs>
              <w:rPr>
                <w:rFonts w:cs="Arial"/>
                <w:szCs w:val="19"/>
                <w:lang w:val="en-US"/>
              </w:rPr>
            </w:pPr>
            <w:r w:rsidRPr="00F92033">
              <w:rPr>
                <w:rFonts w:cs="Arial"/>
                <w:szCs w:val="19"/>
                <w:lang w:val="en-US"/>
              </w:rPr>
              <w:t xml:space="preserve">Dermatomyositis </w:t>
            </w:r>
            <w:r>
              <w:rPr>
                <w:rFonts w:cs="Arial"/>
                <w:szCs w:val="19"/>
                <w:lang w:val="en-US"/>
              </w:rPr>
              <w:t>in adul</w:t>
            </w:r>
            <w:r w:rsidRPr="00F92033">
              <w:rPr>
                <w:rFonts w:cs="Arial"/>
                <w:szCs w:val="19"/>
                <w:lang w:val="en-US"/>
              </w:rPr>
              <w:t>ts</w:t>
            </w:r>
            <w:r>
              <w:rPr>
                <w:rFonts w:cs="Arial"/>
                <w:szCs w:val="19"/>
                <w:lang w:val="en-US"/>
              </w:rPr>
              <w:t xml:space="preserve"> – development discontinued (company decision)</w:t>
            </w:r>
          </w:p>
        </w:tc>
      </w:tr>
      <w:tr w:rsidR="003A728F" w14:paraId="0664B493" w14:textId="77777777" w:rsidTr="00C70CFA">
        <w:tc>
          <w:tcPr>
            <w:tcW w:w="1447" w:type="pct"/>
            <w:gridSpan w:val="3"/>
            <w:shd w:val="clear" w:color="auto" w:fill="auto"/>
            <w:tcMar>
              <w:top w:w="57" w:type="dxa"/>
              <w:bottom w:w="57" w:type="dxa"/>
            </w:tcMar>
          </w:tcPr>
          <w:p w14:paraId="07F98385" w14:textId="77777777" w:rsidR="003A728F" w:rsidRPr="00794FD7" w:rsidRDefault="003A728F" w:rsidP="003A728F">
            <w:pPr>
              <w:rPr>
                <w:rFonts w:cs="Arial"/>
                <w:szCs w:val="19"/>
              </w:rPr>
            </w:pPr>
            <w:r>
              <w:rPr>
                <w:rFonts w:cs="Arial"/>
                <w:szCs w:val="19"/>
              </w:rPr>
              <w:t>Rucaparib (</w:t>
            </w:r>
            <w:proofErr w:type="spellStart"/>
            <w:r>
              <w:rPr>
                <w:rFonts w:cs="Arial"/>
                <w:i/>
                <w:iCs/>
                <w:szCs w:val="19"/>
              </w:rPr>
              <w:t>Rubraca</w:t>
            </w:r>
            <w:proofErr w:type="spellEnd"/>
            <w:r>
              <w:rPr>
                <w:rFonts w:cs="Arial"/>
                <w:szCs w:val="19"/>
              </w:rPr>
              <w:t>)</w:t>
            </w:r>
          </w:p>
        </w:tc>
        <w:tc>
          <w:tcPr>
            <w:tcW w:w="3553" w:type="pct"/>
            <w:shd w:val="clear" w:color="auto" w:fill="auto"/>
            <w:tcMar>
              <w:top w:w="57" w:type="dxa"/>
              <w:bottom w:w="57" w:type="dxa"/>
            </w:tcMar>
          </w:tcPr>
          <w:p w14:paraId="0A374BD4" w14:textId="77777777" w:rsidR="003A728F" w:rsidRDefault="003A728F" w:rsidP="003A728F">
            <w:pPr>
              <w:tabs>
                <w:tab w:val="center" w:pos="3152"/>
              </w:tabs>
              <w:rPr>
                <w:rFonts w:cs="Arial"/>
                <w:szCs w:val="19"/>
                <w:lang w:val="en-US"/>
              </w:rPr>
            </w:pPr>
            <w:r w:rsidRPr="001B1116">
              <w:rPr>
                <w:rFonts w:cs="Arial"/>
                <w:szCs w:val="19"/>
                <w:lang w:val="en-US"/>
              </w:rPr>
              <w:t xml:space="preserve">Advanced </w:t>
            </w:r>
            <w:r>
              <w:rPr>
                <w:rFonts w:cs="Arial"/>
                <w:szCs w:val="19"/>
                <w:lang w:val="en-US"/>
              </w:rPr>
              <w:t>ovarian cancer</w:t>
            </w:r>
            <w:r w:rsidRPr="001B1116">
              <w:rPr>
                <w:rFonts w:cs="Arial"/>
                <w:szCs w:val="19"/>
                <w:lang w:val="en-US"/>
              </w:rPr>
              <w:t xml:space="preserve"> in adults</w:t>
            </w:r>
            <w:r>
              <w:rPr>
                <w:rFonts w:cs="Arial"/>
                <w:szCs w:val="19"/>
                <w:lang w:val="en-US"/>
              </w:rPr>
              <w:t>,</w:t>
            </w:r>
            <w:r w:rsidRPr="001B1116">
              <w:rPr>
                <w:rFonts w:cs="Arial"/>
                <w:szCs w:val="19"/>
                <w:lang w:val="en-US"/>
              </w:rPr>
              <w:t xml:space="preserve"> first-line maintenance treatment with </w:t>
            </w:r>
            <w:r>
              <w:rPr>
                <w:rFonts w:cs="Arial"/>
                <w:szCs w:val="19"/>
                <w:lang w:val="en-US"/>
              </w:rPr>
              <w:t>nivolumab – development discontinued (lack of efficacy)</w:t>
            </w:r>
          </w:p>
        </w:tc>
      </w:tr>
      <w:tr w:rsidR="003A728F" w14:paraId="49B90927" w14:textId="77777777" w:rsidTr="00C70CFA">
        <w:tc>
          <w:tcPr>
            <w:tcW w:w="1447" w:type="pct"/>
            <w:gridSpan w:val="3"/>
            <w:shd w:val="clear" w:color="auto" w:fill="auto"/>
            <w:tcMar>
              <w:top w:w="57" w:type="dxa"/>
              <w:bottom w:w="57" w:type="dxa"/>
            </w:tcMar>
          </w:tcPr>
          <w:p w14:paraId="6070137D" w14:textId="77777777" w:rsidR="003A728F" w:rsidRPr="00FE0CDC" w:rsidRDefault="003A728F" w:rsidP="003A728F">
            <w:pPr>
              <w:rPr>
                <w:rFonts w:cs="Arial"/>
                <w:szCs w:val="19"/>
              </w:rPr>
            </w:pPr>
            <w:r w:rsidRPr="00FE0CDC">
              <w:rPr>
                <w:rFonts w:cs="Arial"/>
                <w:szCs w:val="19"/>
              </w:rPr>
              <w:t xml:space="preserve">Sacituzumab </w:t>
            </w:r>
            <w:proofErr w:type="spellStart"/>
            <w:r w:rsidRPr="00FE0CDC">
              <w:rPr>
                <w:rFonts w:cs="Arial"/>
                <w:szCs w:val="19"/>
              </w:rPr>
              <w:t>govitecan</w:t>
            </w:r>
            <w:proofErr w:type="spellEnd"/>
            <w:r>
              <w:rPr>
                <w:rFonts w:cs="Arial"/>
                <w:szCs w:val="19"/>
              </w:rPr>
              <w:t xml:space="preserve"> (</w:t>
            </w:r>
            <w:proofErr w:type="spellStart"/>
            <w:r>
              <w:rPr>
                <w:rFonts w:cs="Arial"/>
                <w:i/>
                <w:iCs/>
                <w:szCs w:val="19"/>
              </w:rPr>
              <w:t>Trodelvy</w:t>
            </w:r>
            <w:proofErr w:type="spellEnd"/>
            <w:r>
              <w:rPr>
                <w:rFonts w:cs="Arial"/>
                <w:szCs w:val="19"/>
              </w:rPr>
              <w:t>)</w:t>
            </w:r>
          </w:p>
        </w:tc>
        <w:tc>
          <w:tcPr>
            <w:tcW w:w="3553" w:type="pct"/>
            <w:shd w:val="clear" w:color="auto" w:fill="auto"/>
            <w:tcMar>
              <w:top w:w="57" w:type="dxa"/>
              <w:bottom w:w="57" w:type="dxa"/>
            </w:tcMar>
          </w:tcPr>
          <w:p w14:paraId="46A88311" w14:textId="77777777" w:rsidR="003A728F" w:rsidRPr="006A3EF2" w:rsidRDefault="003A728F" w:rsidP="003A728F">
            <w:pPr>
              <w:tabs>
                <w:tab w:val="center" w:pos="3152"/>
              </w:tabs>
              <w:rPr>
                <w:rFonts w:cs="Arial"/>
                <w:szCs w:val="19"/>
                <w:lang w:val="en-US"/>
              </w:rPr>
            </w:pPr>
            <w:r>
              <w:rPr>
                <w:rFonts w:cs="Arial"/>
                <w:szCs w:val="19"/>
                <w:lang w:val="en-US"/>
              </w:rPr>
              <w:t>U</w:t>
            </w:r>
            <w:r w:rsidRPr="00C43874">
              <w:rPr>
                <w:rFonts w:cs="Arial"/>
                <w:szCs w:val="19"/>
                <w:lang w:val="en-US"/>
              </w:rPr>
              <w:t xml:space="preserve">nresectable advanced </w:t>
            </w:r>
            <w:r>
              <w:rPr>
                <w:rFonts w:cs="Arial"/>
                <w:szCs w:val="19"/>
                <w:lang w:val="en-US"/>
              </w:rPr>
              <w:t>u</w:t>
            </w:r>
            <w:r w:rsidRPr="00C43874">
              <w:rPr>
                <w:rFonts w:cs="Arial"/>
                <w:szCs w:val="19"/>
                <w:lang w:val="en-US"/>
              </w:rPr>
              <w:t>rothelial cancer in adults</w:t>
            </w:r>
            <w:r>
              <w:rPr>
                <w:rFonts w:cs="Arial"/>
                <w:szCs w:val="19"/>
                <w:lang w:val="en-US"/>
              </w:rPr>
              <w:t>,</w:t>
            </w:r>
            <w:r w:rsidRPr="00C43874">
              <w:rPr>
                <w:rFonts w:cs="Arial"/>
                <w:szCs w:val="19"/>
                <w:lang w:val="en-US"/>
              </w:rPr>
              <w:t xml:space="preserve"> second-line monotherapy</w:t>
            </w:r>
            <w:r>
              <w:rPr>
                <w:rFonts w:cs="Arial"/>
                <w:szCs w:val="19"/>
                <w:lang w:val="en-US"/>
              </w:rPr>
              <w:t xml:space="preserve"> – development discontinued (lack of efficacy)</w:t>
            </w:r>
          </w:p>
        </w:tc>
      </w:tr>
      <w:tr w:rsidR="003A728F" w14:paraId="1D0C0D87" w14:textId="77777777" w:rsidTr="00C70CFA">
        <w:tc>
          <w:tcPr>
            <w:tcW w:w="1447" w:type="pct"/>
            <w:gridSpan w:val="3"/>
            <w:shd w:val="clear" w:color="auto" w:fill="auto"/>
            <w:tcMar>
              <w:top w:w="57" w:type="dxa"/>
              <w:bottom w:w="57" w:type="dxa"/>
            </w:tcMar>
          </w:tcPr>
          <w:p w14:paraId="5AA0FF2C" w14:textId="77777777" w:rsidR="003A728F" w:rsidRPr="00735FBA" w:rsidRDefault="003A728F" w:rsidP="003A728F">
            <w:pPr>
              <w:rPr>
                <w:rFonts w:cs="Arial"/>
                <w:szCs w:val="19"/>
              </w:rPr>
            </w:pPr>
            <w:proofErr w:type="spellStart"/>
            <w:r>
              <w:rPr>
                <w:rFonts w:cs="Arial"/>
                <w:szCs w:val="19"/>
              </w:rPr>
              <w:t>Selpercatinib</w:t>
            </w:r>
            <w:proofErr w:type="spellEnd"/>
            <w:r>
              <w:rPr>
                <w:rFonts w:cs="Arial"/>
                <w:szCs w:val="19"/>
              </w:rPr>
              <w:t xml:space="preserve"> (</w:t>
            </w:r>
            <w:proofErr w:type="spellStart"/>
            <w:r>
              <w:rPr>
                <w:rFonts w:cs="Arial"/>
                <w:i/>
                <w:iCs/>
                <w:szCs w:val="19"/>
              </w:rPr>
              <w:t>Retsevmo</w:t>
            </w:r>
            <w:proofErr w:type="spellEnd"/>
            <w:r>
              <w:rPr>
                <w:rFonts w:cs="Arial"/>
                <w:szCs w:val="19"/>
              </w:rPr>
              <w:t>)</w:t>
            </w:r>
          </w:p>
        </w:tc>
        <w:tc>
          <w:tcPr>
            <w:tcW w:w="3553" w:type="pct"/>
            <w:shd w:val="clear" w:color="auto" w:fill="auto"/>
            <w:tcMar>
              <w:top w:w="57" w:type="dxa"/>
              <w:bottom w:w="57" w:type="dxa"/>
            </w:tcMar>
          </w:tcPr>
          <w:p w14:paraId="6D6A2B4D" w14:textId="77777777" w:rsidR="003A728F" w:rsidRDefault="003A728F" w:rsidP="003A728F">
            <w:pPr>
              <w:tabs>
                <w:tab w:val="center" w:pos="3152"/>
              </w:tabs>
              <w:rPr>
                <w:rFonts w:cs="Arial"/>
                <w:szCs w:val="19"/>
                <w:lang w:val="en-US"/>
              </w:rPr>
            </w:pPr>
            <w:r w:rsidRPr="006A3EF2">
              <w:rPr>
                <w:rFonts w:cs="Arial"/>
                <w:szCs w:val="19"/>
                <w:lang w:val="en-US"/>
              </w:rPr>
              <w:tab/>
              <w:t>Advanced relapsed or refractory, RET fusion-positive</w:t>
            </w:r>
            <w:r>
              <w:rPr>
                <w:rFonts w:cs="Arial"/>
                <w:szCs w:val="19"/>
                <w:lang w:val="en-US"/>
              </w:rPr>
              <w:t xml:space="preserve"> solid </w:t>
            </w:r>
            <w:proofErr w:type="spellStart"/>
            <w:r>
              <w:rPr>
                <w:rFonts w:cs="Arial"/>
                <w:szCs w:val="19"/>
                <w:lang w:val="en-US"/>
              </w:rPr>
              <w:t>tumours</w:t>
            </w:r>
            <w:proofErr w:type="spellEnd"/>
            <w:r w:rsidRPr="006A3EF2">
              <w:rPr>
                <w:rFonts w:cs="Arial"/>
                <w:szCs w:val="19"/>
                <w:lang w:val="en-US"/>
              </w:rPr>
              <w:t xml:space="preserve"> in children aged 2</w:t>
            </w:r>
            <w:r>
              <w:rPr>
                <w:rFonts w:cs="Arial"/>
                <w:szCs w:val="19"/>
                <w:lang w:val="en-US"/>
              </w:rPr>
              <w:t>-1</w:t>
            </w:r>
            <w:r w:rsidRPr="006A3EF2">
              <w:rPr>
                <w:rFonts w:cs="Arial"/>
                <w:szCs w:val="19"/>
                <w:lang w:val="en-US"/>
              </w:rPr>
              <w:t>7 years</w:t>
            </w:r>
            <w:r>
              <w:rPr>
                <w:rFonts w:cs="Arial"/>
                <w:szCs w:val="19"/>
                <w:lang w:val="en-US"/>
              </w:rPr>
              <w:t>,</w:t>
            </w:r>
            <w:r w:rsidRPr="006A3EF2">
              <w:rPr>
                <w:rFonts w:cs="Arial"/>
                <w:szCs w:val="19"/>
                <w:lang w:val="en-US"/>
              </w:rPr>
              <w:t xml:space="preserve"> last-line </w:t>
            </w:r>
            <w:r>
              <w:rPr>
                <w:rFonts w:cs="Arial"/>
                <w:szCs w:val="19"/>
                <w:lang w:val="en-US"/>
              </w:rPr>
              <w:t>– UK development discontinued (company decision)</w:t>
            </w:r>
          </w:p>
        </w:tc>
      </w:tr>
      <w:tr w:rsidR="003A728F" w:rsidRPr="000F19E1" w14:paraId="7FF6FD3D" w14:textId="77777777" w:rsidTr="00C70CFA">
        <w:tc>
          <w:tcPr>
            <w:tcW w:w="1447" w:type="pct"/>
            <w:gridSpan w:val="3"/>
            <w:shd w:val="clear" w:color="auto" w:fill="auto"/>
            <w:tcMar>
              <w:top w:w="0" w:type="dxa"/>
              <w:bottom w:w="0" w:type="dxa"/>
            </w:tcMar>
          </w:tcPr>
          <w:p w14:paraId="3714AA68" w14:textId="77777777" w:rsidR="003A728F" w:rsidRPr="000F19E1" w:rsidRDefault="003A728F" w:rsidP="003A728F">
            <w:pPr>
              <w:rPr>
                <w:rFonts w:cs="Arial"/>
                <w:bCs/>
                <w:sz w:val="8"/>
                <w:szCs w:val="8"/>
              </w:rPr>
            </w:pPr>
          </w:p>
        </w:tc>
        <w:tc>
          <w:tcPr>
            <w:tcW w:w="3553" w:type="pct"/>
            <w:shd w:val="clear" w:color="auto" w:fill="auto"/>
            <w:tcMar>
              <w:top w:w="0" w:type="dxa"/>
              <w:bottom w:w="0" w:type="dxa"/>
            </w:tcMar>
          </w:tcPr>
          <w:p w14:paraId="2EDA18D2" w14:textId="77777777" w:rsidR="003A728F" w:rsidRPr="000F19E1" w:rsidRDefault="003A728F" w:rsidP="003A728F">
            <w:pPr>
              <w:tabs>
                <w:tab w:val="center" w:pos="3152"/>
              </w:tabs>
              <w:rPr>
                <w:rFonts w:cs="Arial"/>
                <w:sz w:val="8"/>
                <w:szCs w:val="8"/>
                <w:lang w:val="en-US"/>
              </w:rPr>
            </w:pPr>
          </w:p>
        </w:tc>
      </w:tr>
      <w:tr w:rsidR="003A728F" w:rsidRPr="000F19E1" w14:paraId="03DD131D" w14:textId="77777777" w:rsidTr="00C70CFA">
        <w:tc>
          <w:tcPr>
            <w:tcW w:w="1355" w:type="pct"/>
            <w:gridSpan w:val="2"/>
            <w:shd w:val="clear" w:color="auto" w:fill="DAEEF3"/>
            <w:tcMar>
              <w:top w:w="0" w:type="dxa"/>
              <w:bottom w:w="0" w:type="dxa"/>
            </w:tcMar>
          </w:tcPr>
          <w:p w14:paraId="415DFBE8" w14:textId="77777777" w:rsidR="003A728F" w:rsidRPr="000F19E1" w:rsidRDefault="003A728F" w:rsidP="003A728F">
            <w:pPr>
              <w:rPr>
                <w:rFonts w:cs="Arial"/>
                <w:bCs/>
                <w:sz w:val="8"/>
                <w:szCs w:val="8"/>
              </w:rPr>
            </w:pPr>
          </w:p>
        </w:tc>
        <w:tc>
          <w:tcPr>
            <w:tcW w:w="3645" w:type="pct"/>
            <w:gridSpan w:val="2"/>
            <w:shd w:val="clear" w:color="auto" w:fill="DAEEF3"/>
            <w:tcMar>
              <w:top w:w="0" w:type="dxa"/>
              <w:bottom w:w="0" w:type="dxa"/>
            </w:tcMar>
          </w:tcPr>
          <w:p w14:paraId="4D95B8BD" w14:textId="77777777" w:rsidR="003A728F" w:rsidRPr="000F19E1" w:rsidRDefault="003A728F" w:rsidP="003A728F">
            <w:pPr>
              <w:tabs>
                <w:tab w:val="center" w:pos="3152"/>
              </w:tabs>
              <w:rPr>
                <w:rFonts w:cs="Arial"/>
                <w:sz w:val="8"/>
                <w:szCs w:val="8"/>
                <w:lang w:val="en-US"/>
              </w:rPr>
            </w:pPr>
          </w:p>
        </w:tc>
      </w:tr>
    </w:tbl>
    <w:p w14:paraId="434D282C" w14:textId="77777777" w:rsidR="004D438D" w:rsidRDefault="004D438D" w:rsidP="003D16EF">
      <w:pPr>
        <w:rPr>
          <w:sz w:val="8"/>
          <w:szCs w:val="8"/>
        </w:rPr>
      </w:pPr>
    </w:p>
    <w:p w14:paraId="73FDB039" w14:textId="77777777" w:rsidR="00440717" w:rsidRDefault="00440717" w:rsidP="003D16EF">
      <w:pPr>
        <w:rPr>
          <w:sz w:val="8"/>
          <w:szCs w:val="8"/>
        </w:rPr>
      </w:pPr>
    </w:p>
    <w:p w14:paraId="51D78BCE" w14:textId="0BE041EE" w:rsidR="00440717" w:rsidRDefault="00440717">
      <w:pPr>
        <w:rPr>
          <w:sz w:val="8"/>
          <w:szCs w:val="8"/>
        </w:rPr>
      </w:pPr>
      <w:r>
        <w:rPr>
          <w:sz w:val="8"/>
          <w:szCs w:val="8"/>
        </w:rPr>
        <w:br w:type="page"/>
      </w:r>
    </w:p>
    <w:p w14:paraId="354E11DE" w14:textId="77777777" w:rsidR="00440717" w:rsidRDefault="00440717" w:rsidP="003D16EF">
      <w:pPr>
        <w:rPr>
          <w:sz w:val="8"/>
          <w:szCs w:val="8"/>
        </w:rPr>
      </w:pPr>
    </w:p>
    <w:p w14:paraId="7B8C55DA" w14:textId="77777777" w:rsidR="00440717" w:rsidRDefault="00440717" w:rsidP="003D16EF">
      <w:pPr>
        <w:rPr>
          <w:sz w:val="8"/>
          <w:szCs w:val="8"/>
        </w:rPr>
      </w:pPr>
    </w:p>
    <w:p w14:paraId="47362BB3" w14:textId="77777777" w:rsidR="00440717" w:rsidRDefault="00440717" w:rsidP="003D16EF">
      <w:pPr>
        <w:rPr>
          <w:sz w:val="8"/>
          <w:szCs w:val="8"/>
        </w:rPr>
      </w:pPr>
    </w:p>
    <w:tbl>
      <w:tblPr>
        <w:tblW w:w="5170" w:type="pct"/>
        <w:tblInd w:w="-176" w:type="dxa"/>
        <w:tblLayout w:type="fixed"/>
        <w:tblLook w:val="01E0" w:firstRow="1" w:lastRow="1" w:firstColumn="1" w:lastColumn="1" w:noHBand="0" w:noVBand="0"/>
      </w:tblPr>
      <w:tblGrid>
        <w:gridCol w:w="2431"/>
        <w:gridCol w:w="428"/>
        <w:gridCol w:w="194"/>
        <w:gridCol w:w="7498"/>
      </w:tblGrid>
      <w:tr w:rsidR="00440717" w:rsidRPr="00862949" w14:paraId="6712EC35" w14:textId="77777777" w:rsidTr="00C70CFA">
        <w:tc>
          <w:tcPr>
            <w:tcW w:w="5000" w:type="pct"/>
            <w:gridSpan w:val="4"/>
            <w:shd w:val="clear" w:color="auto" w:fill="0070C0"/>
            <w:tcMar>
              <w:top w:w="85" w:type="dxa"/>
              <w:bottom w:w="85" w:type="dxa"/>
            </w:tcMar>
            <w:vAlign w:val="bottom"/>
          </w:tcPr>
          <w:p w14:paraId="68678980" w14:textId="77777777" w:rsidR="00440717" w:rsidRPr="00862949" w:rsidRDefault="00440717" w:rsidP="00C70CFA">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440717" w:rsidRPr="000F19E1" w14:paraId="2B7D49D7" w14:textId="77777777" w:rsidTr="00C70CFA">
        <w:tc>
          <w:tcPr>
            <w:tcW w:w="1152" w:type="pct"/>
            <w:shd w:val="clear" w:color="auto" w:fill="DAEEF3"/>
            <w:tcMar>
              <w:top w:w="0" w:type="dxa"/>
              <w:bottom w:w="0" w:type="dxa"/>
            </w:tcMar>
          </w:tcPr>
          <w:p w14:paraId="5BFC9EFE" w14:textId="77777777" w:rsidR="00440717" w:rsidRPr="000F19E1" w:rsidRDefault="00440717" w:rsidP="00C70CFA">
            <w:pPr>
              <w:rPr>
                <w:rFonts w:cs="Arial"/>
                <w:bCs/>
                <w:sz w:val="8"/>
                <w:szCs w:val="8"/>
              </w:rPr>
            </w:pPr>
          </w:p>
        </w:tc>
        <w:tc>
          <w:tcPr>
            <w:tcW w:w="3848" w:type="pct"/>
            <w:gridSpan w:val="3"/>
            <w:shd w:val="clear" w:color="auto" w:fill="DAEEF3"/>
            <w:tcMar>
              <w:top w:w="0" w:type="dxa"/>
              <w:bottom w:w="0" w:type="dxa"/>
            </w:tcMar>
          </w:tcPr>
          <w:p w14:paraId="056C6C24" w14:textId="77777777" w:rsidR="00440717" w:rsidRPr="000F19E1" w:rsidRDefault="00440717" w:rsidP="00C70CFA">
            <w:pPr>
              <w:tabs>
                <w:tab w:val="center" w:pos="3152"/>
              </w:tabs>
              <w:rPr>
                <w:rFonts w:cs="Arial"/>
                <w:sz w:val="8"/>
                <w:szCs w:val="8"/>
                <w:lang w:val="en-US"/>
              </w:rPr>
            </w:pPr>
          </w:p>
        </w:tc>
      </w:tr>
      <w:tr w:rsidR="00440717" w:rsidRPr="00126CCD" w14:paraId="4545A000" w14:textId="77777777" w:rsidTr="00C70CFA">
        <w:tc>
          <w:tcPr>
            <w:tcW w:w="5000" w:type="pct"/>
            <w:gridSpan w:val="4"/>
            <w:shd w:val="clear" w:color="auto" w:fill="00B050"/>
            <w:tcMar>
              <w:top w:w="57" w:type="dxa"/>
              <w:bottom w:w="57" w:type="dxa"/>
            </w:tcMar>
          </w:tcPr>
          <w:p w14:paraId="00868FC1" w14:textId="77777777" w:rsidR="00440717" w:rsidRPr="004642B4" w:rsidRDefault="00440717" w:rsidP="00C70CFA">
            <w:pPr>
              <w:rPr>
                <w:rFonts w:cs="Arial"/>
                <w:noProof/>
                <w:color w:val="FFFFFF"/>
                <w:sz w:val="16"/>
                <w:szCs w:val="16"/>
              </w:rPr>
            </w:pPr>
            <w:r w:rsidRPr="004642B4">
              <w:rPr>
                <w:rFonts w:cs="Arial"/>
                <w:b/>
                <w:bCs/>
                <w:i/>
                <w:iCs/>
                <w:color w:val="FFFFFF"/>
                <w:sz w:val="22"/>
                <w:szCs w:val="20"/>
                <w:lang w:val="en-US"/>
              </w:rPr>
              <w:t xml:space="preserve">Other </w:t>
            </w:r>
            <w:r>
              <w:rPr>
                <w:rFonts w:cs="Arial"/>
                <w:b/>
                <w:bCs/>
                <w:i/>
                <w:iCs/>
                <w:color w:val="FFFFFF"/>
                <w:sz w:val="22"/>
                <w:szCs w:val="20"/>
                <w:lang w:val="en-US"/>
              </w:rPr>
              <w:t>UK/</w:t>
            </w:r>
            <w:r w:rsidRPr="004642B4">
              <w:rPr>
                <w:rFonts w:cs="Arial"/>
                <w:b/>
                <w:bCs/>
                <w:i/>
                <w:iCs/>
                <w:color w:val="FFFFFF"/>
                <w:sz w:val="22"/>
                <w:szCs w:val="20"/>
                <w:lang w:val="en-US"/>
              </w:rPr>
              <w:t>EU developments</w:t>
            </w:r>
            <w:r>
              <w:rPr>
                <w:rFonts w:cs="Arial"/>
                <w:b/>
                <w:bCs/>
                <w:i/>
                <w:iCs/>
                <w:color w:val="FFFFFF"/>
                <w:sz w:val="22"/>
                <w:szCs w:val="20"/>
                <w:lang w:val="en-US"/>
              </w:rPr>
              <w:t xml:space="preserve"> </w:t>
            </w:r>
            <w:r w:rsidRPr="00440717">
              <w:rPr>
                <w:rFonts w:cs="Arial"/>
                <w:b/>
                <w:bCs/>
                <w:color w:val="FFFFFF"/>
                <w:sz w:val="16"/>
                <w:szCs w:val="14"/>
                <w:lang w:val="en-US"/>
              </w:rPr>
              <w:t>(continued)</w:t>
            </w:r>
          </w:p>
        </w:tc>
      </w:tr>
      <w:tr w:rsidR="003A728F" w14:paraId="0B51B0FD" w14:textId="77777777" w:rsidTr="00C70CFA">
        <w:tc>
          <w:tcPr>
            <w:tcW w:w="1447" w:type="pct"/>
            <w:gridSpan w:val="3"/>
            <w:shd w:val="clear" w:color="auto" w:fill="auto"/>
            <w:tcMar>
              <w:top w:w="57" w:type="dxa"/>
              <w:bottom w:w="57" w:type="dxa"/>
            </w:tcMar>
          </w:tcPr>
          <w:p w14:paraId="2EFFE47C" w14:textId="2301E872" w:rsidR="003A728F" w:rsidRPr="0032799D" w:rsidRDefault="003A728F" w:rsidP="003A728F">
            <w:pPr>
              <w:rPr>
                <w:rFonts w:cs="Arial"/>
                <w:szCs w:val="19"/>
              </w:rPr>
            </w:pPr>
            <w:proofErr w:type="spellStart"/>
            <w:r>
              <w:rPr>
                <w:rFonts w:cs="Arial"/>
                <w:szCs w:val="19"/>
              </w:rPr>
              <w:t>S</w:t>
            </w:r>
            <w:r w:rsidRPr="00A33C57">
              <w:rPr>
                <w:rFonts w:cs="Arial"/>
                <w:szCs w:val="19"/>
              </w:rPr>
              <w:t>oticlestat</w:t>
            </w:r>
            <w:proofErr w:type="spellEnd"/>
            <w:r w:rsidRPr="00A33C57">
              <w:rPr>
                <w:rFonts w:cs="Arial"/>
                <w:szCs w:val="19"/>
              </w:rPr>
              <w:t> </w:t>
            </w:r>
          </w:p>
        </w:tc>
        <w:tc>
          <w:tcPr>
            <w:tcW w:w="3553" w:type="pct"/>
            <w:shd w:val="clear" w:color="auto" w:fill="auto"/>
            <w:tcMar>
              <w:top w:w="57" w:type="dxa"/>
              <w:bottom w:w="57" w:type="dxa"/>
            </w:tcMar>
          </w:tcPr>
          <w:p w14:paraId="29ED2FDB" w14:textId="1B3F1311" w:rsidR="003A728F" w:rsidRPr="00046DB3" w:rsidRDefault="003A728F" w:rsidP="003A728F">
            <w:pPr>
              <w:tabs>
                <w:tab w:val="center" w:pos="3152"/>
              </w:tabs>
              <w:rPr>
                <w:rFonts w:cs="Arial"/>
                <w:szCs w:val="19"/>
                <w:lang w:val="en-US"/>
              </w:rPr>
            </w:pPr>
            <w:r w:rsidRPr="00434B91">
              <w:rPr>
                <w:rFonts w:cs="Arial"/>
                <w:szCs w:val="19"/>
                <w:lang w:val="en-US"/>
              </w:rPr>
              <w:t xml:space="preserve">Dravet syndrome in young adults, adolescents and children aged </w:t>
            </w:r>
            <w:r>
              <w:rPr>
                <w:rFonts w:cs="Arial"/>
                <w:szCs w:val="19"/>
                <w:lang w:val="en-US"/>
              </w:rPr>
              <w:t>≥</w:t>
            </w:r>
            <w:r w:rsidRPr="00434B91">
              <w:rPr>
                <w:rFonts w:cs="Arial"/>
                <w:szCs w:val="19"/>
                <w:lang w:val="en-US"/>
              </w:rPr>
              <w:t xml:space="preserve">2 years </w:t>
            </w:r>
            <w:r>
              <w:rPr>
                <w:rFonts w:cs="Arial"/>
                <w:szCs w:val="19"/>
                <w:lang w:val="en-US"/>
              </w:rPr>
              <w:t>– development discontinued (lack of efficacy)</w:t>
            </w:r>
          </w:p>
        </w:tc>
      </w:tr>
      <w:tr w:rsidR="003A728F" w14:paraId="51C209AB" w14:textId="77777777" w:rsidTr="00C70CFA">
        <w:tc>
          <w:tcPr>
            <w:tcW w:w="1447" w:type="pct"/>
            <w:gridSpan w:val="3"/>
            <w:shd w:val="clear" w:color="auto" w:fill="auto"/>
            <w:tcMar>
              <w:top w:w="57" w:type="dxa"/>
              <w:bottom w:w="57" w:type="dxa"/>
            </w:tcMar>
          </w:tcPr>
          <w:p w14:paraId="1070D530" w14:textId="77777777" w:rsidR="003A728F" w:rsidRDefault="003A728F" w:rsidP="003A728F">
            <w:pPr>
              <w:rPr>
                <w:rFonts w:cs="Arial"/>
                <w:szCs w:val="19"/>
              </w:rPr>
            </w:pPr>
            <w:proofErr w:type="spellStart"/>
            <w:r w:rsidRPr="0032799D">
              <w:rPr>
                <w:rFonts w:cs="Arial"/>
                <w:szCs w:val="19"/>
              </w:rPr>
              <w:t>Tildacerfont</w:t>
            </w:r>
            <w:proofErr w:type="spellEnd"/>
            <w:r>
              <w:rPr>
                <w:rFonts w:cs="Arial"/>
                <w:szCs w:val="19"/>
              </w:rPr>
              <w:t xml:space="preserve"> </w:t>
            </w:r>
          </w:p>
        </w:tc>
        <w:tc>
          <w:tcPr>
            <w:tcW w:w="3553" w:type="pct"/>
            <w:shd w:val="clear" w:color="auto" w:fill="auto"/>
            <w:tcMar>
              <w:top w:w="57" w:type="dxa"/>
              <w:bottom w:w="57" w:type="dxa"/>
            </w:tcMar>
          </w:tcPr>
          <w:p w14:paraId="53AF5233" w14:textId="77777777" w:rsidR="003A728F" w:rsidRDefault="003A728F" w:rsidP="003A728F">
            <w:pPr>
              <w:tabs>
                <w:tab w:val="center" w:pos="3152"/>
              </w:tabs>
              <w:rPr>
                <w:rFonts w:cs="Arial"/>
                <w:szCs w:val="19"/>
                <w:lang w:val="en-US"/>
              </w:rPr>
            </w:pPr>
            <w:r w:rsidRPr="00046DB3">
              <w:rPr>
                <w:rFonts w:cs="Arial"/>
                <w:szCs w:val="19"/>
                <w:lang w:val="en-US"/>
              </w:rPr>
              <w:t>C</w:t>
            </w:r>
            <w:r>
              <w:rPr>
                <w:rFonts w:cs="Arial"/>
                <w:szCs w:val="19"/>
                <w:lang w:val="en-US"/>
              </w:rPr>
              <w:t>lassic c</w:t>
            </w:r>
            <w:r w:rsidRPr="00046DB3">
              <w:rPr>
                <w:rFonts w:cs="Arial"/>
                <w:szCs w:val="19"/>
                <w:lang w:val="en-US"/>
              </w:rPr>
              <w:t>ongenital adrenal hyperplasia in adults</w:t>
            </w:r>
            <w:r>
              <w:rPr>
                <w:rFonts w:cs="Arial"/>
                <w:szCs w:val="19"/>
                <w:lang w:val="en-US"/>
              </w:rPr>
              <w:t xml:space="preserve"> – development discontinued </w:t>
            </w:r>
          </w:p>
          <w:p w14:paraId="07F15E79" w14:textId="77777777" w:rsidR="003A728F" w:rsidRDefault="003A728F" w:rsidP="003A728F">
            <w:pPr>
              <w:tabs>
                <w:tab w:val="center" w:pos="3152"/>
              </w:tabs>
              <w:rPr>
                <w:rFonts w:cs="Arial"/>
                <w:szCs w:val="19"/>
                <w:lang w:val="en-US"/>
              </w:rPr>
            </w:pPr>
            <w:r>
              <w:rPr>
                <w:rFonts w:cs="Arial"/>
                <w:szCs w:val="19"/>
                <w:lang w:val="en-US"/>
              </w:rPr>
              <w:t>(lack of efficacy)</w:t>
            </w:r>
          </w:p>
        </w:tc>
      </w:tr>
      <w:tr w:rsidR="003A728F" w14:paraId="5E86634B" w14:textId="77777777" w:rsidTr="00C70CFA">
        <w:tc>
          <w:tcPr>
            <w:tcW w:w="1447" w:type="pct"/>
            <w:gridSpan w:val="3"/>
            <w:shd w:val="clear" w:color="auto" w:fill="auto"/>
            <w:tcMar>
              <w:top w:w="57" w:type="dxa"/>
              <w:bottom w:w="57" w:type="dxa"/>
            </w:tcMar>
          </w:tcPr>
          <w:p w14:paraId="1BF9CA6D" w14:textId="77777777" w:rsidR="003A728F" w:rsidRPr="00260552" w:rsidRDefault="003A728F" w:rsidP="003A728F">
            <w:pPr>
              <w:rPr>
                <w:rFonts w:cs="Arial"/>
                <w:szCs w:val="19"/>
              </w:rPr>
            </w:pPr>
            <w:r>
              <w:rPr>
                <w:rFonts w:cs="Arial"/>
                <w:szCs w:val="19"/>
              </w:rPr>
              <w:t>Ustekinumab biosimilar (</w:t>
            </w:r>
            <w:proofErr w:type="spellStart"/>
            <w:r>
              <w:rPr>
                <w:rFonts w:cs="Arial"/>
                <w:i/>
                <w:iCs/>
                <w:szCs w:val="19"/>
              </w:rPr>
              <w:t>Neulara</w:t>
            </w:r>
            <w:proofErr w:type="spellEnd"/>
            <w:r>
              <w:rPr>
                <w:rFonts w:cs="Arial"/>
                <w:szCs w:val="19"/>
              </w:rPr>
              <w:t>)</w:t>
            </w:r>
          </w:p>
        </w:tc>
        <w:tc>
          <w:tcPr>
            <w:tcW w:w="3553" w:type="pct"/>
            <w:shd w:val="clear" w:color="auto" w:fill="auto"/>
            <w:tcMar>
              <w:top w:w="57" w:type="dxa"/>
              <w:bottom w:w="57" w:type="dxa"/>
            </w:tcMar>
          </w:tcPr>
          <w:p w14:paraId="58D78140" w14:textId="77777777" w:rsidR="003A728F" w:rsidRDefault="003A728F" w:rsidP="003A728F">
            <w:pPr>
              <w:tabs>
                <w:tab w:val="center" w:pos="3152"/>
              </w:tabs>
              <w:rPr>
                <w:rFonts w:cs="Arial"/>
                <w:szCs w:val="19"/>
                <w:lang w:val="en-US"/>
              </w:rPr>
            </w:pPr>
            <w:r>
              <w:rPr>
                <w:rFonts w:cs="Arial"/>
                <w:szCs w:val="19"/>
                <w:lang w:val="en-US"/>
              </w:rPr>
              <w:t>M</w:t>
            </w:r>
            <w:r w:rsidRPr="008A3D31">
              <w:rPr>
                <w:rFonts w:cs="Arial"/>
                <w:szCs w:val="19"/>
                <w:lang w:val="en-US"/>
              </w:rPr>
              <w:t xml:space="preserve">oderate to severe chronic plaque </w:t>
            </w:r>
            <w:r>
              <w:rPr>
                <w:rFonts w:cs="Arial"/>
                <w:szCs w:val="19"/>
                <w:lang w:val="en-US"/>
              </w:rPr>
              <w:t>p</w:t>
            </w:r>
            <w:r w:rsidRPr="008A3D31">
              <w:rPr>
                <w:rFonts w:cs="Arial"/>
                <w:szCs w:val="19"/>
                <w:lang w:val="en-US"/>
              </w:rPr>
              <w:t xml:space="preserve">soriasis in adults and other </w:t>
            </w:r>
            <w:r w:rsidRPr="008A3D31">
              <w:rPr>
                <w:rFonts w:cs="Arial"/>
                <w:i/>
                <w:iCs/>
                <w:szCs w:val="19"/>
                <w:lang w:val="en-US"/>
              </w:rPr>
              <w:t>Stelara</w:t>
            </w:r>
            <w:r w:rsidRPr="008A3D31">
              <w:rPr>
                <w:rFonts w:cs="Arial"/>
                <w:szCs w:val="19"/>
                <w:lang w:val="en-US"/>
              </w:rPr>
              <w:t xml:space="preserve"> indications </w:t>
            </w:r>
            <w:r>
              <w:rPr>
                <w:rFonts w:cs="Arial"/>
                <w:szCs w:val="19"/>
                <w:lang w:val="en-US"/>
              </w:rPr>
              <w:t>– development discontinued (company decision)</w:t>
            </w:r>
          </w:p>
        </w:tc>
      </w:tr>
      <w:tr w:rsidR="003A728F" w14:paraId="3220636F" w14:textId="77777777" w:rsidTr="00C70CFA">
        <w:tc>
          <w:tcPr>
            <w:tcW w:w="1447" w:type="pct"/>
            <w:gridSpan w:val="3"/>
            <w:shd w:val="clear" w:color="auto" w:fill="auto"/>
            <w:tcMar>
              <w:top w:w="57" w:type="dxa"/>
              <w:bottom w:w="57" w:type="dxa"/>
            </w:tcMar>
          </w:tcPr>
          <w:p w14:paraId="649C156D" w14:textId="77777777" w:rsidR="003A728F" w:rsidRPr="008A11F7" w:rsidRDefault="003A728F" w:rsidP="003A728F">
            <w:pPr>
              <w:rPr>
                <w:rFonts w:cs="Arial"/>
                <w:szCs w:val="19"/>
              </w:rPr>
            </w:pPr>
            <w:r>
              <w:rPr>
                <w:rFonts w:cs="Arial"/>
                <w:szCs w:val="19"/>
              </w:rPr>
              <w:t>Vedolizumab (</w:t>
            </w:r>
            <w:r>
              <w:rPr>
                <w:rFonts w:cs="Arial"/>
                <w:i/>
                <w:iCs/>
                <w:szCs w:val="19"/>
              </w:rPr>
              <w:t>Entyvio</w:t>
            </w:r>
            <w:r>
              <w:rPr>
                <w:rFonts w:cs="Arial"/>
                <w:szCs w:val="19"/>
              </w:rPr>
              <w:t>)</w:t>
            </w:r>
          </w:p>
        </w:tc>
        <w:tc>
          <w:tcPr>
            <w:tcW w:w="3553" w:type="pct"/>
            <w:shd w:val="clear" w:color="auto" w:fill="auto"/>
            <w:tcMar>
              <w:top w:w="57" w:type="dxa"/>
              <w:bottom w:w="57" w:type="dxa"/>
            </w:tcMar>
          </w:tcPr>
          <w:p w14:paraId="52EEE6FD" w14:textId="77777777" w:rsidR="003A728F" w:rsidRDefault="003A728F" w:rsidP="003A728F">
            <w:pPr>
              <w:tabs>
                <w:tab w:val="center" w:pos="3152"/>
              </w:tabs>
              <w:rPr>
                <w:rFonts w:cs="Arial"/>
                <w:szCs w:val="19"/>
                <w:lang w:val="en-US"/>
              </w:rPr>
            </w:pPr>
            <w:r>
              <w:rPr>
                <w:rFonts w:cs="Arial"/>
                <w:szCs w:val="19"/>
                <w:lang w:val="en-US"/>
              </w:rPr>
              <w:t>Prevention of acute intestinal g</w:t>
            </w:r>
            <w:r w:rsidRPr="006E5134">
              <w:rPr>
                <w:rFonts w:cs="Arial"/>
                <w:szCs w:val="19"/>
                <w:lang w:val="en-US"/>
              </w:rPr>
              <w:t xml:space="preserve">raft versus host disease in patients aged </w:t>
            </w:r>
            <w:r>
              <w:rPr>
                <w:rFonts w:cs="Arial"/>
                <w:szCs w:val="19"/>
                <w:lang w:val="en-US"/>
              </w:rPr>
              <w:t>≥</w:t>
            </w:r>
            <w:r w:rsidRPr="006E5134">
              <w:rPr>
                <w:rFonts w:cs="Arial"/>
                <w:szCs w:val="19"/>
                <w:lang w:val="en-US"/>
              </w:rPr>
              <w:t xml:space="preserve">12 years undergoing allogenic haematopoietic stem cell transplantation as treatment for a </w:t>
            </w:r>
            <w:proofErr w:type="spellStart"/>
            <w:r w:rsidRPr="006E5134">
              <w:rPr>
                <w:rFonts w:cs="Arial"/>
                <w:szCs w:val="19"/>
                <w:lang w:val="en-US"/>
              </w:rPr>
              <w:t>haematologic</w:t>
            </w:r>
            <w:proofErr w:type="spellEnd"/>
            <w:r w:rsidRPr="006E5134">
              <w:rPr>
                <w:rFonts w:cs="Arial"/>
                <w:szCs w:val="19"/>
                <w:lang w:val="en-US"/>
              </w:rPr>
              <w:t xml:space="preserve"> malignancy or myeloproliferative disorder</w:t>
            </w:r>
            <w:r>
              <w:rPr>
                <w:rFonts w:cs="Arial"/>
                <w:szCs w:val="19"/>
                <w:lang w:val="en-US"/>
              </w:rPr>
              <w:t xml:space="preserve"> – development discontinued (company decision)</w:t>
            </w:r>
          </w:p>
        </w:tc>
      </w:tr>
      <w:tr w:rsidR="003A728F" w14:paraId="7C46C433" w14:textId="77777777" w:rsidTr="00C70CFA">
        <w:tc>
          <w:tcPr>
            <w:tcW w:w="1447" w:type="pct"/>
            <w:gridSpan w:val="3"/>
            <w:shd w:val="clear" w:color="auto" w:fill="auto"/>
            <w:tcMar>
              <w:top w:w="57" w:type="dxa"/>
              <w:bottom w:w="57" w:type="dxa"/>
            </w:tcMar>
          </w:tcPr>
          <w:p w14:paraId="1F9365E7" w14:textId="78F70F14" w:rsidR="003A728F" w:rsidRPr="00E432E4" w:rsidRDefault="003A728F" w:rsidP="003A728F">
            <w:pPr>
              <w:rPr>
                <w:rFonts w:cs="Arial"/>
                <w:szCs w:val="19"/>
              </w:rPr>
            </w:pPr>
            <w:proofErr w:type="spellStart"/>
            <w:r w:rsidRPr="00E432E4">
              <w:rPr>
                <w:rFonts w:cs="Arial"/>
                <w:szCs w:val="19"/>
              </w:rPr>
              <w:t>Venetoclax</w:t>
            </w:r>
            <w:proofErr w:type="spellEnd"/>
            <w:r>
              <w:rPr>
                <w:rFonts w:cs="Arial"/>
                <w:szCs w:val="19"/>
              </w:rPr>
              <w:t xml:space="preserve"> (</w:t>
            </w:r>
            <w:proofErr w:type="spellStart"/>
            <w:r>
              <w:rPr>
                <w:rFonts w:cs="Arial"/>
                <w:i/>
                <w:iCs/>
                <w:szCs w:val="19"/>
              </w:rPr>
              <w:t>Venclyxt</w:t>
            </w:r>
            <w:r w:rsidR="00CA3E2C">
              <w:rPr>
                <w:rFonts w:cs="Arial"/>
                <w:i/>
                <w:iCs/>
                <w:szCs w:val="19"/>
              </w:rPr>
              <w:t>o</w:t>
            </w:r>
            <w:proofErr w:type="spellEnd"/>
            <w:r>
              <w:rPr>
                <w:rFonts w:cs="Arial"/>
                <w:szCs w:val="19"/>
              </w:rPr>
              <w:t>)</w:t>
            </w:r>
          </w:p>
        </w:tc>
        <w:tc>
          <w:tcPr>
            <w:tcW w:w="3553" w:type="pct"/>
            <w:shd w:val="clear" w:color="auto" w:fill="auto"/>
            <w:tcMar>
              <w:top w:w="57" w:type="dxa"/>
              <w:bottom w:w="57" w:type="dxa"/>
            </w:tcMar>
          </w:tcPr>
          <w:p w14:paraId="74B91AD1" w14:textId="77777777" w:rsidR="003A728F" w:rsidRDefault="003A728F" w:rsidP="003A728F">
            <w:pPr>
              <w:tabs>
                <w:tab w:val="center" w:pos="3152"/>
              </w:tabs>
              <w:rPr>
                <w:rFonts w:cs="Arial"/>
                <w:szCs w:val="19"/>
                <w:lang w:val="en-US"/>
              </w:rPr>
            </w:pPr>
            <w:r>
              <w:rPr>
                <w:rFonts w:cs="Arial"/>
                <w:szCs w:val="19"/>
                <w:lang w:val="en-US"/>
              </w:rPr>
              <w:t>R</w:t>
            </w:r>
            <w:r w:rsidRPr="007C4FBE">
              <w:rPr>
                <w:rFonts w:cs="Arial"/>
                <w:szCs w:val="19"/>
                <w:lang w:val="en-US"/>
              </w:rPr>
              <w:t>elapsed or refractory</w:t>
            </w:r>
            <w:r>
              <w:rPr>
                <w:rFonts w:cs="Arial"/>
                <w:szCs w:val="19"/>
                <w:lang w:val="en-US"/>
              </w:rPr>
              <w:t xml:space="preserve"> m</w:t>
            </w:r>
            <w:r w:rsidRPr="007C4FBE">
              <w:rPr>
                <w:rFonts w:cs="Arial"/>
                <w:szCs w:val="19"/>
                <w:lang w:val="en-US"/>
              </w:rPr>
              <w:t>antle cell lymphoma in adults</w:t>
            </w:r>
            <w:r>
              <w:rPr>
                <w:rFonts w:cs="Arial"/>
                <w:szCs w:val="19"/>
                <w:lang w:val="en-US"/>
              </w:rPr>
              <w:t>,</w:t>
            </w:r>
            <w:r w:rsidRPr="007C4FBE">
              <w:rPr>
                <w:rFonts w:cs="Arial"/>
                <w:szCs w:val="19"/>
                <w:lang w:val="en-US"/>
              </w:rPr>
              <w:t xml:space="preserve"> second-line or greater with ibrutinib</w:t>
            </w:r>
            <w:r>
              <w:rPr>
                <w:rFonts w:cs="Arial"/>
                <w:szCs w:val="19"/>
                <w:lang w:val="en-US"/>
              </w:rPr>
              <w:t xml:space="preserve"> – development discontinued (company decision)</w:t>
            </w:r>
          </w:p>
        </w:tc>
      </w:tr>
      <w:tr w:rsidR="003A728F" w:rsidRPr="000F19E1" w14:paraId="434B0851" w14:textId="77777777" w:rsidTr="00C70CFA">
        <w:tc>
          <w:tcPr>
            <w:tcW w:w="1447" w:type="pct"/>
            <w:gridSpan w:val="3"/>
            <w:shd w:val="clear" w:color="auto" w:fill="auto"/>
            <w:tcMar>
              <w:top w:w="0" w:type="dxa"/>
              <w:bottom w:w="0" w:type="dxa"/>
            </w:tcMar>
          </w:tcPr>
          <w:p w14:paraId="41E1D788" w14:textId="77777777" w:rsidR="003A728F" w:rsidRPr="000F19E1" w:rsidRDefault="003A728F" w:rsidP="003A728F">
            <w:pPr>
              <w:rPr>
                <w:rFonts w:cs="Arial"/>
                <w:bCs/>
                <w:sz w:val="8"/>
                <w:szCs w:val="8"/>
              </w:rPr>
            </w:pPr>
          </w:p>
        </w:tc>
        <w:tc>
          <w:tcPr>
            <w:tcW w:w="3553" w:type="pct"/>
            <w:shd w:val="clear" w:color="auto" w:fill="auto"/>
            <w:tcMar>
              <w:top w:w="0" w:type="dxa"/>
              <w:bottom w:w="0" w:type="dxa"/>
            </w:tcMar>
          </w:tcPr>
          <w:p w14:paraId="101651C1" w14:textId="77777777" w:rsidR="003A728F" w:rsidRPr="000F19E1" w:rsidRDefault="003A728F" w:rsidP="003A728F">
            <w:pPr>
              <w:tabs>
                <w:tab w:val="center" w:pos="3152"/>
              </w:tabs>
              <w:rPr>
                <w:rFonts w:cs="Arial"/>
                <w:sz w:val="8"/>
                <w:szCs w:val="8"/>
                <w:lang w:val="en-US"/>
              </w:rPr>
            </w:pPr>
          </w:p>
        </w:tc>
      </w:tr>
      <w:tr w:rsidR="003A728F" w:rsidRPr="000F19E1" w14:paraId="00F196FF" w14:textId="77777777" w:rsidTr="00C70CFA">
        <w:tc>
          <w:tcPr>
            <w:tcW w:w="1355" w:type="pct"/>
            <w:gridSpan w:val="2"/>
            <w:shd w:val="clear" w:color="auto" w:fill="DAEEF3"/>
            <w:tcMar>
              <w:top w:w="0" w:type="dxa"/>
              <w:bottom w:w="0" w:type="dxa"/>
            </w:tcMar>
          </w:tcPr>
          <w:p w14:paraId="308AF5E6" w14:textId="77777777" w:rsidR="003A728F" w:rsidRPr="000F19E1" w:rsidRDefault="003A728F" w:rsidP="003A728F">
            <w:pPr>
              <w:rPr>
                <w:rFonts w:cs="Arial"/>
                <w:bCs/>
                <w:sz w:val="8"/>
                <w:szCs w:val="8"/>
              </w:rPr>
            </w:pPr>
          </w:p>
        </w:tc>
        <w:tc>
          <w:tcPr>
            <w:tcW w:w="3645" w:type="pct"/>
            <w:gridSpan w:val="2"/>
            <w:shd w:val="clear" w:color="auto" w:fill="DAEEF3"/>
            <w:tcMar>
              <w:top w:w="0" w:type="dxa"/>
              <w:bottom w:w="0" w:type="dxa"/>
            </w:tcMar>
          </w:tcPr>
          <w:p w14:paraId="5E0856AA" w14:textId="77777777" w:rsidR="003A728F" w:rsidRPr="000F19E1" w:rsidRDefault="003A728F" w:rsidP="003A728F">
            <w:pPr>
              <w:tabs>
                <w:tab w:val="center" w:pos="3152"/>
              </w:tabs>
              <w:rPr>
                <w:rFonts w:cs="Arial"/>
                <w:sz w:val="8"/>
                <w:szCs w:val="8"/>
                <w:lang w:val="en-US"/>
              </w:rPr>
            </w:pPr>
          </w:p>
        </w:tc>
      </w:tr>
    </w:tbl>
    <w:p w14:paraId="1053581A" w14:textId="77777777" w:rsidR="00440717" w:rsidRPr="008949EF" w:rsidRDefault="00440717" w:rsidP="003D16EF">
      <w:pPr>
        <w:rPr>
          <w:sz w:val="8"/>
          <w:szCs w:val="8"/>
        </w:rPr>
      </w:pPr>
    </w:p>
    <w:sectPr w:rsidR="00440717" w:rsidRPr="008949EF" w:rsidSect="00F566AB">
      <w:headerReference w:type="even" r:id="rId21"/>
      <w:headerReference w:type="default" r:id="rId22"/>
      <w:footerReference w:type="default" r:id="rId23"/>
      <w:headerReference w:type="first" r:id="rId24"/>
      <w:type w:val="evenPage"/>
      <w:pgSz w:w="11906" w:h="16838" w:code="9"/>
      <w:pgMar w:top="1021" w:right="851" w:bottom="1021" w:left="851" w:header="34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2BF41B" w14:textId="77777777" w:rsidR="004053E2" w:rsidRDefault="004053E2">
      <w:r>
        <w:separator/>
      </w:r>
    </w:p>
  </w:endnote>
  <w:endnote w:type="continuationSeparator" w:id="0">
    <w:p w14:paraId="4FCB240A" w14:textId="77777777" w:rsidR="004053E2" w:rsidRDefault="004053E2">
      <w:r>
        <w:continuationSeparator/>
      </w:r>
    </w:p>
  </w:endnote>
  <w:endnote w:type="continuationNotice" w:id="1">
    <w:p w14:paraId="0BAFF75E" w14:textId="77777777" w:rsidR="004053E2" w:rsidRDefault="004053E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Latha">
    <w:panose1 w:val="02000400000000000000"/>
    <w:charset w:val="00"/>
    <w:family w:val="swiss"/>
    <w:pitch w:val="variable"/>
    <w:sig w:usb0="001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980" w:type="dxa"/>
      <w:tblInd w:w="-303" w:type="dxa"/>
      <w:tblBorders>
        <w:top w:val="single" w:sz="4" w:space="0" w:color="000000"/>
        <w:left w:val="single" w:sz="4" w:space="0" w:color="000000"/>
        <w:bottom w:val="single" w:sz="4" w:space="0" w:color="000000"/>
        <w:right w:val="single" w:sz="4" w:space="0" w:color="000000"/>
        <w:insideH w:val="single" w:sz="4" w:space="0" w:color="000000"/>
      </w:tblBorders>
      <w:tblLook w:val="01E0" w:firstRow="1" w:lastRow="1" w:firstColumn="1" w:lastColumn="1" w:noHBand="0" w:noVBand="0"/>
    </w:tblPr>
    <w:tblGrid>
      <w:gridCol w:w="10980"/>
    </w:tblGrid>
    <w:tr w:rsidR="000D44DB" w:rsidRPr="00710A1C" w14:paraId="74E3163D" w14:textId="77777777">
      <w:tc>
        <w:tcPr>
          <w:tcW w:w="10980" w:type="dxa"/>
          <w:shd w:val="clear" w:color="auto" w:fill="3366FF"/>
          <w:tcMar>
            <w:top w:w="28" w:type="dxa"/>
            <w:left w:w="57" w:type="dxa"/>
            <w:bottom w:w="28" w:type="dxa"/>
            <w:right w:w="57" w:type="dxa"/>
          </w:tcMar>
        </w:tcPr>
        <w:p w14:paraId="4E357C01" w14:textId="77777777" w:rsidR="000D44DB" w:rsidRPr="00710A1C" w:rsidRDefault="000D44DB" w:rsidP="00710A1C">
          <w:pPr>
            <w:spacing w:before="60" w:after="60"/>
            <w:ind w:right="57"/>
            <w:rPr>
              <w:rFonts w:ascii="Verdana" w:hAnsi="Verdana" w:cs="Arial"/>
              <w:b/>
              <w:bCs/>
              <w:color w:val="000080"/>
              <w:sz w:val="15"/>
              <w:szCs w:val="15"/>
              <w:lang w:val="en-US"/>
            </w:rPr>
          </w:pPr>
          <w:r w:rsidRPr="00710A1C">
            <w:rPr>
              <w:rFonts w:ascii="Verdana" w:hAnsi="Verdana" w:cs="Arial"/>
              <w:b/>
              <w:bCs/>
              <w:color w:val="FFFFFF"/>
              <w:sz w:val="15"/>
              <w:szCs w:val="15"/>
              <w:lang w:val="en-US"/>
            </w:rPr>
            <w:t xml:space="preserve">If you do not wish to continue receiving NDO </w:t>
          </w:r>
          <w:r w:rsidRPr="00710A1C">
            <w:rPr>
              <w:rFonts w:ascii="Verdana" w:hAnsi="Verdana" w:cs="Arial"/>
              <w:b/>
              <w:bCs/>
              <w:i/>
              <w:color w:val="FFFFFF"/>
              <w:sz w:val="15"/>
              <w:szCs w:val="15"/>
              <w:lang w:val="en-US"/>
            </w:rPr>
            <w:t>Newsletter</w:t>
          </w:r>
          <w:r w:rsidRPr="00710A1C">
            <w:rPr>
              <w:rFonts w:ascii="Verdana" w:hAnsi="Verdana" w:cs="Arial"/>
              <w:b/>
              <w:bCs/>
              <w:color w:val="FFFFFF"/>
              <w:sz w:val="15"/>
              <w:szCs w:val="15"/>
              <w:lang w:val="en-US"/>
            </w:rPr>
            <w:t xml:space="preserve"> log in and update your profile at </w:t>
          </w:r>
          <w:hyperlink r:id="rId1" w:history="1">
            <w:r w:rsidRPr="00710A1C">
              <w:rPr>
                <w:rStyle w:val="Hyperlink"/>
                <w:rFonts w:cs="Arial"/>
                <w:b/>
                <w:bCs/>
                <w:color w:val="FFFFFF"/>
                <w:sz w:val="15"/>
                <w:szCs w:val="15"/>
                <w:lang w:val="en-US"/>
              </w:rPr>
              <w:t>www.ukmi.nhs.uk/ndo</w:t>
            </w:r>
          </w:hyperlink>
        </w:p>
      </w:tc>
    </w:tr>
    <w:tr w:rsidR="000D44DB" w14:paraId="13C2F30E" w14:textId="77777777">
      <w:tc>
        <w:tcPr>
          <w:tcW w:w="10980" w:type="dxa"/>
          <w:shd w:val="clear" w:color="auto" w:fill="auto"/>
          <w:tcMar>
            <w:left w:w="28" w:type="dxa"/>
            <w:right w:w="28" w:type="dxa"/>
          </w:tcMar>
        </w:tcPr>
        <w:p w14:paraId="46D9273C" w14:textId="77777777" w:rsidR="000D44DB" w:rsidRPr="00710A1C" w:rsidRDefault="000D44DB" w:rsidP="00710A1C">
          <w:pPr>
            <w:spacing w:before="120" w:after="60"/>
            <w:ind w:left="57" w:right="57"/>
            <w:rPr>
              <w:sz w:val="15"/>
              <w:szCs w:val="15"/>
            </w:rPr>
          </w:pPr>
          <w:r w:rsidRPr="00710A1C">
            <w:rPr>
              <w:rFonts w:ascii="Verdana" w:hAnsi="Verdana" w:cs="Arial"/>
              <w:b/>
              <w:bCs/>
              <w:color w:val="333399"/>
              <w:sz w:val="15"/>
              <w:szCs w:val="15"/>
              <w:lang w:val="en-US"/>
            </w:rPr>
            <w:t>In September 2011</w:t>
          </w:r>
          <w:r w:rsidRPr="00710A1C">
            <w:rPr>
              <w:rFonts w:ascii="Verdana" w:hAnsi="Verdana" w:cs="Arial"/>
              <w:bCs/>
              <w:color w:val="000000"/>
              <w:sz w:val="15"/>
              <w:szCs w:val="15"/>
              <w:lang w:val="en-US"/>
            </w:rPr>
            <w:t xml:space="preserve"> </w:t>
          </w:r>
          <w:r w:rsidRPr="00710A1C">
            <w:rPr>
              <w:rFonts w:ascii="Verdana" w:hAnsi="Verdana" w:cs="Arial"/>
              <w:b/>
              <w:bCs/>
              <w:color w:val="000000"/>
              <w:sz w:val="15"/>
              <w:szCs w:val="15"/>
              <w:lang w:val="en-US"/>
            </w:rPr>
            <w:t>| 229 monographs updated | 14 evidence-based evaluations added | 2,200 registered NDO users</w:t>
          </w:r>
        </w:p>
      </w:tc>
    </w:tr>
  </w:tbl>
  <w:p w14:paraId="38F313CA" w14:textId="77777777" w:rsidR="000D44DB" w:rsidRDefault="000D44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4" w:type="dxa"/>
      <w:tblInd w:w="-227" w:type="dxa"/>
      <w:tblLook w:val="01E0" w:firstRow="1" w:lastRow="1" w:firstColumn="1" w:lastColumn="1" w:noHBand="0" w:noVBand="0"/>
    </w:tblPr>
    <w:tblGrid>
      <w:gridCol w:w="10774"/>
    </w:tblGrid>
    <w:tr w:rsidR="001F4283" w:rsidRPr="00862949" w14:paraId="43CA0E05" w14:textId="77777777" w:rsidTr="001734BF">
      <w:trPr>
        <w:trHeight w:val="262"/>
      </w:trPr>
      <w:tc>
        <w:tcPr>
          <w:tcW w:w="10774" w:type="dxa"/>
          <w:shd w:val="clear" w:color="auto" w:fill="0070C0"/>
          <w:tcMar>
            <w:top w:w="28" w:type="dxa"/>
            <w:left w:w="57" w:type="dxa"/>
            <w:bottom w:w="28" w:type="dxa"/>
            <w:right w:w="57" w:type="dxa"/>
          </w:tcMar>
        </w:tcPr>
        <w:p w14:paraId="3563769C" w14:textId="77777777" w:rsidR="001F4283" w:rsidRPr="00114EBA" w:rsidRDefault="001F4283" w:rsidP="001F4283">
          <w:pPr>
            <w:spacing w:before="60" w:after="60"/>
            <w:ind w:right="57"/>
            <w:jc w:val="center"/>
            <w:rPr>
              <w:rFonts w:cs="Arial"/>
              <w:bCs/>
              <w:color w:val="F2F2F2"/>
              <w:sz w:val="17"/>
              <w:szCs w:val="17"/>
              <w:lang w:val="en-US"/>
            </w:rPr>
          </w:pPr>
          <w:r w:rsidRPr="00114EBA">
            <w:rPr>
              <w:rFonts w:cs="Arial"/>
              <w:b/>
              <w:bCs/>
              <w:color w:val="FFFFFF"/>
              <w:sz w:val="17"/>
              <w:szCs w:val="17"/>
              <w:lang w:val="en-US"/>
            </w:rPr>
            <w:t xml:space="preserve">This is </w:t>
          </w:r>
          <w:proofErr w:type="gramStart"/>
          <w:r w:rsidRPr="00114EBA">
            <w:rPr>
              <w:rFonts w:cs="Arial"/>
              <w:b/>
              <w:bCs/>
              <w:color w:val="FFFFFF"/>
              <w:sz w:val="17"/>
              <w:szCs w:val="17"/>
              <w:lang w:val="en-US"/>
            </w:rPr>
            <w:t>a</w:t>
          </w:r>
          <w:proofErr w:type="gramEnd"/>
          <w:r w:rsidRPr="00114EBA">
            <w:rPr>
              <w:rFonts w:cs="Arial"/>
              <w:b/>
              <w:bCs/>
              <w:color w:val="FFFFFF"/>
              <w:sz w:val="17"/>
              <w:szCs w:val="17"/>
              <w:lang w:val="en-US"/>
            </w:rPr>
            <w:t xml:space="preserve"> NHS document not to be used for commercial purposes</w:t>
          </w:r>
        </w:p>
      </w:tc>
    </w:tr>
    <w:tr w:rsidR="001F4283" w:rsidRPr="00862949" w14:paraId="168331C6" w14:textId="77777777" w:rsidTr="001734BF">
      <w:trPr>
        <w:trHeight w:val="331"/>
      </w:trPr>
      <w:tc>
        <w:tcPr>
          <w:tcW w:w="10774" w:type="dxa"/>
          <w:shd w:val="clear" w:color="auto" w:fill="DAEEF3"/>
          <w:tcMar>
            <w:left w:w="28" w:type="dxa"/>
            <w:right w:w="28" w:type="dxa"/>
          </w:tcMar>
        </w:tcPr>
        <w:p w14:paraId="3988BD5E" w14:textId="77777777" w:rsidR="001F4283" w:rsidRDefault="001F4283" w:rsidP="001F4283">
          <w:pPr>
            <w:spacing w:before="60" w:after="60"/>
            <w:ind w:right="57"/>
            <w:rPr>
              <w:rFonts w:cs="Arial"/>
              <w:bCs/>
              <w:color w:val="000000"/>
              <w:sz w:val="17"/>
              <w:szCs w:val="17"/>
              <w:lang w:val="en-US"/>
            </w:rPr>
          </w:pPr>
          <w:r w:rsidRPr="00114EBA">
            <w:rPr>
              <w:rFonts w:cs="Arial"/>
              <w:bCs/>
              <w:color w:val="00B050"/>
              <w:sz w:val="17"/>
              <w:szCs w:val="17"/>
              <w:lang w:val="en-US"/>
            </w:rPr>
            <w:t>New Medicines</w:t>
          </w:r>
          <w:r w:rsidRPr="00114EBA">
            <w:rPr>
              <w:rFonts w:cs="Arial"/>
              <w:bCs/>
              <w:color w:val="F2F2F2"/>
              <w:sz w:val="17"/>
              <w:szCs w:val="17"/>
              <w:lang w:val="en-US"/>
            </w:rPr>
            <w:t xml:space="preserve"> </w:t>
          </w:r>
          <w:r w:rsidRPr="00114EBA">
            <w:rPr>
              <w:rStyle w:val="Hyperlink"/>
              <w:rFonts w:ascii="Arial" w:hAnsi="Arial"/>
              <w:i/>
              <w:color w:val="0070C0"/>
              <w:sz w:val="17"/>
              <w:szCs w:val="17"/>
              <w:u w:val="none"/>
            </w:rPr>
            <w:t>News</w:t>
          </w:r>
          <w:r w:rsidRPr="00114EBA">
            <w:rPr>
              <w:rFonts w:cs="Arial"/>
              <w:bCs/>
              <w:color w:val="F2F2F2"/>
              <w:sz w:val="17"/>
              <w:szCs w:val="17"/>
              <w:lang w:val="en-US"/>
            </w:rPr>
            <w:t xml:space="preserve"> </w:t>
          </w:r>
          <w:r w:rsidRPr="00114EBA">
            <w:rPr>
              <w:rFonts w:cs="Arial"/>
              <w:bCs/>
              <w:color w:val="000000"/>
              <w:sz w:val="17"/>
              <w:szCs w:val="17"/>
              <w:lang w:val="en-US"/>
            </w:rPr>
            <w:t xml:space="preserve">is one of several horizon scanning resources produced by </w:t>
          </w:r>
          <w:r>
            <w:rPr>
              <w:rFonts w:cs="Arial"/>
              <w:bCs/>
              <w:color w:val="000000"/>
              <w:sz w:val="17"/>
              <w:szCs w:val="17"/>
              <w:lang w:val="en-US"/>
            </w:rPr>
            <w:t>the Specialist Pharmacy Service</w:t>
          </w:r>
          <w:r w:rsidRPr="00114EBA">
            <w:rPr>
              <w:rFonts w:cs="Arial"/>
              <w:bCs/>
              <w:color w:val="000000"/>
              <w:sz w:val="17"/>
              <w:szCs w:val="17"/>
              <w:lang w:val="en-US"/>
            </w:rPr>
            <w:t xml:space="preserve"> to support managed introduction of new medicines into the NHS,</w:t>
          </w:r>
          <w:r w:rsidRPr="00114EBA">
            <w:rPr>
              <w:color w:val="000000"/>
              <w:sz w:val="17"/>
              <w:szCs w:val="17"/>
            </w:rPr>
            <w:t xml:space="preserve"> </w:t>
          </w:r>
          <w:r w:rsidRPr="00114EBA">
            <w:rPr>
              <w:rFonts w:cs="Arial"/>
              <w:bCs/>
              <w:color w:val="000000"/>
              <w:sz w:val="17"/>
              <w:szCs w:val="17"/>
              <w:lang w:val="en-US"/>
            </w:rPr>
            <w:t xml:space="preserve">to help </w:t>
          </w:r>
          <w:proofErr w:type="spellStart"/>
          <w:r w:rsidRPr="00114EBA">
            <w:rPr>
              <w:rFonts w:cs="Arial"/>
              <w:bCs/>
              <w:color w:val="000000"/>
              <w:sz w:val="17"/>
              <w:szCs w:val="17"/>
              <w:lang w:val="en-US"/>
            </w:rPr>
            <w:t>organisations</w:t>
          </w:r>
          <w:proofErr w:type="spellEnd"/>
          <w:r w:rsidRPr="00114EBA">
            <w:rPr>
              <w:rFonts w:cs="Arial"/>
              <w:bCs/>
              <w:color w:val="000000"/>
              <w:sz w:val="17"/>
              <w:szCs w:val="17"/>
              <w:lang w:val="en-US"/>
            </w:rPr>
            <w:t xml:space="preserve"> develop medicines management policies and to inform prescribing decisions when a product has been launched. </w:t>
          </w:r>
        </w:p>
        <w:p w14:paraId="4DD59A09" w14:textId="77777777" w:rsidR="001F4283" w:rsidRPr="00114EBA" w:rsidRDefault="001F4283" w:rsidP="001F4283">
          <w:pPr>
            <w:spacing w:before="60" w:after="60"/>
            <w:ind w:right="57"/>
            <w:jc w:val="right"/>
            <w:rPr>
              <w:rFonts w:cs="Arial"/>
              <w:bCs/>
              <w:color w:val="000000"/>
              <w:sz w:val="17"/>
              <w:szCs w:val="17"/>
              <w:lang w:val="en-US"/>
            </w:rPr>
          </w:pPr>
          <w:r w:rsidRPr="00114EBA">
            <w:rPr>
              <w:rFonts w:cs="Arial"/>
              <w:bCs/>
              <w:color w:val="000000"/>
              <w:sz w:val="17"/>
              <w:szCs w:val="17"/>
              <w:lang w:val="en-US"/>
            </w:rPr>
            <w:t>For more information</w:t>
          </w:r>
          <w:r>
            <w:rPr>
              <w:rFonts w:cs="Arial"/>
              <w:bCs/>
              <w:color w:val="000000"/>
              <w:sz w:val="17"/>
              <w:szCs w:val="17"/>
              <w:lang w:val="en-US"/>
            </w:rPr>
            <w:t xml:space="preserve"> or </w:t>
          </w:r>
          <w:r w:rsidRPr="00114EBA">
            <w:rPr>
              <w:rFonts w:cs="Arial"/>
              <w:bCs/>
              <w:color w:val="000000"/>
              <w:sz w:val="17"/>
              <w:szCs w:val="17"/>
              <w:lang w:val="en-US"/>
            </w:rPr>
            <w:t>if you have a question about this newsletter, contact</w:t>
          </w:r>
          <w:r>
            <w:rPr>
              <w:rFonts w:cs="Arial"/>
              <w:bCs/>
              <w:color w:val="000000"/>
              <w:sz w:val="17"/>
              <w:szCs w:val="17"/>
              <w:lang w:val="en-US"/>
            </w:rPr>
            <w:t xml:space="preserve"> </w:t>
          </w:r>
          <w:hyperlink r:id="rId1" w:history="1">
            <w:r w:rsidRPr="00114EBA">
              <w:rPr>
                <w:rStyle w:val="Hyperlink"/>
                <w:rFonts w:ascii="Arial" w:hAnsi="Arial" w:cs="Arial"/>
                <w:bCs/>
                <w:sz w:val="17"/>
                <w:szCs w:val="17"/>
                <w:lang w:val="en-US"/>
              </w:rPr>
              <w:t>nwmedinfo@nhs.net</w:t>
            </w:r>
          </w:hyperlink>
          <w:r w:rsidRPr="00114EBA">
            <w:rPr>
              <w:rFonts w:cs="Arial"/>
              <w:bCs/>
              <w:color w:val="000000"/>
              <w:sz w:val="17"/>
              <w:szCs w:val="17"/>
              <w:lang w:val="en-US"/>
            </w:rPr>
            <w:t>.</w:t>
          </w:r>
        </w:p>
      </w:tc>
    </w:tr>
  </w:tbl>
  <w:p w14:paraId="42193EFD" w14:textId="77777777" w:rsidR="000D44DB" w:rsidRDefault="000D44D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4" w:type="dxa"/>
      <w:tblInd w:w="-227" w:type="dxa"/>
      <w:tblLook w:val="01E0" w:firstRow="1" w:lastRow="1" w:firstColumn="1" w:lastColumn="1" w:noHBand="0" w:noVBand="0"/>
    </w:tblPr>
    <w:tblGrid>
      <w:gridCol w:w="10774"/>
    </w:tblGrid>
    <w:tr w:rsidR="001F4283" w:rsidRPr="00862949" w14:paraId="08CDB0BB" w14:textId="77777777" w:rsidTr="001734BF">
      <w:trPr>
        <w:trHeight w:val="262"/>
      </w:trPr>
      <w:tc>
        <w:tcPr>
          <w:tcW w:w="10774" w:type="dxa"/>
          <w:shd w:val="clear" w:color="auto" w:fill="0070C0"/>
          <w:tcMar>
            <w:top w:w="28" w:type="dxa"/>
            <w:left w:w="57" w:type="dxa"/>
            <w:bottom w:w="28" w:type="dxa"/>
            <w:right w:w="57" w:type="dxa"/>
          </w:tcMar>
        </w:tcPr>
        <w:p w14:paraId="62CA5FE5" w14:textId="77777777" w:rsidR="001F4283" w:rsidRPr="00114EBA" w:rsidRDefault="001F4283" w:rsidP="001F4283">
          <w:pPr>
            <w:spacing w:before="60" w:after="60"/>
            <w:ind w:right="57"/>
            <w:jc w:val="center"/>
            <w:rPr>
              <w:rFonts w:cs="Arial"/>
              <w:bCs/>
              <w:color w:val="F2F2F2"/>
              <w:sz w:val="17"/>
              <w:szCs w:val="17"/>
              <w:lang w:val="en-US"/>
            </w:rPr>
          </w:pPr>
          <w:r w:rsidRPr="00114EBA">
            <w:rPr>
              <w:rFonts w:cs="Arial"/>
              <w:b/>
              <w:bCs/>
              <w:color w:val="FFFFFF"/>
              <w:sz w:val="17"/>
              <w:szCs w:val="17"/>
              <w:lang w:val="en-US"/>
            </w:rPr>
            <w:t xml:space="preserve">This is </w:t>
          </w:r>
          <w:proofErr w:type="gramStart"/>
          <w:r w:rsidRPr="00114EBA">
            <w:rPr>
              <w:rFonts w:cs="Arial"/>
              <w:b/>
              <w:bCs/>
              <w:color w:val="FFFFFF"/>
              <w:sz w:val="17"/>
              <w:szCs w:val="17"/>
              <w:lang w:val="en-US"/>
            </w:rPr>
            <w:t>a</w:t>
          </w:r>
          <w:proofErr w:type="gramEnd"/>
          <w:r w:rsidRPr="00114EBA">
            <w:rPr>
              <w:rFonts w:cs="Arial"/>
              <w:b/>
              <w:bCs/>
              <w:color w:val="FFFFFF"/>
              <w:sz w:val="17"/>
              <w:szCs w:val="17"/>
              <w:lang w:val="en-US"/>
            </w:rPr>
            <w:t xml:space="preserve"> NHS document not to be used for commercial purposes</w:t>
          </w:r>
        </w:p>
      </w:tc>
    </w:tr>
    <w:tr w:rsidR="001F4283" w:rsidRPr="00862949" w14:paraId="797B290E" w14:textId="77777777" w:rsidTr="001734BF">
      <w:trPr>
        <w:trHeight w:val="331"/>
      </w:trPr>
      <w:tc>
        <w:tcPr>
          <w:tcW w:w="10774" w:type="dxa"/>
          <w:shd w:val="clear" w:color="auto" w:fill="DAEEF3"/>
          <w:tcMar>
            <w:left w:w="28" w:type="dxa"/>
            <w:right w:w="28" w:type="dxa"/>
          </w:tcMar>
        </w:tcPr>
        <w:p w14:paraId="5601B5EC" w14:textId="77777777" w:rsidR="001F4283" w:rsidRDefault="001F4283" w:rsidP="001F4283">
          <w:pPr>
            <w:spacing w:before="60" w:after="60"/>
            <w:ind w:right="57"/>
            <w:rPr>
              <w:rFonts w:cs="Arial"/>
              <w:bCs/>
              <w:color w:val="000000"/>
              <w:sz w:val="17"/>
              <w:szCs w:val="17"/>
              <w:lang w:val="en-US"/>
            </w:rPr>
          </w:pPr>
          <w:r w:rsidRPr="00114EBA">
            <w:rPr>
              <w:rFonts w:cs="Arial"/>
              <w:bCs/>
              <w:color w:val="00B050"/>
              <w:sz w:val="17"/>
              <w:szCs w:val="17"/>
              <w:lang w:val="en-US"/>
            </w:rPr>
            <w:t>New Medicines</w:t>
          </w:r>
          <w:r w:rsidRPr="00114EBA">
            <w:rPr>
              <w:rFonts w:cs="Arial"/>
              <w:bCs/>
              <w:color w:val="F2F2F2"/>
              <w:sz w:val="17"/>
              <w:szCs w:val="17"/>
              <w:lang w:val="en-US"/>
            </w:rPr>
            <w:t xml:space="preserve"> </w:t>
          </w:r>
          <w:r w:rsidRPr="00114EBA">
            <w:rPr>
              <w:rStyle w:val="Hyperlink"/>
              <w:rFonts w:ascii="Arial" w:hAnsi="Arial"/>
              <w:i/>
              <w:color w:val="0070C0"/>
              <w:sz w:val="17"/>
              <w:szCs w:val="17"/>
              <w:u w:val="none"/>
            </w:rPr>
            <w:t>News</w:t>
          </w:r>
          <w:r w:rsidRPr="00114EBA">
            <w:rPr>
              <w:rFonts w:cs="Arial"/>
              <w:bCs/>
              <w:color w:val="F2F2F2"/>
              <w:sz w:val="17"/>
              <w:szCs w:val="17"/>
              <w:lang w:val="en-US"/>
            </w:rPr>
            <w:t xml:space="preserve"> </w:t>
          </w:r>
          <w:r w:rsidRPr="00114EBA">
            <w:rPr>
              <w:rFonts w:cs="Arial"/>
              <w:bCs/>
              <w:color w:val="000000"/>
              <w:sz w:val="17"/>
              <w:szCs w:val="17"/>
              <w:lang w:val="en-US"/>
            </w:rPr>
            <w:t xml:space="preserve">is one of several horizon scanning resources produced by </w:t>
          </w:r>
          <w:r>
            <w:rPr>
              <w:rFonts w:cs="Arial"/>
              <w:bCs/>
              <w:color w:val="000000"/>
              <w:sz w:val="17"/>
              <w:szCs w:val="17"/>
              <w:lang w:val="en-US"/>
            </w:rPr>
            <w:t>the Specialist Pharmacy Service</w:t>
          </w:r>
          <w:r w:rsidRPr="00114EBA">
            <w:rPr>
              <w:rFonts w:cs="Arial"/>
              <w:bCs/>
              <w:color w:val="000000"/>
              <w:sz w:val="17"/>
              <w:szCs w:val="17"/>
              <w:lang w:val="en-US"/>
            </w:rPr>
            <w:t xml:space="preserve"> to support managed introduction of new medicines into the NHS,</w:t>
          </w:r>
          <w:r w:rsidRPr="00114EBA">
            <w:rPr>
              <w:color w:val="000000"/>
              <w:sz w:val="17"/>
              <w:szCs w:val="17"/>
            </w:rPr>
            <w:t xml:space="preserve"> </w:t>
          </w:r>
          <w:r w:rsidRPr="00114EBA">
            <w:rPr>
              <w:rFonts w:cs="Arial"/>
              <w:bCs/>
              <w:color w:val="000000"/>
              <w:sz w:val="17"/>
              <w:szCs w:val="17"/>
              <w:lang w:val="en-US"/>
            </w:rPr>
            <w:t xml:space="preserve">to help </w:t>
          </w:r>
          <w:proofErr w:type="spellStart"/>
          <w:r w:rsidRPr="00114EBA">
            <w:rPr>
              <w:rFonts w:cs="Arial"/>
              <w:bCs/>
              <w:color w:val="000000"/>
              <w:sz w:val="17"/>
              <w:szCs w:val="17"/>
              <w:lang w:val="en-US"/>
            </w:rPr>
            <w:t>organisations</w:t>
          </w:r>
          <w:proofErr w:type="spellEnd"/>
          <w:r w:rsidRPr="00114EBA">
            <w:rPr>
              <w:rFonts w:cs="Arial"/>
              <w:bCs/>
              <w:color w:val="000000"/>
              <w:sz w:val="17"/>
              <w:szCs w:val="17"/>
              <w:lang w:val="en-US"/>
            </w:rPr>
            <w:t xml:space="preserve"> develop medicines management policies and to inform prescribing decisions when a product has been launched. </w:t>
          </w:r>
        </w:p>
        <w:p w14:paraId="1AACFD39" w14:textId="77777777" w:rsidR="001F4283" w:rsidRPr="00114EBA" w:rsidRDefault="001F4283" w:rsidP="001F4283">
          <w:pPr>
            <w:spacing w:before="60" w:after="60"/>
            <w:ind w:right="57"/>
            <w:jc w:val="right"/>
            <w:rPr>
              <w:rFonts w:cs="Arial"/>
              <w:bCs/>
              <w:color w:val="000000"/>
              <w:sz w:val="17"/>
              <w:szCs w:val="17"/>
              <w:lang w:val="en-US"/>
            </w:rPr>
          </w:pPr>
          <w:r w:rsidRPr="00114EBA">
            <w:rPr>
              <w:rFonts w:cs="Arial"/>
              <w:bCs/>
              <w:color w:val="000000"/>
              <w:sz w:val="17"/>
              <w:szCs w:val="17"/>
              <w:lang w:val="en-US"/>
            </w:rPr>
            <w:t>For more information</w:t>
          </w:r>
          <w:r>
            <w:rPr>
              <w:rFonts w:cs="Arial"/>
              <w:bCs/>
              <w:color w:val="000000"/>
              <w:sz w:val="17"/>
              <w:szCs w:val="17"/>
              <w:lang w:val="en-US"/>
            </w:rPr>
            <w:t xml:space="preserve"> or </w:t>
          </w:r>
          <w:r w:rsidRPr="00114EBA">
            <w:rPr>
              <w:rFonts w:cs="Arial"/>
              <w:bCs/>
              <w:color w:val="000000"/>
              <w:sz w:val="17"/>
              <w:szCs w:val="17"/>
              <w:lang w:val="en-US"/>
            </w:rPr>
            <w:t>if you have a question about this newsletter, contact</w:t>
          </w:r>
          <w:r>
            <w:rPr>
              <w:rFonts w:cs="Arial"/>
              <w:bCs/>
              <w:color w:val="000000"/>
              <w:sz w:val="17"/>
              <w:szCs w:val="17"/>
              <w:lang w:val="en-US"/>
            </w:rPr>
            <w:t xml:space="preserve"> </w:t>
          </w:r>
          <w:hyperlink r:id="rId1" w:history="1">
            <w:r w:rsidRPr="00114EBA">
              <w:rPr>
                <w:rStyle w:val="Hyperlink"/>
                <w:rFonts w:ascii="Arial" w:hAnsi="Arial" w:cs="Arial"/>
                <w:bCs/>
                <w:sz w:val="17"/>
                <w:szCs w:val="17"/>
                <w:lang w:val="en-US"/>
              </w:rPr>
              <w:t>nwmedinfo@nhs.net</w:t>
            </w:r>
          </w:hyperlink>
          <w:r w:rsidRPr="00114EBA">
            <w:rPr>
              <w:rFonts w:cs="Arial"/>
              <w:bCs/>
              <w:color w:val="000000"/>
              <w:sz w:val="17"/>
              <w:szCs w:val="17"/>
              <w:lang w:val="en-US"/>
            </w:rPr>
            <w:t>.</w:t>
          </w:r>
        </w:p>
      </w:tc>
    </w:tr>
  </w:tbl>
  <w:p w14:paraId="04E2E484" w14:textId="77777777" w:rsidR="000D44DB" w:rsidRPr="00862949" w:rsidRDefault="000D44DB" w:rsidP="00F95449">
    <w:pPr>
      <w:spacing w:before="60" w:after="60"/>
      <w:ind w:left="57" w:right="57"/>
      <w:jc w:val="center"/>
      <w:rPr>
        <w:rFonts w:cs="Arial"/>
        <w:bCs/>
        <w:color w:val="333399"/>
        <w:sz w:val="8"/>
        <w:szCs w:val="8"/>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FEDD05" w14:textId="77777777" w:rsidR="004053E2" w:rsidRDefault="004053E2">
      <w:r>
        <w:separator/>
      </w:r>
    </w:p>
  </w:footnote>
  <w:footnote w:type="continuationSeparator" w:id="0">
    <w:p w14:paraId="4F22DA75" w14:textId="77777777" w:rsidR="004053E2" w:rsidRDefault="004053E2">
      <w:r>
        <w:continuationSeparator/>
      </w:r>
    </w:p>
  </w:footnote>
  <w:footnote w:type="continuationNotice" w:id="1">
    <w:p w14:paraId="7B2423F5" w14:textId="77777777" w:rsidR="004053E2" w:rsidRDefault="004053E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5BF8B" w14:textId="77DC6222" w:rsidR="000D44DB" w:rsidRPr="00CD021E" w:rsidRDefault="00CD021E" w:rsidP="009A09B7">
    <w:pPr>
      <w:pStyle w:val="Header"/>
      <w:rPr>
        <w:rFonts w:ascii="Verdana" w:hAnsi="Verdana" w:cs="Arial"/>
        <w:b/>
        <w:bCs/>
        <w:i/>
        <w:color w:val="33CCCC"/>
        <w:sz w:val="52"/>
        <w:szCs w:val="52"/>
        <w14:shadow w14:blurRad="50800" w14:dist="38100" w14:dir="2700000" w14:sx="100000" w14:sy="100000" w14:kx="0" w14:ky="0" w14:algn="tl">
          <w14:srgbClr w14:val="000000">
            <w14:alpha w14:val="60000"/>
          </w14:srgbClr>
        </w14:shadow>
      </w:rPr>
    </w:pPr>
    <w:r>
      <w:rPr>
        <w:noProof/>
      </w:rPr>
      <w:drawing>
        <wp:anchor distT="0" distB="0" distL="114300" distR="114300" simplePos="0" relativeHeight="251658242" behindDoc="1" locked="0" layoutInCell="1" allowOverlap="1" wp14:anchorId="0D900B53" wp14:editId="6A0F2207">
          <wp:simplePos x="0" y="0"/>
          <wp:positionH relativeFrom="column">
            <wp:posOffset>5715000</wp:posOffset>
          </wp:positionH>
          <wp:positionV relativeFrom="paragraph">
            <wp:posOffset>10795</wp:posOffset>
          </wp:positionV>
          <wp:extent cx="816610" cy="463550"/>
          <wp:effectExtent l="0" t="0" r="2540" b="0"/>
          <wp:wrapTight wrapText="bothSides">
            <wp:wrapPolygon edited="0">
              <wp:start x="0" y="0"/>
              <wp:lineTo x="0" y="20416"/>
              <wp:lineTo x="21163" y="20416"/>
              <wp:lineTo x="21163" y="0"/>
              <wp:lineTo x="0" y="0"/>
            </wp:wrapPolygon>
          </wp:wrapTight>
          <wp:docPr id="899440215" name="Picture 899440215" descr="UKMi logo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KMi logo ar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6610" cy="463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1" behindDoc="1" locked="0" layoutInCell="1" allowOverlap="1" wp14:anchorId="61994D31" wp14:editId="51334B28">
          <wp:simplePos x="0" y="0"/>
          <wp:positionH relativeFrom="column">
            <wp:posOffset>5193665</wp:posOffset>
          </wp:positionH>
          <wp:positionV relativeFrom="paragraph">
            <wp:posOffset>116205</wp:posOffset>
          </wp:positionV>
          <wp:extent cx="533400" cy="219075"/>
          <wp:effectExtent l="0" t="0" r="0" b="9525"/>
          <wp:wrapTight wrapText="bothSides">
            <wp:wrapPolygon edited="0">
              <wp:start x="0" y="0"/>
              <wp:lineTo x="0" y="20661"/>
              <wp:lineTo x="20829" y="20661"/>
              <wp:lineTo x="20829" y="0"/>
              <wp:lineTo x="0" y="0"/>
            </wp:wrapPolygon>
          </wp:wrapTight>
          <wp:docPr id="789517707" name="Picture 789517707"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HS 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3400" cy="2190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inline distT="0" distB="0" distL="0" distR="0" wp14:anchorId="37D72F20" wp14:editId="5537A030">
          <wp:extent cx="1075055" cy="467995"/>
          <wp:effectExtent l="0" t="0" r="0" b="8255"/>
          <wp:docPr id="2014084853" name="Picture 2014084853" descr="NDO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DO 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5055" cy="467995"/>
                  </a:xfrm>
                  <a:prstGeom prst="rect">
                    <a:avLst/>
                  </a:prstGeom>
                  <a:noFill/>
                  <a:ln>
                    <a:noFill/>
                  </a:ln>
                </pic:spPr>
              </pic:pic>
            </a:graphicData>
          </a:graphic>
        </wp:inline>
      </w:drawing>
    </w:r>
    <w:r w:rsidR="000D44DB" w:rsidRPr="00CD021E">
      <w:rPr>
        <w:rFonts w:ascii="Verdana" w:hAnsi="Verdana" w:cs="Arial"/>
        <w:b/>
        <w:bCs/>
        <w:i/>
        <w:color w:val="33CCCC"/>
        <w:sz w:val="44"/>
        <w:szCs w:val="44"/>
        <w14:shadow w14:blurRad="50800" w14:dist="38100" w14:dir="2700000" w14:sx="100000" w14:sy="100000" w14:kx="0" w14:ky="0" w14:algn="tl">
          <w14:srgbClr w14:val="000000">
            <w14:alpha w14:val="60000"/>
          </w14:srgbClr>
        </w14:shadow>
      </w:rPr>
      <w:t>Newsletter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7EE84" w14:textId="5CADA271" w:rsidR="000D44DB" w:rsidRPr="00CD021E" w:rsidRDefault="00A75BCB" w:rsidP="00BA65A9">
    <w:pPr>
      <w:pStyle w:val="Header"/>
      <w:ind w:left="-142"/>
      <w:rPr>
        <w:rFonts w:cs="Arial"/>
        <w:b/>
        <w:bCs/>
        <w:color w:val="244061"/>
        <w:sz w:val="32"/>
        <w:szCs w:val="32"/>
        <w14:shadow w14:blurRad="50800" w14:dist="38100" w14:dir="2700000" w14:sx="100000" w14:sy="100000" w14:kx="0" w14:ky="0" w14:algn="tl">
          <w14:srgbClr w14:val="000000">
            <w14:alpha w14:val="60000"/>
          </w14:srgbClr>
        </w14:shadow>
      </w:rPr>
    </w:pPr>
    <w:r>
      <w:rPr>
        <w:noProof/>
        <w:color w:val="00B050"/>
        <w:sz w:val="32"/>
        <w:szCs w:val="32"/>
      </w:rPr>
      <w:drawing>
        <wp:anchor distT="0" distB="0" distL="114300" distR="114300" simplePos="0" relativeHeight="251658240" behindDoc="0" locked="0" layoutInCell="1" allowOverlap="1" wp14:anchorId="520928CE" wp14:editId="446F38BC">
          <wp:simplePos x="0" y="0"/>
          <wp:positionH relativeFrom="column">
            <wp:posOffset>6073775</wp:posOffset>
          </wp:positionH>
          <wp:positionV relativeFrom="paragraph">
            <wp:posOffset>-21590</wp:posOffset>
          </wp:positionV>
          <wp:extent cx="521335" cy="213995"/>
          <wp:effectExtent l="0" t="0" r="0" b="0"/>
          <wp:wrapNone/>
          <wp:docPr id="189536187" name="Picture 189536187"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 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1335" cy="2139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2A627C1" w14:textId="77777777" w:rsidR="000D44DB" w:rsidRPr="00CD021E" w:rsidRDefault="00CD021E" w:rsidP="00C3217F">
    <w:pPr>
      <w:pStyle w:val="Header"/>
      <w:tabs>
        <w:tab w:val="clear" w:pos="8306"/>
        <w:tab w:val="left" w:pos="7830"/>
      </w:tabs>
      <w:ind w:left="-255" w:hanging="142"/>
      <w:rPr>
        <w:rFonts w:cs="Arial"/>
        <w:b/>
        <w:bCs/>
        <w:i/>
        <w:color w:val="244061"/>
        <w:sz w:val="72"/>
        <w:szCs w:val="72"/>
        <w14:shadow w14:blurRad="50800" w14:dist="38100" w14:dir="2700000" w14:sx="100000" w14:sy="100000" w14:kx="0" w14:ky="0" w14:algn="tl">
          <w14:srgbClr w14:val="000000">
            <w14:alpha w14:val="60000"/>
          </w14:srgbClr>
        </w14:shadow>
      </w:rPr>
    </w:pPr>
    <w:r>
      <w:rPr>
        <w:rFonts w:cs="Arial"/>
        <w:b/>
        <w:bCs/>
        <w:noProof/>
        <w:color w:val="00B050"/>
        <w:sz w:val="72"/>
        <w:szCs w:val="72"/>
      </w:rPr>
      <w:drawing>
        <wp:anchor distT="0" distB="0" distL="114300" distR="114300" simplePos="0" relativeHeight="251658245" behindDoc="1" locked="0" layoutInCell="1" allowOverlap="1" wp14:anchorId="2CD9354C" wp14:editId="23DE7190">
          <wp:simplePos x="0" y="0"/>
          <wp:positionH relativeFrom="column">
            <wp:posOffset>-360045</wp:posOffset>
          </wp:positionH>
          <wp:positionV relativeFrom="paragraph">
            <wp:posOffset>34925</wp:posOffset>
          </wp:positionV>
          <wp:extent cx="1051560" cy="448945"/>
          <wp:effectExtent l="0" t="0" r="0" b="8255"/>
          <wp:wrapNone/>
          <wp:docPr id="15245324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51560" cy="448945"/>
                  </a:xfrm>
                  <a:prstGeom prst="rect">
                    <a:avLst/>
                  </a:prstGeom>
                  <a:noFill/>
                </pic:spPr>
              </pic:pic>
            </a:graphicData>
          </a:graphic>
          <wp14:sizeRelH relativeFrom="page">
            <wp14:pctWidth>0</wp14:pctWidth>
          </wp14:sizeRelH>
          <wp14:sizeRelV relativeFrom="page">
            <wp14:pctHeight>0</wp14:pctHeight>
          </wp14:sizeRelV>
        </wp:anchor>
      </w:drawing>
    </w:r>
    <w:r w:rsidR="000D44DB" w:rsidRPr="00CD021E">
      <w:rPr>
        <w:rFonts w:cs="Arial"/>
        <w:b/>
        <w:bCs/>
        <w:color w:val="00B050"/>
        <w:sz w:val="72"/>
        <w:szCs w:val="72"/>
        <w14:shadow w14:blurRad="50800" w14:dist="38100" w14:dir="2700000" w14:sx="100000" w14:sy="100000" w14:kx="0" w14:ky="0" w14:algn="tl">
          <w14:srgbClr w14:val="000000">
            <w14:alpha w14:val="60000"/>
          </w14:srgbClr>
        </w14:shadow>
      </w:rPr>
      <w:tab/>
    </w:r>
    <w:r w:rsidR="000D44DB" w:rsidRPr="00CD021E">
      <w:rPr>
        <w:rFonts w:cs="Arial"/>
        <w:b/>
        <w:bCs/>
        <w:color w:val="00B050"/>
        <w:sz w:val="72"/>
        <w:szCs w:val="72"/>
        <w14:shadow w14:blurRad="50800" w14:dist="38100" w14:dir="2700000" w14:sx="100000" w14:sy="100000" w14:kx="0" w14:ky="0" w14:algn="tl">
          <w14:srgbClr w14:val="000000">
            <w14:alpha w14:val="60000"/>
          </w14:srgbClr>
        </w14:shadow>
      </w:rPr>
      <w:tab/>
      <w:t xml:space="preserve">      New Medicines</w:t>
    </w:r>
    <w:r w:rsidR="000D44DB" w:rsidRPr="00CD021E">
      <w:rPr>
        <w:rFonts w:cs="Arial"/>
        <w:b/>
        <w:bCs/>
        <w:i/>
        <w:color w:val="244061"/>
        <w:sz w:val="72"/>
        <w:szCs w:val="72"/>
        <w14:shadow w14:blurRad="50800" w14:dist="38100" w14:dir="2700000" w14:sx="100000" w14:sy="100000" w14:kx="0" w14:ky="0" w14:algn="tl">
          <w14:srgbClr w14:val="000000">
            <w14:alpha w14:val="60000"/>
          </w14:srgbClr>
        </w14:shadow>
      </w:rPr>
      <w:t xml:space="preserve"> </w:t>
    </w:r>
    <w:r w:rsidR="000D44DB" w:rsidRPr="00CD021E">
      <w:rPr>
        <w:rFonts w:cs="Arial"/>
        <w:b/>
        <w:bCs/>
        <w:i/>
        <w:color w:val="0070C0"/>
        <w:sz w:val="72"/>
        <w:szCs w:val="72"/>
        <w14:shadow w14:blurRad="50800" w14:dist="38100" w14:dir="2700000" w14:sx="100000" w14:sy="100000" w14:kx="0" w14:ky="0" w14:algn="tl">
          <w14:srgbClr w14:val="000000">
            <w14:alpha w14:val="60000"/>
          </w14:srgbClr>
        </w14:shadow>
      </w:rPr>
      <w:t>News</w:t>
    </w:r>
  </w:p>
  <w:tbl>
    <w:tblPr>
      <w:tblW w:w="1077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4"/>
    </w:tblGrid>
    <w:tr w:rsidR="000D44DB" w:rsidRPr="00CD021E" w14:paraId="11D934FA" w14:textId="77777777" w:rsidTr="002772ED">
      <w:tc>
        <w:tcPr>
          <w:tcW w:w="10774" w:type="dxa"/>
          <w:tcBorders>
            <w:top w:val="nil"/>
            <w:left w:val="nil"/>
            <w:bottom w:val="nil"/>
            <w:right w:val="nil"/>
          </w:tcBorders>
          <w:shd w:val="clear" w:color="auto" w:fill="DAEEF3"/>
        </w:tcPr>
        <w:p w14:paraId="0B4FDCE0" w14:textId="1F5A8173" w:rsidR="000D44DB" w:rsidRPr="00CD021E" w:rsidRDefault="007C6F0F" w:rsidP="00EB3E6F">
          <w:pPr>
            <w:pStyle w:val="Header"/>
            <w:spacing w:before="60" w:after="60"/>
            <w:rPr>
              <w:rFonts w:cs="Arial"/>
              <w:b/>
              <w:bCs/>
              <w:color w:val="000000"/>
              <w:sz w:val="36"/>
              <w:szCs w:val="36"/>
              <w14:shadow w14:blurRad="50800" w14:dist="38100" w14:dir="2700000" w14:sx="100000" w14:sy="100000" w14:kx="0" w14:ky="0" w14:algn="tl">
                <w14:srgbClr w14:val="000000">
                  <w14:alpha w14:val="60000"/>
                </w14:srgbClr>
              </w14:shadow>
            </w:rPr>
          </w:pPr>
          <w:r>
            <w:rPr>
              <w:rFonts w:cs="Arial"/>
              <w:b/>
              <w:bCs/>
              <w:color w:val="0070C0"/>
              <w:sz w:val="36"/>
              <w:szCs w:val="36"/>
              <w14:shadow w14:blurRad="50800" w14:dist="38100" w14:dir="2700000" w14:sx="100000" w14:sy="100000" w14:kx="0" w14:ky="0" w14:algn="tl">
                <w14:srgbClr w14:val="000000">
                  <w14:alpha w14:val="60000"/>
                </w14:srgbClr>
              </w14:shadow>
            </w:rPr>
            <w:t>January</w:t>
          </w:r>
          <w:r w:rsidR="00A75BCB">
            <w:rPr>
              <w:rFonts w:cs="Arial"/>
              <w:b/>
              <w:bCs/>
              <w:color w:val="0070C0"/>
              <w:sz w:val="36"/>
              <w:szCs w:val="36"/>
              <w14:shadow w14:blurRad="50800" w14:dist="38100" w14:dir="2700000" w14:sx="100000" w14:sy="100000" w14:kx="0" w14:ky="0" w14:algn="tl">
                <w14:srgbClr w14:val="000000">
                  <w14:alpha w14:val="60000"/>
                </w14:srgbClr>
              </w14:shadow>
            </w:rPr>
            <w:t xml:space="preserve"> 202</w:t>
          </w:r>
          <w:r w:rsidR="00532402">
            <w:rPr>
              <w:rFonts w:cs="Arial"/>
              <w:b/>
              <w:bCs/>
              <w:color w:val="0070C0"/>
              <w:sz w:val="36"/>
              <w:szCs w:val="36"/>
              <w14:shadow w14:blurRad="50800" w14:dist="38100" w14:dir="2700000" w14:sx="100000" w14:sy="100000" w14:kx="0" w14:ky="0" w14:algn="tl">
                <w14:srgbClr w14:val="000000">
                  <w14:alpha w14:val="60000"/>
                </w14:srgbClr>
              </w14:shadow>
            </w:rPr>
            <w:t>5</w:t>
          </w:r>
        </w:p>
      </w:tc>
    </w:tr>
    <w:tr w:rsidR="000D44DB" w:rsidRPr="00CD021E" w14:paraId="18339A07" w14:textId="77777777" w:rsidTr="002772ED">
      <w:tc>
        <w:tcPr>
          <w:tcW w:w="10774" w:type="dxa"/>
          <w:tcBorders>
            <w:top w:val="nil"/>
            <w:left w:val="nil"/>
            <w:bottom w:val="nil"/>
            <w:right w:val="nil"/>
          </w:tcBorders>
          <w:shd w:val="clear" w:color="auto" w:fill="0070C0"/>
        </w:tcPr>
        <w:p w14:paraId="54D205C1" w14:textId="77777777" w:rsidR="000D44DB" w:rsidRPr="00CD021E" w:rsidRDefault="000D44DB" w:rsidP="00395D20">
          <w:pPr>
            <w:pStyle w:val="Header"/>
            <w:tabs>
              <w:tab w:val="clear" w:pos="4153"/>
              <w:tab w:val="clear" w:pos="8306"/>
              <w:tab w:val="left" w:pos="2197"/>
            </w:tabs>
            <w:rPr>
              <w:rFonts w:cs="Arial"/>
              <w:b/>
              <w:bCs/>
              <w:color w:val="0070C0"/>
              <w:sz w:val="8"/>
              <w:szCs w:val="8"/>
              <w14:shadow w14:blurRad="50800" w14:dist="38100" w14:dir="2700000" w14:sx="100000" w14:sy="100000" w14:kx="0" w14:ky="0" w14:algn="tl">
                <w14:srgbClr w14:val="000000">
                  <w14:alpha w14:val="60000"/>
                </w14:srgbClr>
              </w14:shadow>
            </w:rPr>
          </w:pPr>
          <w:r w:rsidRPr="00CD021E">
            <w:rPr>
              <w:rFonts w:cs="Arial"/>
              <w:b/>
              <w:bCs/>
              <w:color w:val="0070C0"/>
              <w:sz w:val="28"/>
              <w:szCs w:val="28"/>
              <w14:shadow w14:blurRad="50800" w14:dist="38100" w14:dir="2700000" w14:sx="100000" w14:sy="100000" w14:kx="0" w14:ky="0" w14:algn="tl">
                <w14:srgbClr w14:val="000000">
                  <w14:alpha w14:val="60000"/>
                </w14:srgbClr>
              </w14:shadow>
            </w:rPr>
            <w:tab/>
          </w:r>
        </w:p>
      </w:tc>
    </w:tr>
    <w:tr w:rsidR="000D44DB" w:rsidRPr="00CD021E" w14:paraId="7A1B2BF7" w14:textId="77777777" w:rsidTr="002772ED">
      <w:tc>
        <w:tcPr>
          <w:tcW w:w="10774" w:type="dxa"/>
          <w:tcBorders>
            <w:top w:val="nil"/>
            <w:left w:val="nil"/>
            <w:bottom w:val="nil"/>
            <w:right w:val="nil"/>
          </w:tcBorders>
          <w:shd w:val="clear" w:color="auto" w:fill="DAEEF3"/>
        </w:tcPr>
        <w:p w14:paraId="0EA8BB03" w14:textId="77777777" w:rsidR="000D44DB" w:rsidRPr="00C315D6" w:rsidRDefault="00885CAE" w:rsidP="00CB6344">
          <w:pPr>
            <w:pStyle w:val="Header"/>
            <w:tabs>
              <w:tab w:val="clear" w:pos="4153"/>
              <w:tab w:val="clear" w:pos="8306"/>
              <w:tab w:val="left" w:pos="2197"/>
            </w:tabs>
            <w:spacing w:before="120" w:after="120"/>
            <w:rPr>
              <w:rFonts w:cs="Arial"/>
              <w:b/>
              <w:bCs/>
              <w:color w:val="0070C0"/>
              <w:sz w:val="18"/>
              <w:szCs w:val="18"/>
            </w:rPr>
          </w:pPr>
          <w:r w:rsidRPr="009B0BCE">
            <w:rPr>
              <w:rFonts w:cs="Arial"/>
              <w:b/>
              <w:bCs/>
              <w:color w:val="0070C0"/>
              <w:sz w:val="18"/>
              <w:szCs w:val="18"/>
            </w:rPr>
            <w:t xml:space="preserve">This newsletter is produced by </w:t>
          </w:r>
          <w:hyperlink r:id="rId3" w:history="1">
            <w:r w:rsidRPr="00551321">
              <w:rPr>
                <w:rStyle w:val="Hyperlink"/>
                <w:rFonts w:ascii="Arial" w:hAnsi="Arial" w:cs="Arial"/>
                <w:b/>
                <w:bCs/>
              </w:rPr>
              <w:t xml:space="preserve">SPS </w:t>
            </w:r>
            <w:r w:rsidR="003C4624">
              <w:rPr>
                <w:rStyle w:val="Hyperlink"/>
                <w:rFonts w:ascii="Arial" w:hAnsi="Arial" w:cs="Arial"/>
                <w:b/>
                <w:bCs/>
              </w:rPr>
              <w:t>H</w:t>
            </w:r>
            <w:r w:rsidRPr="00551321">
              <w:rPr>
                <w:rStyle w:val="Hyperlink"/>
                <w:rFonts w:ascii="Arial" w:hAnsi="Arial" w:cs="Arial"/>
                <w:b/>
                <w:bCs/>
              </w:rPr>
              <w:t xml:space="preserve">orizon </w:t>
            </w:r>
            <w:r w:rsidR="003C4624">
              <w:rPr>
                <w:rStyle w:val="Hyperlink"/>
                <w:rFonts w:ascii="Arial" w:hAnsi="Arial" w:cs="Arial"/>
                <w:b/>
                <w:bCs/>
              </w:rPr>
              <w:t>S</w:t>
            </w:r>
            <w:r w:rsidRPr="00551321">
              <w:rPr>
                <w:rStyle w:val="Hyperlink"/>
                <w:rFonts w:ascii="Arial" w:hAnsi="Arial" w:cs="Arial"/>
                <w:b/>
                <w:bCs/>
              </w:rPr>
              <w:t>canning</w:t>
            </w:r>
          </w:hyperlink>
          <w:r w:rsidRPr="009B0BCE">
            <w:rPr>
              <w:rFonts w:cs="Arial"/>
              <w:b/>
              <w:bCs/>
              <w:color w:val="0070C0"/>
              <w:sz w:val="18"/>
              <w:szCs w:val="18"/>
            </w:rPr>
            <w:t xml:space="preserve"> and highlights recent</w:t>
          </w:r>
          <w:r>
            <w:rPr>
              <w:rFonts w:cs="Arial"/>
              <w:b/>
              <w:bCs/>
              <w:color w:val="0070C0"/>
              <w:sz w:val="18"/>
              <w:szCs w:val="18"/>
            </w:rPr>
            <w:t xml:space="preserve"> new product launches and </w:t>
          </w:r>
          <w:r w:rsidRPr="009B0BCE">
            <w:rPr>
              <w:rFonts w:cs="Arial"/>
              <w:b/>
              <w:bCs/>
              <w:color w:val="0070C0"/>
              <w:sz w:val="18"/>
              <w:szCs w:val="18"/>
            </w:rPr>
            <w:t xml:space="preserve">medicines regulatory changes. More detailed information on medicines </w:t>
          </w:r>
          <w:r>
            <w:rPr>
              <w:rFonts w:cs="Arial"/>
              <w:b/>
              <w:bCs/>
              <w:color w:val="0070C0"/>
              <w:sz w:val="18"/>
              <w:szCs w:val="18"/>
            </w:rPr>
            <w:t>estimated</w:t>
          </w:r>
          <w:r w:rsidRPr="009B0BCE">
            <w:rPr>
              <w:rFonts w:cs="Arial"/>
              <w:b/>
              <w:bCs/>
              <w:color w:val="0070C0"/>
              <w:sz w:val="18"/>
              <w:szCs w:val="18"/>
            </w:rPr>
            <w:t xml:space="preserve"> to </w:t>
          </w:r>
          <w:r>
            <w:rPr>
              <w:rFonts w:cs="Arial"/>
              <w:b/>
              <w:bCs/>
              <w:color w:val="0070C0"/>
              <w:sz w:val="18"/>
              <w:szCs w:val="18"/>
            </w:rPr>
            <w:t>become available for use</w:t>
          </w:r>
          <w:r w:rsidRPr="009B0BCE">
            <w:rPr>
              <w:rFonts w:cs="Arial"/>
              <w:b/>
              <w:bCs/>
              <w:color w:val="0070C0"/>
              <w:sz w:val="18"/>
              <w:szCs w:val="18"/>
            </w:rPr>
            <w:t xml:space="preserve"> in the next 2</w:t>
          </w:r>
          <w:r>
            <w:rPr>
              <w:rFonts w:cs="Arial"/>
              <w:b/>
              <w:bCs/>
              <w:color w:val="0070C0"/>
              <w:sz w:val="18"/>
              <w:szCs w:val="18"/>
            </w:rPr>
            <w:t xml:space="preserve"> financial years</w:t>
          </w:r>
          <w:r w:rsidRPr="009B0BCE">
            <w:rPr>
              <w:rFonts w:cs="Arial"/>
              <w:b/>
              <w:bCs/>
              <w:color w:val="0070C0"/>
              <w:sz w:val="18"/>
              <w:szCs w:val="18"/>
            </w:rPr>
            <w:t xml:space="preserve"> and on marketed medicines expected to have major new indications approved</w:t>
          </w:r>
          <w:r>
            <w:rPr>
              <w:rFonts w:cs="Arial"/>
              <w:b/>
              <w:bCs/>
              <w:color w:val="0070C0"/>
              <w:sz w:val="18"/>
              <w:szCs w:val="18"/>
            </w:rPr>
            <w:t xml:space="preserve"> is</w:t>
          </w:r>
          <w:r w:rsidRPr="009B0BCE">
            <w:rPr>
              <w:rFonts w:cs="Arial"/>
              <w:b/>
              <w:bCs/>
              <w:color w:val="0070C0"/>
              <w:sz w:val="18"/>
              <w:szCs w:val="18"/>
            </w:rPr>
            <w:t xml:space="preserve"> in </w:t>
          </w:r>
          <w:hyperlink r:id="rId4" w:history="1">
            <w:r w:rsidRPr="009B0BCE">
              <w:rPr>
                <w:rStyle w:val="Hyperlink"/>
                <w:rFonts w:ascii="Arial" w:hAnsi="Arial" w:cs="Arial"/>
                <w:b/>
                <w:bCs/>
              </w:rPr>
              <w:t>Prescribing Outlook</w:t>
            </w:r>
          </w:hyperlink>
          <w:r w:rsidRPr="009B0BCE">
            <w:rPr>
              <w:rFonts w:cs="Arial"/>
              <w:b/>
              <w:bCs/>
              <w:color w:val="0070C0"/>
              <w:sz w:val="18"/>
              <w:szCs w:val="18"/>
            </w:rPr>
            <w:t>.</w:t>
          </w:r>
        </w:p>
      </w:tc>
    </w:tr>
  </w:tbl>
  <w:p w14:paraId="7F72A6AD" w14:textId="77777777" w:rsidR="000D44DB" w:rsidRPr="00CD021E" w:rsidRDefault="000D44DB" w:rsidP="00A56726">
    <w:pPr>
      <w:pStyle w:val="Header"/>
      <w:rPr>
        <w:rFonts w:cs="Arial"/>
        <w:b/>
        <w:bCs/>
        <w:color w:val="244061"/>
        <w:sz w:val="8"/>
        <w:szCs w:val="8"/>
        <w14:shadow w14:blurRad="50800" w14:dist="38100" w14:dir="2700000" w14:sx="100000" w14:sy="100000" w14:kx="0" w14:ky="0" w14:algn="tl">
          <w14:srgbClr w14:val="000000">
            <w14:alpha w14:val="60000"/>
          </w14:srgbClr>
        </w14:shadow>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FC76A" w14:textId="5AB549C8" w:rsidR="0090527B" w:rsidRDefault="009052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00B1E" w14:textId="37D7A5E0" w:rsidR="0090527B" w:rsidRDefault="0090527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1E494" w14:textId="67034CC7" w:rsidR="000D44DB" w:rsidRPr="00CD021E" w:rsidRDefault="00A75BCB" w:rsidP="00AC0996">
    <w:pPr>
      <w:pStyle w:val="Header"/>
      <w:tabs>
        <w:tab w:val="clear" w:pos="8306"/>
        <w:tab w:val="left" w:pos="7830"/>
      </w:tabs>
      <w:spacing w:before="120"/>
      <w:ind w:left="-170"/>
      <w:rPr>
        <w:rFonts w:cs="Arial"/>
        <w:b/>
        <w:bCs/>
        <w:i/>
        <w:color w:val="31849B"/>
        <w:sz w:val="44"/>
        <w:szCs w:val="44"/>
        <w14:shadow w14:blurRad="50800" w14:dist="38100" w14:dir="2700000" w14:sx="100000" w14:sy="100000" w14:kx="0" w14:ky="0" w14:algn="tl">
          <w14:srgbClr w14:val="000000">
            <w14:alpha w14:val="60000"/>
          </w14:srgbClr>
        </w14:shadow>
      </w:rPr>
    </w:pPr>
    <w:r>
      <w:rPr>
        <w:rFonts w:cs="Arial"/>
        <w:noProof/>
        <w:color w:val="00A249"/>
        <w:sz w:val="40"/>
        <w:szCs w:val="40"/>
      </w:rPr>
      <w:drawing>
        <wp:anchor distT="0" distB="0" distL="114300" distR="114300" simplePos="0" relativeHeight="251658243" behindDoc="0" locked="0" layoutInCell="1" allowOverlap="1" wp14:anchorId="41D2A8F8" wp14:editId="49A91C1E">
          <wp:simplePos x="0" y="0"/>
          <wp:positionH relativeFrom="column">
            <wp:posOffset>6182360</wp:posOffset>
          </wp:positionH>
          <wp:positionV relativeFrom="paragraph">
            <wp:posOffset>93345</wp:posOffset>
          </wp:positionV>
          <wp:extent cx="469265" cy="192405"/>
          <wp:effectExtent l="0" t="0" r="6985" b="0"/>
          <wp:wrapNone/>
          <wp:docPr id="8" name="Picture 8"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NHS 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9265" cy="192405"/>
                  </a:xfrm>
                  <a:prstGeom prst="rect">
                    <a:avLst/>
                  </a:prstGeom>
                  <a:noFill/>
                  <a:ln>
                    <a:noFill/>
                  </a:ln>
                </pic:spPr>
              </pic:pic>
            </a:graphicData>
          </a:graphic>
          <wp14:sizeRelH relativeFrom="page">
            <wp14:pctWidth>0</wp14:pctWidth>
          </wp14:sizeRelH>
          <wp14:sizeRelV relativeFrom="page">
            <wp14:pctHeight>0</wp14:pctHeight>
          </wp14:sizeRelV>
        </wp:anchor>
      </w:drawing>
    </w:r>
    <w:r w:rsidR="00CD021E">
      <w:rPr>
        <w:noProof/>
      </w:rPr>
      <w:drawing>
        <wp:anchor distT="0" distB="0" distL="114300" distR="114300" simplePos="0" relativeHeight="251658244" behindDoc="0" locked="0" layoutInCell="1" allowOverlap="1" wp14:anchorId="1718B6EA" wp14:editId="2A2DDB24">
          <wp:simplePos x="0" y="0"/>
          <wp:positionH relativeFrom="column">
            <wp:posOffset>-286385</wp:posOffset>
          </wp:positionH>
          <wp:positionV relativeFrom="paragraph">
            <wp:posOffset>8890</wp:posOffset>
          </wp:positionV>
          <wp:extent cx="940435" cy="401955"/>
          <wp:effectExtent l="0" t="0" r="0" b="0"/>
          <wp:wrapSquare wrapText="bothSides"/>
          <wp:docPr id="1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40435" cy="401955"/>
                  </a:xfrm>
                  <a:prstGeom prst="rect">
                    <a:avLst/>
                  </a:prstGeom>
                  <a:noFill/>
                </pic:spPr>
              </pic:pic>
            </a:graphicData>
          </a:graphic>
          <wp14:sizeRelH relativeFrom="page">
            <wp14:pctWidth>0</wp14:pctWidth>
          </wp14:sizeRelH>
          <wp14:sizeRelV relativeFrom="page">
            <wp14:pctHeight>0</wp14:pctHeight>
          </wp14:sizeRelV>
        </wp:anchor>
      </w:drawing>
    </w:r>
    <w:r w:rsidR="000D44DB" w:rsidRPr="00CD021E">
      <w:rPr>
        <w:rFonts w:cs="Arial"/>
        <w:b/>
        <w:bCs/>
        <w:color w:val="00A249"/>
        <w:sz w:val="44"/>
        <w:szCs w:val="44"/>
        <w14:shadow w14:blurRad="50800" w14:dist="38100" w14:dir="2700000" w14:sx="100000" w14:sy="100000" w14:kx="0" w14:ky="0" w14:algn="tl">
          <w14:srgbClr w14:val="000000">
            <w14:alpha w14:val="60000"/>
          </w14:srgbClr>
        </w14:shadow>
      </w:rPr>
      <w:t>New Medicines</w:t>
    </w:r>
    <w:r w:rsidR="000D44DB" w:rsidRPr="00CD021E">
      <w:rPr>
        <w:rFonts w:cs="Arial"/>
        <w:b/>
        <w:bCs/>
        <w:i/>
        <w:color w:val="244061"/>
        <w:sz w:val="44"/>
        <w:szCs w:val="44"/>
        <w14:shadow w14:blurRad="50800" w14:dist="38100" w14:dir="2700000" w14:sx="100000" w14:sy="100000" w14:kx="0" w14:ky="0" w14:algn="tl">
          <w14:srgbClr w14:val="000000">
            <w14:alpha w14:val="60000"/>
          </w14:srgbClr>
        </w14:shadow>
      </w:rPr>
      <w:t xml:space="preserve"> </w:t>
    </w:r>
    <w:r w:rsidR="000D44DB" w:rsidRPr="00CD021E">
      <w:rPr>
        <w:rFonts w:cs="Arial"/>
        <w:b/>
        <w:bCs/>
        <w:i/>
        <w:color w:val="0070C0"/>
        <w:sz w:val="44"/>
        <w:szCs w:val="44"/>
        <w14:shadow w14:blurRad="50800" w14:dist="38100" w14:dir="2700000" w14:sx="100000" w14:sy="100000" w14:kx="0" w14:ky="0" w14:algn="tl">
          <w14:srgbClr w14:val="000000">
            <w14:alpha w14:val="60000"/>
          </w14:srgbClr>
        </w14:shadow>
      </w:rPr>
      <w:t>News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56C75" w14:textId="0C3DBF11" w:rsidR="0090527B" w:rsidRDefault="009052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9E6EF9"/>
    <w:multiLevelType w:val="multilevel"/>
    <w:tmpl w:val="29F4C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B055FA1"/>
    <w:multiLevelType w:val="hybridMultilevel"/>
    <w:tmpl w:val="BCF48EAE"/>
    <w:lvl w:ilvl="0" w:tplc="1AB04B0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7104711">
    <w:abstractNumId w:val="1"/>
  </w:num>
  <w:num w:numId="2" w16cid:durableId="4269289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style="mso-width-relative:margin;mso-height-relative:margin" fill="f" fillcolor="white" stroke="f">
      <v:fill color="white" on="f"/>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0310"/>
    <w:rsid w:val="0000035C"/>
    <w:rsid w:val="000005B6"/>
    <w:rsid w:val="000005EF"/>
    <w:rsid w:val="000008B3"/>
    <w:rsid w:val="00000A0A"/>
    <w:rsid w:val="00000BE4"/>
    <w:rsid w:val="00000F87"/>
    <w:rsid w:val="0000199C"/>
    <w:rsid w:val="00001F19"/>
    <w:rsid w:val="0000290B"/>
    <w:rsid w:val="00002A08"/>
    <w:rsid w:val="00003329"/>
    <w:rsid w:val="00003421"/>
    <w:rsid w:val="000034B3"/>
    <w:rsid w:val="00003C95"/>
    <w:rsid w:val="00003D95"/>
    <w:rsid w:val="000042E9"/>
    <w:rsid w:val="00005014"/>
    <w:rsid w:val="00005119"/>
    <w:rsid w:val="00005271"/>
    <w:rsid w:val="000052F0"/>
    <w:rsid w:val="00005673"/>
    <w:rsid w:val="00005703"/>
    <w:rsid w:val="000057D2"/>
    <w:rsid w:val="00005CE9"/>
    <w:rsid w:val="00006527"/>
    <w:rsid w:val="000065F4"/>
    <w:rsid w:val="000072EC"/>
    <w:rsid w:val="0000751E"/>
    <w:rsid w:val="000075ED"/>
    <w:rsid w:val="0000769C"/>
    <w:rsid w:val="000102A1"/>
    <w:rsid w:val="000102E8"/>
    <w:rsid w:val="00010447"/>
    <w:rsid w:val="0001067C"/>
    <w:rsid w:val="00010B1D"/>
    <w:rsid w:val="00011176"/>
    <w:rsid w:val="000111C5"/>
    <w:rsid w:val="00011279"/>
    <w:rsid w:val="000114B1"/>
    <w:rsid w:val="00011D4B"/>
    <w:rsid w:val="00011E5B"/>
    <w:rsid w:val="00012B74"/>
    <w:rsid w:val="00012BA7"/>
    <w:rsid w:val="00012DCA"/>
    <w:rsid w:val="00012E19"/>
    <w:rsid w:val="00012E28"/>
    <w:rsid w:val="000132A0"/>
    <w:rsid w:val="00013575"/>
    <w:rsid w:val="000135BF"/>
    <w:rsid w:val="00013853"/>
    <w:rsid w:val="00013B16"/>
    <w:rsid w:val="00013CD9"/>
    <w:rsid w:val="00013E21"/>
    <w:rsid w:val="00014028"/>
    <w:rsid w:val="00014115"/>
    <w:rsid w:val="00014240"/>
    <w:rsid w:val="0001441B"/>
    <w:rsid w:val="00014631"/>
    <w:rsid w:val="00014657"/>
    <w:rsid w:val="000148ED"/>
    <w:rsid w:val="00014AFE"/>
    <w:rsid w:val="00015455"/>
    <w:rsid w:val="000158C2"/>
    <w:rsid w:val="00015915"/>
    <w:rsid w:val="000159C6"/>
    <w:rsid w:val="00015A48"/>
    <w:rsid w:val="00015B43"/>
    <w:rsid w:val="000165BE"/>
    <w:rsid w:val="000166D7"/>
    <w:rsid w:val="0001694F"/>
    <w:rsid w:val="00016C87"/>
    <w:rsid w:val="00016CDC"/>
    <w:rsid w:val="00016E17"/>
    <w:rsid w:val="000171BC"/>
    <w:rsid w:val="000173BA"/>
    <w:rsid w:val="0001791D"/>
    <w:rsid w:val="00017CA2"/>
    <w:rsid w:val="00017D66"/>
    <w:rsid w:val="00020261"/>
    <w:rsid w:val="000202B3"/>
    <w:rsid w:val="000202FE"/>
    <w:rsid w:val="000203F6"/>
    <w:rsid w:val="000207FB"/>
    <w:rsid w:val="00020D00"/>
    <w:rsid w:val="0002143C"/>
    <w:rsid w:val="0002181A"/>
    <w:rsid w:val="000225BB"/>
    <w:rsid w:val="000225EE"/>
    <w:rsid w:val="0002265E"/>
    <w:rsid w:val="0002269F"/>
    <w:rsid w:val="00022775"/>
    <w:rsid w:val="0002291B"/>
    <w:rsid w:val="000229C8"/>
    <w:rsid w:val="00022CCE"/>
    <w:rsid w:val="00022FB9"/>
    <w:rsid w:val="0002372C"/>
    <w:rsid w:val="00023B87"/>
    <w:rsid w:val="00023E2E"/>
    <w:rsid w:val="00023FBB"/>
    <w:rsid w:val="00025142"/>
    <w:rsid w:val="00025A1E"/>
    <w:rsid w:val="00025AD9"/>
    <w:rsid w:val="00025B8F"/>
    <w:rsid w:val="00026E35"/>
    <w:rsid w:val="00026FAE"/>
    <w:rsid w:val="0002715B"/>
    <w:rsid w:val="00027AC3"/>
    <w:rsid w:val="00027B21"/>
    <w:rsid w:val="00027C1C"/>
    <w:rsid w:val="00027D1D"/>
    <w:rsid w:val="00027E7C"/>
    <w:rsid w:val="00030002"/>
    <w:rsid w:val="0003000F"/>
    <w:rsid w:val="000305BA"/>
    <w:rsid w:val="00030663"/>
    <w:rsid w:val="0003082E"/>
    <w:rsid w:val="0003092A"/>
    <w:rsid w:val="00030A5E"/>
    <w:rsid w:val="00030ADE"/>
    <w:rsid w:val="00030B98"/>
    <w:rsid w:val="00030E87"/>
    <w:rsid w:val="00031218"/>
    <w:rsid w:val="00031336"/>
    <w:rsid w:val="00031909"/>
    <w:rsid w:val="00031E46"/>
    <w:rsid w:val="000320DC"/>
    <w:rsid w:val="000322AB"/>
    <w:rsid w:val="000327BA"/>
    <w:rsid w:val="00032BD9"/>
    <w:rsid w:val="0003313C"/>
    <w:rsid w:val="00033349"/>
    <w:rsid w:val="0003344C"/>
    <w:rsid w:val="000341CF"/>
    <w:rsid w:val="0003447E"/>
    <w:rsid w:val="0003499B"/>
    <w:rsid w:val="00034BCE"/>
    <w:rsid w:val="00034E8C"/>
    <w:rsid w:val="00035436"/>
    <w:rsid w:val="0003552B"/>
    <w:rsid w:val="00035B23"/>
    <w:rsid w:val="00035CA7"/>
    <w:rsid w:val="00035D82"/>
    <w:rsid w:val="00035DBD"/>
    <w:rsid w:val="00036A16"/>
    <w:rsid w:val="000373F3"/>
    <w:rsid w:val="0003742D"/>
    <w:rsid w:val="000374FF"/>
    <w:rsid w:val="000375C8"/>
    <w:rsid w:val="000378F6"/>
    <w:rsid w:val="000379EB"/>
    <w:rsid w:val="00037AE9"/>
    <w:rsid w:val="00037BAB"/>
    <w:rsid w:val="00037BE4"/>
    <w:rsid w:val="00040013"/>
    <w:rsid w:val="0004019A"/>
    <w:rsid w:val="000401A1"/>
    <w:rsid w:val="00040734"/>
    <w:rsid w:val="00040917"/>
    <w:rsid w:val="00040B83"/>
    <w:rsid w:val="00040CA3"/>
    <w:rsid w:val="000416FC"/>
    <w:rsid w:val="00041AC8"/>
    <w:rsid w:val="00041BDC"/>
    <w:rsid w:val="0004243E"/>
    <w:rsid w:val="000427D5"/>
    <w:rsid w:val="00042A2B"/>
    <w:rsid w:val="00042CCD"/>
    <w:rsid w:val="00043342"/>
    <w:rsid w:val="00043388"/>
    <w:rsid w:val="000435DE"/>
    <w:rsid w:val="00043A2D"/>
    <w:rsid w:val="00043ED2"/>
    <w:rsid w:val="00044148"/>
    <w:rsid w:val="00044204"/>
    <w:rsid w:val="00044475"/>
    <w:rsid w:val="00044C33"/>
    <w:rsid w:val="000452E2"/>
    <w:rsid w:val="00045745"/>
    <w:rsid w:val="0004575D"/>
    <w:rsid w:val="000457B4"/>
    <w:rsid w:val="00045D5B"/>
    <w:rsid w:val="00045DDF"/>
    <w:rsid w:val="0004601F"/>
    <w:rsid w:val="00046375"/>
    <w:rsid w:val="000466E1"/>
    <w:rsid w:val="00046777"/>
    <w:rsid w:val="00046C42"/>
    <w:rsid w:val="00046CCE"/>
    <w:rsid w:val="00046DB3"/>
    <w:rsid w:val="0004702B"/>
    <w:rsid w:val="0004733A"/>
    <w:rsid w:val="00047608"/>
    <w:rsid w:val="00050249"/>
    <w:rsid w:val="000507C3"/>
    <w:rsid w:val="00050920"/>
    <w:rsid w:val="0005105D"/>
    <w:rsid w:val="000515F0"/>
    <w:rsid w:val="00051791"/>
    <w:rsid w:val="000517A6"/>
    <w:rsid w:val="000518A6"/>
    <w:rsid w:val="000519EA"/>
    <w:rsid w:val="00051B61"/>
    <w:rsid w:val="00051F32"/>
    <w:rsid w:val="000523FE"/>
    <w:rsid w:val="00052436"/>
    <w:rsid w:val="000529B6"/>
    <w:rsid w:val="00052AD4"/>
    <w:rsid w:val="00052BA6"/>
    <w:rsid w:val="00053F21"/>
    <w:rsid w:val="00054462"/>
    <w:rsid w:val="0005460C"/>
    <w:rsid w:val="000548E2"/>
    <w:rsid w:val="0005621A"/>
    <w:rsid w:val="00056696"/>
    <w:rsid w:val="000566A1"/>
    <w:rsid w:val="00056809"/>
    <w:rsid w:val="00056DB0"/>
    <w:rsid w:val="000570FC"/>
    <w:rsid w:val="0005783A"/>
    <w:rsid w:val="00057C03"/>
    <w:rsid w:val="00057FA2"/>
    <w:rsid w:val="0006026C"/>
    <w:rsid w:val="0006036B"/>
    <w:rsid w:val="00060AC6"/>
    <w:rsid w:val="00060BB0"/>
    <w:rsid w:val="0006109A"/>
    <w:rsid w:val="0006141D"/>
    <w:rsid w:val="00061A5F"/>
    <w:rsid w:val="00061B9D"/>
    <w:rsid w:val="00061FEF"/>
    <w:rsid w:val="00062740"/>
    <w:rsid w:val="00062834"/>
    <w:rsid w:val="00062B47"/>
    <w:rsid w:val="00062F98"/>
    <w:rsid w:val="0006320B"/>
    <w:rsid w:val="00063C19"/>
    <w:rsid w:val="00063D1D"/>
    <w:rsid w:val="000646B3"/>
    <w:rsid w:val="00064C77"/>
    <w:rsid w:val="00064E8C"/>
    <w:rsid w:val="00064EB7"/>
    <w:rsid w:val="00064EF7"/>
    <w:rsid w:val="0006514E"/>
    <w:rsid w:val="000652C1"/>
    <w:rsid w:val="00065458"/>
    <w:rsid w:val="0006581A"/>
    <w:rsid w:val="00066145"/>
    <w:rsid w:val="0006622F"/>
    <w:rsid w:val="00066787"/>
    <w:rsid w:val="00066A42"/>
    <w:rsid w:val="00066B48"/>
    <w:rsid w:val="00067279"/>
    <w:rsid w:val="000672F8"/>
    <w:rsid w:val="0006730B"/>
    <w:rsid w:val="00067942"/>
    <w:rsid w:val="00067D4E"/>
    <w:rsid w:val="00067D5B"/>
    <w:rsid w:val="000702DB"/>
    <w:rsid w:val="00070948"/>
    <w:rsid w:val="00070A7A"/>
    <w:rsid w:val="00071178"/>
    <w:rsid w:val="0007155B"/>
    <w:rsid w:val="000719B7"/>
    <w:rsid w:val="00071A86"/>
    <w:rsid w:val="00071BD9"/>
    <w:rsid w:val="00071DB1"/>
    <w:rsid w:val="0007203F"/>
    <w:rsid w:val="0007204B"/>
    <w:rsid w:val="00072F47"/>
    <w:rsid w:val="00073808"/>
    <w:rsid w:val="00074396"/>
    <w:rsid w:val="0007446E"/>
    <w:rsid w:val="00074745"/>
    <w:rsid w:val="00074951"/>
    <w:rsid w:val="00074F67"/>
    <w:rsid w:val="000752E8"/>
    <w:rsid w:val="000755B8"/>
    <w:rsid w:val="00075D05"/>
    <w:rsid w:val="00075D4B"/>
    <w:rsid w:val="0007679E"/>
    <w:rsid w:val="00077371"/>
    <w:rsid w:val="00077C0C"/>
    <w:rsid w:val="00080116"/>
    <w:rsid w:val="000808F9"/>
    <w:rsid w:val="00080A6B"/>
    <w:rsid w:val="00080EE8"/>
    <w:rsid w:val="0008125C"/>
    <w:rsid w:val="00081277"/>
    <w:rsid w:val="000813E4"/>
    <w:rsid w:val="00081417"/>
    <w:rsid w:val="00081568"/>
    <w:rsid w:val="0008159C"/>
    <w:rsid w:val="0008195B"/>
    <w:rsid w:val="00081CFF"/>
    <w:rsid w:val="0008258A"/>
    <w:rsid w:val="00082DF6"/>
    <w:rsid w:val="00082E64"/>
    <w:rsid w:val="00082FD1"/>
    <w:rsid w:val="0008303B"/>
    <w:rsid w:val="00083231"/>
    <w:rsid w:val="000834AE"/>
    <w:rsid w:val="00083C66"/>
    <w:rsid w:val="00083FAC"/>
    <w:rsid w:val="0008405B"/>
    <w:rsid w:val="00084760"/>
    <w:rsid w:val="00085268"/>
    <w:rsid w:val="00085475"/>
    <w:rsid w:val="0008576B"/>
    <w:rsid w:val="000858D1"/>
    <w:rsid w:val="000859AA"/>
    <w:rsid w:val="00085A04"/>
    <w:rsid w:val="00085C5D"/>
    <w:rsid w:val="00085CCC"/>
    <w:rsid w:val="00085DA5"/>
    <w:rsid w:val="000863E2"/>
    <w:rsid w:val="000864A2"/>
    <w:rsid w:val="0008668D"/>
    <w:rsid w:val="00086F97"/>
    <w:rsid w:val="00087308"/>
    <w:rsid w:val="00087474"/>
    <w:rsid w:val="0008785C"/>
    <w:rsid w:val="00087A3E"/>
    <w:rsid w:val="00090233"/>
    <w:rsid w:val="000906FB"/>
    <w:rsid w:val="000907E5"/>
    <w:rsid w:val="00091245"/>
    <w:rsid w:val="00091EAA"/>
    <w:rsid w:val="00092238"/>
    <w:rsid w:val="0009266A"/>
    <w:rsid w:val="00092AEC"/>
    <w:rsid w:val="000933A6"/>
    <w:rsid w:val="00093CB7"/>
    <w:rsid w:val="0009414D"/>
    <w:rsid w:val="00094388"/>
    <w:rsid w:val="00094B31"/>
    <w:rsid w:val="00094FC6"/>
    <w:rsid w:val="0009514E"/>
    <w:rsid w:val="0009515F"/>
    <w:rsid w:val="000951E1"/>
    <w:rsid w:val="000954DD"/>
    <w:rsid w:val="000955AC"/>
    <w:rsid w:val="000957EA"/>
    <w:rsid w:val="00095818"/>
    <w:rsid w:val="00095974"/>
    <w:rsid w:val="00095B4D"/>
    <w:rsid w:val="00095EE7"/>
    <w:rsid w:val="000966BB"/>
    <w:rsid w:val="00096800"/>
    <w:rsid w:val="00096BBF"/>
    <w:rsid w:val="00096C4B"/>
    <w:rsid w:val="0009792A"/>
    <w:rsid w:val="00097B79"/>
    <w:rsid w:val="00097E17"/>
    <w:rsid w:val="000A0040"/>
    <w:rsid w:val="000A02AD"/>
    <w:rsid w:val="000A0B38"/>
    <w:rsid w:val="000A1199"/>
    <w:rsid w:val="000A22E9"/>
    <w:rsid w:val="000A241E"/>
    <w:rsid w:val="000A2810"/>
    <w:rsid w:val="000A289B"/>
    <w:rsid w:val="000A2C52"/>
    <w:rsid w:val="000A2E37"/>
    <w:rsid w:val="000A36D0"/>
    <w:rsid w:val="000A3B1E"/>
    <w:rsid w:val="000A41D4"/>
    <w:rsid w:val="000A421F"/>
    <w:rsid w:val="000A445C"/>
    <w:rsid w:val="000A4BCB"/>
    <w:rsid w:val="000A4BE4"/>
    <w:rsid w:val="000A5077"/>
    <w:rsid w:val="000A50F2"/>
    <w:rsid w:val="000A534D"/>
    <w:rsid w:val="000A5ABE"/>
    <w:rsid w:val="000A5B0D"/>
    <w:rsid w:val="000A60E1"/>
    <w:rsid w:val="000A60F4"/>
    <w:rsid w:val="000A61FB"/>
    <w:rsid w:val="000A7A40"/>
    <w:rsid w:val="000A7AD6"/>
    <w:rsid w:val="000A7C5A"/>
    <w:rsid w:val="000B001D"/>
    <w:rsid w:val="000B015F"/>
    <w:rsid w:val="000B0274"/>
    <w:rsid w:val="000B038E"/>
    <w:rsid w:val="000B08CB"/>
    <w:rsid w:val="000B08D1"/>
    <w:rsid w:val="000B0A95"/>
    <w:rsid w:val="000B0ADF"/>
    <w:rsid w:val="000B0C23"/>
    <w:rsid w:val="000B18C2"/>
    <w:rsid w:val="000B1AAB"/>
    <w:rsid w:val="000B1C18"/>
    <w:rsid w:val="000B1C59"/>
    <w:rsid w:val="000B2533"/>
    <w:rsid w:val="000B2C16"/>
    <w:rsid w:val="000B2FC7"/>
    <w:rsid w:val="000B310F"/>
    <w:rsid w:val="000B38C0"/>
    <w:rsid w:val="000B3DAA"/>
    <w:rsid w:val="000B3EEB"/>
    <w:rsid w:val="000B466E"/>
    <w:rsid w:val="000B4681"/>
    <w:rsid w:val="000B4763"/>
    <w:rsid w:val="000B4E20"/>
    <w:rsid w:val="000B4EDC"/>
    <w:rsid w:val="000B5120"/>
    <w:rsid w:val="000B515F"/>
    <w:rsid w:val="000B5605"/>
    <w:rsid w:val="000B57AA"/>
    <w:rsid w:val="000B5AF8"/>
    <w:rsid w:val="000B5F2C"/>
    <w:rsid w:val="000B6184"/>
    <w:rsid w:val="000B6843"/>
    <w:rsid w:val="000B6EB2"/>
    <w:rsid w:val="000B706F"/>
    <w:rsid w:val="000B77F8"/>
    <w:rsid w:val="000B78CC"/>
    <w:rsid w:val="000B7AE2"/>
    <w:rsid w:val="000C0203"/>
    <w:rsid w:val="000C041C"/>
    <w:rsid w:val="000C091B"/>
    <w:rsid w:val="000C0F48"/>
    <w:rsid w:val="000C0F5C"/>
    <w:rsid w:val="000C1356"/>
    <w:rsid w:val="000C18D0"/>
    <w:rsid w:val="000C1FB5"/>
    <w:rsid w:val="000C200D"/>
    <w:rsid w:val="000C20E9"/>
    <w:rsid w:val="000C2555"/>
    <w:rsid w:val="000C25C3"/>
    <w:rsid w:val="000C2DF1"/>
    <w:rsid w:val="000C34BB"/>
    <w:rsid w:val="000C3692"/>
    <w:rsid w:val="000C37AC"/>
    <w:rsid w:val="000C3B1F"/>
    <w:rsid w:val="000C3B63"/>
    <w:rsid w:val="000C43D9"/>
    <w:rsid w:val="000C44B7"/>
    <w:rsid w:val="000C458C"/>
    <w:rsid w:val="000C4D1E"/>
    <w:rsid w:val="000C5329"/>
    <w:rsid w:val="000C5D43"/>
    <w:rsid w:val="000C5F42"/>
    <w:rsid w:val="000C60E6"/>
    <w:rsid w:val="000C6548"/>
    <w:rsid w:val="000C6591"/>
    <w:rsid w:val="000C6D2E"/>
    <w:rsid w:val="000C709F"/>
    <w:rsid w:val="000C72CA"/>
    <w:rsid w:val="000C7872"/>
    <w:rsid w:val="000C7AFF"/>
    <w:rsid w:val="000C7BA9"/>
    <w:rsid w:val="000C7C7C"/>
    <w:rsid w:val="000C7CAA"/>
    <w:rsid w:val="000D0476"/>
    <w:rsid w:val="000D04C1"/>
    <w:rsid w:val="000D0624"/>
    <w:rsid w:val="000D0DF7"/>
    <w:rsid w:val="000D0E50"/>
    <w:rsid w:val="000D1171"/>
    <w:rsid w:val="000D13A6"/>
    <w:rsid w:val="000D2113"/>
    <w:rsid w:val="000D2266"/>
    <w:rsid w:val="000D2736"/>
    <w:rsid w:val="000D2C27"/>
    <w:rsid w:val="000D30E7"/>
    <w:rsid w:val="000D35F7"/>
    <w:rsid w:val="000D3646"/>
    <w:rsid w:val="000D3760"/>
    <w:rsid w:val="000D3BCC"/>
    <w:rsid w:val="000D43AC"/>
    <w:rsid w:val="000D44DB"/>
    <w:rsid w:val="000D4645"/>
    <w:rsid w:val="000D467B"/>
    <w:rsid w:val="000D50AE"/>
    <w:rsid w:val="000D58C9"/>
    <w:rsid w:val="000D5DA8"/>
    <w:rsid w:val="000D5F42"/>
    <w:rsid w:val="000D62F3"/>
    <w:rsid w:val="000D6630"/>
    <w:rsid w:val="000D682D"/>
    <w:rsid w:val="000D7E24"/>
    <w:rsid w:val="000D7EAD"/>
    <w:rsid w:val="000E06CA"/>
    <w:rsid w:val="000E07FC"/>
    <w:rsid w:val="000E0B79"/>
    <w:rsid w:val="000E0C92"/>
    <w:rsid w:val="000E0D69"/>
    <w:rsid w:val="000E0ECF"/>
    <w:rsid w:val="000E0F57"/>
    <w:rsid w:val="000E12A8"/>
    <w:rsid w:val="000E184E"/>
    <w:rsid w:val="000E1A44"/>
    <w:rsid w:val="000E1C7D"/>
    <w:rsid w:val="000E1DE0"/>
    <w:rsid w:val="000E21D3"/>
    <w:rsid w:val="000E247B"/>
    <w:rsid w:val="000E247C"/>
    <w:rsid w:val="000E27E9"/>
    <w:rsid w:val="000E2A6C"/>
    <w:rsid w:val="000E2DC9"/>
    <w:rsid w:val="000E2E4B"/>
    <w:rsid w:val="000E2FF1"/>
    <w:rsid w:val="000E3DFD"/>
    <w:rsid w:val="000E4477"/>
    <w:rsid w:val="000E45E9"/>
    <w:rsid w:val="000E4A24"/>
    <w:rsid w:val="000E5217"/>
    <w:rsid w:val="000E538B"/>
    <w:rsid w:val="000E5C17"/>
    <w:rsid w:val="000E6471"/>
    <w:rsid w:val="000E69A5"/>
    <w:rsid w:val="000E6A2B"/>
    <w:rsid w:val="000E721B"/>
    <w:rsid w:val="000E74D2"/>
    <w:rsid w:val="000E789D"/>
    <w:rsid w:val="000F0055"/>
    <w:rsid w:val="000F0481"/>
    <w:rsid w:val="000F04BF"/>
    <w:rsid w:val="000F0557"/>
    <w:rsid w:val="000F0699"/>
    <w:rsid w:val="000F078E"/>
    <w:rsid w:val="000F0BA2"/>
    <w:rsid w:val="000F0F98"/>
    <w:rsid w:val="000F1485"/>
    <w:rsid w:val="000F19E1"/>
    <w:rsid w:val="000F1B61"/>
    <w:rsid w:val="000F2032"/>
    <w:rsid w:val="000F22ED"/>
    <w:rsid w:val="000F2362"/>
    <w:rsid w:val="000F35A9"/>
    <w:rsid w:val="000F377A"/>
    <w:rsid w:val="000F3964"/>
    <w:rsid w:val="000F3BFE"/>
    <w:rsid w:val="000F3C1E"/>
    <w:rsid w:val="000F3DE4"/>
    <w:rsid w:val="000F3EC1"/>
    <w:rsid w:val="000F40FF"/>
    <w:rsid w:val="000F4431"/>
    <w:rsid w:val="000F4C32"/>
    <w:rsid w:val="000F4C9B"/>
    <w:rsid w:val="000F52A7"/>
    <w:rsid w:val="000F58A1"/>
    <w:rsid w:val="000F5AA4"/>
    <w:rsid w:val="000F5AC6"/>
    <w:rsid w:val="000F5C5A"/>
    <w:rsid w:val="000F5D25"/>
    <w:rsid w:val="000F605E"/>
    <w:rsid w:val="000F609C"/>
    <w:rsid w:val="000F613C"/>
    <w:rsid w:val="000F6985"/>
    <w:rsid w:val="000F715A"/>
    <w:rsid w:val="000F72CB"/>
    <w:rsid w:val="000F7AE5"/>
    <w:rsid w:val="000F7B5F"/>
    <w:rsid w:val="001007E8"/>
    <w:rsid w:val="0010093F"/>
    <w:rsid w:val="00100AA8"/>
    <w:rsid w:val="00100B3E"/>
    <w:rsid w:val="0010109D"/>
    <w:rsid w:val="00101327"/>
    <w:rsid w:val="001017B0"/>
    <w:rsid w:val="0010229B"/>
    <w:rsid w:val="00102869"/>
    <w:rsid w:val="00102BB5"/>
    <w:rsid w:val="001036A5"/>
    <w:rsid w:val="001044CC"/>
    <w:rsid w:val="00104591"/>
    <w:rsid w:val="00104765"/>
    <w:rsid w:val="00104B62"/>
    <w:rsid w:val="00104CAF"/>
    <w:rsid w:val="00104F3E"/>
    <w:rsid w:val="00105230"/>
    <w:rsid w:val="001054D4"/>
    <w:rsid w:val="00105520"/>
    <w:rsid w:val="0010589B"/>
    <w:rsid w:val="00105BB1"/>
    <w:rsid w:val="00105C0B"/>
    <w:rsid w:val="00105CAF"/>
    <w:rsid w:val="00105DBC"/>
    <w:rsid w:val="0010629A"/>
    <w:rsid w:val="00106609"/>
    <w:rsid w:val="00106691"/>
    <w:rsid w:val="001074D0"/>
    <w:rsid w:val="00107637"/>
    <w:rsid w:val="001079F5"/>
    <w:rsid w:val="00107BCE"/>
    <w:rsid w:val="00107E98"/>
    <w:rsid w:val="00110139"/>
    <w:rsid w:val="00110B0E"/>
    <w:rsid w:val="00110D86"/>
    <w:rsid w:val="00110E83"/>
    <w:rsid w:val="00110F6A"/>
    <w:rsid w:val="00111092"/>
    <w:rsid w:val="00111226"/>
    <w:rsid w:val="00111231"/>
    <w:rsid w:val="00111769"/>
    <w:rsid w:val="00111903"/>
    <w:rsid w:val="001119E0"/>
    <w:rsid w:val="001122A8"/>
    <w:rsid w:val="00112340"/>
    <w:rsid w:val="00112FE4"/>
    <w:rsid w:val="0011301C"/>
    <w:rsid w:val="0011309C"/>
    <w:rsid w:val="00113644"/>
    <w:rsid w:val="00113D17"/>
    <w:rsid w:val="00113D5B"/>
    <w:rsid w:val="00113E55"/>
    <w:rsid w:val="00113F26"/>
    <w:rsid w:val="0011452F"/>
    <w:rsid w:val="001146D7"/>
    <w:rsid w:val="00114791"/>
    <w:rsid w:val="001149FA"/>
    <w:rsid w:val="00114A1E"/>
    <w:rsid w:val="00114AB9"/>
    <w:rsid w:val="00114DA9"/>
    <w:rsid w:val="00114EBA"/>
    <w:rsid w:val="00114F6B"/>
    <w:rsid w:val="0011546D"/>
    <w:rsid w:val="001155CF"/>
    <w:rsid w:val="00115872"/>
    <w:rsid w:val="00116043"/>
    <w:rsid w:val="001160C4"/>
    <w:rsid w:val="00116463"/>
    <w:rsid w:val="00116637"/>
    <w:rsid w:val="001168CC"/>
    <w:rsid w:val="001169DD"/>
    <w:rsid w:val="0011771E"/>
    <w:rsid w:val="001200DD"/>
    <w:rsid w:val="0012045D"/>
    <w:rsid w:val="001209AC"/>
    <w:rsid w:val="00120B32"/>
    <w:rsid w:val="0012143F"/>
    <w:rsid w:val="00122124"/>
    <w:rsid w:val="001221E3"/>
    <w:rsid w:val="0012226D"/>
    <w:rsid w:val="0012281C"/>
    <w:rsid w:val="00122966"/>
    <w:rsid w:val="00122EC3"/>
    <w:rsid w:val="00123512"/>
    <w:rsid w:val="00123811"/>
    <w:rsid w:val="00123C6D"/>
    <w:rsid w:val="00123FBB"/>
    <w:rsid w:val="001241B1"/>
    <w:rsid w:val="00124603"/>
    <w:rsid w:val="0012477A"/>
    <w:rsid w:val="00124CBF"/>
    <w:rsid w:val="00124FE3"/>
    <w:rsid w:val="0012683D"/>
    <w:rsid w:val="00126CCD"/>
    <w:rsid w:val="00126E8C"/>
    <w:rsid w:val="00127081"/>
    <w:rsid w:val="001271F3"/>
    <w:rsid w:val="0012736E"/>
    <w:rsid w:val="00127A3E"/>
    <w:rsid w:val="00130301"/>
    <w:rsid w:val="001304D0"/>
    <w:rsid w:val="00130543"/>
    <w:rsid w:val="00130B6B"/>
    <w:rsid w:val="00130D1C"/>
    <w:rsid w:val="001314D3"/>
    <w:rsid w:val="001314E0"/>
    <w:rsid w:val="0013190B"/>
    <w:rsid w:val="00131942"/>
    <w:rsid w:val="00131B41"/>
    <w:rsid w:val="00131B76"/>
    <w:rsid w:val="00131CFA"/>
    <w:rsid w:val="00131D4C"/>
    <w:rsid w:val="001325E6"/>
    <w:rsid w:val="0013261A"/>
    <w:rsid w:val="00132D15"/>
    <w:rsid w:val="001338F8"/>
    <w:rsid w:val="00134027"/>
    <w:rsid w:val="0013460E"/>
    <w:rsid w:val="00134DB3"/>
    <w:rsid w:val="00134DB5"/>
    <w:rsid w:val="00135434"/>
    <w:rsid w:val="00135B8B"/>
    <w:rsid w:val="00135D8F"/>
    <w:rsid w:val="00136298"/>
    <w:rsid w:val="00136887"/>
    <w:rsid w:val="00136EE3"/>
    <w:rsid w:val="00136FC4"/>
    <w:rsid w:val="001370F3"/>
    <w:rsid w:val="001373C5"/>
    <w:rsid w:val="001375C8"/>
    <w:rsid w:val="00137605"/>
    <w:rsid w:val="00137C23"/>
    <w:rsid w:val="00137EA2"/>
    <w:rsid w:val="00140395"/>
    <w:rsid w:val="00140724"/>
    <w:rsid w:val="0014076F"/>
    <w:rsid w:val="00140EF1"/>
    <w:rsid w:val="0014109C"/>
    <w:rsid w:val="001410D6"/>
    <w:rsid w:val="00141635"/>
    <w:rsid w:val="00141796"/>
    <w:rsid w:val="00142899"/>
    <w:rsid w:val="001429B9"/>
    <w:rsid w:val="00142EAA"/>
    <w:rsid w:val="0014368F"/>
    <w:rsid w:val="00144258"/>
    <w:rsid w:val="001443C2"/>
    <w:rsid w:val="00144425"/>
    <w:rsid w:val="0014519F"/>
    <w:rsid w:val="00145426"/>
    <w:rsid w:val="001455B3"/>
    <w:rsid w:val="00145984"/>
    <w:rsid w:val="001459AF"/>
    <w:rsid w:val="00145A91"/>
    <w:rsid w:val="00145B63"/>
    <w:rsid w:val="00145CFD"/>
    <w:rsid w:val="00145DFA"/>
    <w:rsid w:val="00145EC3"/>
    <w:rsid w:val="00146059"/>
    <w:rsid w:val="001460E1"/>
    <w:rsid w:val="00146A5B"/>
    <w:rsid w:val="00146C32"/>
    <w:rsid w:val="00147177"/>
    <w:rsid w:val="001473E8"/>
    <w:rsid w:val="001474FC"/>
    <w:rsid w:val="00147874"/>
    <w:rsid w:val="00147DEE"/>
    <w:rsid w:val="00147E5F"/>
    <w:rsid w:val="00150038"/>
    <w:rsid w:val="00150095"/>
    <w:rsid w:val="00150374"/>
    <w:rsid w:val="00150648"/>
    <w:rsid w:val="001507BD"/>
    <w:rsid w:val="001508D4"/>
    <w:rsid w:val="001509A6"/>
    <w:rsid w:val="00150AB6"/>
    <w:rsid w:val="0015194F"/>
    <w:rsid w:val="0015213C"/>
    <w:rsid w:val="001521A6"/>
    <w:rsid w:val="00153126"/>
    <w:rsid w:val="00153942"/>
    <w:rsid w:val="00153ECC"/>
    <w:rsid w:val="00154281"/>
    <w:rsid w:val="0015493E"/>
    <w:rsid w:val="0015496C"/>
    <w:rsid w:val="00154F9D"/>
    <w:rsid w:val="00155081"/>
    <w:rsid w:val="001552E6"/>
    <w:rsid w:val="0015546F"/>
    <w:rsid w:val="00155BD9"/>
    <w:rsid w:val="00155D5A"/>
    <w:rsid w:val="00156078"/>
    <w:rsid w:val="00156870"/>
    <w:rsid w:val="00156AAF"/>
    <w:rsid w:val="00156CE9"/>
    <w:rsid w:val="00157445"/>
    <w:rsid w:val="001575AB"/>
    <w:rsid w:val="00157760"/>
    <w:rsid w:val="00157B8C"/>
    <w:rsid w:val="00157C96"/>
    <w:rsid w:val="00160A03"/>
    <w:rsid w:val="00160C3F"/>
    <w:rsid w:val="00160C4D"/>
    <w:rsid w:val="00160CE3"/>
    <w:rsid w:val="00160DFF"/>
    <w:rsid w:val="00161702"/>
    <w:rsid w:val="0016197E"/>
    <w:rsid w:val="00161AC5"/>
    <w:rsid w:val="00162022"/>
    <w:rsid w:val="0016202E"/>
    <w:rsid w:val="001620E8"/>
    <w:rsid w:val="00162453"/>
    <w:rsid w:val="00162626"/>
    <w:rsid w:val="00162977"/>
    <w:rsid w:val="00162C56"/>
    <w:rsid w:val="0016413C"/>
    <w:rsid w:val="001642D5"/>
    <w:rsid w:val="00164CA0"/>
    <w:rsid w:val="00164FB6"/>
    <w:rsid w:val="001650FE"/>
    <w:rsid w:val="001653F4"/>
    <w:rsid w:val="001655B0"/>
    <w:rsid w:val="001655B4"/>
    <w:rsid w:val="001655F0"/>
    <w:rsid w:val="00165695"/>
    <w:rsid w:val="0016571D"/>
    <w:rsid w:val="00165736"/>
    <w:rsid w:val="001659BD"/>
    <w:rsid w:val="001659E9"/>
    <w:rsid w:val="0016613D"/>
    <w:rsid w:val="00166961"/>
    <w:rsid w:val="00166A99"/>
    <w:rsid w:val="00166B54"/>
    <w:rsid w:val="00166B7F"/>
    <w:rsid w:val="00166E75"/>
    <w:rsid w:val="00166FC3"/>
    <w:rsid w:val="00167172"/>
    <w:rsid w:val="00167697"/>
    <w:rsid w:val="0016788F"/>
    <w:rsid w:val="001678DC"/>
    <w:rsid w:val="00167A77"/>
    <w:rsid w:val="00167B77"/>
    <w:rsid w:val="00167C18"/>
    <w:rsid w:val="001705BD"/>
    <w:rsid w:val="00170609"/>
    <w:rsid w:val="00170759"/>
    <w:rsid w:val="001709F6"/>
    <w:rsid w:val="00170A84"/>
    <w:rsid w:val="00170FE8"/>
    <w:rsid w:val="0017100D"/>
    <w:rsid w:val="00171475"/>
    <w:rsid w:val="001714C4"/>
    <w:rsid w:val="00171709"/>
    <w:rsid w:val="00171736"/>
    <w:rsid w:val="001719DC"/>
    <w:rsid w:val="00171B78"/>
    <w:rsid w:val="00171F52"/>
    <w:rsid w:val="0017278A"/>
    <w:rsid w:val="00172E6E"/>
    <w:rsid w:val="001731F8"/>
    <w:rsid w:val="00173504"/>
    <w:rsid w:val="001736EE"/>
    <w:rsid w:val="001738EB"/>
    <w:rsid w:val="00173AE7"/>
    <w:rsid w:val="00173BE6"/>
    <w:rsid w:val="00173F9E"/>
    <w:rsid w:val="00174031"/>
    <w:rsid w:val="00174144"/>
    <w:rsid w:val="001745D3"/>
    <w:rsid w:val="00174884"/>
    <w:rsid w:val="00174929"/>
    <w:rsid w:val="00174A5E"/>
    <w:rsid w:val="0017531D"/>
    <w:rsid w:val="00175832"/>
    <w:rsid w:val="00175908"/>
    <w:rsid w:val="00175B07"/>
    <w:rsid w:val="001760AF"/>
    <w:rsid w:val="0017623C"/>
    <w:rsid w:val="00176569"/>
    <w:rsid w:val="001765B1"/>
    <w:rsid w:val="001766A3"/>
    <w:rsid w:val="00176A18"/>
    <w:rsid w:val="00176C78"/>
    <w:rsid w:val="00176D60"/>
    <w:rsid w:val="00176FAB"/>
    <w:rsid w:val="00177544"/>
    <w:rsid w:val="0017769E"/>
    <w:rsid w:val="0017782F"/>
    <w:rsid w:val="00177EF9"/>
    <w:rsid w:val="0018042E"/>
    <w:rsid w:val="001804CD"/>
    <w:rsid w:val="00180B42"/>
    <w:rsid w:val="00180D2E"/>
    <w:rsid w:val="00180F31"/>
    <w:rsid w:val="00181004"/>
    <w:rsid w:val="001812E2"/>
    <w:rsid w:val="001817C8"/>
    <w:rsid w:val="00181854"/>
    <w:rsid w:val="001819C5"/>
    <w:rsid w:val="00181FA9"/>
    <w:rsid w:val="00182666"/>
    <w:rsid w:val="00182900"/>
    <w:rsid w:val="00183709"/>
    <w:rsid w:val="00183750"/>
    <w:rsid w:val="001844DA"/>
    <w:rsid w:val="00184F1D"/>
    <w:rsid w:val="00185114"/>
    <w:rsid w:val="0018553B"/>
    <w:rsid w:val="00185C20"/>
    <w:rsid w:val="00185D40"/>
    <w:rsid w:val="0018631D"/>
    <w:rsid w:val="00186487"/>
    <w:rsid w:val="0018699B"/>
    <w:rsid w:val="00186F8A"/>
    <w:rsid w:val="001873D4"/>
    <w:rsid w:val="001877D8"/>
    <w:rsid w:val="0018793A"/>
    <w:rsid w:val="00187A70"/>
    <w:rsid w:val="00187BB1"/>
    <w:rsid w:val="00187C58"/>
    <w:rsid w:val="00187CDB"/>
    <w:rsid w:val="00190171"/>
    <w:rsid w:val="001905A1"/>
    <w:rsid w:val="00190606"/>
    <w:rsid w:val="00190876"/>
    <w:rsid w:val="00190C73"/>
    <w:rsid w:val="00190CC6"/>
    <w:rsid w:val="00190DD4"/>
    <w:rsid w:val="00191B7B"/>
    <w:rsid w:val="00191C5D"/>
    <w:rsid w:val="00191DA7"/>
    <w:rsid w:val="00192083"/>
    <w:rsid w:val="00192383"/>
    <w:rsid w:val="00192F26"/>
    <w:rsid w:val="00193B7B"/>
    <w:rsid w:val="00193CF3"/>
    <w:rsid w:val="00193F5C"/>
    <w:rsid w:val="00194127"/>
    <w:rsid w:val="00194410"/>
    <w:rsid w:val="00194557"/>
    <w:rsid w:val="001948CB"/>
    <w:rsid w:val="00194D95"/>
    <w:rsid w:val="00194D9C"/>
    <w:rsid w:val="00194F99"/>
    <w:rsid w:val="00195377"/>
    <w:rsid w:val="00195A3C"/>
    <w:rsid w:val="00195D18"/>
    <w:rsid w:val="00195E3A"/>
    <w:rsid w:val="0019676F"/>
    <w:rsid w:val="0019683F"/>
    <w:rsid w:val="00196A61"/>
    <w:rsid w:val="00196A8B"/>
    <w:rsid w:val="0019715F"/>
    <w:rsid w:val="001972B1"/>
    <w:rsid w:val="001974D4"/>
    <w:rsid w:val="001975FB"/>
    <w:rsid w:val="001977EC"/>
    <w:rsid w:val="001978AE"/>
    <w:rsid w:val="00197BE4"/>
    <w:rsid w:val="001A0763"/>
    <w:rsid w:val="001A1339"/>
    <w:rsid w:val="001A1527"/>
    <w:rsid w:val="001A1555"/>
    <w:rsid w:val="001A1661"/>
    <w:rsid w:val="001A175F"/>
    <w:rsid w:val="001A19B4"/>
    <w:rsid w:val="001A1B68"/>
    <w:rsid w:val="001A1BB2"/>
    <w:rsid w:val="001A27B9"/>
    <w:rsid w:val="001A2A37"/>
    <w:rsid w:val="001A2B11"/>
    <w:rsid w:val="001A2F36"/>
    <w:rsid w:val="001A2FFF"/>
    <w:rsid w:val="001A31FA"/>
    <w:rsid w:val="001A3496"/>
    <w:rsid w:val="001A381D"/>
    <w:rsid w:val="001A3DFA"/>
    <w:rsid w:val="001A3EF1"/>
    <w:rsid w:val="001A4046"/>
    <w:rsid w:val="001A4093"/>
    <w:rsid w:val="001A42CE"/>
    <w:rsid w:val="001A43F6"/>
    <w:rsid w:val="001A453A"/>
    <w:rsid w:val="001A46DA"/>
    <w:rsid w:val="001A4757"/>
    <w:rsid w:val="001A4D97"/>
    <w:rsid w:val="001A4FB3"/>
    <w:rsid w:val="001A501A"/>
    <w:rsid w:val="001A52CF"/>
    <w:rsid w:val="001A5914"/>
    <w:rsid w:val="001A5BFF"/>
    <w:rsid w:val="001A5E41"/>
    <w:rsid w:val="001A5F74"/>
    <w:rsid w:val="001A6195"/>
    <w:rsid w:val="001A62CD"/>
    <w:rsid w:val="001A639A"/>
    <w:rsid w:val="001A6519"/>
    <w:rsid w:val="001A6715"/>
    <w:rsid w:val="001A680F"/>
    <w:rsid w:val="001A6A70"/>
    <w:rsid w:val="001A6F06"/>
    <w:rsid w:val="001A719C"/>
    <w:rsid w:val="001A7576"/>
    <w:rsid w:val="001A7C03"/>
    <w:rsid w:val="001A7CE0"/>
    <w:rsid w:val="001A7D50"/>
    <w:rsid w:val="001A7E97"/>
    <w:rsid w:val="001B02B6"/>
    <w:rsid w:val="001B0F05"/>
    <w:rsid w:val="001B10B9"/>
    <w:rsid w:val="001B10C5"/>
    <w:rsid w:val="001B1116"/>
    <w:rsid w:val="001B12D9"/>
    <w:rsid w:val="001B12FB"/>
    <w:rsid w:val="001B16C8"/>
    <w:rsid w:val="001B1A60"/>
    <w:rsid w:val="001B1CF8"/>
    <w:rsid w:val="001B20B3"/>
    <w:rsid w:val="001B20EC"/>
    <w:rsid w:val="001B3187"/>
    <w:rsid w:val="001B322B"/>
    <w:rsid w:val="001B3587"/>
    <w:rsid w:val="001B364C"/>
    <w:rsid w:val="001B38ED"/>
    <w:rsid w:val="001B3B03"/>
    <w:rsid w:val="001B3C11"/>
    <w:rsid w:val="001B3C27"/>
    <w:rsid w:val="001B3C2A"/>
    <w:rsid w:val="001B4020"/>
    <w:rsid w:val="001B406D"/>
    <w:rsid w:val="001B40C8"/>
    <w:rsid w:val="001B42D3"/>
    <w:rsid w:val="001B5580"/>
    <w:rsid w:val="001B5808"/>
    <w:rsid w:val="001B5AEE"/>
    <w:rsid w:val="001B5E4E"/>
    <w:rsid w:val="001B5EBE"/>
    <w:rsid w:val="001B608F"/>
    <w:rsid w:val="001B6210"/>
    <w:rsid w:val="001B630E"/>
    <w:rsid w:val="001B6498"/>
    <w:rsid w:val="001B6EB6"/>
    <w:rsid w:val="001B700A"/>
    <w:rsid w:val="001B7294"/>
    <w:rsid w:val="001B7AC1"/>
    <w:rsid w:val="001B7C4F"/>
    <w:rsid w:val="001B7CFF"/>
    <w:rsid w:val="001C0877"/>
    <w:rsid w:val="001C0985"/>
    <w:rsid w:val="001C0BB4"/>
    <w:rsid w:val="001C0CFC"/>
    <w:rsid w:val="001C0F6D"/>
    <w:rsid w:val="001C12DF"/>
    <w:rsid w:val="001C162D"/>
    <w:rsid w:val="001C19C1"/>
    <w:rsid w:val="001C21C3"/>
    <w:rsid w:val="001C2379"/>
    <w:rsid w:val="001C24D1"/>
    <w:rsid w:val="001C257B"/>
    <w:rsid w:val="001C26D4"/>
    <w:rsid w:val="001C29D1"/>
    <w:rsid w:val="001C304B"/>
    <w:rsid w:val="001C3113"/>
    <w:rsid w:val="001C3616"/>
    <w:rsid w:val="001C372A"/>
    <w:rsid w:val="001C38E9"/>
    <w:rsid w:val="001C3A55"/>
    <w:rsid w:val="001C3A64"/>
    <w:rsid w:val="001C3A6B"/>
    <w:rsid w:val="001C42F0"/>
    <w:rsid w:val="001C44CF"/>
    <w:rsid w:val="001C4891"/>
    <w:rsid w:val="001C491E"/>
    <w:rsid w:val="001C51D6"/>
    <w:rsid w:val="001C52EB"/>
    <w:rsid w:val="001C53CD"/>
    <w:rsid w:val="001C5587"/>
    <w:rsid w:val="001C5C58"/>
    <w:rsid w:val="001C5F2F"/>
    <w:rsid w:val="001C6350"/>
    <w:rsid w:val="001C6762"/>
    <w:rsid w:val="001C6A94"/>
    <w:rsid w:val="001C6F75"/>
    <w:rsid w:val="001C739B"/>
    <w:rsid w:val="001C74E6"/>
    <w:rsid w:val="001C7AD7"/>
    <w:rsid w:val="001C7BB7"/>
    <w:rsid w:val="001C7F0D"/>
    <w:rsid w:val="001D00BE"/>
    <w:rsid w:val="001D059B"/>
    <w:rsid w:val="001D0BAA"/>
    <w:rsid w:val="001D13BF"/>
    <w:rsid w:val="001D194C"/>
    <w:rsid w:val="001D19F8"/>
    <w:rsid w:val="001D1AC6"/>
    <w:rsid w:val="001D1BE1"/>
    <w:rsid w:val="001D1C22"/>
    <w:rsid w:val="001D1CB8"/>
    <w:rsid w:val="001D1EE8"/>
    <w:rsid w:val="001D25F7"/>
    <w:rsid w:val="001D2869"/>
    <w:rsid w:val="001D3504"/>
    <w:rsid w:val="001D3E33"/>
    <w:rsid w:val="001D44A9"/>
    <w:rsid w:val="001D477C"/>
    <w:rsid w:val="001D48C2"/>
    <w:rsid w:val="001D4F72"/>
    <w:rsid w:val="001D5156"/>
    <w:rsid w:val="001D51EE"/>
    <w:rsid w:val="001D553A"/>
    <w:rsid w:val="001D56D8"/>
    <w:rsid w:val="001D5D63"/>
    <w:rsid w:val="001D5E32"/>
    <w:rsid w:val="001D5FC9"/>
    <w:rsid w:val="001D61F7"/>
    <w:rsid w:val="001D662A"/>
    <w:rsid w:val="001D6674"/>
    <w:rsid w:val="001D68A9"/>
    <w:rsid w:val="001D69F6"/>
    <w:rsid w:val="001D6ED1"/>
    <w:rsid w:val="001D73E9"/>
    <w:rsid w:val="001D7529"/>
    <w:rsid w:val="001D7622"/>
    <w:rsid w:val="001D7849"/>
    <w:rsid w:val="001E07A6"/>
    <w:rsid w:val="001E0988"/>
    <w:rsid w:val="001E0B4B"/>
    <w:rsid w:val="001E1104"/>
    <w:rsid w:val="001E17EE"/>
    <w:rsid w:val="001E2057"/>
    <w:rsid w:val="001E3126"/>
    <w:rsid w:val="001E342F"/>
    <w:rsid w:val="001E3641"/>
    <w:rsid w:val="001E38F1"/>
    <w:rsid w:val="001E3BB7"/>
    <w:rsid w:val="001E4075"/>
    <w:rsid w:val="001E4458"/>
    <w:rsid w:val="001E4A4E"/>
    <w:rsid w:val="001E4EC8"/>
    <w:rsid w:val="001E5296"/>
    <w:rsid w:val="001E52D0"/>
    <w:rsid w:val="001E5898"/>
    <w:rsid w:val="001E679C"/>
    <w:rsid w:val="001E6E9B"/>
    <w:rsid w:val="001E74A2"/>
    <w:rsid w:val="001E7571"/>
    <w:rsid w:val="001E79EC"/>
    <w:rsid w:val="001E7C9C"/>
    <w:rsid w:val="001E7D80"/>
    <w:rsid w:val="001F0064"/>
    <w:rsid w:val="001F019D"/>
    <w:rsid w:val="001F02C9"/>
    <w:rsid w:val="001F04C1"/>
    <w:rsid w:val="001F066B"/>
    <w:rsid w:val="001F06CB"/>
    <w:rsid w:val="001F0917"/>
    <w:rsid w:val="001F0E07"/>
    <w:rsid w:val="001F10BF"/>
    <w:rsid w:val="001F1264"/>
    <w:rsid w:val="001F265E"/>
    <w:rsid w:val="001F2690"/>
    <w:rsid w:val="001F27EF"/>
    <w:rsid w:val="001F2A08"/>
    <w:rsid w:val="001F2AF4"/>
    <w:rsid w:val="001F2BDD"/>
    <w:rsid w:val="001F2EC3"/>
    <w:rsid w:val="001F3A14"/>
    <w:rsid w:val="001F3B26"/>
    <w:rsid w:val="001F3F6B"/>
    <w:rsid w:val="001F4031"/>
    <w:rsid w:val="001F4041"/>
    <w:rsid w:val="001F4283"/>
    <w:rsid w:val="001F4BC4"/>
    <w:rsid w:val="001F4FE5"/>
    <w:rsid w:val="001F51FB"/>
    <w:rsid w:val="001F526D"/>
    <w:rsid w:val="001F6640"/>
    <w:rsid w:val="001F668A"/>
    <w:rsid w:val="001F692A"/>
    <w:rsid w:val="001F6A76"/>
    <w:rsid w:val="001F6B79"/>
    <w:rsid w:val="001F70B0"/>
    <w:rsid w:val="001F7219"/>
    <w:rsid w:val="001F7299"/>
    <w:rsid w:val="001F739B"/>
    <w:rsid w:val="001F74EC"/>
    <w:rsid w:val="001F7675"/>
    <w:rsid w:val="001F78C4"/>
    <w:rsid w:val="001F7A57"/>
    <w:rsid w:val="001F7BE1"/>
    <w:rsid w:val="001F7FE3"/>
    <w:rsid w:val="0020001D"/>
    <w:rsid w:val="00200066"/>
    <w:rsid w:val="0020021E"/>
    <w:rsid w:val="00200846"/>
    <w:rsid w:val="002008F6"/>
    <w:rsid w:val="00200ACA"/>
    <w:rsid w:val="00200FAF"/>
    <w:rsid w:val="0020101A"/>
    <w:rsid w:val="002012D2"/>
    <w:rsid w:val="002014B8"/>
    <w:rsid w:val="002014D6"/>
    <w:rsid w:val="00201CE7"/>
    <w:rsid w:val="0020209C"/>
    <w:rsid w:val="00202205"/>
    <w:rsid w:val="002025B5"/>
    <w:rsid w:val="00202618"/>
    <w:rsid w:val="0020266D"/>
    <w:rsid w:val="00202EF4"/>
    <w:rsid w:val="00202F0E"/>
    <w:rsid w:val="002032D7"/>
    <w:rsid w:val="002035D3"/>
    <w:rsid w:val="00203771"/>
    <w:rsid w:val="00203EAB"/>
    <w:rsid w:val="00203EED"/>
    <w:rsid w:val="0020407D"/>
    <w:rsid w:val="002048E5"/>
    <w:rsid w:val="00205930"/>
    <w:rsid w:val="00206439"/>
    <w:rsid w:val="00206457"/>
    <w:rsid w:val="00206A85"/>
    <w:rsid w:val="00206B8C"/>
    <w:rsid w:val="00206B91"/>
    <w:rsid w:val="00206F96"/>
    <w:rsid w:val="00207716"/>
    <w:rsid w:val="0020794E"/>
    <w:rsid w:val="00210012"/>
    <w:rsid w:val="002103DD"/>
    <w:rsid w:val="00210665"/>
    <w:rsid w:val="00210E29"/>
    <w:rsid w:val="002116E1"/>
    <w:rsid w:val="00211AEA"/>
    <w:rsid w:val="00211DBE"/>
    <w:rsid w:val="00211E03"/>
    <w:rsid w:val="00211E9E"/>
    <w:rsid w:val="002122ED"/>
    <w:rsid w:val="002129BF"/>
    <w:rsid w:val="00212C2D"/>
    <w:rsid w:val="002136A6"/>
    <w:rsid w:val="00213AAA"/>
    <w:rsid w:val="0021490D"/>
    <w:rsid w:val="00214A82"/>
    <w:rsid w:val="00214C79"/>
    <w:rsid w:val="00214D19"/>
    <w:rsid w:val="00214DE3"/>
    <w:rsid w:val="00215003"/>
    <w:rsid w:val="002152D9"/>
    <w:rsid w:val="00215812"/>
    <w:rsid w:val="00215CD2"/>
    <w:rsid w:val="00215D95"/>
    <w:rsid w:val="00215EFE"/>
    <w:rsid w:val="002164C7"/>
    <w:rsid w:val="0021676B"/>
    <w:rsid w:val="0021683B"/>
    <w:rsid w:val="00216A24"/>
    <w:rsid w:val="00216A67"/>
    <w:rsid w:val="00216AC5"/>
    <w:rsid w:val="002170B5"/>
    <w:rsid w:val="00217308"/>
    <w:rsid w:val="002173B6"/>
    <w:rsid w:val="00217568"/>
    <w:rsid w:val="00217608"/>
    <w:rsid w:val="002176E7"/>
    <w:rsid w:val="00217885"/>
    <w:rsid w:val="002178E0"/>
    <w:rsid w:val="00217AF0"/>
    <w:rsid w:val="00217B22"/>
    <w:rsid w:val="00217C37"/>
    <w:rsid w:val="00217D57"/>
    <w:rsid w:val="00217E5F"/>
    <w:rsid w:val="00220199"/>
    <w:rsid w:val="00220CA2"/>
    <w:rsid w:val="00221008"/>
    <w:rsid w:val="00221113"/>
    <w:rsid w:val="00221168"/>
    <w:rsid w:val="00221460"/>
    <w:rsid w:val="00221936"/>
    <w:rsid w:val="00221FB3"/>
    <w:rsid w:val="002222EC"/>
    <w:rsid w:val="00222562"/>
    <w:rsid w:val="00222611"/>
    <w:rsid w:val="0022269C"/>
    <w:rsid w:val="00223048"/>
    <w:rsid w:val="002230B3"/>
    <w:rsid w:val="00223499"/>
    <w:rsid w:val="00223525"/>
    <w:rsid w:val="00223BD2"/>
    <w:rsid w:val="002243B2"/>
    <w:rsid w:val="00224558"/>
    <w:rsid w:val="002250B5"/>
    <w:rsid w:val="00225968"/>
    <w:rsid w:val="00226AC8"/>
    <w:rsid w:val="00226B8B"/>
    <w:rsid w:val="00227007"/>
    <w:rsid w:val="00227831"/>
    <w:rsid w:val="00227D77"/>
    <w:rsid w:val="00227D9A"/>
    <w:rsid w:val="00227EE4"/>
    <w:rsid w:val="0023026E"/>
    <w:rsid w:val="002306DA"/>
    <w:rsid w:val="002308E6"/>
    <w:rsid w:val="00230AC9"/>
    <w:rsid w:val="00230ADF"/>
    <w:rsid w:val="00230D85"/>
    <w:rsid w:val="00230ED9"/>
    <w:rsid w:val="002313E1"/>
    <w:rsid w:val="0023181D"/>
    <w:rsid w:val="0023182B"/>
    <w:rsid w:val="00231D41"/>
    <w:rsid w:val="00232009"/>
    <w:rsid w:val="00232690"/>
    <w:rsid w:val="00232775"/>
    <w:rsid w:val="002328B4"/>
    <w:rsid w:val="00232CE9"/>
    <w:rsid w:val="00232DD6"/>
    <w:rsid w:val="00233281"/>
    <w:rsid w:val="00233467"/>
    <w:rsid w:val="002337E3"/>
    <w:rsid w:val="00233F46"/>
    <w:rsid w:val="002344C2"/>
    <w:rsid w:val="00234984"/>
    <w:rsid w:val="00234F01"/>
    <w:rsid w:val="002351A0"/>
    <w:rsid w:val="00235925"/>
    <w:rsid w:val="00235CCC"/>
    <w:rsid w:val="00236081"/>
    <w:rsid w:val="00236831"/>
    <w:rsid w:val="00236B8C"/>
    <w:rsid w:val="00236D6E"/>
    <w:rsid w:val="00236DF8"/>
    <w:rsid w:val="00236F7D"/>
    <w:rsid w:val="00237301"/>
    <w:rsid w:val="00237491"/>
    <w:rsid w:val="002375C3"/>
    <w:rsid w:val="00237742"/>
    <w:rsid w:val="002377A2"/>
    <w:rsid w:val="002377CA"/>
    <w:rsid w:val="00237E30"/>
    <w:rsid w:val="002401AA"/>
    <w:rsid w:val="002403AB"/>
    <w:rsid w:val="00240540"/>
    <w:rsid w:val="002406C1"/>
    <w:rsid w:val="00240970"/>
    <w:rsid w:val="002413F9"/>
    <w:rsid w:val="002418C5"/>
    <w:rsid w:val="00241952"/>
    <w:rsid w:val="00241972"/>
    <w:rsid w:val="00241CE5"/>
    <w:rsid w:val="00242508"/>
    <w:rsid w:val="002428CD"/>
    <w:rsid w:val="00242E99"/>
    <w:rsid w:val="0024358F"/>
    <w:rsid w:val="002436C3"/>
    <w:rsid w:val="0024378C"/>
    <w:rsid w:val="00243B48"/>
    <w:rsid w:val="002442D2"/>
    <w:rsid w:val="002446F5"/>
    <w:rsid w:val="002452CD"/>
    <w:rsid w:val="00245778"/>
    <w:rsid w:val="002459A7"/>
    <w:rsid w:val="00245CD4"/>
    <w:rsid w:val="002460AC"/>
    <w:rsid w:val="002461A0"/>
    <w:rsid w:val="00246381"/>
    <w:rsid w:val="0024647E"/>
    <w:rsid w:val="00246488"/>
    <w:rsid w:val="002464D6"/>
    <w:rsid w:val="00246D42"/>
    <w:rsid w:val="002471B4"/>
    <w:rsid w:val="002474BB"/>
    <w:rsid w:val="00247547"/>
    <w:rsid w:val="0024757C"/>
    <w:rsid w:val="0024791E"/>
    <w:rsid w:val="00247DA9"/>
    <w:rsid w:val="00247EEF"/>
    <w:rsid w:val="00250008"/>
    <w:rsid w:val="00250197"/>
    <w:rsid w:val="00250199"/>
    <w:rsid w:val="00250BBC"/>
    <w:rsid w:val="0025166D"/>
    <w:rsid w:val="002517D6"/>
    <w:rsid w:val="00251857"/>
    <w:rsid w:val="00251CAD"/>
    <w:rsid w:val="00251CDB"/>
    <w:rsid w:val="00251F27"/>
    <w:rsid w:val="0025288D"/>
    <w:rsid w:val="0025295F"/>
    <w:rsid w:val="00252CAC"/>
    <w:rsid w:val="00252F03"/>
    <w:rsid w:val="00254068"/>
    <w:rsid w:val="00254132"/>
    <w:rsid w:val="0025437F"/>
    <w:rsid w:val="002543B7"/>
    <w:rsid w:val="002543E4"/>
    <w:rsid w:val="0025491D"/>
    <w:rsid w:val="00254C66"/>
    <w:rsid w:val="00254F01"/>
    <w:rsid w:val="00255EE8"/>
    <w:rsid w:val="00255FCE"/>
    <w:rsid w:val="00256194"/>
    <w:rsid w:val="002561EB"/>
    <w:rsid w:val="002562FC"/>
    <w:rsid w:val="0025655B"/>
    <w:rsid w:val="00256DF7"/>
    <w:rsid w:val="0025779A"/>
    <w:rsid w:val="0025779D"/>
    <w:rsid w:val="0026029A"/>
    <w:rsid w:val="00260552"/>
    <w:rsid w:val="00260D15"/>
    <w:rsid w:val="00260E67"/>
    <w:rsid w:val="00260F20"/>
    <w:rsid w:val="00261144"/>
    <w:rsid w:val="00261176"/>
    <w:rsid w:val="00261393"/>
    <w:rsid w:val="002613DB"/>
    <w:rsid w:val="002618A3"/>
    <w:rsid w:val="00262123"/>
    <w:rsid w:val="00262646"/>
    <w:rsid w:val="00262D2B"/>
    <w:rsid w:val="002636FF"/>
    <w:rsid w:val="002645DA"/>
    <w:rsid w:val="00264E7D"/>
    <w:rsid w:val="002657DE"/>
    <w:rsid w:val="002664C8"/>
    <w:rsid w:val="00266664"/>
    <w:rsid w:val="00266C14"/>
    <w:rsid w:val="00266FD1"/>
    <w:rsid w:val="00267219"/>
    <w:rsid w:val="002676F0"/>
    <w:rsid w:val="002678EF"/>
    <w:rsid w:val="00270446"/>
    <w:rsid w:val="002709C0"/>
    <w:rsid w:val="00270D16"/>
    <w:rsid w:val="00270ED1"/>
    <w:rsid w:val="0027103B"/>
    <w:rsid w:val="0027108A"/>
    <w:rsid w:val="0027121E"/>
    <w:rsid w:val="00271908"/>
    <w:rsid w:val="002719B4"/>
    <w:rsid w:val="00271DA3"/>
    <w:rsid w:val="00272180"/>
    <w:rsid w:val="00272224"/>
    <w:rsid w:val="0027239D"/>
    <w:rsid w:val="00272821"/>
    <w:rsid w:val="00272AB6"/>
    <w:rsid w:val="00272F4D"/>
    <w:rsid w:val="0027343A"/>
    <w:rsid w:val="0027364E"/>
    <w:rsid w:val="00273CD5"/>
    <w:rsid w:val="00274631"/>
    <w:rsid w:val="00274945"/>
    <w:rsid w:val="00274BBF"/>
    <w:rsid w:val="0027520A"/>
    <w:rsid w:val="00275496"/>
    <w:rsid w:val="0027561D"/>
    <w:rsid w:val="0027585D"/>
    <w:rsid w:val="00275FB4"/>
    <w:rsid w:val="00276E24"/>
    <w:rsid w:val="002772ED"/>
    <w:rsid w:val="00277358"/>
    <w:rsid w:val="00277383"/>
    <w:rsid w:val="00277710"/>
    <w:rsid w:val="0027787A"/>
    <w:rsid w:val="00277E59"/>
    <w:rsid w:val="00277F37"/>
    <w:rsid w:val="00277FA6"/>
    <w:rsid w:val="002803B0"/>
    <w:rsid w:val="0028083E"/>
    <w:rsid w:val="002808C0"/>
    <w:rsid w:val="00280A17"/>
    <w:rsid w:val="002810C1"/>
    <w:rsid w:val="0028153E"/>
    <w:rsid w:val="00281667"/>
    <w:rsid w:val="00281697"/>
    <w:rsid w:val="00281FAA"/>
    <w:rsid w:val="00281FDB"/>
    <w:rsid w:val="0028231C"/>
    <w:rsid w:val="002823E7"/>
    <w:rsid w:val="002824CF"/>
    <w:rsid w:val="002832D4"/>
    <w:rsid w:val="00283478"/>
    <w:rsid w:val="00283911"/>
    <w:rsid w:val="00283CB0"/>
    <w:rsid w:val="00283F18"/>
    <w:rsid w:val="00283F7A"/>
    <w:rsid w:val="00283F89"/>
    <w:rsid w:val="00284054"/>
    <w:rsid w:val="00284309"/>
    <w:rsid w:val="0028484C"/>
    <w:rsid w:val="00284A2D"/>
    <w:rsid w:val="00284AC3"/>
    <w:rsid w:val="00284BAB"/>
    <w:rsid w:val="00284BEB"/>
    <w:rsid w:val="002850B9"/>
    <w:rsid w:val="00285217"/>
    <w:rsid w:val="00285391"/>
    <w:rsid w:val="00285468"/>
    <w:rsid w:val="00285C95"/>
    <w:rsid w:val="00285DB7"/>
    <w:rsid w:val="0028600C"/>
    <w:rsid w:val="00286614"/>
    <w:rsid w:val="0028663B"/>
    <w:rsid w:val="002872FD"/>
    <w:rsid w:val="002873A1"/>
    <w:rsid w:val="00287719"/>
    <w:rsid w:val="00287779"/>
    <w:rsid w:val="002879F7"/>
    <w:rsid w:val="00287E8A"/>
    <w:rsid w:val="00290279"/>
    <w:rsid w:val="00290C6C"/>
    <w:rsid w:val="002910D9"/>
    <w:rsid w:val="00291C64"/>
    <w:rsid w:val="00291ECE"/>
    <w:rsid w:val="0029218C"/>
    <w:rsid w:val="00292281"/>
    <w:rsid w:val="002922FD"/>
    <w:rsid w:val="002928CE"/>
    <w:rsid w:val="00292D97"/>
    <w:rsid w:val="00293126"/>
    <w:rsid w:val="002931D4"/>
    <w:rsid w:val="00293390"/>
    <w:rsid w:val="00293C95"/>
    <w:rsid w:val="00293CD8"/>
    <w:rsid w:val="002941AC"/>
    <w:rsid w:val="00294DEF"/>
    <w:rsid w:val="00295028"/>
    <w:rsid w:val="00295262"/>
    <w:rsid w:val="002955A7"/>
    <w:rsid w:val="002958D3"/>
    <w:rsid w:val="00295902"/>
    <w:rsid w:val="00295BB7"/>
    <w:rsid w:val="00295F1E"/>
    <w:rsid w:val="00295FEA"/>
    <w:rsid w:val="00296333"/>
    <w:rsid w:val="00296462"/>
    <w:rsid w:val="0029646F"/>
    <w:rsid w:val="00296630"/>
    <w:rsid w:val="00296802"/>
    <w:rsid w:val="002968A9"/>
    <w:rsid w:val="00296B5F"/>
    <w:rsid w:val="00296BAF"/>
    <w:rsid w:val="00296FDD"/>
    <w:rsid w:val="0029703E"/>
    <w:rsid w:val="002970D6"/>
    <w:rsid w:val="002970ED"/>
    <w:rsid w:val="00297669"/>
    <w:rsid w:val="00297711"/>
    <w:rsid w:val="00297BDD"/>
    <w:rsid w:val="00297D57"/>
    <w:rsid w:val="002A005D"/>
    <w:rsid w:val="002A0275"/>
    <w:rsid w:val="002A0C6D"/>
    <w:rsid w:val="002A0DC3"/>
    <w:rsid w:val="002A113E"/>
    <w:rsid w:val="002A13AA"/>
    <w:rsid w:val="002A1658"/>
    <w:rsid w:val="002A1691"/>
    <w:rsid w:val="002A1C66"/>
    <w:rsid w:val="002A1C73"/>
    <w:rsid w:val="002A2277"/>
    <w:rsid w:val="002A27A0"/>
    <w:rsid w:val="002A3751"/>
    <w:rsid w:val="002A38A0"/>
    <w:rsid w:val="002A3F2C"/>
    <w:rsid w:val="002A4093"/>
    <w:rsid w:val="002A4128"/>
    <w:rsid w:val="002A4668"/>
    <w:rsid w:val="002A48F7"/>
    <w:rsid w:val="002A4A88"/>
    <w:rsid w:val="002A5138"/>
    <w:rsid w:val="002A5147"/>
    <w:rsid w:val="002A552B"/>
    <w:rsid w:val="002A55E2"/>
    <w:rsid w:val="002A56EA"/>
    <w:rsid w:val="002A57FC"/>
    <w:rsid w:val="002A5875"/>
    <w:rsid w:val="002A59D9"/>
    <w:rsid w:val="002A6072"/>
    <w:rsid w:val="002A64C7"/>
    <w:rsid w:val="002A6761"/>
    <w:rsid w:val="002A6BD3"/>
    <w:rsid w:val="002A6DA7"/>
    <w:rsid w:val="002A72AF"/>
    <w:rsid w:val="002A72DE"/>
    <w:rsid w:val="002A75FA"/>
    <w:rsid w:val="002A7722"/>
    <w:rsid w:val="002A7933"/>
    <w:rsid w:val="002A7C62"/>
    <w:rsid w:val="002A7FD3"/>
    <w:rsid w:val="002B0125"/>
    <w:rsid w:val="002B0601"/>
    <w:rsid w:val="002B06B3"/>
    <w:rsid w:val="002B0C0C"/>
    <w:rsid w:val="002B0D66"/>
    <w:rsid w:val="002B10C1"/>
    <w:rsid w:val="002B10D7"/>
    <w:rsid w:val="002B1B71"/>
    <w:rsid w:val="002B1C28"/>
    <w:rsid w:val="002B1D1D"/>
    <w:rsid w:val="002B2009"/>
    <w:rsid w:val="002B20ED"/>
    <w:rsid w:val="002B23C6"/>
    <w:rsid w:val="002B2526"/>
    <w:rsid w:val="002B28AE"/>
    <w:rsid w:val="002B2EDF"/>
    <w:rsid w:val="002B2FC0"/>
    <w:rsid w:val="002B2FD5"/>
    <w:rsid w:val="002B30EB"/>
    <w:rsid w:val="002B31A3"/>
    <w:rsid w:val="002B336E"/>
    <w:rsid w:val="002B34B2"/>
    <w:rsid w:val="002B38F1"/>
    <w:rsid w:val="002B3C01"/>
    <w:rsid w:val="002B3D58"/>
    <w:rsid w:val="002B435F"/>
    <w:rsid w:val="002B43A2"/>
    <w:rsid w:val="002B43C9"/>
    <w:rsid w:val="002B5110"/>
    <w:rsid w:val="002B51FD"/>
    <w:rsid w:val="002B5479"/>
    <w:rsid w:val="002B5C09"/>
    <w:rsid w:val="002B602B"/>
    <w:rsid w:val="002B62F8"/>
    <w:rsid w:val="002B64DB"/>
    <w:rsid w:val="002B6B56"/>
    <w:rsid w:val="002B6C12"/>
    <w:rsid w:val="002B72BD"/>
    <w:rsid w:val="002B7E68"/>
    <w:rsid w:val="002B7FAB"/>
    <w:rsid w:val="002C002D"/>
    <w:rsid w:val="002C029E"/>
    <w:rsid w:val="002C02C7"/>
    <w:rsid w:val="002C0380"/>
    <w:rsid w:val="002C077D"/>
    <w:rsid w:val="002C0931"/>
    <w:rsid w:val="002C0C03"/>
    <w:rsid w:val="002C10CE"/>
    <w:rsid w:val="002C1246"/>
    <w:rsid w:val="002C1393"/>
    <w:rsid w:val="002C179E"/>
    <w:rsid w:val="002C1B55"/>
    <w:rsid w:val="002C1C98"/>
    <w:rsid w:val="002C1ED9"/>
    <w:rsid w:val="002C2AC0"/>
    <w:rsid w:val="002C362D"/>
    <w:rsid w:val="002C3BCC"/>
    <w:rsid w:val="002C420F"/>
    <w:rsid w:val="002C426A"/>
    <w:rsid w:val="002C47BE"/>
    <w:rsid w:val="002C47E3"/>
    <w:rsid w:val="002C48CD"/>
    <w:rsid w:val="002C4ACD"/>
    <w:rsid w:val="002C51FF"/>
    <w:rsid w:val="002C5267"/>
    <w:rsid w:val="002C5815"/>
    <w:rsid w:val="002C5863"/>
    <w:rsid w:val="002C5BCB"/>
    <w:rsid w:val="002C5C27"/>
    <w:rsid w:val="002C5EC5"/>
    <w:rsid w:val="002C6327"/>
    <w:rsid w:val="002C656E"/>
    <w:rsid w:val="002C686F"/>
    <w:rsid w:val="002C6B91"/>
    <w:rsid w:val="002C6BA2"/>
    <w:rsid w:val="002C6CA2"/>
    <w:rsid w:val="002C6F2A"/>
    <w:rsid w:val="002C70B9"/>
    <w:rsid w:val="002C716C"/>
    <w:rsid w:val="002C78F7"/>
    <w:rsid w:val="002C7C1C"/>
    <w:rsid w:val="002D02AE"/>
    <w:rsid w:val="002D06D3"/>
    <w:rsid w:val="002D074A"/>
    <w:rsid w:val="002D0A34"/>
    <w:rsid w:val="002D13A2"/>
    <w:rsid w:val="002D1513"/>
    <w:rsid w:val="002D1592"/>
    <w:rsid w:val="002D1932"/>
    <w:rsid w:val="002D194C"/>
    <w:rsid w:val="002D1A4A"/>
    <w:rsid w:val="002D202D"/>
    <w:rsid w:val="002D219F"/>
    <w:rsid w:val="002D2442"/>
    <w:rsid w:val="002D26ED"/>
    <w:rsid w:val="002D2901"/>
    <w:rsid w:val="002D2BDD"/>
    <w:rsid w:val="002D2D26"/>
    <w:rsid w:val="002D2F9B"/>
    <w:rsid w:val="002D3267"/>
    <w:rsid w:val="002D33E0"/>
    <w:rsid w:val="002D3400"/>
    <w:rsid w:val="002D3674"/>
    <w:rsid w:val="002D4119"/>
    <w:rsid w:val="002D424E"/>
    <w:rsid w:val="002D432D"/>
    <w:rsid w:val="002D4FCA"/>
    <w:rsid w:val="002D53FA"/>
    <w:rsid w:val="002D5439"/>
    <w:rsid w:val="002D5710"/>
    <w:rsid w:val="002D57DD"/>
    <w:rsid w:val="002D582F"/>
    <w:rsid w:val="002D5B8B"/>
    <w:rsid w:val="002D5BE6"/>
    <w:rsid w:val="002D655C"/>
    <w:rsid w:val="002D69C3"/>
    <w:rsid w:val="002D6EB1"/>
    <w:rsid w:val="002D7226"/>
    <w:rsid w:val="002D779F"/>
    <w:rsid w:val="002D77A7"/>
    <w:rsid w:val="002D7C5E"/>
    <w:rsid w:val="002E070D"/>
    <w:rsid w:val="002E073E"/>
    <w:rsid w:val="002E0DCF"/>
    <w:rsid w:val="002E1352"/>
    <w:rsid w:val="002E1417"/>
    <w:rsid w:val="002E1873"/>
    <w:rsid w:val="002E2774"/>
    <w:rsid w:val="002E27E7"/>
    <w:rsid w:val="002E29CE"/>
    <w:rsid w:val="002E2B15"/>
    <w:rsid w:val="002E30EE"/>
    <w:rsid w:val="002E3651"/>
    <w:rsid w:val="002E367B"/>
    <w:rsid w:val="002E43EB"/>
    <w:rsid w:val="002E44A8"/>
    <w:rsid w:val="002E4627"/>
    <w:rsid w:val="002E4B6E"/>
    <w:rsid w:val="002E4E4E"/>
    <w:rsid w:val="002E5146"/>
    <w:rsid w:val="002E5748"/>
    <w:rsid w:val="002E57CF"/>
    <w:rsid w:val="002E595A"/>
    <w:rsid w:val="002E5991"/>
    <w:rsid w:val="002E5CE7"/>
    <w:rsid w:val="002E64B4"/>
    <w:rsid w:val="002E64FC"/>
    <w:rsid w:val="002E701E"/>
    <w:rsid w:val="002E7020"/>
    <w:rsid w:val="002E73C6"/>
    <w:rsid w:val="002E7CC8"/>
    <w:rsid w:val="002F0135"/>
    <w:rsid w:val="002F0446"/>
    <w:rsid w:val="002F0A87"/>
    <w:rsid w:val="002F0EA1"/>
    <w:rsid w:val="002F2242"/>
    <w:rsid w:val="002F244C"/>
    <w:rsid w:val="002F24CE"/>
    <w:rsid w:val="002F24D8"/>
    <w:rsid w:val="002F27FC"/>
    <w:rsid w:val="002F299B"/>
    <w:rsid w:val="002F2A3F"/>
    <w:rsid w:val="002F2C51"/>
    <w:rsid w:val="002F3890"/>
    <w:rsid w:val="002F3B20"/>
    <w:rsid w:val="002F4A3A"/>
    <w:rsid w:val="002F4ABE"/>
    <w:rsid w:val="002F4AE9"/>
    <w:rsid w:val="002F51E1"/>
    <w:rsid w:val="002F561B"/>
    <w:rsid w:val="002F5B3D"/>
    <w:rsid w:val="002F697E"/>
    <w:rsid w:val="002F6A2E"/>
    <w:rsid w:val="002F6B4E"/>
    <w:rsid w:val="002F73AB"/>
    <w:rsid w:val="002F73AD"/>
    <w:rsid w:val="00300059"/>
    <w:rsid w:val="00300393"/>
    <w:rsid w:val="00300520"/>
    <w:rsid w:val="00300AE4"/>
    <w:rsid w:val="00300C62"/>
    <w:rsid w:val="00301756"/>
    <w:rsid w:val="00301850"/>
    <w:rsid w:val="0030185F"/>
    <w:rsid w:val="00302229"/>
    <w:rsid w:val="00302636"/>
    <w:rsid w:val="0030267A"/>
    <w:rsid w:val="00302715"/>
    <w:rsid w:val="00302957"/>
    <w:rsid w:val="00302C9E"/>
    <w:rsid w:val="003034DA"/>
    <w:rsid w:val="0030355A"/>
    <w:rsid w:val="00303866"/>
    <w:rsid w:val="00303CC6"/>
    <w:rsid w:val="00303CF1"/>
    <w:rsid w:val="0030453B"/>
    <w:rsid w:val="00304577"/>
    <w:rsid w:val="00304656"/>
    <w:rsid w:val="003048BD"/>
    <w:rsid w:val="00304ABA"/>
    <w:rsid w:val="00304D42"/>
    <w:rsid w:val="0030564B"/>
    <w:rsid w:val="00305A04"/>
    <w:rsid w:val="00305AD9"/>
    <w:rsid w:val="00305F70"/>
    <w:rsid w:val="00306641"/>
    <w:rsid w:val="003069A8"/>
    <w:rsid w:val="0030711A"/>
    <w:rsid w:val="003073A2"/>
    <w:rsid w:val="003078C4"/>
    <w:rsid w:val="00307E91"/>
    <w:rsid w:val="003102EC"/>
    <w:rsid w:val="00310786"/>
    <w:rsid w:val="003111E6"/>
    <w:rsid w:val="00311634"/>
    <w:rsid w:val="003117DF"/>
    <w:rsid w:val="00311D65"/>
    <w:rsid w:val="0031223E"/>
    <w:rsid w:val="00312ECF"/>
    <w:rsid w:val="00313AB3"/>
    <w:rsid w:val="00313BDB"/>
    <w:rsid w:val="00314148"/>
    <w:rsid w:val="00314648"/>
    <w:rsid w:val="0031470E"/>
    <w:rsid w:val="00314B94"/>
    <w:rsid w:val="0031590F"/>
    <w:rsid w:val="00315B98"/>
    <w:rsid w:val="00315BBF"/>
    <w:rsid w:val="00316376"/>
    <w:rsid w:val="003163DD"/>
    <w:rsid w:val="00316455"/>
    <w:rsid w:val="003168F4"/>
    <w:rsid w:val="00316FBB"/>
    <w:rsid w:val="00317A0A"/>
    <w:rsid w:val="00317AE6"/>
    <w:rsid w:val="00317CEC"/>
    <w:rsid w:val="0032048A"/>
    <w:rsid w:val="003206DF"/>
    <w:rsid w:val="003206E0"/>
    <w:rsid w:val="003209CB"/>
    <w:rsid w:val="00320BAD"/>
    <w:rsid w:val="00320D0B"/>
    <w:rsid w:val="00320FE8"/>
    <w:rsid w:val="0032121F"/>
    <w:rsid w:val="00321788"/>
    <w:rsid w:val="00321BE4"/>
    <w:rsid w:val="00322892"/>
    <w:rsid w:val="0032292D"/>
    <w:rsid w:val="0032298C"/>
    <w:rsid w:val="003237A6"/>
    <w:rsid w:val="0032395B"/>
    <w:rsid w:val="00323C16"/>
    <w:rsid w:val="00323C42"/>
    <w:rsid w:val="00323E89"/>
    <w:rsid w:val="00324107"/>
    <w:rsid w:val="00324521"/>
    <w:rsid w:val="003247C9"/>
    <w:rsid w:val="00324E8B"/>
    <w:rsid w:val="00325027"/>
    <w:rsid w:val="0032527A"/>
    <w:rsid w:val="00325376"/>
    <w:rsid w:val="003253C8"/>
    <w:rsid w:val="00325C4E"/>
    <w:rsid w:val="00325D50"/>
    <w:rsid w:val="00325E0B"/>
    <w:rsid w:val="00325E3B"/>
    <w:rsid w:val="00326230"/>
    <w:rsid w:val="00326A49"/>
    <w:rsid w:val="00326D45"/>
    <w:rsid w:val="0032718E"/>
    <w:rsid w:val="003271F0"/>
    <w:rsid w:val="0032799D"/>
    <w:rsid w:val="00327D5E"/>
    <w:rsid w:val="003304C7"/>
    <w:rsid w:val="00330516"/>
    <w:rsid w:val="00330519"/>
    <w:rsid w:val="003309C5"/>
    <w:rsid w:val="00330CB0"/>
    <w:rsid w:val="003316AF"/>
    <w:rsid w:val="00331E19"/>
    <w:rsid w:val="00332332"/>
    <w:rsid w:val="0033241E"/>
    <w:rsid w:val="003324DE"/>
    <w:rsid w:val="003326CC"/>
    <w:rsid w:val="003327C5"/>
    <w:rsid w:val="003328E3"/>
    <w:rsid w:val="00332D03"/>
    <w:rsid w:val="0033305D"/>
    <w:rsid w:val="003339B9"/>
    <w:rsid w:val="00333F11"/>
    <w:rsid w:val="0033402E"/>
    <w:rsid w:val="0033461F"/>
    <w:rsid w:val="003349B3"/>
    <w:rsid w:val="00334CFD"/>
    <w:rsid w:val="00334E1E"/>
    <w:rsid w:val="00335004"/>
    <w:rsid w:val="0033521F"/>
    <w:rsid w:val="00335E91"/>
    <w:rsid w:val="00335FB8"/>
    <w:rsid w:val="00336166"/>
    <w:rsid w:val="003361B1"/>
    <w:rsid w:val="00336E33"/>
    <w:rsid w:val="00336EBB"/>
    <w:rsid w:val="0033762D"/>
    <w:rsid w:val="003379BA"/>
    <w:rsid w:val="00340303"/>
    <w:rsid w:val="0034038D"/>
    <w:rsid w:val="0034089C"/>
    <w:rsid w:val="00340BEA"/>
    <w:rsid w:val="00340F89"/>
    <w:rsid w:val="00341B3D"/>
    <w:rsid w:val="00341B8F"/>
    <w:rsid w:val="00341CA3"/>
    <w:rsid w:val="00341E5D"/>
    <w:rsid w:val="003420C4"/>
    <w:rsid w:val="00342233"/>
    <w:rsid w:val="00342728"/>
    <w:rsid w:val="00342C76"/>
    <w:rsid w:val="00342D6B"/>
    <w:rsid w:val="00343340"/>
    <w:rsid w:val="00343361"/>
    <w:rsid w:val="00343912"/>
    <w:rsid w:val="00343C82"/>
    <w:rsid w:val="00343F30"/>
    <w:rsid w:val="0034409F"/>
    <w:rsid w:val="00344407"/>
    <w:rsid w:val="00344B74"/>
    <w:rsid w:val="00344C48"/>
    <w:rsid w:val="00344F44"/>
    <w:rsid w:val="00344FE7"/>
    <w:rsid w:val="00345955"/>
    <w:rsid w:val="00345C33"/>
    <w:rsid w:val="00345FAA"/>
    <w:rsid w:val="00346459"/>
    <w:rsid w:val="0034649F"/>
    <w:rsid w:val="003468F1"/>
    <w:rsid w:val="00346C32"/>
    <w:rsid w:val="00347072"/>
    <w:rsid w:val="00347414"/>
    <w:rsid w:val="003475C1"/>
    <w:rsid w:val="00347782"/>
    <w:rsid w:val="003479AF"/>
    <w:rsid w:val="00350390"/>
    <w:rsid w:val="003508FF"/>
    <w:rsid w:val="00350B83"/>
    <w:rsid w:val="00350DBC"/>
    <w:rsid w:val="00350E61"/>
    <w:rsid w:val="003512E5"/>
    <w:rsid w:val="0035147C"/>
    <w:rsid w:val="00351B63"/>
    <w:rsid w:val="00352144"/>
    <w:rsid w:val="003523AB"/>
    <w:rsid w:val="00352581"/>
    <w:rsid w:val="00352EA7"/>
    <w:rsid w:val="00353DAF"/>
    <w:rsid w:val="0035474A"/>
    <w:rsid w:val="00354CC4"/>
    <w:rsid w:val="00354D0C"/>
    <w:rsid w:val="00354DAE"/>
    <w:rsid w:val="00355241"/>
    <w:rsid w:val="0035528E"/>
    <w:rsid w:val="0035578E"/>
    <w:rsid w:val="00355825"/>
    <w:rsid w:val="00355A16"/>
    <w:rsid w:val="00355B51"/>
    <w:rsid w:val="00356626"/>
    <w:rsid w:val="00357023"/>
    <w:rsid w:val="003574E3"/>
    <w:rsid w:val="003575E6"/>
    <w:rsid w:val="00357E81"/>
    <w:rsid w:val="0036014A"/>
    <w:rsid w:val="00360153"/>
    <w:rsid w:val="00360316"/>
    <w:rsid w:val="00360AE9"/>
    <w:rsid w:val="00360F70"/>
    <w:rsid w:val="003610ED"/>
    <w:rsid w:val="00361DC0"/>
    <w:rsid w:val="00361F12"/>
    <w:rsid w:val="00362096"/>
    <w:rsid w:val="003620D8"/>
    <w:rsid w:val="00362421"/>
    <w:rsid w:val="00362C25"/>
    <w:rsid w:val="003630CC"/>
    <w:rsid w:val="0036312D"/>
    <w:rsid w:val="003634C1"/>
    <w:rsid w:val="00363BA7"/>
    <w:rsid w:val="0036427D"/>
    <w:rsid w:val="00364875"/>
    <w:rsid w:val="00364C1A"/>
    <w:rsid w:val="00365813"/>
    <w:rsid w:val="00365B22"/>
    <w:rsid w:val="00365B95"/>
    <w:rsid w:val="003661C5"/>
    <w:rsid w:val="003662E5"/>
    <w:rsid w:val="003666DC"/>
    <w:rsid w:val="00366B6A"/>
    <w:rsid w:val="00366D64"/>
    <w:rsid w:val="00367233"/>
    <w:rsid w:val="0036771C"/>
    <w:rsid w:val="0036792E"/>
    <w:rsid w:val="00367A5E"/>
    <w:rsid w:val="00367B65"/>
    <w:rsid w:val="00367BB1"/>
    <w:rsid w:val="00367D24"/>
    <w:rsid w:val="0037050D"/>
    <w:rsid w:val="003709D5"/>
    <w:rsid w:val="00370AA8"/>
    <w:rsid w:val="00370AE9"/>
    <w:rsid w:val="00370C38"/>
    <w:rsid w:val="00371254"/>
    <w:rsid w:val="003713AE"/>
    <w:rsid w:val="0037198B"/>
    <w:rsid w:val="003719D1"/>
    <w:rsid w:val="0037277E"/>
    <w:rsid w:val="0037294B"/>
    <w:rsid w:val="003729AD"/>
    <w:rsid w:val="00372E11"/>
    <w:rsid w:val="00372FAB"/>
    <w:rsid w:val="0037308D"/>
    <w:rsid w:val="003730B9"/>
    <w:rsid w:val="0037344F"/>
    <w:rsid w:val="00373885"/>
    <w:rsid w:val="00373EB0"/>
    <w:rsid w:val="00374017"/>
    <w:rsid w:val="003745F4"/>
    <w:rsid w:val="00374661"/>
    <w:rsid w:val="00374992"/>
    <w:rsid w:val="00374E6B"/>
    <w:rsid w:val="00375D55"/>
    <w:rsid w:val="00375FF5"/>
    <w:rsid w:val="0037627E"/>
    <w:rsid w:val="003762D9"/>
    <w:rsid w:val="003765F0"/>
    <w:rsid w:val="00376A21"/>
    <w:rsid w:val="00376DA8"/>
    <w:rsid w:val="003770B5"/>
    <w:rsid w:val="003771CB"/>
    <w:rsid w:val="0037766D"/>
    <w:rsid w:val="003779AD"/>
    <w:rsid w:val="00377B1E"/>
    <w:rsid w:val="00377BFB"/>
    <w:rsid w:val="00377DA9"/>
    <w:rsid w:val="0038016B"/>
    <w:rsid w:val="0038022C"/>
    <w:rsid w:val="00380683"/>
    <w:rsid w:val="003807A2"/>
    <w:rsid w:val="003809C8"/>
    <w:rsid w:val="00380F9F"/>
    <w:rsid w:val="00381607"/>
    <w:rsid w:val="00381643"/>
    <w:rsid w:val="003818C6"/>
    <w:rsid w:val="0038195D"/>
    <w:rsid w:val="00382698"/>
    <w:rsid w:val="003826DB"/>
    <w:rsid w:val="00382762"/>
    <w:rsid w:val="00382D32"/>
    <w:rsid w:val="00382E6A"/>
    <w:rsid w:val="00382F7E"/>
    <w:rsid w:val="00383059"/>
    <w:rsid w:val="003834DF"/>
    <w:rsid w:val="00383A8F"/>
    <w:rsid w:val="00383C0F"/>
    <w:rsid w:val="00383CAB"/>
    <w:rsid w:val="00383D55"/>
    <w:rsid w:val="00383E25"/>
    <w:rsid w:val="00384120"/>
    <w:rsid w:val="0038419E"/>
    <w:rsid w:val="00384865"/>
    <w:rsid w:val="00384C56"/>
    <w:rsid w:val="00384CE5"/>
    <w:rsid w:val="003857F4"/>
    <w:rsid w:val="00385BC6"/>
    <w:rsid w:val="00385EF9"/>
    <w:rsid w:val="00386415"/>
    <w:rsid w:val="003865C8"/>
    <w:rsid w:val="003865D7"/>
    <w:rsid w:val="00386C60"/>
    <w:rsid w:val="00386D01"/>
    <w:rsid w:val="00387529"/>
    <w:rsid w:val="0039035E"/>
    <w:rsid w:val="003903F6"/>
    <w:rsid w:val="00390620"/>
    <w:rsid w:val="0039065B"/>
    <w:rsid w:val="00390732"/>
    <w:rsid w:val="00390AEA"/>
    <w:rsid w:val="0039104A"/>
    <w:rsid w:val="0039143C"/>
    <w:rsid w:val="0039174F"/>
    <w:rsid w:val="0039199B"/>
    <w:rsid w:val="003921FB"/>
    <w:rsid w:val="00392300"/>
    <w:rsid w:val="0039255E"/>
    <w:rsid w:val="00392610"/>
    <w:rsid w:val="00392796"/>
    <w:rsid w:val="00392C21"/>
    <w:rsid w:val="00393210"/>
    <w:rsid w:val="0039331E"/>
    <w:rsid w:val="00393882"/>
    <w:rsid w:val="003946D6"/>
    <w:rsid w:val="0039479A"/>
    <w:rsid w:val="00394B90"/>
    <w:rsid w:val="0039578A"/>
    <w:rsid w:val="00395D20"/>
    <w:rsid w:val="00395D28"/>
    <w:rsid w:val="003962B1"/>
    <w:rsid w:val="003962EA"/>
    <w:rsid w:val="00396F81"/>
    <w:rsid w:val="003972DA"/>
    <w:rsid w:val="0039753D"/>
    <w:rsid w:val="003976A2"/>
    <w:rsid w:val="003978EB"/>
    <w:rsid w:val="00397951"/>
    <w:rsid w:val="00397BEA"/>
    <w:rsid w:val="003A073D"/>
    <w:rsid w:val="003A0CDC"/>
    <w:rsid w:val="003A0D57"/>
    <w:rsid w:val="003A0E08"/>
    <w:rsid w:val="003A1183"/>
    <w:rsid w:val="003A120F"/>
    <w:rsid w:val="003A1A56"/>
    <w:rsid w:val="003A25AD"/>
    <w:rsid w:val="003A26E3"/>
    <w:rsid w:val="003A2CE5"/>
    <w:rsid w:val="003A2F62"/>
    <w:rsid w:val="003A2F68"/>
    <w:rsid w:val="003A33D8"/>
    <w:rsid w:val="003A3782"/>
    <w:rsid w:val="003A37C9"/>
    <w:rsid w:val="003A39AA"/>
    <w:rsid w:val="003A3C8A"/>
    <w:rsid w:val="003A3F32"/>
    <w:rsid w:val="003A40BC"/>
    <w:rsid w:val="003A4BD5"/>
    <w:rsid w:val="003A4BE5"/>
    <w:rsid w:val="003A4ED5"/>
    <w:rsid w:val="003A4F03"/>
    <w:rsid w:val="003A4FAF"/>
    <w:rsid w:val="003A4FDF"/>
    <w:rsid w:val="003A5141"/>
    <w:rsid w:val="003A5689"/>
    <w:rsid w:val="003A56A2"/>
    <w:rsid w:val="003A6049"/>
    <w:rsid w:val="003A6B12"/>
    <w:rsid w:val="003A6D26"/>
    <w:rsid w:val="003A6E2C"/>
    <w:rsid w:val="003A713D"/>
    <w:rsid w:val="003A715A"/>
    <w:rsid w:val="003A728F"/>
    <w:rsid w:val="003A7594"/>
    <w:rsid w:val="003A7659"/>
    <w:rsid w:val="003A7B3A"/>
    <w:rsid w:val="003A7D64"/>
    <w:rsid w:val="003B0061"/>
    <w:rsid w:val="003B014D"/>
    <w:rsid w:val="003B0537"/>
    <w:rsid w:val="003B0D57"/>
    <w:rsid w:val="003B0E1F"/>
    <w:rsid w:val="003B169B"/>
    <w:rsid w:val="003B1A50"/>
    <w:rsid w:val="003B23DC"/>
    <w:rsid w:val="003B2A0B"/>
    <w:rsid w:val="003B2C6B"/>
    <w:rsid w:val="003B2E04"/>
    <w:rsid w:val="003B2FCA"/>
    <w:rsid w:val="003B3110"/>
    <w:rsid w:val="003B36CB"/>
    <w:rsid w:val="003B37EE"/>
    <w:rsid w:val="003B3A4F"/>
    <w:rsid w:val="003B3C7C"/>
    <w:rsid w:val="003B3DE4"/>
    <w:rsid w:val="003B3F00"/>
    <w:rsid w:val="003B442D"/>
    <w:rsid w:val="003B45F2"/>
    <w:rsid w:val="003B4BAE"/>
    <w:rsid w:val="003B4DE1"/>
    <w:rsid w:val="003B4F0F"/>
    <w:rsid w:val="003B4F75"/>
    <w:rsid w:val="003B5210"/>
    <w:rsid w:val="003B5364"/>
    <w:rsid w:val="003B5410"/>
    <w:rsid w:val="003B55B3"/>
    <w:rsid w:val="003B56ED"/>
    <w:rsid w:val="003B5A9C"/>
    <w:rsid w:val="003B5BC4"/>
    <w:rsid w:val="003B5E5E"/>
    <w:rsid w:val="003B5F5B"/>
    <w:rsid w:val="003B60A5"/>
    <w:rsid w:val="003B61F9"/>
    <w:rsid w:val="003B6275"/>
    <w:rsid w:val="003B6519"/>
    <w:rsid w:val="003B6568"/>
    <w:rsid w:val="003B6AC6"/>
    <w:rsid w:val="003B6FA0"/>
    <w:rsid w:val="003B755C"/>
    <w:rsid w:val="003B7E25"/>
    <w:rsid w:val="003B7ECB"/>
    <w:rsid w:val="003C010A"/>
    <w:rsid w:val="003C0C11"/>
    <w:rsid w:val="003C12D1"/>
    <w:rsid w:val="003C12E3"/>
    <w:rsid w:val="003C1324"/>
    <w:rsid w:val="003C2148"/>
    <w:rsid w:val="003C2320"/>
    <w:rsid w:val="003C236F"/>
    <w:rsid w:val="003C27A5"/>
    <w:rsid w:val="003C2BDF"/>
    <w:rsid w:val="003C2DC1"/>
    <w:rsid w:val="003C2E43"/>
    <w:rsid w:val="003C2F9E"/>
    <w:rsid w:val="003C32C5"/>
    <w:rsid w:val="003C3604"/>
    <w:rsid w:val="003C3631"/>
    <w:rsid w:val="003C39C7"/>
    <w:rsid w:val="003C3AAC"/>
    <w:rsid w:val="003C3C2F"/>
    <w:rsid w:val="003C404C"/>
    <w:rsid w:val="003C41CE"/>
    <w:rsid w:val="003C44AD"/>
    <w:rsid w:val="003C4624"/>
    <w:rsid w:val="003C49A2"/>
    <w:rsid w:val="003C4C7E"/>
    <w:rsid w:val="003C4FFE"/>
    <w:rsid w:val="003C5049"/>
    <w:rsid w:val="003C558A"/>
    <w:rsid w:val="003C55C6"/>
    <w:rsid w:val="003C55E3"/>
    <w:rsid w:val="003C5C3F"/>
    <w:rsid w:val="003C5E38"/>
    <w:rsid w:val="003C5E6A"/>
    <w:rsid w:val="003C6397"/>
    <w:rsid w:val="003C6399"/>
    <w:rsid w:val="003C63C2"/>
    <w:rsid w:val="003C652A"/>
    <w:rsid w:val="003C665E"/>
    <w:rsid w:val="003C69FB"/>
    <w:rsid w:val="003C71DE"/>
    <w:rsid w:val="003C7209"/>
    <w:rsid w:val="003C730A"/>
    <w:rsid w:val="003C7384"/>
    <w:rsid w:val="003C767E"/>
    <w:rsid w:val="003C78AA"/>
    <w:rsid w:val="003C79C7"/>
    <w:rsid w:val="003C7B15"/>
    <w:rsid w:val="003C7DAE"/>
    <w:rsid w:val="003C7F87"/>
    <w:rsid w:val="003C7FC2"/>
    <w:rsid w:val="003D000D"/>
    <w:rsid w:val="003D006D"/>
    <w:rsid w:val="003D033A"/>
    <w:rsid w:val="003D051B"/>
    <w:rsid w:val="003D0A61"/>
    <w:rsid w:val="003D0FB8"/>
    <w:rsid w:val="003D1616"/>
    <w:rsid w:val="003D16EF"/>
    <w:rsid w:val="003D2023"/>
    <w:rsid w:val="003D21E7"/>
    <w:rsid w:val="003D23FD"/>
    <w:rsid w:val="003D2477"/>
    <w:rsid w:val="003D2826"/>
    <w:rsid w:val="003D2915"/>
    <w:rsid w:val="003D298E"/>
    <w:rsid w:val="003D2E40"/>
    <w:rsid w:val="003D2ECA"/>
    <w:rsid w:val="003D3467"/>
    <w:rsid w:val="003D3668"/>
    <w:rsid w:val="003D3A89"/>
    <w:rsid w:val="003D3AF3"/>
    <w:rsid w:val="003D42F1"/>
    <w:rsid w:val="003D4486"/>
    <w:rsid w:val="003D4D1D"/>
    <w:rsid w:val="003D4EDC"/>
    <w:rsid w:val="003D4FF9"/>
    <w:rsid w:val="003D507F"/>
    <w:rsid w:val="003D5530"/>
    <w:rsid w:val="003D560C"/>
    <w:rsid w:val="003D5961"/>
    <w:rsid w:val="003D5A56"/>
    <w:rsid w:val="003D5CE8"/>
    <w:rsid w:val="003D5E09"/>
    <w:rsid w:val="003D64A6"/>
    <w:rsid w:val="003D6C63"/>
    <w:rsid w:val="003D6D36"/>
    <w:rsid w:val="003D6ED6"/>
    <w:rsid w:val="003D751B"/>
    <w:rsid w:val="003D76E5"/>
    <w:rsid w:val="003D781E"/>
    <w:rsid w:val="003D7A02"/>
    <w:rsid w:val="003D7C32"/>
    <w:rsid w:val="003D7C90"/>
    <w:rsid w:val="003E06F6"/>
    <w:rsid w:val="003E079F"/>
    <w:rsid w:val="003E097D"/>
    <w:rsid w:val="003E0FBF"/>
    <w:rsid w:val="003E10D0"/>
    <w:rsid w:val="003E1131"/>
    <w:rsid w:val="003E137F"/>
    <w:rsid w:val="003E14C9"/>
    <w:rsid w:val="003E18C3"/>
    <w:rsid w:val="003E26ED"/>
    <w:rsid w:val="003E2A10"/>
    <w:rsid w:val="003E2D28"/>
    <w:rsid w:val="003E2FF0"/>
    <w:rsid w:val="003E337B"/>
    <w:rsid w:val="003E3AB7"/>
    <w:rsid w:val="003E4923"/>
    <w:rsid w:val="003E4D74"/>
    <w:rsid w:val="003E51A4"/>
    <w:rsid w:val="003E5319"/>
    <w:rsid w:val="003E58C2"/>
    <w:rsid w:val="003E5916"/>
    <w:rsid w:val="003E5A76"/>
    <w:rsid w:val="003E6376"/>
    <w:rsid w:val="003E6687"/>
    <w:rsid w:val="003E6B27"/>
    <w:rsid w:val="003E6B9D"/>
    <w:rsid w:val="003E72B1"/>
    <w:rsid w:val="003E764F"/>
    <w:rsid w:val="003E7A12"/>
    <w:rsid w:val="003E7DC6"/>
    <w:rsid w:val="003F00DF"/>
    <w:rsid w:val="003F02CB"/>
    <w:rsid w:val="003F0522"/>
    <w:rsid w:val="003F0FD9"/>
    <w:rsid w:val="003F12EC"/>
    <w:rsid w:val="003F14FD"/>
    <w:rsid w:val="003F172A"/>
    <w:rsid w:val="003F1C3D"/>
    <w:rsid w:val="003F1FDA"/>
    <w:rsid w:val="003F23D3"/>
    <w:rsid w:val="003F25E9"/>
    <w:rsid w:val="003F2602"/>
    <w:rsid w:val="003F2678"/>
    <w:rsid w:val="003F2797"/>
    <w:rsid w:val="003F2FAE"/>
    <w:rsid w:val="003F33C3"/>
    <w:rsid w:val="003F3685"/>
    <w:rsid w:val="003F37AB"/>
    <w:rsid w:val="003F387F"/>
    <w:rsid w:val="003F3ABA"/>
    <w:rsid w:val="003F3E96"/>
    <w:rsid w:val="003F452D"/>
    <w:rsid w:val="003F45D6"/>
    <w:rsid w:val="003F4BFE"/>
    <w:rsid w:val="003F4F25"/>
    <w:rsid w:val="003F5BE6"/>
    <w:rsid w:val="003F60FD"/>
    <w:rsid w:val="003F6D16"/>
    <w:rsid w:val="003F6D25"/>
    <w:rsid w:val="003F6F5A"/>
    <w:rsid w:val="003F7603"/>
    <w:rsid w:val="003F788F"/>
    <w:rsid w:val="003F797D"/>
    <w:rsid w:val="003F7A45"/>
    <w:rsid w:val="0040000C"/>
    <w:rsid w:val="004001E8"/>
    <w:rsid w:val="00400302"/>
    <w:rsid w:val="004009D9"/>
    <w:rsid w:val="00400F52"/>
    <w:rsid w:val="00401764"/>
    <w:rsid w:val="0040189C"/>
    <w:rsid w:val="00401C21"/>
    <w:rsid w:val="00402A89"/>
    <w:rsid w:val="00403293"/>
    <w:rsid w:val="0040338B"/>
    <w:rsid w:val="004035DD"/>
    <w:rsid w:val="004038B3"/>
    <w:rsid w:val="0040398A"/>
    <w:rsid w:val="00403CA0"/>
    <w:rsid w:val="00403E2F"/>
    <w:rsid w:val="00404BDC"/>
    <w:rsid w:val="00404D7B"/>
    <w:rsid w:val="00404E4D"/>
    <w:rsid w:val="004053E2"/>
    <w:rsid w:val="00405871"/>
    <w:rsid w:val="00405CD9"/>
    <w:rsid w:val="0040653F"/>
    <w:rsid w:val="00406651"/>
    <w:rsid w:val="00406703"/>
    <w:rsid w:val="00406B25"/>
    <w:rsid w:val="00406BCD"/>
    <w:rsid w:val="0040736D"/>
    <w:rsid w:val="00407382"/>
    <w:rsid w:val="0040745B"/>
    <w:rsid w:val="0040758D"/>
    <w:rsid w:val="00407E97"/>
    <w:rsid w:val="00410065"/>
    <w:rsid w:val="004103C6"/>
    <w:rsid w:val="00411B1E"/>
    <w:rsid w:val="00411FC4"/>
    <w:rsid w:val="0041234E"/>
    <w:rsid w:val="0041253D"/>
    <w:rsid w:val="00412813"/>
    <w:rsid w:val="0041285B"/>
    <w:rsid w:val="004129C0"/>
    <w:rsid w:val="00412C67"/>
    <w:rsid w:val="00412EE0"/>
    <w:rsid w:val="0041338E"/>
    <w:rsid w:val="004133C3"/>
    <w:rsid w:val="00413660"/>
    <w:rsid w:val="004137F1"/>
    <w:rsid w:val="0041384B"/>
    <w:rsid w:val="004138A4"/>
    <w:rsid w:val="00414055"/>
    <w:rsid w:val="004143E8"/>
    <w:rsid w:val="004144CF"/>
    <w:rsid w:val="0041463A"/>
    <w:rsid w:val="0041476E"/>
    <w:rsid w:val="00414823"/>
    <w:rsid w:val="004152CD"/>
    <w:rsid w:val="0041555C"/>
    <w:rsid w:val="00415A63"/>
    <w:rsid w:val="00415AC4"/>
    <w:rsid w:val="00415ED1"/>
    <w:rsid w:val="0041620C"/>
    <w:rsid w:val="00416BBD"/>
    <w:rsid w:val="00416C06"/>
    <w:rsid w:val="00416C36"/>
    <w:rsid w:val="004172A8"/>
    <w:rsid w:val="0041733C"/>
    <w:rsid w:val="0041772B"/>
    <w:rsid w:val="004179DB"/>
    <w:rsid w:val="004179EA"/>
    <w:rsid w:val="00417D4E"/>
    <w:rsid w:val="00420037"/>
    <w:rsid w:val="004200C3"/>
    <w:rsid w:val="00420212"/>
    <w:rsid w:val="00420865"/>
    <w:rsid w:val="00420A55"/>
    <w:rsid w:val="00420A5C"/>
    <w:rsid w:val="00420E60"/>
    <w:rsid w:val="0042178F"/>
    <w:rsid w:val="0042190C"/>
    <w:rsid w:val="004219A7"/>
    <w:rsid w:val="00422049"/>
    <w:rsid w:val="00422232"/>
    <w:rsid w:val="0042226E"/>
    <w:rsid w:val="004222F3"/>
    <w:rsid w:val="00423192"/>
    <w:rsid w:val="00423816"/>
    <w:rsid w:val="00423B70"/>
    <w:rsid w:val="00423BE9"/>
    <w:rsid w:val="00423D75"/>
    <w:rsid w:val="0042453A"/>
    <w:rsid w:val="0042465E"/>
    <w:rsid w:val="00424683"/>
    <w:rsid w:val="004246C9"/>
    <w:rsid w:val="00424B98"/>
    <w:rsid w:val="00424B9C"/>
    <w:rsid w:val="00425006"/>
    <w:rsid w:val="004255E5"/>
    <w:rsid w:val="00425DEC"/>
    <w:rsid w:val="004263BC"/>
    <w:rsid w:val="004270FE"/>
    <w:rsid w:val="0042793F"/>
    <w:rsid w:val="00427D7C"/>
    <w:rsid w:val="00430378"/>
    <w:rsid w:val="00430858"/>
    <w:rsid w:val="00430BD9"/>
    <w:rsid w:val="0043106B"/>
    <w:rsid w:val="0043119A"/>
    <w:rsid w:val="004312B6"/>
    <w:rsid w:val="0043178A"/>
    <w:rsid w:val="004317C7"/>
    <w:rsid w:val="00431A22"/>
    <w:rsid w:val="0043230A"/>
    <w:rsid w:val="0043233C"/>
    <w:rsid w:val="00432422"/>
    <w:rsid w:val="004324FB"/>
    <w:rsid w:val="00432B97"/>
    <w:rsid w:val="004336E6"/>
    <w:rsid w:val="004337C6"/>
    <w:rsid w:val="0043393D"/>
    <w:rsid w:val="00433D25"/>
    <w:rsid w:val="00433D3E"/>
    <w:rsid w:val="00433F16"/>
    <w:rsid w:val="00434140"/>
    <w:rsid w:val="00434275"/>
    <w:rsid w:val="004346A9"/>
    <w:rsid w:val="00434904"/>
    <w:rsid w:val="00434B5B"/>
    <w:rsid w:val="00434B6E"/>
    <w:rsid w:val="00434B91"/>
    <w:rsid w:val="00434EAB"/>
    <w:rsid w:val="00435761"/>
    <w:rsid w:val="00435AD6"/>
    <w:rsid w:val="004362B0"/>
    <w:rsid w:val="00436464"/>
    <w:rsid w:val="0043651B"/>
    <w:rsid w:val="004367C1"/>
    <w:rsid w:val="00436EBA"/>
    <w:rsid w:val="00436F1D"/>
    <w:rsid w:val="00436F32"/>
    <w:rsid w:val="00436F50"/>
    <w:rsid w:val="004373A2"/>
    <w:rsid w:val="0043769C"/>
    <w:rsid w:val="004376DB"/>
    <w:rsid w:val="004376EE"/>
    <w:rsid w:val="00437764"/>
    <w:rsid w:val="00437925"/>
    <w:rsid w:val="00437AA7"/>
    <w:rsid w:val="00437ABF"/>
    <w:rsid w:val="00437E05"/>
    <w:rsid w:val="00440608"/>
    <w:rsid w:val="004406EE"/>
    <w:rsid w:val="00440717"/>
    <w:rsid w:val="00440855"/>
    <w:rsid w:val="00440F2E"/>
    <w:rsid w:val="004410F7"/>
    <w:rsid w:val="00441251"/>
    <w:rsid w:val="00441324"/>
    <w:rsid w:val="004413AD"/>
    <w:rsid w:val="004414B8"/>
    <w:rsid w:val="0044178A"/>
    <w:rsid w:val="004418A6"/>
    <w:rsid w:val="00441A2F"/>
    <w:rsid w:val="00441F70"/>
    <w:rsid w:val="004426B8"/>
    <w:rsid w:val="004428CE"/>
    <w:rsid w:val="00442EC7"/>
    <w:rsid w:val="00442F62"/>
    <w:rsid w:val="00443120"/>
    <w:rsid w:val="00443D7E"/>
    <w:rsid w:val="00443E53"/>
    <w:rsid w:val="00443E6D"/>
    <w:rsid w:val="0044411D"/>
    <w:rsid w:val="004442B5"/>
    <w:rsid w:val="00444A3B"/>
    <w:rsid w:val="00444C15"/>
    <w:rsid w:val="00444DE6"/>
    <w:rsid w:val="00444FE2"/>
    <w:rsid w:val="00445828"/>
    <w:rsid w:val="00445954"/>
    <w:rsid w:val="00445DC2"/>
    <w:rsid w:val="00445F43"/>
    <w:rsid w:val="004467D3"/>
    <w:rsid w:val="00446B0F"/>
    <w:rsid w:val="00446DC5"/>
    <w:rsid w:val="00446E09"/>
    <w:rsid w:val="00446EBD"/>
    <w:rsid w:val="00447030"/>
    <w:rsid w:val="00447884"/>
    <w:rsid w:val="00447B74"/>
    <w:rsid w:val="00447E6B"/>
    <w:rsid w:val="00447EB2"/>
    <w:rsid w:val="00447F8E"/>
    <w:rsid w:val="00450AEA"/>
    <w:rsid w:val="00450FDD"/>
    <w:rsid w:val="0045175C"/>
    <w:rsid w:val="00451C3D"/>
    <w:rsid w:val="00452298"/>
    <w:rsid w:val="004526DA"/>
    <w:rsid w:val="00452C33"/>
    <w:rsid w:val="00452C7B"/>
    <w:rsid w:val="00452CD6"/>
    <w:rsid w:val="0045334B"/>
    <w:rsid w:val="0045456C"/>
    <w:rsid w:val="004545B7"/>
    <w:rsid w:val="00454FF5"/>
    <w:rsid w:val="004551A9"/>
    <w:rsid w:val="0045595B"/>
    <w:rsid w:val="004559AE"/>
    <w:rsid w:val="00455D79"/>
    <w:rsid w:val="00455F0E"/>
    <w:rsid w:val="00456453"/>
    <w:rsid w:val="00456B6B"/>
    <w:rsid w:val="00456BE5"/>
    <w:rsid w:val="00456DFE"/>
    <w:rsid w:val="004573E5"/>
    <w:rsid w:val="00457544"/>
    <w:rsid w:val="00457999"/>
    <w:rsid w:val="00457A73"/>
    <w:rsid w:val="00457E4A"/>
    <w:rsid w:val="00457F43"/>
    <w:rsid w:val="00460642"/>
    <w:rsid w:val="00460A31"/>
    <w:rsid w:val="00460B3B"/>
    <w:rsid w:val="00460B68"/>
    <w:rsid w:val="00461CC8"/>
    <w:rsid w:val="00462038"/>
    <w:rsid w:val="004624F0"/>
    <w:rsid w:val="0046286D"/>
    <w:rsid w:val="004629AB"/>
    <w:rsid w:val="00463171"/>
    <w:rsid w:val="004633E0"/>
    <w:rsid w:val="0046387D"/>
    <w:rsid w:val="004638DB"/>
    <w:rsid w:val="004642B4"/>
    <w:rsid w:val="0046486E"/>
    <w:rsid w:val="00464A42"/>
    <w:rsid w:val="00464CAE"/>
    <w:rsid w:val="00464E42"/>
    <w:rsid w:val="0046502C"/>
    <w:rsid w:val="004650E4"/>
    <w:rsid w:val="004655C6"/>
    <w:rsid w:val="00465634"/>
    <w:rsid w:val="004656BF"/>
    <w:rsid w:val="00465D17"/>
    <w:rsid w:val="004664DB"/>
    <w:rsid w:val="0046658D"/>
    <w:rsid w:val="00466FB5"/>
    <w:rsid w:val="00467B77"/>
    <w:rsid w:val="004703E1"/>
    <w:rsid w:val="004709B2"/>
    <w:rsid w:val="00470BAF"/>
    <w:rsid w:val="00470C96"/>
    <w:rsid w:val="00470D00"/>
    <w:rsid w:val="00471B00"/>
    <w:rsid w:val="00472AE1"/>
    <w:rsid w:val="00472EA9"/>
    <w:rsid w:val="00473157"/>
    <w:rsid w:val="00473176"/>
    <w:rsid w:val="004734B6"/>
    <w:rsid w:val="004734C5"/>
    <w:rsid w:val="0047364B"/>
    <w:rsid w:val="0047374E"/>
    <w:rsid w:val="00473B3D"/>
    <w:rsid w:val="00473E7E"/>
    <w:rsid w:val="00473E90"/>
    <w:rsid w:val="00473EBB"/>
    <w:rsid w:val="004741F7"/>
    <w:rsid w:val="004742BB"/>
    <w:rsid w:val="004744DB"/>
    <w:rsid w:val="0047477B"/>
    <w:rsid w:val="0047497B"/>
    <w:rsid w:val="00474C6B"/>
    <w:rsid w:val="00475321"/>
    <w:rsid w:val="0047565B"/>
    <w:rsid w:val="00475F4B"/>
    <w:rsid w:val="0047634F"/>
    <w:rsid w:val="00476358"/>
    <w:rsid w:val="00476B07"/>
    <w:rsid w:val="00476C35"/>
    <w:rsid w:val="00476DBE"/>
    <w:rsid w:val="00476FD3"/>
    <w:rsid w:val="00477808"/>
    <w:rsid w:val="004779D0"/>
    <w:rsid w:val="00477C19"/>
    <w:rsid w:val="00477DBB"/>
    <w:rsid w:val="004801E0"/>
    <w:rsid w:val="00480BB7"/>
    <w:rsid w:val="00480EE3"/>
    <w:rsid w:val="004812FB"/>
    <w:rsid w:val="004816CA"/>
    <w:rsid w:val="004817BE"/>
    <w:rsid w:val="00481E5F"/>
    <w:rsid w:val="00481E92"/>
    <w:rsid w:val="004826AF"/>
    <w:rsid w:val="0048272F"/>
    <w:rsid w:val="00482D54"/>
    <w:rsid w:val="00483271"/>
    <w:rsid w:val="004835C2"/>
    <w:rsid w:val="00483859"/>
    <w:rsid w:val="00483B46"/>
    <w:rsid w:val="00483D3B"/>
    <w:rsid w:val="004845F1"/>
    <w:rsid w:val="004850B3"/>
    <w:rsid w:val="004857E7"/>
    <w:rsid w:val="00486130"/>
    <w:rsid w:val="004865A8"/>
    <w:rsid w:val="00486ADC"/>
    <w:rsid w:val="00486B96"/>
    <w:rsid w:val="00486C58"/>
    <w:rsid w:val="0048777D"/>
    <w:rsid w:val="004879AF"/>
    <w:rsid w:val="00487D18"/>
    <w:rsid w:val="00490038"/>
    <w:rsid w:val="00490059"/>
    <w:rsid w:val="00490162"/>
    <w:rsid w:val="004904F7"/>
    <w:rsid w:val="00490A5D"/>
    <w:rsid w:val="00490E38"/>
    <w:rsid w:val="00491030"/>
    <w:rsid w:val="004910AC"/>
    <w:rsid w:val="004914D8"/>
    <w:rsid w:val="004919E8"/>
    <w:rsid w:val="00491E18"/>
    <w:rsid w:val="00491F91"/>
    <w:rsid w:val="00491FF6"/>
    <w:rsid w:val="00492145"/>
    <w:rsid w:val="004928CE"/>
    <w:rsid w:val="00492A2F"/>
    <w:rsid w:val="00492BA1"/>
    <w:rsid w:val="00492D7E"/>
    <w:rsid w:val="00493540"/>
    <w:rsid w:val="00493607"/>
    <w:rsid w:val="004939E4"/>
    <w:rsid w:val="00493D36"/>
    <w:rsid w:val="00493E35"/>
    <w:rsid w:val="00494AD6"/>
    <w:rsid w:val="00495120"/>
    <w:rsid w:val="00495E67"/>
    <w:rsid w:val="004963F9"/>
    <w:rsid w:val="0049698A"/>
    <w:rsid w:val="00496B4E"/>
    <w:rsid w:val="00496DE2"/>
    <w:rsid w:val="00497448"/>
    <w:rsid w:val="004975AA"/>
    <w:rsid w:val="00497935"/>
    <w:rsid w:val="004A034A"/>
    <w:rsid w:val="004A0476"/>
    <w:rsid w:val="004A07D7"/>
    <w:rsid w:val="004A0A69"/>
    <w:rsid w:val="004A0F9E"/>
    <w:rsid w:val="004A10D4"/>
    <w:rsid w:val="004A1130"/>
    <w:rsid w:val="004A1219"/>
    <w:rsid w:val="004A1A77"/>
    <w:rsid w:val="004A1DAA"/>
    <w:rsid w:val="004A23D2"/>
    <w:rsid w:val="004A25A0"/>
    <w:rsid w:val="004A285D"/>
    <w:rsid w:val="004A2D1D"/>
    <w:rsid w:val="004A302B"/>
    <w:rsid w:val="004A3242"/>
    <w:rsid w:val="004A3838"/>
    <w:rsid w:val="004A4467"/>
    <w:rsid w:val="004A4957"/>
    <w:rsid w:val="004A5258"/>
    <w:rsid w:val="004A5467"/>
    <w:rsid w:val="004A5AE2"/>
    <w:rsid w:val="004A5BB1"/>
    <w:rsid w:val="004A5CB1"/>
    <w:rsid w:val="004A5E3E"/>
    <w:rsid w:val="004A5EAA"/>
    <w:rsid w:val="004A6108"/>
    <w:rsid w:val="004A638D"/>
    <w:rsid w:val="004A64EC"/>
    <w:rsid w:val="004A695F"/>
    <w:rsid w:val="004A697B"/>
    <w:rsid w:val="004A6A35"/>
    <w:rsid w:val="004A6EA6"/>
    <w:rsid w:val="004A7550"/>
    <w:rsid w:val="004A7966"/>
    <w:rsid w:val="004A7A54"/>
    <w:rsid w:val="004B0239"/>
    <w:rsid w:val="004B0379"/>
    <w:rsid w:val="004B0A69"/>
    <w:rsid w:val="004B0A9C"/>
    <w:rsid w:val="004B0D1E"/>
    <w:rsid w:val="004B0E2E"/>
    <w:rsid w:val="004B1604"/>
    <w:rsid w:val="004B1701"/>
    <w:rsid w:val="004B1804"/>
    <w:rsid w:val="004B18CC"/>
    <w:rsid w:val="004B2609"/>
    <w:rsid w:val="004B2722"/>
    <w:rsid w:val="004B2F3D"/>
    <w:rsid w:val="004B32A0"/>
    <w:rsid w:val="004B36C1"/>
    <w:rsid w:val="004B3A60"/>
    <w:rsid w:val="004B3FCD"/>
    <w:rsid w:val="004B4C62"/>
    <w:rsid w:val="004B4D15"/>
    <w:rsid w:val="004B5064"/>
    <w:rsid w:val="004B5078"/>
    <w:rsid w:val="004B5096"/>
    <w:rsid w:val="004B51DA"/>
    <w:rsid w:val="004B54EF"/>
    <w:rsid w:val="004B592E"/>
    <w:rsid w:val="004B5CE2"/>
    <w:rsid w:val="004B5DAC"/>
    <w:rsid w:val="004B6147"/>
    <w:rsid w:val="004B6184"/>
    <w:rsid w:val="004B63BD"/>
    <w:rsid w:val="004B6634"/>
    <w:rsid w:val="004B67BB"/>
    <w:rsid w:val="004B67F1"/>
    <w:rsid w:val="004B6812"/>
    <w:rsid w:val="004B7293"/>
    <w:rsid w:val="004B7DD1"/>
    <w:rsid w:val="004C0096"/>
    <w:rsid w:val="004C00A3"/>
    <w:rsid w:val="004C00F4"/>
    <w:rsid w:val="004C037B"/>
    <w:rsid w:val="004C082A"/>
    <w:rsid w:val="004C0830"/>
    <w:rsid w:val="004C085B"/>
    <w:rsid w:val="004C0BDA"/>
    <w:rsid w:val="004C1472"/>
    <w:rsid w:val="004C165E"/>
    <w:rsid w:val="004C1BF9"/>
    <w:rsid w:val="004C1C3E"/>
    <w:rsid w:val="004C23BD"/>
    <w:rsid w:val="004C2498"/>
    <w:rsid w:val="004C331E"/>
    <w:rsid w:val="004C333F"/>
    <w:rsid w:val="004C33BC"/>
    <w:rsid w:val="004C38E5"/>
    <w:rsid w:val="004C3D19"/>
    <w:rsid w:val="004C3FC0"/>
    <w:rsid w:val="004C42C9"/>
    <w:rsid w:val="004C4D54"/>
    <w:rsid w:val="004C5B42"/>
    <w:rsid w:val="004C5ECB"/>
    <w:rsid w:val="004C6672"/>
    <w:rsid w:val="004C68B6"/>
    <w:rsid w:val="004C74F1"/>
    <w:rsid w:val="004D039F"/>
    <w:rsid w:val="004D04F6"/>
    <w:rsid w:val="004D0ED5"/>
    <w:rsid w:val="004D12A8"/>
    <w:rsid w:val="004D1906"/>
    <w:rsid w:val="004D1C16"/>
    <w:rsid w:val="004D203B"/>
    <w:rsid w:val="004D240F"/>
    <w:rsid w:val="004D2434"/>
    <w:rsid w:val="004D2710"/>
    <w:rsid w:val="004D29CC"/>
    <w:rsid w:val="004D2AB8"/>
    <w:rsid w:val="004D2D7A"/>
    <w:rsid w:val="004D37B3"/>
    <w:rsid w:val="004D391B"/>
    <w:rsid w:val="004D3E11"/>
    <w:rsid w:val="004D4043"/>
    <w:rsid w:val="004D4304"/>
    <w:rsid w:val="004D438D"/>
    <w:rsid w:val="004D470B"/>
    <w:rsid w:val="004D4CD1"/>
    <w:rsid w:val="004D4E73"/>
    <w:rsid w:val="004D503B"/>
    <w:rsid w:val="004D50AB"/>
    <w:rsid w:val="004D514C"/>
    <w:rsid w:val="004D524E"/>
    <w:rsid w:val="004D5266"/>
    <w:rsid w:val="004D54B7"/>
    <w:rsid w:val="004D60DF"/>
    <w:rsid w:val="004D6786"/>
    <w:rsid w:val="004D69E1"/>
    <w:rsid w:val="004D7869"/>
    <w:rsid w:val="004D7EE4"/>
    <w:rsid w:val="004E0137"/>
    <w:rsid w:val="004E1031"/>
    <w:rsid w:val="004E11CF"/>
    <w:rsid w:val="004E121B"/>
    <w:rsid w:val="004E18E7"/>
    <w:rsid w:val="004E1E29"/>
    <w:rsid w:val="004E1ECE"/>
    <w:rsid w:val="004E1EF5"/>
    <w:rsid w:val="004E23F7"/>
    <w:rsid w:val="004E24D1"/>
    <w:rsid w:val="004E2A73"/>
    <w:rsid w:val="004E2B5D"/>
    <w:rsid w:val="004E3268"/>
    <w:rsid w:val="004E33F8"/>
    <w:rsid w:val="004E368A"/>
    <w:rsid w:val="004E3801"/>
    <w:rsid w:val="004E39C9"/>
    <w:rsid w:val="004E417F"/>
    <w:rsid w:val="004E41A1"/>
    <w:rsid w:val="004E4391"/>
    <w:rsid w:val="004E46F5"/>
    <w:rsid w:val="004E4CA8"/>
    <w:rsid w:val="004E4D78"/>
    <w:rsid w:val="004E4E20"/>
    <w:rsid w:val="004E500B"/>
    <w:rsid w:val="004E5153"/>
    <w:rsid w:val="004E55F6"/>
    <w:rsid w:val="004E5C65"/>
    <w:rsid w:val="004E687B"/>
    <w:rsid w:val="004E70F3"/>
    <w:rsid w:val="004E713A"/>
    <w:rsid w:val="004E7649"/>
    <w:rsid w:val="004E79EC"/>
    <w:rsid w:val="004E7AD7"/>
    <w:rsid w:val="004E7B2E"/>
    <w:rsid w:val="004E7BDD"/>
    <w:rsid w:val="004F01D5"/>
    <w:rsid w:val="004F0439"/>
    <w:rsid w:val="004F0738"/>
    <w:rsid w:val="004F0A17"/>
    <w:rsid w:val="004F115C"/>
    <w:rsid w:val="004F13A0"/>
    <w:rsid w:val="004F17D0"/>
    <w:rsid w:val="004F1BB6"/>
    <w:rsid w:val="004F2032"/>
    <w:rsid w:val="004F2044"/>
    <w:rsid w:val="004F20DC"/>
    <w:rsid w:val="004F2181"/>
    <w:rsid w:val="004F23BA"/>
    <w:rsid w:val="004F33A6"/>
    <w:rsid w:val="004F35B2"/>
    <w:rsid w:val="004F35D6"/>
    <w:rsid w:val="004F3694"/>
    <w:rsid w:val="004F3982"/>
    <w:rsid w:val="004F3A47"/>
    <w:rsid w:val="004F3AE1"/>
    <w:rsid w:val="004F3C71"/>
    <w:rsid w:val="004F3CDC"/>
    <w:rsid w:val="004F4537"/>
    <w:rsid w:val="004F4797"/>
    <w:rsid w:val="004F5068"/>
    <w:rsid w:val="004F51E9"/>
    <w:rsid w:val="004F54F5"/>
    <w:rsid w:val="004F551A"/>
    <w:rsid w:val="004F5C06"/>
    <w:rsid w:val="004F5FCC"/>
    <w:rsid w:val="004F62E9"/>
    <w:rsid w:val="004F63CD"/>
    <w:rsid w:val="004F63D5"/>
    <w:rsid w:val="004F64E4"/>
    <w:rsid w:val="004F662E"/>
    <w:rsid w:val="004F6A3A"/>
    <w:rsid w:val="004F6D13"/>
    <w:rsid w:val="004F6D20"/>
    <w:rsid w:val="004F6E61"/>
    <w:rsid w:val="004F71AC"/>
    <w:rsid w:val="004F75B7"/>
    <w:rsid w:val="004F783D"/>
    <w:rsid w:val="004F798E"/>
    <w:rsid w:val="005004E2"/>
    <w:rsid w:val="0050084F"/>
    <w:rsid w:val="005009D1"/>
    <w:rsid w:val="005012E6"/>
    <w:rsid w:val="00501B88"/>
    <w:rsid w:val="0050246A"/>
    <w:rsid w:val="005025AD"/>
    <w:rsid w:val="005029B4"/>
    <w:rsid w:val="005033B1"/>
    <w:rsid w:val="0050348C"/>
    <w:rsid w:val="005039C8"/>
    <w:rsid w:val="00503A7E"/>
    <w:rsid w:val="00503ADE"/>
    <w:rsid w:val="00503BA8"/>
    <w:rsid w:val="00504660"/>
    <w:rsid w:val="00504D6A"/>
    <w:rsid w:val="00505BCC"/>
    <w:rsid w:val="00505CD4"/>
    <w:rsid w:val="00506869"/>
    <w:rsid w:val="00506974"/>
    <w:rsid w:val="00506E52"/>
    <w:rsid w:val="005072C5"/>
    <w:rsid w:val="005078D1"/>
    <w:rsid w:val="00510003"/>
    <w:rsid w:val="00510174"/>
    <w:rsid w:val="005104D5"/>
    <w:rsid w:val="0051091F"/>
    <w:rsid w:val="00510AC0"/>
    <w:rsid w:val="00511028"/>
    <w:rsid w:val="0051115B"/>
    <w:rsid w:val="00511482"/>
    <w:rsid w:val="00511611"/>
    <w:rsid w:val="005117FB"/>
    <w:rsid w:val="00511A63"/>
    <w:rsid w:val="00511A77"/>
    <w:rsid w:val="00511AC5"/>
    <w:rsid w:val="00512305"/>
    <w:rsid w:val="00512844"/>
    <w:rsid w:val="00512B6C"/>
    <w:rsid w:val="00512C52"/>
    <w:rsid w:val="00512FFF"/>
    <w:rsid w:val="00513075"/>
    <w:rsid w:val="0051350B"/>
    <w:rsid w:val="00513592"/>
    <w:rsid w:val="00513851"/>
    <w:rsid w:val="00513D9B"/>
    <w:rsid w:val="00514152"/>
    <w:rsid w:val="0051436F"/>
    <w:rsid w:val="0051498D"/>
    <w:rsid w:val="00514D56"/>
    <w:rsid w:val="00514D5B"/>
    <w:rsid w:val="00514F71"/>
    <w:rsid w:val="005158B6"/>
    <w:rsid w:val="005158C0"/>
    <w:rsid w:val="005159D9"/>
    <w:rsid w:val="00515A24"/>
    <w:rsid w:val="00515DD3"/>
    <w:rsid w:val="00515E0B"/>
    <w:rsid w:val="00515ED5"/>
    <w:rsid w:val="00516523"/>
    <w:rsid w:val="005166CD"/>
    <w:rsid w:val="00516705"/>
    <w:rsid w:val="005169BC"/>
    <w:rsid w:val="00516B0E"/>
    <w:rsid w:val="00517576"/>
    <w:rsid w:val="00517A06"/>
    <w:rsid w:val="00517BD2"/>
    <w:rsid w:val="00517CD1"/>
    <w:rsid w:val="00517FA7"/>
    <w:rsid w:val="0052026F"/>
    <w:rsid w:val="005203C5"/>
    <w:rsid w:val="0052042A"/>
    <w:rsid w:val="00520AA1"/>
    <w:rsid w:val="005213EA"/>
    <w:rsid w:val="00521578"/>
    <w:rsid w:val="00521BA2"/>
    <w:rsid w:val="0052217F"/>
    <w:rsid w:val="00522204"/>
    <w:rsid w:val="0052237E"/>
    <w:rsid w:val="0052269D"/>
    <w:rsid w:val="00522E94"/>
    <w:rsid w:val="00522EEE"/>
    <w:rsid w:val="005231EC"/>
    <w:rsid w:val="005233DC"/>
    <w:rsid w:val="00523E4B"/>
    <w:rsid w:val="005241BC"/>
    <w:rsid w:val="00524468"/>
    <w:rsid w:val="00524EDE"/>
    <w:rsid w:val="0052534A"/>
    <w:rsid w:val="005255A6"/>
    <w:rsid w:val="005255B4"/>
    <w:rsid w:val="00526648"/>
    <w:rsid w:val="005266F3"/>
    <w:rsid w:val="0052770D"/>
    <w:rsid w:val="00527EBA"/>
    <w:rsid w:val="00527FDA"/>
    <w:rsid w:val="00530135"/>
    <w:rsid w:val="005302FC"/>
    <w:rsid w:val="00530B8F"/>
    <w:rsid w:val="00530E61"/>
    <w:rsid w:val="005315C8"/>
    <w:rsid w:val="005315E4"/>
    <w:rsid w:val="005316DB"/>
    <w:rsid w:val="00531966"/>
    <w:rsid w:val="00532066"/>
    <w:rsid w:val="005321A2"/>
    <w:rsid w:val="0053222A"/>
    <w:rsid w:val="00532396"/>
    <w:rsid w:val="00532402"/>
    <w:rsid w:val="00532417"/>
    <w:rsid w:val="00532418"/>
    <w:rsid w:val="0053254C"/>
    <w:rsid w:val="00532933"/>
    <w:rsid w:val="00532A29"/>
    <w:rsid w:val="00532BC4"/>
    <w:rsid w:val="00533380"/>
    <w:rsid w:val="005337F7"/>
    <w:rsid w:val="00533A0B"/>
    <w:rsid w:val="00533C23"/>
    <w:rsid w:val="00533C90"/>
    <w:rsid w:val="00533C9B"/>
    <w:rsid w:val="00534950"/>
    <w:rsid w:val="00534A0C"/>
    <w:rsid w:val="00534B75"/>
    <w:rsid w:val="00534E2E"/>
    <w:rsid w:val="005351E4"/>
    <w:rsid w:val="00535465"/>
    <w:rsid w:val="005355A6"/>
    <w:rsid w:val="0053561B"/>
    <w:rsid w:val="00535AC6"/>
    <w:rsid w:val="00535BD2"/>
    <w:rsid w:val="00535FD3"/>
    <w:rsid w:val="005360FC"/>
    <w:rsid w:val="005363F4"/>
    <w:rsid w:val="00536F72"/>
    <w:rsid w:val="00537690"/>
    <w:rsid w:val="00537A6F"/>
    <w:rsid w:val="00537B0E"/>
    <w:rsid w:val="00537EFF"/>
    <w:rsid w:val="00540565"/>
    <w:rsid w:val="00540AA0"/>
    <w:rsid w:val="0054113C"/>
    <w:rsid w:val="0054195C"/>
    <w:rsid w:val="00541BCD"/>
    <w:rsid w:val="00541CAA"/>
    <w:rsid w:val="00542522"/>
    <w:rsid w:val="00542AA2"/>
    <w:rsid w:val="00542B06"/>
    <w:rsid w:val="00542B7D"/>
    <w:rsid w:val="00542BCC"/>
    <w:rsid w:val="00542E14"/>
    <w:rsid w:val="00542FA8"/>
    <w:rsid w:val="00543058"/>
    <w:rsid w:val="00543BA1"/>
    <w:rsid w:val="00543FFA"/>
    <w:rsid w:val="00544148"/>
    <w:rsid w:val="00544398"/>
    <w:rsid w:val="0054463A"/>
    <w:rsid w:val="00544845"/>
    <w:rsid w:val="005448C9"/>
    <w:rsid w:val="00544B14"/>
    <w:rsid w:val="0054518F"/>
    <w:rsid w:val="00545300"/>
    <w:rsid w:val="0054571A"/>
    <w:rsid w:val="005457D4"/>
    <w:rsid w:val="0054591C"/>
    <w:rsid w:val="00545B9B"/>
    <w:rsid w:val="00545CBC"/>
    <w:rsid w:val="00545DF4"/>
    <w:rsid w:val="00545FB6"/>
    <w:rsid w:val="005463A2"/>
    <w:rsid w:val="0054677C"/>
    <w:rsid w:val="005469A6"/>
    <w:rsid w:val="00546B77"/>
    <w:rsid w:val="00547AA9"/>
    <w:rsid w:val="00550112"/>
    <w:rsid w:val="0055100A"/>
    <w:rsid w:val="005516B3"/>
    <w:rsid w:val="00551800"/>
    <w:rsid w:val="00551AE2"/>
    <w:rsid w:val="00551B81"/>
    <w:rsid w:val="00551C21"/>
    <w:rsid w:val="0055250F"/>
    <w:rsid w:val="00552BF6"/>
    <w:rsid w:val="00552FCD"/>
    <w:rsid w:val="005534FA"/>
    <w:rsid w:val="00553CA4"/>
    <w:rsid w:val="00554897"/>
    <w:rsid w:val="005550CA"/>
    <w:rsid w:val="0055522B"/>
    <w:rsid w:val="00555785"/>
    <w:rsid w:val="00555BDF"/>
    <w:rsid w:val="00555D4A"/>
    <w:rsid w:val="00555FBA"/>
    <w:rsid w:val="00556368"/>
    <w:rsid w:val="0055742C"/>
    <w:rsid w:val="00557471"/>
    <w:rsid w:val="005578D0"/>
    <w:rsid w:val="00557AA6"/>
    <w:rsid w:val="00560BA8"/>
    <w:rsid w:val="00560DF1"/>
    <w:rsid w:val="005610E1"/>
    <w:rsid w:val="005618E0"/>
    <w:rsid w:val="005619AA"/>
    <w:rsid w:val="00561B6E"/>
    <w:rsid w:val="00562394"/>
    <w:rsid w:val="00562BE1"/>
    <w:rsid w:val="00563106"/>
    <w:rsid w:val="00563255"/>
    <w:rsid w:val="00563563"/>
    <w:rsid w:val="005635AA"/>
    <w:rsid w:val="00563762"/>
    <w:rsid w:val="00563C9E"/>
    <w:rsid w:val="005640B5"/>
    <w:rsid w:val="005642C5"/>
    <w:rsid w:val="005644F1"/>
    <w:rsid w:val="0056462D"/>
    <w:rsid w:val="00564A38"/>
    <w:rsid w:val="00564B47"/>
    <w:rsid w:val="00564B73"/>
    <w:rsid w:val="00564E65"/>
    <w:rsid w:val="00564E90"/>
    <w:rsid w:val="00564F88"/>
    <w:rsid w:val="00565212"/>
    <w:rsid w:val="005652AF"/>
    <w:rsid w:val="005652C6"/>
    <w:rsid w:val="00565929"/>
    <w:rsid w:val="00565AF7"/>
    <w:rsid w:val="00565E5B"/>
    <w:rsid w:val="00565E87"/>
    <w:rsid w:val="00566273"/>
    <w:rsid w:val="005662BC"/>
    <w:rsid w:val="005665DB"/>
    <w:rsid w:val="00566A09"/>
    <w:rsid w:val="00566A47"/>
    <w:rsid w:val="00566ACF"/>
    <w:rsid w:val="00566AE8"/>
    <w:rsid w:val="00566DA7"/>
    <w:rsid w:val="0057069F"/>
    <w:rsid w:val="00570776"/>
    <w:rsid w:val="00570A12"/>
    <w:rsid w:val="00570FAD"/>
    <w:rsid w:val="00570FE4"/>
    <w:rsid w:val="00571B29"/>
    <w:rsid w:val="00571E28"/>
    <w:rsid w:val="0057277D"/>
    <w:rsid w:val="00572ACB"/>
    <w:rsid w:val="00572CEF"/>
    <w:rsid w:val="00572E2C"/>
    <w:rsid w:val="00573117"/>
    <w:rsid w:val="0057350C"/>
    <w:rsid w:val="00573BD3"/>
    <w:rsid w:val="00573D00"/>
    <w:rsid w:val="00573E67"/>
    <w:rsid w:val="00573F30"/>
    <w:rsid w:val="00574AA0"/>
    <w:rsid w:val="00574FCC"/>
    <w:rsid w:val="00575587"/>
    <w:rsid w:val="00575AAB"/>
    <w:rsid w:val="005766ED"/>
    <w:rsid w:val="005769B5"/>
    <w:rsid w:val="00576C1A"/>
    <w:rsid w:val="00576C33"/>
    <w:rsid w:val="00576CC9"/>
    <w:rsid w:val="00577116"/>
    <w:rsid w:val="00577515"/>
    <w:rsid w:val="005775E2"/>
    <w:rsid w:val="00577816"/>
    <w:rsid w:val="00577A1C"/>
    <w:rsid w:val="00577B64"/>
    <w:rsid w:val="005800B7"/>
    <w:rsid w:val="005802D0"/>
    <w:rsid w:val="005804DF"/>
    <w:rsid w:val="005807D8"/>
    <w:rsid w:val="00580CE8"/>
    <w:rsid w:val="00580D6B"/>
    <w:rsid w:val="00581383"/>
    <w:rsid w:val="00581737"/>
    <w:rsid w:val="00581B76"/>
    <w:rsid w:val="00581C48"/>
    <w:rsid w:val="00581FC5"/>
    <w:rsid w:val="005820A6"/>
    <w:rsid w:val="0058212D"/>
    <w:rsid w:val="00582229"/>
    <w:rsid w:val="005822C5"/>
    <w:rsid w:val="00582516"/>
    <w:rsid w:val="00582C63"/>
    <w:rsid w:val="0058361C"/>
    <w:rsid w:val="00583778"/>
    <w:rsid w:val="0058383C"/>
    <w:rsid w:val="005838B8"/>
    <w:rsid w:val="0058391D"/>
    <w:rsid w:val="0058398E"/>
    <w:rsid w:val="00583C90"/>
    <w:rsid w:val="00584505"/>
    <w:rsid w:val="00584604"/>
    <w:rsid w:val="005846A8"/>
    <w:rsid w:val="005847E6"/>
    <w:rsid w:val="00584806"/>
    <w:rsid w:val="00584831"/>
    <w:rsid w:val="005848E4"/>
    <w:rsid w:val="00584A09"/>
    <w:rsid w:val="00584A21"/>
    <w:rsid w:val="00584AB8"/>
    <w:rsid w:val="00584D83"/>
    <w:rsid w:val="00584DF4"/>
    <w:rsid w:val="005852EB"/>
    <w:rsid w:val="00585768"/>
    <w:rsid w:val="00585A42"/>
    <w:rsid w:val="00585F27"/>
    <w:rsid w:val="00586120"/>
    <w:rsid w:val="00586531"/>
    <w:rsid w:val="00586A0A"/>
    <w:rsid w:val="00586E21"/>
    <w:rsid w:val="00586EA5"/>
    <w:rsid w:val="00586F35"/>
    <w:rsid w:val="0058704D"/>
    <w:rsid w:val="00587430"/>
    <w:rsid w:val="0058746A"/>
    <w:rsid w:val="005874A3"/>
    <w:rsid w:val="00587C9D"/>
    <w:rsid w:val="00587D7C"/>
    <w:rsid w:val="00587DC2"/>
    <w:rsid w:val="00590176"/>
    <w:rsid w:val="00590567"/>
    <w:rsid w:val="00590750"/>
    <w:rsid w:val="00590BDF"/>
    <w:rsid w:val="00590F26"/>
    <w:rsid w:val="005913B3"/>
    <w:rsid w:val="00591656"/>
    <w:rsid w:val="00592157"/>
    <w:rsid w:val="005929EA"/>
    <w:rsid w:val="005929EC"/>
    <w:rsid w:val="00592CF7"/>
    <w:rsid w:val="00592EB2"/>
    <w:rsid w:val="00592F94"/>
    <w:rsid w:val="005934AC"/>
    <w:rsid w:val="0059365F"/>
    <w:rsid w:val="00593788"/>
    <w:rsid w:val="0059391A"/>
    <w:rsid w:val="00593A5A"/>
    <w:rsid w:val="00593C45"/>
    <w:rsid w:val="0059411C"/>
    <w:rsid w:val="0059453A"/>
    <w:rsid w:val="00594AE8"/>
    <w:rsid w:val="00594B4B"/>
    <w:rsid w:val="00594BDC"/>
    <w:rsid w:val="005953E3"/>
    <w:rsid w:val="0059564B"/>
    <w:rsid w:val="005956AF"/>
    <w:rsid w:val="00595C9E"/>
    <w:rsid w:val="005960EF"/>
    <w:rsid w:val="005961D5"/>
    <w:rsid w:val="005962B7"/>
    <w:rsid w:val="00596420"/>
    <w:rsid w:val="005966F8"/>
    <w:rsid w:val="005969C4"/>
    <w:rsid w:val="005969EC"/>
    <w:rsid w:val="005970EC"/>
    <w:rsid w:val="005972A7"/>
    <w:rsid w:val="00597639"/>
    <w:rsid w:val="0059772F"/>
    <w:rsid w:val="00597DBA"/>
    <w:rsid w:val="005A02B1"/>
    <w:rsid w:val="005A057F"/>
    <w:rsid w:val="005A059E"/>
    <w:rsid w:val="005A05B4"/>
    <w:rsid w:val="005A06B0"/>
    <w:rsid w:val="005A0A58"/>
    <w:rsid w:val="005A0C38"/>
    <w:rsid w:val="005A0F4F"/>
    <w:rsid w:val="005A0FCF"/>
    <w:rsid w:val="005A183D"/>
    <w:rsid w:val="005A1A1F"/>
    <w:rsid w:val="005A1AF5"/>
    <w:rsid w:val="005A1D6F"/>
    <w:rsid w:val="005A242A"/>
    <w:rsid w:val="005A26CC"/>
    <w:rsid w:val="005A2B28"/>
    <w:rsid w:val="005A31F6"/>
    <w:rsid w:val="005A39B7"/>
    <w:rsid w:val="005A3AAC"/>
    <w:rsid w:val="005A4ACE"/>
    <w:rsid w:val="005A4E51"/>
    <w:rsid w:val="005A4FD2"/>
    <w:rsid w:val="005A5104"/>
    <w:rsid w:val="005A52C4"/>
    <w:rsid w:val="005A5975"/>
    <w:rsid w:val="005A59E3"/>
    <w:rsid w:val="005A663A"/>
    <w:rsid w:val="005A69B8"/>
    <w:rsid w:val="005A6B60"/>
    <w:rsid w:val="005A6DB1"/>
    <w:rsid w:val="005A729F"/>
    <w:rsid w:val="005A7396"/>
    <w:rsid w:val="005A73F3"/>
    <w:rsid w:val="005A7824"/>
    <w:rsid w:val="005A7E09"/>
    <w:rsid w:val="005A7F44"/>
    <w:rsid w:val="005B08FF"/>
    <w:rsid w:val="005B0F65"/>
    <w:rsid w:val="005B1334"/>
    <w:rsid w:val="005B19CD"/>
    <w:rsid w:val="005B2C14"/>
    <w:rsid w:val="005B2C54"/>
    <w:rsid w:val="005B3B48"/>
    <w:rsid w:val="005B4580"/>
    <w:rsid w:val="005B489D"/>
    <w:rsid w:val="005B4A6E"/>
    <w:rsid w:val="005B4C2D"/>
    <w:rsid w:val="005B5739"/>
    <w:rsid w:val="005B5791"/>
    <w:rsid w:val="005B6005"/>
    <w:rsid w:val="005B6213"/>
    <w:rsid w:val="005B62F3"/>
    <w:rsid w:val="005B7047"/>
    <w:rsid w:val="005B711D"/>
    <w:rsid w:val="005B7276"/>
    <w:rsid w:val="005B785B"/>
    <w:rsid w:val="005B7BD0"/>
    <w:rsid w:val="005B7BEE"/>
    <w:rsid w:val="005B7D6D"/>
    <w:rsid w:val="005C0072"/>
    <w:rsid w:val="005C009B"/>
    <w:rsid w:val="005C01D9"/>
    <w:rsid w:val="005C0ACF"/>
    <w:rsid w:val="005C0C7B"/>
    <w:rsid w:val="005C0D5D"/>
    <w:rsid w:val="005C118D"/>
    <w:rsid w:val="005C126B"/>
    <w:rsid w:val="005C18B8"/>
    <w:rsid w:val="005C1B14"/>
    <w:rsid w:val="005C1F09"/>
    <w:rsid w:val="005C216F"/>
    <w:rsid w:val="005C244F"/>
    <w:rsid w:val="005C2625"/>
    <w:rsid w:val="005C26BE"/>
    <w:rsid w:val="005C29F5"/>
    <w:rsid w:val="005C2E8B"/>
    <w:rsid w:val="005C3959"/>
    <w:rsid w:val="005C3ADC"/>
    <w:rsid w:val="005C4A8B"/>
    <w:rsid w:val="005C4D91"/>
    <w:rsid w:val="005C5FB2"/>
    <w:rsid w:val="005C6369"/>
    <w:rsid w:val="005C7170"/>
    <w:rsid w:val="005C743D"/>
    <w:rsid w:val="005C7ACE"/>
    <w:rsid w:val="005D05B7"/>
    <w:rsid w:val="005D17FB"/>
    <w:rsid w:val="005D1956"/>
    <w:rsid w:val="005D1967"/>
    <w:rsid w:val="005D1973"/>
    <w:rsid w:val="005D1E51"/>
    <w:rsid w:val="005D24BC"/>
    <w:rsid w:val="005D26BD"/>
    <w:rsid w:val="005D28C6"/>
    <w:rsid w:val="005D2D22"/>
    <w:rsid w:val="005D34C9"/>
    <w:rsid w:val="005D34D5"/>
    <w:rsid w:val="005D37C7"/>
    <w:rsid w:val="005D41AA"/>
    <w:rsid w:val="005D4771"/>
    <w:rsid w:val="005D47AD"/>
    <w:rsid w:val="005D47E4"/>
    <w:rsid w:val="005D485D"/>
    <w:rsid w:val="005D4955"/>
    <w:rsid w:val="005D4DAC"/>
    <w:rsid w:val="005D51CD"/>
    <w:rsid w:val="005D5337"/>
    <w:rsid w:val="005D53B1"/>
    <w:rsid w:val="005D53BB"/>
    <w:rsid w:val="005D562A"/>
    <w:rsid w:val="005D5685"/>
    <w:rsid w:val="005D5831"/>
    <w:rsid w:val="005D589A"/>
    <w:rsid w:val="005D5ADE"/>
    <w:rsid w:val="005D5DC7"/>
    <w:rsid w:val="005D60F5"/>
    <w:rsid w:val="005D6411"/>
    <w:rsid w:val="005D6595"/>
    <w:rsid w:val="005D68E0"/>
    <w:rsid w:val="005D6C85"/>
    <w:rsid w:val="005D6D4E"/>
    <w:rsid w:val="005D707A"/>
    <w:rsid w:val="005D7268"/>
    <w:rsid w:val="005D7480"/>
    <w:rsid w:val="005D7556"/>
    <w:rsid w:val="005D78D0"/>
    <w:rsid w:val="005D7CCD"/>
    <w:rsid w:val="005D7D5E"/>
    <w:rsid w:val="005E0545"/>
    <w:rsid w:val="005E0829"/>
    <w:rsid w:val="005E08C6"/>
    <w:rsid w:val="005E08F5"/>
    <w:rsid w:val="005E0CA4"/>
    <w:rsid w:val="005E106C"/>
    <w:rsid w:val="005E10A1"/>
    <w:rsid w:val="005E1164"/>
    <w:rsid w:val="005E11A1"/>
    <w:rsid w:val="005E12A3"/>
    <w:rsid w:val="005E1625"/>
    <w:rsid w:val="005E18E3"/>
    <w:rsid w:val="005E20EE"/>
    <w:rsid w:val="005E29DC"/>
    <w:rsid w:val="005E2C13"/>
    <w:rsid w:val="005E2DA3"/>
    <w:rsid w:val="005E3316"/>
    <w:rsid w:val="005E33FF"/>
    <w:rsid w:val="005E3455"/>
    <w:rsid w:val="005E365F"/>
    <w:rsid w:val="005E3A8B"/>
    <w:rsid w:val="005E3D47"/>
    <w:rsid w:val="005E3D69"/>
    <w:rsid w:val="005E413B"/>
    <w:rsid w:val="005E4150"/>
    <w:rsid w:val="005E4453"/>
    <w:rsid w:val="005E473D"/>
    <w:rsid w:val="005E4916"/>
    <w:rsid w:val="005E50A7"/>
    <w:rsid w:val="005E50F0"/>
    <w:rsid w:val="005E653B"/>
    <w:rsid w:val="005E6D07"/>
    <w:rsid w:val="005E6F38"/>
    <w:rsid w:val="005E6F3B"/>
    <w:rsid w:val="005E7606"/>
    <w:rsid w:val="005E7E61"/>
    <w:rsid w:val="005E7F10"/>
    <w:rsid w:val="005E7F69"/>
    <w:rsid w:val="005F00AF"/>
    <w:rsid w:val="005F00B0"/>
    <w:rsid w:val="005F0960"/>
    <w:rsid w:val="005F0CB7"/>
    <w:rsid w:val="005F0EF2"/>
    <w:rsid w:val="005F1083"/>
    <w:rsid w:val="005F1784"/>
    <w:rsid w:val="005F17B1"/>
    <w:rsid w:val="005F2955"/>
    <w:rsid w:val="005F3115"/>
    <w:rsid w:val="005F31C7"/>
    <w:rsid w:val="005F3411"/>
    <w:rsid w:val="005F3517"/>
    <w:rsid w:val="005F3752"/>
    <w:rsid w:val="005F380F"/>
    <w:rsid w:val="005F40C3"/>
    <w:rsid w:val="005F4128"/>
    <w:rsid w:val="005F42F9"/>
    <w:rsid w:val="005F4347"/>
    <w:rsid w:val="005F435C"/>
    <w:rsid w:val="005F49A9"/>
    <w:rsid w:val="005F4ABE"/>
    <w:rsid w:val="005F4C78"/>
    <w:rsid w:val="005F4F1D"/>
    <w:rsid w:val="005F5735"/>
    <w:rsid w:val="005F586C"/>
    <w:rsid w:val="005F5A1F"/>
    <w:rsid w:val="005F65BC"/>
    <w:rsid w:val="005F6645"/>
    <w:rsid w:val="005F67A3"/>
    <w:rsid w:val="005F6C8C"/>
    <w:rsid w:val="005F6CE5"/>
    <w:rsid w:val="005F6D92"/>
    <w:rsid w:val="005F7012"/>
    <w:rsid w:val="005F7017"/>
    <w:rsid w:val="005F7A87"/>
    <w:rsid w:val="005F7AD7"/>
    <w:rsid w:val="005F7DD2"/>
    <w:rsid w:val="006004F3"/>
    <w:rsid w:val="00600653"/>
    <w:rsid w:val="00600996"/>
    <w:rsid w:val="0060184C"/>
    <w:rsid w:val="00601E0D"/>
    <w:rsid w:val="006020F1"/>
    <w:rsid w:val="006022C7"/>
    <w:rsid w:val="00602778"/>
    <w:rsid w:val="00602D87"/>
    <w:rsid w:val="00602F91"/>
    <w:rsid w:val="00603232"/>
    <w:rsid w:val="006036B2"/>
    <w:rsid w:val="00603754"/>
    <w:rsid w:val="00603E5C"/>
    <w:rsid w:val="00603F06"/>
    <w:rsid w:val="0060439D"/>
    <w:rsid w:val="006043A8"/>
    <w:rsid w:val="00604BBE"/>
    <w:rsid w:val="00604E6A"/>
    <w:rsid w:val="0060605D"/>
    <w:rsid w:val="00606236"/>
    <w:rsid w:val="00606886"/>
    <w:rsid w:val="00606B99"/>
    <w:rsid w:val="00606CB7"/>
    <w:rsid w:val="00607281"/>
    <w:rsid w:val="00607705"/>
    <w:rsid w:val="00607B52"/>
    <w:rsid w:val="00607F14"/>
    <w:rsid w:val="0061045F"/>
    <w:rsid w:val="006109BB"/>
    <w:rsid w:val="0061106D"/>
    <w:rsid w:val="0061109B"/>
    <w:rsid w:val="0061134E"/>
    <w:rsid w:val="006113BD"/>
    <w:rsid w:val="006113CC"/>
    <w:rsid w:val="006117B4"/>
    <w:rsid w:val="00611829"/>
    <w:rsid w:val="00611953"/>
    <w:rsid w:val="00611C90"/>
    <w:rsid w:val="00611F6C"/>
    <w:rsid w:val="00612578"/>
    <w:rsid w:val="0061258B"/>
    <w:rsid w:val="006127BF"/>
    <w:rsid w:val="006128F8"/>
    <w:rsid w:val="00612A80"/>
    <w:rsid w:val="00612F0B"/>
    <w:rsid w:val="006130A6"/>
    <w:rsid w:val="0061356B"/>
    <w:rsid w:val="006137F8"/>
    <w:rsid w:val="006137FE"/>
    <w:rsid w:val="0061394D"/>
    <w:rsid w:val="00613C48"/>
    <w:rsid w:val="00613E3B"/>
    <w:rsid w:val="00613F1E"/>
    <w:rsid w:val="00614695"/>
    <w:rsid w:val="00614A56"/>
    <w:rsid w:val="00614CC2"/>
    <w:rsid w:val="00615085"/>
    <w:rsid w:val="0061540E"/>
    <w:rsid w:val="00615C24"/>
    <w:rsid w:val="00615D1F"/>
    <w:rsid w:val="00616442"/>
    <w:rsid w:val="006164D9"/>
    <w:rsid w:val="006164F3"/>
    <w:rsid w:val="00616661"/>
    <w:rsid w:val="00616747"/>
    <w:rsid w:val="00616BDB"/>
    <w:rsid w:val="00616C25"/>
    <w:rsid w:val="00616CE0"/>
    <w:rsid w:val="00616D73"/>
    <w:rsid w:val="00617728"/>
    <w:rsid w:val="006177F6"/>
    <w:rsid w:val="00617B24"/>
    <w:rsid w:val="00617D7E"/>
    <w:rsid w:val="00617F8D"/>
    <w:rsid w:val="0062124C"/>
    <w:rsid w:val="00621396"/>
    <w:rsid w:val="0062157E"/>
    <w:rsid w:val="006218CE"/>
    <w:rsid w:val="006219C5"/>
    <w:rsid w:val="00621AEC"/>
    <w:rsid w:val="00622144"/>
    <w:rsid w:val="006231ED"/>
    <w:rsid w:val="0062388A"/>
    <w:rsid w:val="006238CC"/>
    <w:rsid w:val="006243E7"/>
    <w:rsid w:val="006245CA"/>
    <w:rsid w:val="00624EEE"/>
    <w:rsid w:val="00624F7C"/>
    <w:rsid w:val="00625077"/>
    <w:rsid w:val="00625DC4"/>
    <w:rsid w:val="00626112"/>
    <w:rsid w:val="006262C6"/>
    <w:rsid w:val="0062643E"/>
    <w:rsid w:val="00626D56"/>
    <w:rsid w:val="00627100"/>
    <w:rsid w:val="00627384"/>
    <w:rsid w:val="006276AF"/>
    <w:rsid w:val="00627745"/>
    <w:rsid w:val="006277D6"/>
    <w:rsid w:val="0062791F"/>
    <w:rsid w:val="00627B83"/>
    <w:rsid w:val="00627E57"/>
    <w:rsid w:val="00631C65"/>
    <w:rsid w:val="00631E20"/>
    <w:rsid w:val="00632A22"/>
    <w:rsid w:val="00632C95"/>
    <w:rsid w:val="006332A7"/>
    <w:rsid w:val="006336AF"/>
    <w:rsid w:val="00633874"/>
    <w:rsid w:val="00633889"/>
    <w:rsid w:val="006339D0"/>
    <w:rsid w:val="00633EAA"/>
    <w:rsid w:val="006340C6"/>
    <w:rsid w:val="006341ED"/>
    <w:rsid w:val="00634454"/>
    <w:rsid w:val="0063447D"/>
    <w:rsid w:val="00634937"/>
    <w:rsid w:val="00634D37"/>
    <w:rsid w:val="00635016"/>
    <w:rsid w:val="0063506E"/>
    <w:rsid w:val="0063573E"/>
    <w:rsid w:val="00636005"/>
    <w:rsid w:val="006360B8"/>
    <w:rsid w:val="006360F9"/>
    <w:rsid w:val="00636168"/>
    <w:rsid w:val="00636241"/>
    <w:rsid w:val="006362D3"/>
    <w:rsid w:val="00636812"/>
    <w:rsid w:val="00636BBD"/>
    <w:rsid w:val="0063767F"/>
    <w:rsid w:val="00637827"/>
    <w:rsid w:val="00637D54"/>
    <w:rsid w:val="00640005"/>
    <w:rsid w:val="00640498"/>
    <w:rsid w:val="006405D7"/>
    <w:rsid w:val="00640834"/>
    <w:rsid w:val="00640F3D"/>
    <w:rsid w:val="006416F0"/>
    <w:rsid w:val="00641707"/>
    <w:rsid w:val="00641B8D"/>
    <w:rsid w:val="00641BA2"/>
    <w:rsid w:val="00642092"/>
    <w:rsid w:val="006421AD"/>
    <w:rsid w:val="0064283F"/>
    <w:rsid w:val="00642A9B"/>
    <w:rsid w:val="00642D02"/>
    <w:rsid w:val="00642EB6"/>
    <w:rsid w:val="0064301A"/>
    <w:rsid w:val="006430B5"/>
    <w:rsid w:val="006435FD"/>
    <w:rsid w:val="00643AA2"/>
    <w:rsid w:val="00643BDB"/>
    <w:rsid w:val="00643DE7"/>
    <w:rsid w:val="00644900"/>
    <w:rsid w:val="006449E0"/>
    <w:rsid w:val="00644DFE"/>
    <w:rsid w:val="00644ED1"/>
    <w:rsid w:val="00645360"/>
    <w:rsid w:val="006455AE"/>
    <w:rsid w:val="006457D8"/>
    <w:rsid w:val="00645B7E"/>
    <w:rsid w:val="00645D75"/>
    <w:rsid w:val="00645DBA"/>
    <w:rsid w:val="006461EB"/>
    <w:rsid w:val="006467A3"/>
    <w:rsid w:val="00646809"/>
    <w:rsid w:val="00646CCB"/>
    <w:rsid w:val="006471E1"/>
    <w:rsid w:val="0064734F"/>
    <w:rsid w:val="006475B9"/>
    <w:rsid w:val="00647C50"/>
    <w:rsid w:val="00647D2A"/>
    <w:rsid w:val="00647D74"/>
    <w:rsid w:val="006500A7"/>
    <w:rsid w:val="00650265"/>
    <w:rsid w:val="006503F5"/>
    <w:rsid w:val="006504E2"/>
    <w:rsid w:val="00650FEF"/>
    <w:rsid w:val="006511C7"/>
    <w:rsid w:val="006512F6"/>
    <w:rsid w:val="0065169A"/>
    <w:rsid w:val="006517D6"/>
    <w:rsid w:val="0065193C"/>
    <w:rsid w:val="00652167"/>
    <w:rsid w:val="00652396"/>
    <w:rsid w:val="00652DEF"/>
    <w:rsid w:val="00653332"/>
    <w:rsid w:val="00653422"/>
    <w:rsid w:val="00653476"/>
    <w:rsid w:val="006534CF"/>
    <w:rsid w:val="0065370B"/>
    <w:rsid w:val="006539F3"/>
    <w:rsid w:val="00653EA6"/>
    <w:rsid w:val="0065404E"/>
    <w:rsid w:val="006540D0"/>
    <w:rsid w:val="006540FC"/>
    <w:rsid w:val="006544F2"/>
    <w:rsid w:val="00654D04"/>
    <w:rsid w:val="00655518"/>
    <w:rsid w:val="00655BCB"/>
    <w:rsid w:val="00655F5B"/>
    <w:rsid w:val="0065646A"/>
    <w:rsid w:val="006565CD"/>
    <w:rsid w:val="00656770"/>
    <w:rsid w:val="00656B4A"/>
    <w:rsid w:val="00656B78"/>
    <w:rsid w:val="00657024"/>
    <w:rsid w:val="006575CD"/>
    <w:rsid w:val="006578EA"/>
    <w:rsid w:val="00657AA5"/>
    <w:rsid w:val="00657B78"/>
    <w:rsid w:val="00657C90"/>
    <w:rsid w:val="0066003A"/>
    <w:rsid w:val="00660633"/>
    <w:rsid w:val="0066082F"/>
    <w:rsid w:val="006609D4"/>
    <w:rsid w:val="00660B05"/>
    <w:rsid w:val="00660E90"/>
    <w:rsid w:val="006611BE"/>
    <w:rsid w:val="00661248"/>
    <w:rsid w:val="00661277"/>
    <w:rsid w:val="00661D96"/>
    <w:rsid w:val="00661E48"/>
    <w:rsid w:val="00661ED6"/>
    <w:rsid w:val="00662122"/>
    <w:rsid w:val="006621A9"/>
    <w:rsid w:val="006628A0"/>
    <w:rsid w:val="00662E06"/>
    <w:rsid w:val="0066382F"/>
    <w:rsid w:val="006638A6"/>
    <w:rsid w:val="00663988"/>
    <w:rsid w:val="0066433A"/>
    <w:rsid w:val="00664451"/>
    <w:rsid w:val="006645CA"/>
    <w:rsid w:val="00664AEE"/>
    <w:rsid w:val="00664B59"/>
    <w:rsid w:val="00664BEE"/>
    <w:rsid w:val="00664CBC"/>
    <w:rsid w:val="00664D95"/>
    <w:rsid w:val="0066517F"/>
    <w:rsid w:val="00665353"/>
    <w:rsid w:val="00666221"/>
    <w:rsid w:val="006665C4"/>
    <w:rsid w:val="006666CE"/>
    <w:rsid w:val="006669DB"/>
    <w:rsid w:val="00666DA4"/>
    <w:rsid w:val="006671C9"/>
    <w:rsid w:val="0066761D"/>
    <w:rsid w:val="0066762D"/>
    <w:rsid w:val="00667634"/>
    <w:rsid w:val="00667C8A"/>
    <w:rsid w:val="00667ED5"/>
    <w:rsid w:val="00670501"/>
    <w:rsid w:val="00670855"/>
    <w:rsid w:val="00670B9E"/>
    <w:rsid w:val="00670BBD"/>
    <w:rsid w:val="00670BEE"/>
    <w:rsid w:val="00670D0F"/>
    <w:rsid w:val="00670DCE"/>
    <w:rsid w:val="00670F29"/>
    <w:rsid w:val="00670F9D"/>
    <w:rsid w:val="006716EC"/>
    <w:rsid w:val="00671D94"/>
    <w:rsid w:val="00672825"/>
    <w:rsid w:val="0067295B"/>
    <w:rsid w:val="00672A42"/>
    <w:rsid w:val="00672B92"/>
    <w:rsid w:val="00672DD7"/>
    <w:rsid w:val="00673092"/>
    <w:rsid w:val="0067398F"/>
    <w:rsid w:val="00673C4F"/>
    <w:rsid w:val="0067423D"/>
    <w:rsid w:val="00674B54"/>
    <w:rsid w:val="006751ED"/>
    <w:rsid w:val="006751F0"/>
    <w:rsid w:val="00675A29"/>
    <w:rsid w:val="00675E7A"/>
    <w:rsid w:val="00675EBD"/>
    <w:rsid w:val="00675EF9"/>
    <w:rsid w:val="0067604F"/>
    <w:rsid w:val="00676167"/>
    <w:rsid w:val="006762C1"/>
    <w:rsid w:val="006768A0"/>
    <w:rsid w:val="00676D1E"/>
    <w:rsid w:val="00676F7A"/>
    <w:rsid w:val="0067702C"/>
    <w:rsid w:val="00677172"/>
    <w:rsid w:val="00677637"/>
    <w:rsid w:val="00677F91"/>
    <w:rsid w:val="0068009E"/>
    <w:rsid w:val="0068014B"/>
    <w:rsid w:val="006807EC"/>
    <w:rsid w:val="00680991"/>
    <w:rsid w:val="00680E0A"/>
    <w:rsid w:val="00681108"/>
    <w:rsid w:val="00681688"/>
    <w:rsid w:val="00681D9D"/>
    <w:rsid w:val="0068227D"/>
    <w:rsid w:val="006822C1"/>
    <w:rsid w:val="00682346"/>
    <w:rsid w:val="006825BB"/>
    <w:rsid w:val="00682A3E"/>
    <w:rsid w:val="00682F54"/>
    <w:rsid w:val="00683084"/>
    <w:rsid w:val="0068336A"/>
    <w:rsid w:val="00683988"/>
    <w:rsid w:val="006839C4"/>
    <w:rsid w:val="0068426D"/>
    <w:rsid w:val="006845B4"/>
    <w:rsid w:val="0068481E"/>
    <w:rsid w:val="00684AA5"/>
    <w:rsid w:val="00684DA6"/>
    <w:rsid w:val="00684FBB"/>
    <w:rsid w:val="00685310"/>
    <w:rsid w:val="0068569E"/>
    <w:rsid w:val="00685B0A"/>
    <w:rsid w:val="00686A94"/>
    <w:rsid w:val="00686F3B"/>
    <w:rsid w:val="00687341"/>
    <w:rsid w:val="00687611"/>
    <w:rsid w:val="00687FB5"/>
    <w:rsid w:val="006902BA"/>
    <w:rsid w:val="006902EB"/>
    <w:rsid w:val="0069037C"/>
    <w:rsid w:val="00690EB0"/>
    <w:rsid w:val="006910C3"/>
    <w:rsid w:val="00691133"/>
    <w:rsid w:val="00691AD0"/>
    <w:rsid w:val="00691BCD"/>
    <w:rsid w:val="00691D8B"/>
    <w:rsid w:val="0069207C"/>
    <w:rsid w:val="00692305"/>
    <w:rsid w:val="006928BA"/>
    <w:rsid w:val="006929A8"/>
    <w:rsid w:val="00692C58"/>
    <w:rsid w:val="0069313E"/>
    <w:rsid w:val="0069343B"/>
    <w:rsid w:val="00693C16"/>
    <w:rsid w:val="006941C5"/>
    <w:rsid w:val="006943A3"/>
    <w:rsid w:val="0069492A"/>
    <w:rsid w:val="0069495B"/>
    <w:rsid w:val="00694A7C"/>
    <w:rsid w:val="00694A90"/>
    <w:rsid w:val="00694C07"/>
    <w:rsid w:val="00694CA9"/>
    <w:rsid w:val="006951A5"/>
    <w:rsid w:val="006954B0"/>
    <w:rsid w:val="0069567D"/>
    <w:rsid w:val="00695E0E"/>
    <w:rsid w:val="00696680"/>
    <w:rsid w:val="006967E0"/>
    <w:rsid w:val="00696C25"/>
    <w:rsid w:val="00696FCD"/>
    <w:rsid w:val="0069764B"/>
    <w:rsid w:val="00697D72"/>
    <w:rsid w:val="00697DDD"/>
    <w:rsid w:val="00697F54"/>
    <w:rsid w:val="006A0110"/>
    <w:rsid w:val="006A06A3"/>
    <w:rsid w:val="006A0A11"/>
    <w:rsid w:val="006A0C5B"/>
    <w:rsid w:val="006A0EEF"/>
    <w:rsid w:val="006A11A6"/>
    <w:rsid w:val="006A11E4"/>
    <w:rsid w:val="006A121F"/>
    <w:rsid w:val="006A1BC4"/>
    <w:rsid w:val="006A21E5"/>
    <w:rsid w:val="006A21F4"/>
    <w:rsid w:val="006A22C1"/>
    <w:rsid w:val="006A28B6"/>
    <w:rsid w:val="006A2D65"/>
    <w:rsid w:val="006A300A"/>
    <w:rsid w:val="006A359D"/>
    <w:rsid w:val="006A36AE"/>
    <w:rsid w:val="006A38CF"/>
    <w:rsid w:val="006A3B7B"/>
    <w:rsid w:val="006A3DD4"/>
    <w:rsid w:val="006A3EF0"/>
    <w:rsid w:val="006A3EF2"/>
    <w:rsid w:val="006A4A8C"/>
    <w:rsid w:val="006A4F9B"/>
    <w:rsid w:val="006A5031"/>
    <w:rsid w:val="006A5658"/>
    <w:rsid w:val="006A579F"/>
    <w:rsid w:val="006A57FB"/>
    <w:rsid w:val="006A61AA"/>
    <w:rsid w:val="006A6377"/>
    <w:rsid w:val="006A6C5B"/>
    <w:rsid w:val="006A7950"/>
    <w:rsid w:val="006A7D15"/>
    <w:rsid w:val="006B03DF"/>
    <w:rsid w:val="006B040D"/>
    <w:rsid w:val="006B0587"/>
    <w:rsid w:val="006B061A"/>
    <w:rsid w:val="006B0F57"/>
    <w:rsid w:val="006B1017"/>
    <w:rsid w:val="006B12A7"/>
    <w:rsid w:val="006B1390"/>
    <w:rsid w:val="006B1499"/>
    <w:rsid w:val="006B157C"/>
    <w:rsid w:val="006B162E"/>
    <w:rsid w:val="006B17AD"/>
    <w:rsid w:val="006B1847"/>
    <w:rsid w:val="006B19C4"/>
    <w:rsid w:val="006B1C99"/>
    <w:rsid w:val="006B1CAE"/>
    <w:rsid w:val="006B204A"/>
    <w:rsid w:val="006B2954"/>
    <w:rsid w:val="006B2A89"/>
    <w:rsid w:val="006B3C78"/>
    <w:rsid w:val="006B40F4"/>
    <w:rsid w:val="006B4337"/>
    <w:rsid w:val="006B4774"/>
    <w:rsid w:val="006B47BE"/>
    <w:rsid w:val="006B4829"/>
    <w:rsid w:val="006B53A4"/>
    <w:rsid w:val="006B5481"/>
    <w:rsid w:val="006B59E3"/>
    <w:rsid w:val="006B5D8F"/>
    <w:rsid w:val="006B61D0"/>
    <w:rsid w:val="006B62D9"/>
    <w:rsid w:val="006B6581"/>
    <w:rsid w:val="006B6E64"/>
    <w:rsid w:val="006B7096"/>
    <w:rsid w:val="006B767C"/>
    <w:rsid w:val="006B79CB"/>
    <w:rsid w:val="006B7F05"/>
    <w:rsid w:val="006C04E7"/>
    <w:rsid w:val="006C069F"/>
    <w:rsid w:val="006C0907"/>
    <w:rsid w:val="006C10E5"/>
    <w:rsid w:val="006C1FD2"/>
    <w:rsid w:val="006C20D0"/>
    <w:rsid w:val="006C28F0"/>
    <w:rsid w:val="006C2E24"/>
    <w:rsid w:val="006C32D8"/>
    <w:rsid w:val="006C35BE"/>
    <w:rsid w:val="006C39D5"/>
    <w:rsid w:val="006C3B47"/>
    <w:rsid w:val="006C3BDD"/>
    <w:rsid w:val="006C3E21"/>
    <w:rsid w:val="006C44F0"/>
    <w:rsid w:val="006C4525"/>
    <w:rsid w:val="006C4717"/>
    <w:rsid w:val="006C5726"/>
    <w:rsid w:val="006C58DA"/>
    <w:rsid w:val="006C5DC5"/>
    <w:rsid w:val="006C607C"/>
    <w:rsid w:val="006C6147"/>
    <w:rsid w:val="006C6364"/>
    <w:rsid w:val="006C642F"/>
    <w:rsid w:val="006C647D"/>
    <w:rsid w:val="006C668E"/>
    <w:rsid w:val="006C67C5"/>
    <w:rsid w:val="006C67CF"/>
    <w:rsid w:val="006C69B2"/>
    <w:rsid w:val="006C6A64"/>
    <w:rsid w:val="006C730B"/>
    <w:rsid w:val="006C7548"/>
    <w:rsid w:val="006C7B7A"/>
    <w:rsid w:val="006C7FC1"/>
    <w:rsid w:val="006D06D3"/>
    <w:rsid w:val="006D0A28"/>
    <w:rsid w:val="006D1003"/>
    <w:rsid w:val="006D11D6"/>
    <w:rsid w:val="006D163F"/>
    <w:rsid w:val="006D17AB"/>
    <w:rsid w:val="006D17B1"/>
    <w:rsid w:val="006D209B"/>
    <w:rsid w:val="006D2420"/>
    <w:rsid w:val="006D2602"/>
    <w:rsid w:val="006D28E0"/>
    <w:rsid w:val="006D2944"/>
    <w:rsid w:val="006D2BB9"/>
    <w:rsid w:val="006D3175"/>
    <w:rsid w:val="006D3280"/>
    <w:rsid w:val="006D3472"/>
    <w:rsid w:val="006D3550"/>
    <w:rsid w:val="006D35A6"/>
    <w:rsid w:val="006D36F5"/>
    <w:rsid w:val="006D374C"/>
    <w:rsid w:val="006D3AC0"/>
    <w:rsid w:val="006D3D8F"/>
    <w:rsid w:val="006D3E5D"/>
    <w:rsid w:val="006D466B"/>
    <w:rsid w:val="006D4759"/>
    <w:rsid w:val="006D48BE"/>
    <w:rsid w:val="006D4B29"/>
    <w:rsid w:val="006D4F5A"/>
    <w:rsid w:val="006D5198"/>
    <w:rsid w:val="006D52DC"/>
    <w:rsid w:val="006D5332"/>
    <w:rsid w:val="006D5460"/>
    <w:rsid w:val="006D54F5"/>
    <w:rsid w:val="006D5BAB"/>
    <w:rsid w:val="006D6BDD"/>
    <w:rsid w:val="006D6D8C"/>
    <w:rsid w:val="006D6DD3"/>
    <w:rsid w:val="006D6F77"/>
    <w:rsid w:val="006D7025"/>
    <w:rsid w:val="006D7828"/>
    <w:rsid w:val="006D7FA2"/>
    <w:rsid w:val="006E0038"/>
    <w:rsid w:val="006E0125"/>
    <w:rsid w:val="006E0197"/>
    <w:rsid w:val="006E04C4"/>
    <w:rsid w:val="006E0CFD"/>
    <w:rsid w:val="006E1253"/>
    <w:rsid w:val="006E1338"/>
    <w:rsid w:val="006E1592"/>
    <w:rsid w:val="006E15C8"/>
    <w:rsid w:val="006E1614"/>
    <w:rsid w:val="006E1622"/>
    <w:rsid w:val="006E1BEA"/>
    <w:rsid w:val="006E1E35"/>
    <w:rsid w:val="006E2007"/>
    <w:rsid w:val="006E245B"/>
    <w:rsid w:val="006E249C"/>
    <w:rsid w:val="006E2680"/>
    <w:rsid w:val="006E2822"/>
    <w:rsid w:val="006E2A83"/>
    <w:rsid w:val="006E2E7D"/>
    <w:rsid w:val="006E3CAC"/>
    <w:rsid w:val="006E44EC"/>
    <w:rsid w:val="006E4C29"/>
    <w:rsid w:val="006E4DBD"/>
    <w:rsid w:val="006E4EA2"/>
    <w:rsid w:val="006E5134"/>
    <w:rsid w:val="006E5545"/>
    <w:rsid w:val="006E5D4C"/>
    <w:rsid w:val="006E6041"/>
    <w:rsid w:val="006E6049"/>
    <w:rsid w:val="006E6419"/>
    <w:rsid w:val="006E695F"/>
    <w:rsid w:val="006E6ED9"/>
    <w:rsid w:val="006E719C"/>
    <w:rsid w:val="006E7271"/>
    <w:rsid w:val="006E76A3"/>
    <w:rsid w:val="006E7B09"/>
    <w:rsid w:val="006E7ED0"/>
    <w:rsid w:val="006E7FA1"/>
    <w:rsid w:val="006E7FD1"/>
    <w:rsid w:val="006F0138"/>
    <w:rsid w:val="006F0480"/>
    <w:rsid w:val="006F0553"/>
    <w:rsid w:val="006F0583"/>
    <w:rsid w:val="006F0889"/>
    <w:rsid w:val="006F0A26"/>
    <w:rsid w:val="006F0DD8"/>
    <w:rsid w:val="006F10BB"/>
    <w:rsid w:val="006F127E"/>
    <w:rsid w:val="006F15F0"/>
    <w:rsid w:val="006F179F"/>
    <w:rsid w:val="006F1A7B"/>
    <w:rsid w:val="006F1C8F"/>
    <w:rsid w:val="006F2133"/>
    <w:rsid w:val="006F22B9"/>
    <w:rsid w:val="006F2609"/>
    <w:rsid w:val="006F2B36"/>
    <w:rsid w:val="006F3123"/>
    <w:rsid w:val="006F32E8"/>
    <w:rsid w:val="006F446C"/>
    <w:rsid w:val="006F47AF"/>
    <w:rsid w:val="006F4BAD"/>
    <w:rsid w:val="006F4C36"/>
    <w:rsid w:val="006F51D6"/>
    <w:rsid w:val="006F5232"/>
    <w:rsid w:val="006F59AB"/>
    <w:rsid w:val="006F5B61"/>
    <w:rsid w:val="006F61CA"/>
    <w:rsid w:val="006F658F"/>
    <w:rsid w:val="006F6A40"/>
    <w:rsid w:val="006F6B5E"/>
    <w:rsid w:val="006F6BF0"/>
    <w:rsid w:val="006F6F3F"/>
    <w:rsid w:val="006F70E1"/>
    <w:rsid w:val="006F7301"/>
    <w:rsid w:val="006F7AA6"/>
    <w:rsid w:val="006F7B37"/>
    <w:rsid w:val="006F7BB6"/>
    <w:rsid w:val="00700038"/>
    <w:rsid w:val="0070050E"/>
    <w:rsid w:val="00700D7D"/>
    <w:rsid w:val="00701C61"/>
    <w:rsid w:val="00702087"/>
    <w:rsid w:val="007024B9"/>
    <w:rsid w:val="007028BD"/>
    <w:rsid w:val="00702929"/>
    <w:rsid w:val="00702C18"/>
    <w:rsid w:val="00702DC4"/>
    <w:rsid w:val="0070330F"/>
    <w:rsid w:val="00703351"/>
    <w:rsid w:val="00703D71"/>
    <w:rsid w:val="00703DCE"/>
    <w:rsid w:val="00704754"/>
    <w:rsid w:val="00704AA2"/>
    <w:rsid w:val="00704C4A"/>
    <w:rsid w:val="00704EFC"/>
    <w:rsid w:val="0070507B"/>
    <w:rsid w:val="0070543F"/>
    <w:rsid w:val="0070555E"/>
    <w:rsid w:val="00705E66"/>
    <w:rsid w:val="00706047"/>
    <w:rsid w:val="0070633E"/>
    <w:rsid w:val="007073F3"/>
    <w:rsid w:val="00707ABF"/>
    <w:rsid w:val="00707F9A"/>
    <w:rsid w:val="0071061B"/>
    <w:rsid w:val="00710A1C"/>
    <w:rsid w:val="00710AC1"/>
    <w:rsid w:val="00710E84"/>
    <w:rsid w:val="007111FD"/>
    <w:rsid w:val="00711290"/>
    <w:rsid w:val="00711489"/>
    <w:rsid w:val="007114B5"/>
    <w:rsid w:val="0071190A"/>
    <w:rsid w:val="00711B79"/>
    <w:rsid w:val="00711C32"/>
    <w:rsid w:val="00712386"/>
    <w:rsid w:val="0071239A"/>
    <w:rsid w:val="00712607"/>
    <w:rsid w:val="007126C3"/>
    <w:rsid w:val="007129FF"/>
    <w:rsid w:val="0071309D"/>
    <w:rsid w:val="0071314E"/>
    <w:rsid w:val="0071326B"/>
    <w:rsid w:val="00713717"/>
    <w:rsid w:val="00713CEF"/>
    <w:rsid w:val="00714233"/>
    <w:rsid w:val="007143A4"/>
    <w:rsid w:val="007147E9"/>
    <w:rsid w:val="007149EF"/>
    <w:rsid w:val="00715192"/>
    <w:rsid w:val="007152F9"/>
    <w:rsid w:val="007162D2"/>
    <w:rsid w:val="00716310"/>
    <w:rsid w:val="007165ED"/>
    <w:rsid w:val="00716F0E"/>
    <w:rsid w:val="00716F5A"/>
    <w:rsid w:val="00717404"/>
    <w:rsid w:val="00717F5C"/>
    <w:rsid w:val="007200F4"/>
    <w:rsid w:val="00720508"/>
    <w:rsid w:val="00720CFB"/>
    <w:rsid w:val="00720DBC"/>
    <w:rsid w:val="00720F9E"/>
    <w:rsid w:val="007216AD"/>
    <w:rsid w:val="00721908"/>
    <w:rsid w:val="00721979"/>
    <w:rsid w:val="00721C39"/>
    <w:rsid w:val="00721E0E"/>
    <w:rsid w:val="00721E59"/>
    <w:rsid w:val="00721F48"/>
    <w:rsid w:val="00721FE3"/>
    <w:rsid w:val="007222C0"/>
    <w:rsid w:val="00722492"/>
    <w:rsid w:val="00723718"/>
    <w:rsid w:val="00723804"/>
    <w:rsid w:val="007239DF"/>
    <w:rsid w:val="007239F0"/>
    <w:rsid w:val="00723A5B"/>
    <w:rsid w:val="007240B5"/>
    <w:rsid w:val="00724C16"/>
    <w:rsid w:val="00724DB0"/>
    <w:rsid w:val="00724FFA"/>
    <w:rsid w:val="0072515F"/>
    <w:rsid w:val="00725667"/>
    <w:rsid w:val="00725D10"/>
    <w:rsid w:val="007266AB"/>
    <w:rsid w:val="007266C9"/>
    <w:rsid w:val="00726F37"/>
    <w:rsid w:val="00727412"/>
    <w:rsid w:val="00727574"/>
    <w:rsid w:val="007276AA"/>
    <w:rsid w:val="00727945"/>
    <w:rsid w:val="00727D6A"/>
    <w:rsid w:val="007300AE"/>
    <w:rsid w:val="007307F0"/>
    <w:rsid w:val="007308A7"/>
    <w:rsid w:val="00730A2B"/>
    <w:rsid w:val="007313DB"/>
    <w:rsid w:val="007314D9"/>
    <w:rsid w:val="007318B3"/>
    <w:rsid w:val="00731F81"/>
    <w:rsid w:val="0073224D"/>
    <w:rsid w:val="00732821"/>
    <w:rsid w:val="00732B14"/>
    <w:rsid w:val="00732BF8"/>
    <w:rsid w:val="00732CB5"/>
    <w:rsid w:val="00732FFC"/>
    <w:rsid w:val="0073324D"/>
    <w:rsid w:val="00733251"/>
    <w:rsid w:val="00733268"/>
    <w:rsid w:val="007335E3"/>
    <w:rsid w:val="007344D8"/>
    <w:rsid w:val="007349B7"/>
    <w:rsid w:val="00734BA5"/>
    <w:rsid w:val="007352A1"/>
    <w:rsid w:val="007355BF"/>
    <w:rsid w:val="0073564E"/>
    <w:rsid w:val="00735AD3"/>
    <w:rsid w:val="00735C20"/>
    <w:rsid w:val="00735D01"/>
    <w:rsid w:val="00735FBA"/>
    <w:rsid w:val="00736681"/>
    <w:rsid w:val="0073687D"/>
    <w:rsid w:val="00736F50"/>
    <w:rsid w:val="00737B4A"/>
    <w:rsid w:val="00737DEF"/>
    <w:rsid w:val="00740010"/>
    <w:rsid w:val="00740792"/>
    <w:rsid w:val="00740FC8"/>
    <w:rsid w:val="0074116E"/>
    <w:rsid w:val="00741435"/>
    <w:rsid w:val="00741ED9"/>
    <w:rsid w:val="007420DA"/>
    <w:rsid w:val="007424A0"/>
    <w:rsid w:val="007428FB"/>
    <w:rsid w:val="00742B09"/>
    <w:rsid w:val="00742EEF"/>
    <w:rsid w:val="0074320A"/>
    <w:rsid w:val="0074324C"/>
    <w:rsid w:val="00743672"/>
    <w:rsid w:val="00743D92"/>
    <w:rsid w:val="0074432D"/>
    <w:rsid w:val="00744734"/>
    <w:rsid w:val="00744952"/>
    <w:rsid w:val="007452E4"/>
    <w:rsid w:val="007456E9"/>
    <w:rsid w:val="007459DD"/>
    <w:rsid w:val="00745A08"/>
    <w:rsid w:val="00745CDE"/>
    <w:rsid w:val="00745D6A"/>
    <w:rsid w:val="00745E43"/>
    <w:rsid w:val="00745EE1"/>
    <w:rsid w:val="00745F11"/>
    <w:rsid w:val="0074665A"/>
    <w:rsid w:val="00746E70"/>
    <w:rsid w:val="00747176"/>
    <w:rsid w:val="0074747A"/>
    <w:rsid w:val="00747490"/>
    <w:rsid w:val="00747C06"/>
    <w:rsid w:val="00750192"/>
    <w:rsid w:val="007504A5"/>
    <w:rsid w:val="007505C2"/>
    <w:rsid w:val="00751158"/>
    <w:rsid w:val="007513C1"/>
    <w:rsid w:val="00751892"/>
    <w:rsid w:val="00751C2D"/>
    <w:rsid w:val="00752816"/>
    <w:rsid w:val="00752D52"/>
    <w:rsid w:val="0075322A"/>
    <w:rsid w:val="007533B0"/>
    <w:rsid w:val="0075377E"/>
    <w:rsid w:val="00753CB8"/>
    <w:rsid w:val="007542D4"/>
    <w:rsid w:val="00754CFD"/>
    <w:rsid w:val="00754F18"/>
    <w:rsid w:val="007552AF"/>
    <w:rsid w:val="00755374"/>
    <w:rsid w:val="00755481"/>
    <w:rsid w:val="00755516"/>
    <w:rsid w:val="00755553"/>
    <w:rsid w:val="00755678"/>
    <w:rsid w:val="00755DFE"/>
    <w:rsid w:val="0075625C"/>
    <w:rsid w:val="007575DC"/>
    <w:rsid w:val="007575E8"/>
    <w:rsid w:val="007602A0"/>
    <w:rsid w:val="007604E1"/>
    <w:rsid w:val="00760725"/>
    <w:rsid w:val="00761385"/>
    <w:rsid w:val="0076169C"/>
    <w:rsid w:val="00761730"/>
    <w:rsid w:val="0076181A"/>
    <w:rsid w:val="007619C2"/>
    <w:rsid w:val="007619DE"/>
    <w:rsid w:val="00761B35"/>
    <w:rsid w:val="00761B5A"/>
    <w:rsid w:val="00761EE6"/>
    <w:rsid w:val="0076201F"/>
    <w:rsid w:val="00762372"/>
    <w:rsid w:val="00762837"/>
    <w:rsid w:val="00762AA6"/>
    <w:rsid w:val="00762D57"/>
    <w:rsid w:val="00762F51"/>
    <w:rsid w:val="0076318A"/>
    <w:rsid w:val="007637C1"/>
    <w:rsid w:val="0076397D"/>
    <w:rsid w:val="00763A76"/>
    <w:rsid w:val="0076416B"/>
    <w:rsid w:val="00764E4B"/>
    <w:rsid w:val="007653D8"/>
    <w:rsid w:val="00765643"/>
    <w:rsid w:val="00765708"/>
    <w:rsid w:val="00765917"/>
    <w:rsid w:val="007659BA"/>
    <w:rsid w:val="007659EB"/>
    <w:rsid w:val="00765E87"/>
    <w:rsid w:val="007660E3"/>
    <w:rsid w:val="00766384"/>
    <w:rsid w:val="007664FC"/>
    <w:rsid w:val="00766931"/>
    <w:rsid w:val="007669E5"/>
    <w:rsid w:val="00766EC6"/>
    <w:rsid w:val="00767779"/>
    <w:rsid w:val="007678A0"/>
    <w:rsid w:val="00767A1F"/>
    <w:rsid w:val="00767AE4"/>
    <w:rsid w:val="00767BBB"/>
    <w:rsid w:val="00770172"/>
    <w:rsid w:val="00770D87"/>
    <w:rsid w:val="0077105B"/>
    <w:rsid w:val="00771C67"/>
    <w:rsid w:val="00771FEF"/>
    <w:rsid w:val="0077261B"/>
    <w:rsid w:val="00772C12"/>
    <w:rsid w:val="0077321D"/>
    <w:rsid w:val="007735F8"/>
    <w:rsid w:val="00773854"/>
    <w:rsid w:val="00773C31"/>
    <w:rsid w:val="00773DB6"/>
    <w:rsid w:val="007740A5"/>
    <w:rsid w:val="007740F7"/>
    <w:rsid w:val="0077410C"/>
    <w:rsid w:val="0077443C"/>
    <w:rsid w:val="00774746"/>
    <w:rsid w:val="00774C25"/>
    <w:rsid w:val="00774FDB"/>
    <w:rsid w:val="00775453"/>
    <w:rsid w:val="0077559D"/>
    <w:rsid w:val="00775AA8"/>
    <w:rsid w:val="00775B75"/>
    <w:rsid w:val="00775E64"/>
    <w:rsid w:val="00776D2B"/>
    <w:rsid w:val="00776E2C"/>
    <w:rsid w:val="007772EF"/>
    <w:rsid w:val="00777432"/>
    <w:rsid w:val="00777986"/>
    <w:rsid w:val="00777BFE"/>
    <w:rsid w:val="00780897"/>
    <w:rsid w:val="007815ED"/>
    <w:rsid w:val="0078192A"/>
    <w:rsid w:val="00781C68"/>
    <w:rsid w:val="00781E69"/>
    <w:rsid w:val="007821C1"/>
    <w:rsid w:val="007822CD"/>
    <w:rsid w:val="00782D62"/>
    <w:rsid w:val="007838FF"/>
    <w:rsid w:val="00783EBB"/>
    <w:rsid w:val="0078438B"/>
    <w:rsid w:val="0078451D"/>
    <w:rsid w:val="00784A2B"/>
    <w:rsid w:val="00784CAD"/>
    <w:rsid w:val="00784D68"/>
    <w:rsid w:val="007851A8"/>
    <w:rsid w:val="0078531C"/>
    <w:rsid w:val="0078544D"/>
    <w:rsid w:val="00785788"/>
    <w:rsid w:val="00785862"/>
    <w:rsid w:val="0078649D"/>
    <w:rsid w:val="007864C1"/>
    <w:rsid w:val="007865A6"/>
    <w:rsid w:val="00786A09"/>
    <w:rsid w:val="00786EAA"/>
    <w:rsid w:val="007871CA"/>
    <w:rsid w:val="007874F6"/>
    <w:rsid w:val="00787A69"/>
    <w:rsid w:val="00787EEF"/>
    <w:rsid w:val="0079034C"/>
    <w:rsid w:val="0079040F"/>
    <w:rsid w:val="0079062A"/>
    <w:rsid w:val="00790899"/>
    <w:rsid w:val="00791007"/>
    <w:rsid w:val="007912F9"/>
    <w:rsid w:val="00791DD8"/>
    <w:rsid w:val="00792041"/>
    <w:rsid w:val="00792444"/>
    <w:rsid w:val="007924E3"/>
    <w:rsid w:val="0079273F"/>
    <w:rsid w:val="00792899"/>
    <w:rsid w:val="00792BAF"/>
    <w:rsid w:val="00792D5D"/>
    <w:rsid w:val="007930B2"/>
    <w:rsid w:val="007930F4"/>
    <w:rsid w:val="00793975"/>
    <w:rsid w:val="007943EE"/>
    <w:rsid w:val="00794469"/>
    <w:rsid w:val="00794FD7"/>
    <w:rsid w:val="00795383"/>
    <w:rsid w:val="00795E04"/>
    <w:rsid w:val="0079692E"/>
    <w:rsid w:val="00796942"/>
    <w:rsid w:val="00796A34"/>
    <w:rsid w:val="00797011"/>
    <w:rsid w:val="007974B5"/>
    <w:rsid w:val="00797AB1"/>
    <w:rsid w:val="00797BC8"/>
    <w:rsid w:val="00797F59"/>
    <w:rsid w:val="007A0036"/>
    <w:rsid w:val="007A0284"/>
    <w:rsid w:val="007A02BC"/>
    <w:rsid w:val="007A05D5"/>
    <w:rsid w:val="007A069F"/>
    <w:rsid w:val="007A08D1"/>
    <w:rsid w:val="007A0C74"/>
    <w:rsid w:val="007A0E8E"/>
    <w:rsid w:val="007A128E"/>
    <w:rsid w:val="007A14A3"/>
    <w:rsid w:val="007A1DCB"/>
    <w:rsid w:val="007A20B9"/>
    <w:rsid w:val="007A235A"/>
    <w:rsid w:val="007A28AB"/>
    <w:rsid w:val="007A28EC"/>
    <w:rsid w:val="007A2A3A"/>
    <w:rsid w:val="007A2D8C"/>
    <w:rsid w:val="007A34AE"/>
    <w:rsid w:val="007A35CD"/>
    <w:rsid w:val="007A3A9B"/>
    <w:rsid w:val="007A3AD9"/>
    <w:rsid w:val="007A3B98"/>
    <w:rsid w:val="007A3E1C"/>
    <w:rsid w:val="007A43DE"/>
    <w:rsid w:val="007A4682"/>
    <w:rsid w:val="007A47C1"/>
    <w:rsid w:val="007A48A3"/>
    <w:rsid w:val="007A4CC8"/>
    <w:rsid w:val="007A4DFF"/>
    <w:rsid w:val="007A54C5"/>
    <w:rsid w:val="007A55D2"/>
    <w:rsid w:val="007A5B1C"/>
    <w:rsid w:val="007A5D40"/>
    <w:rsid w:val="007A62BB"/>
    <w:rsid w:val="007A63C1"/>
    <w:rsid w:val="007A6501"/>
    <w:rsid w:val="007A65BD"/>
    <w:rsid w:val="007A67B3"/>
    <w:rsid w:val="007A6FCF"/>
    <w:rsid w:val="007A736E"/>
    <w:rsid w:val="007A77E8"/>
    <w:rsid w:val="007A7857"/>
    <w:rsid w:val="007B01E9"/>
    <w:rsid w:val="007B0265"/>
    <w:rsid w:val="007B0DAA"/>
    <w:rsid w:val="007B0EF2"/>
    <w:rsid w:val="007B10A8"/>
    <w:rsid w:val="007B1429"/>
    <w:rsid w:val="007B1811"/>
    <w:rsid w:val="007B21C2"/>
    <w:rsid w:val="007B225A"/>
    <w:rsid w:val="007B2492"/>
    <w:rsid w:val="007B2504"/>
    <w:rsid w:val="007B2F5E"/>
    <w:rsid w:val="007B32BA"/>
    <w:rsid w:val="007B3B23"/>
    <w:rsid w:val="007B4164"/>
    <w:rsid w:val="007B42CE"/>
    <w:rsid w:val="007B446C"/>
    <w:rsid w:val="007B556F"/>
    <w:rsid w:val="007B55D6"/>
    <w:rsid w:val="007B55E8"/>
    <w:rsid w:val="007B59C2"/>
    <w:rsid w:val="007B5B27"/>
    <w:rsid w:val="007B5D6B"/>
    <w:rsid w:val="007B5F5F"/>
    <w:rsid w:val="007B63FA"/>
    <w:rsid w:val="007B6524"/>
    <w:rsid w:val="007B7166"/>
    <w:rsid w:val="007B7278"/>
    <w:rsid w:val="007B73AA"/>
    <w:rsid w:val="007B7420"/>
    <w:rsid w:val="007B79E7"/>
    <w:rsid w:val="007B79F1"/>
    <w:rsid w:val="007B7B93"/>
    <w:rsid w:val="007B7F30"/>
    <w:rsid w:val="007C04A5"/>
    <w:rsid w:val="007C04DE"/>
    <w:rsid w:val="007C07F7"/>
    <w:rsid w:val="007C0FAA"/>
    <w:rsid w:val="007C16B2"/>
    <w:rsid w:val="007C1AA6"/>
    <w:rsid w:val="007C1D62"/>
    <w:rsid w:val="007C2536"/>
    <w:rsid w:val="007C2C3F"/>
    <w:rsid w:val="007C2CAF"/>
    <w:rsid w:val="007C35C9"/>
    <w:rsid w:val="007C3A5D"/>
    <w:rsid w:val="007C3CF5"/>
    <w:rsid w:val="007C4012"/>
    <w:rsid w:val="007C4633"/>
    <w:rsid w:val="007C4CA0"/>
    <w:rsid w:val="007C4DF0"/>
    <w:rsid w:val="007C4FBE"/>
    <w:rsid w:val="007C5F2F"/>
    <w:rsid w:val="007C5F78"/>
    <w:rsid w:val="007C6163"/>
    <w:rsid w:val="007C6177"/>
    <w:rsid w:val="007C65F9"/>
    <w:rsid w:val="007C6F0F"/>
    <w:rsid w:val="007C7024"/>
    <w:rsid w:val="007C7529"/>
    <w:rsid w:val="007C762F"/>
    <w:rsid w:val="007C7A1B"/>
    <w:rsid w:val="007C7C71"/>
    <w:rsid w:val="007C7CA6"/>
    <w:rsid w:val="007C7D00"/>
    <w:rsid w:val="007C7E05"/>
    <w:rsid w:val="007D01FD"/>
    <w:rsid w:val="007D0289"/>
    <w:rsid w:val="007D0382"/>
    <w:rsid w:val="007D06B1"/>
    <w:rsid w:val="007D120C"/>
    <w:rsid w:val="007D14CF"/>
    <w:rsid w:val="007D16FA"/>
    <w:rsid w:val="007D1855"/>
    <w:rsid w:val="007D193D"/>
    <w:rsid w:val="007D1EA4"/>
    <w:rsid w:val="007D2332"/>
    <w:rsid w:val="007D24BA"/>
    <w:rsid w:val="007D2579"/>
    <w:rsid w:val="007D2656"/>
    <w:rsid w:val="007D2728"/>
    <w:rsid w:val="007D2940"/>
    <w:rsid w:val="007D2D22"/>
    <w:rsid w:val="007D3125"/>
    <w:rsid w:val="007D3B5C"/>
    <w:rsid w:val="007D3D59"/>
    <w:rsid w:val="007D4266"/>
    <w:rsid w:val="007D43EC"/>
    <w:rsid w:val="007D4529"/>
    <w:rsid w:val="007D45C3"/>
    <w:rsid w:val="007D46BA"/>
    <w:rsid w:val="007D46FC"/>
    <w:rsid w:val="007D4886"/>
    <w:rsid w:val="007D4971"/>
    <w:rsid w:val="007D4ABA"/>
    <w:rsid w:val="007D4F32"/>
    <w:rsid w:val="007D5037"/>
    <w:rsid w:val="007D50FA"/>
    <w:rsid w:val="007D54B3"/>
    <w:rsid w:val="007D57E8"/>
    <w:rsid w:val="007D5C6F"/>
    <w:rsid w:val="007D5F20"/>
    <w:rsid w:val="007D6142"/>
    <w:rsid w:val="007D61F3"/>
    <w:rsid w:val="007D6740"/>
    <w:rsid w:val="007D6ACF"/>
    <w:rsid w:val="007D6BBB"/>
    <w:rsid w:val="007D6BCD"/>
    <w:rsid w:val="007D702F"/>
    <w:rsid w:val="007D73D7"/>
    <w:rsid w:val="007D7D67"/>
    <w:rsid w:val="007E01ED"/>
    <w:rsid w:val="007E0D0E"/>
    <w:rsid w:val="007E1314"/>
    <w:rsid w:val="007E13FF"/>
    <w:rsid w:val="007E2120"/>
    <w:rsid w:val="007E2130"/>
    <w:rsid w:val="007E237C"/>
    <w:rsid w:val="007E260F"/>
    <w:rsid w:val="007E2FCF"/>
    <w:rsid w:val="007E3C41"/>
    <w:rsid w:val="007E3C8C"/>
    <w:rsid w:val="007E3F39"/>
    <w:rsid w:val="007E418F"/>
    <w:rsid w:val="007E44B7"/>
    <w:rsid w:val="007E47F6"/>
    <w:rsid w:val="007E5EAC"/>
    <w:rsid w:val="007E5EC6"/>
    <w:rsid w:val="007E613A"/>
    <w:rsid w:val="007E6291"/>
    <w:rsid w:val="007E7408"/>
    <w:rsid w:val="007E7AE8"/>
    <w:rsid w:val="007E7C36"/>
    <w:rsid w:val="007F05D4"/>
    <w:rsid w:val="007F0E97"/>
    <w:rsid w:val="007F109F"/>
    <w:rsid w:val="007F1200"/>
    <w:rsid w:val="007F167E"/>
    <w:rsid w:val="007F16D4"/>
    <w:rsid w:val="007F1A02"/>
    <w:rsid w:val="007F2273"/>
    <w:rsid w:val="007F2285"/>
    <w:rsid w:val="007F261E"/>
    <w:rsid w:val="007F262C"/>
    <w:rsid w:val="007F2B77"/>
    <w:rsid w:val="007F3B8F"/>
    <w:rsid w:val="007F45FE"/>
    <w:rsid w:val="007F4AC8"/>
    <w:rsid w:val="007F4C18"/>
    <w:rsid w:val="007F4E4C"/>
    <w:rsid w:val="007F5EE3"/>
    <w:rsid w:val="007F6156"/>
    <w:rsid w:val="007F6379"/>
    <w:rsid w:val="007F648B"/>
    <w:rsid w:val="007F6657"/>
    <w:rsid w:val="007F6805"/>
    <w:rsid w:val="007F6B57"/>
    <w:rsid w:val="007F6C13"/>
    <w:rsid w:val="007F7043"/>
    <w:rsid w:val="007F7190"/>
    <w:rsid w:val="007F72C9"/>
    <w:rsid w:val="007F744F"/>
    <w:rsid w:val="007F7A92"/>
    <w:rsid w:val="00800A3E"/>
    <w:rsid w:val="00800C44"/>
    <w:rsid w:val="00800CDA"/>
    <w:rsid w:val="00800D86"/>
    <w:rsid w:val="00800EA0"/>
    <w:rsid w:val="0080117E"/>
    <w:rsid w:val="008013C4"/>
    <w:rsid w:val="008014E9"/>
    <w:rsid w:val="0080160E"/>
    <w:rsid w:val="00801802"/>
    <w:rsid w:val="00801C6C"/>
    <w:rsid w:val="00801D40"/>
    <w:rsid w:val="00801E11"/>
    <w:rsid w:val="00801EAB"/>
    <w:rsid w:val="00802064"/>
    <w:rsid w:val="008024AA"/>
    <w:rsid w:val="00802C1E"/>
    <w:rsid w:val="00802FC4"/>
    <w:rsid w:val="00803ADC"/>
    <w:rsid w:val="00803E8D"/>
    <w:rsid w:val="0080410C"/>
    <w:rsid w:val="0080446C"/>
    <w:rsid w:val="008044AA"/>
    <w:rsid w:val="008058D7"/>
    <w:rsid w:val="00805D04"/>
    <w:rsid w:val="00805E7F"/>
    <w:rsid w:val="00806081"/>
    <w:rsid w:val="0080637B"/>
    <w:rsid w:val="00806819"/>
    <w:rsid w:val="00807036"/>
    <w:rsid w:val="0080755F"/>
    <w:rsid w:val="0080760E"/>
    <w:rsid w:val="0080764B"/>
    <w:rsid w:val="008077E2"/>
    <w:rsid w:val="00807C7C"/>
    <w:rsid w:val="00810386"/>
    <w:rsid w:val="008115DE"/>
    <w:rsid w:val="008118BE"/>
    <w:rsid w:val="00811CCA"/>
    <w:rsid w:val="00811EE5"/>
    <w:rsid w:val="00811EF9"/>
    <w:rsid w:val="008120EE"/>
    <w:rsid w:val="00812296"/>
    <w:rsid w:val="0081272F"/>
    <w:rsid w:val="00812A22"/>
    <w:rsid w:val="00813256"/>
    <w:rsid w:val="00813950"/>
    <w:rsid w:val="008140BB"/>
    <w:rsid w:val="00814138"/>
    <w:rsid w:val="0081419D"/>
    <w:rsid w:val="00815261"/>
    <w:rsid w:val="00815348"/>
    <w:rsid w:val="0081564B"/>
    <w:rsid w:val="0081572D"/>
    <w:rsid w:val="00815B1A"/>
    <w:rsid w:val="00815BDA"/>
    <w:rsid w:val="008162D4"/>
    <w:rsid w:val="00816332"/>
    <w:rsid w:val="008167D6"/>
    <w:rsid w:val="00816CA6"/>
    <w:rsid w:val="00816DCD"/>
    <w:rsid w:val="00816FD8"/>
    <w:rsid w:val="00816FFA"/>
    <w:rsid w:val="0081722D"/>
    <w:rsid w:val="00817513"/>
    <w:rsid w:val="00817E9A"/>
    <w:rsid w:val="00817EA6"/>
    <w:rsid w:val="00817EF0"/>
    <w:rsid w:val="008200F3"/>
    <w:rsid w:val="008203CF"/>
    <w:rsid w:val="008205DB"/>
    <w:rsid w:val="0082114F"/>
    <w:rsid w:val="008219AF"/>
    <w:rsid w:val="00821CF6"/>
    <w:rsid w:val="00822209"/>
    <w:rsid w:val="008222E0"/>
    <w:rsid w:val="00822D87"/>
    <w:rsid w:val="008231F9"/>
    <w:rsid w:val="0082356F"/>
    <w:rsid w:val="0082358D"/>
    <w:rsid w:val="008236D2"/>
    <w:rsid w:val="0082374B"/>
    <w:rsid w:val="00823CDA"/>
    <w:rsid w:val="00824072"/>
    <w:rsid w:val="0082413A"/>
    <w:rsid w:val="00824508"/>
    <w:rsid w:val="0082454E"/>
    <w:rsid w:val="0082518B"/>
    <w:rsid w:val="00826469"/>
    <w:rsid w:val="008264C2"/>
    <w:rsid w:val="00826C10"/>
    <w:rsid w:val="00826C96"/>
    <w:rsid w:val="00826DF0"/>
    <w:rsid w:val="008275D0"/>
    <w:rsid w:val="0082772E"/>
    <w:rsid w:val="00830052"/>
    <w:rsid w:val="00830080"/>
    <w:rsid w:val="008302CC"/>
    <w:rsid w:val="00830A0D"/>
    <w:rsid w:val="00830C70"/>
    <w:rsid w:val="008311BD"/>
    <w:rsid w:val="008315B7"/>
    <w:rsid w:val="00831779"/>
    <w:rsid w:val="008317C2"/>
    <w:rsid w:val="00831923"/>
    <w:rsid w:val="008319C0"/>
    <w:rsid w:val="00831A40"/>
    <w:rsid w:val="00831B61"/>
    <w:rsid w:val="00831CE6"/>
    <w:rsid w:val="00831F58"/>
    <w:rsid w:val="00832044"/>
    <w:rsid w:val="008325B8"/>
    <w:rsid w:val="008326F6"/>
    <w:rsid w:val="0083296B"/>
    <w:rsid w:val="008329A9"/>
    <w:rsid w:val="00833A9F"/>
    <w:rsid w:val="00833D24"/>
    <w:rsid w:val="00833E52"/>
    <w:rsid w:val="00833ED5"/>
    <w:rsid w:val="00834730"/>
    <w:rsid w:val="0083475D"/>
    <w:rsid w:val="008348F3"/>
    <w:rsid w:val="00834C6B"/>
    <w:rsid w:val="008351BD"/>
    <w:rsid w:val="00835CA0"/>
    <w:rsid w:val="00835D55"/>
    <w:rsid w:val="00835DE8"/>
    <w:rsid w:val="0083720E"/>
    <w:rsid w:val="008376DB"/>
    <w:rsid w:val="0083774D"/>
    <w:rsid w:val="00837997"/>
    <w:rsid w:val="00837B3C"/>
    <w:rsid w:val="00837E2F"/>
    <w:rsid w:val="008402F2"/>
    <w:rsid w:val="0084050F"/>
    <w:rsid w:val="008405FF"/>
    <w:rsid w:val="00840C10"/>
    <w:rsid w:val="00840CF5"/>
    <w:rsid w:val="00840E91"/>
    <w:rsid w:val="00840F0C"/>
    <w:rsid w:val="008410BE"/>
    <w:rsid w:val="00841211"/>
    <w:rsid w:val="008413CD"/>
    <w:rsid w:val="008416DD"/>
    <w:rsid w:val="008419EA"/>
    <w:rsid w:val="00841A8D"/>
    <w:rsid w:val="008422A9"/>
    <w:rsid w:val="00842CC4"/>
    <w:rsid w:val="00842F2F"/>
    <w:rsid w:val="008438AF"/>
    <w:rsid w:val="00843B03"/>
    <w:rsid w:val="00843C94"/>
    <w:rsid w:val="00844BBD"/>
    <w:rsid w:val="00844C51"/>
    <w:rsid w:val="00845809"/>
    <w:rsid w:val="00845D05"/>
    <w:rsid w:val="008465C4"/>
    <w:rsid w:val="00846694"/>
    <w:rsid w:val="008471EB"/>
    <w:rsid w:val="00847300"/>
    <w:rsid w:val="00847436"/>
    <w:rsid w:val="00847590"/>
    <w:rsid w:val="008475A0"/>
    <w:rsid w:val="008475B5"/>
    <w:rsid w:val="0084769B"/>
    <w:rsid w:val="00847B76"/>
    <w:rsid w:val="00847E48"/>
    <w:rsid w:val="00850CA7"/>
    <w:rsid w:val="00850EF5"/>
    <w:rsid w:val="008517B6"/>
    <w:rsid w:val="00851F99"/>
    <w:rsid w:val="00852248"/>
    <w:rsid w:val="00852428"/>
    <w:rsid w:val="00852430"/>
    <w:rsid w:val="00852858"/>
    <w:rsid w:val="00852B24"/>
    <w:rsid w:val="00852C38"/>
    <w:rsid w:val="00852CAE"/>
    <w:rsid w:val="00852D6D"/>
    <w:rsid w:val="00852EDF"/>
    <w:rsid w:val="00853444"/>
    <w:rsid w:val="008534E6"/>
    <w:rsid w:val="008536B8"/>
    <w:rsid w:val="008537D9"/>
    <w:rsid w:val="0085389A"/>
    <w:rsid w:val="00854075"/>
    <w:rsid w:val="008549A6"/>
    <w:rsid w:val="008549DE"/>
    <w:rsid w:val="00855A18"/>
    <w:rsid w:val="00855DD9"/>
    <w:rsid w:val="008565A6"/>
    <w:rsid w:val="00856A2D"/>
    <w:rsid w:val="00856AF6"/>
    <w:rsid w:val="00856DC4"/>
    <w:rsid w:val="0085707D"/>
    <w:rsid w:val="008572A0"/>
    <w:rsid w:val="0085730B"/>
    <w:rsid w:val="00857596"/>
    <w:rsid w:val="00857A80"/>
    <w:rsid w:val="00857A96"/>
    <w:rsid w:val="00857B28"/>
    <w:rsid w:val="00860317"/>
    <w:rsid w:val="008603FA"/>
    <w:rsid w:val="00860B89"/>
    <w:rsid w:val="0086166B"/>
    <w:rsid w:val="00861A2B"/>
    <w:rsid w:val="00861B19"/>
    <w:rsid w:val="008628EA"/>
    <w:rsid w:val="00862949"/>
    <w:rsid w:val="00862DA5"/>
    <w:rsid w:val="008639F3"/>
    <w:rsid w:val="00863DF2"/>
    <w:rsid w:val="00863FB2"/>
    <w:rsid w:val="008641C5"/>
    <w:rsid w:val="00864E63"/>
    <w:rsid w:val="00864EFD"/>
    <w:rsid w:val="0086523C"/>
    <w:rsid w:val="0086535C"/>
    <w:rsid w:val="00865C9B"/>
    <w:rsid w:val="0086624C"/>
    <w:rsid w:val="008664B3"/>
    <w:rsid w:val="0086687C"/>
    <w:rsid w:val="00866CC6"/>
    <w:rsid w:val="00866EC0"/>
    <w:rsid w:val="00867047"/>
    <w:rsid w:val="0086711E"/>
    <w:rsid w:val="0086791E"/>
    <w:rsid w:val="008679CB"/>
    <w:rsid w:val="00867EB0"/>
    <w:rsid w:val="008706AE"/>
    <w:rsid w:val="0087171C"/>
    <w:rsid w:val="008718F2"/>
    <w:rsid w:val="00871AD3"/>
    <w:rsid w:val="00872220"/>
    <w:rsid w:val="0087223E"/>
    <w:rsid w:val="008725F3"/>
    <w:rsid w:val="008726B8"/>
    <w:rsid w:val="008733E0"/>
    <w:rsid w:val="00873539"/>
    <w:rsid w:val="008737DA"/>
    <w:rsid w:val="00873827"/>
    <w:rsid w:val="0087419B"/>
    <w:rsid w:val="008743BB"/>
    <w:rsid w:val="00874644"/>
    <w:rsid w:val="00874730"/>
    <w:rsid w:val="00875C0D"/>
    <w:rsid w:val="00875EF1"/>
    <w:rsid w:val="00875FCC"/>
    <w:rsid w:val="00876025"/>
    <w:rsid w:val="008760F3"/>
    <w:rsid w:val="00876482"/>
    <w:rsid w:val="0087675C"/>
    <w:rsid w:val="00877191"/>
    <w:rsid w:val="008773F4"/>
    <w:rsid w:val="00877421"/>
    <w:rsid w:val="00877433"/>
    <w:rsid w:val="008774A9"/>
    <w:rsid w:val="008774CB"/>
    <w:rsid w:val="008779FF"/>
    <w:rsid w:val="0088039B"/>
    <w:rsid w:val="008803E8"/>
    <w:rsid w:val="00880B6F"/>
    <w:rsid w:val="0088142E"/>
    <w:rsid w:val="00881AFF"/>
    <w:rsid w:val="00881B49"/>
    <w:rsid w:val="00882366"/>
    <w:rsid w:val="0088251A"/>
    <w:rsid w:val="00882692"/>
    <w:rsid w:val="008828FA"/>
    <w:rsid w:val="00882A68"/>
    <w:rsid w:val="00882C58"/>
    <w:rsid w:val="00882FDE"/>
    <w:rsid w:val="00883035"/>
    <w:rsid w:val="008831BD"/>
    <w:rsid w:val="00883214"/>
    <w:rsid w:val="0088328C"/>
    <w:rsid w:val="008834FB"/>
    <w:rsid w:val="008835A8"/>
    <w:rsid w:val="0088374E"/>
    <w:rsid w:val="00884080"/>
    <w:rsid w:val="00884218"/>
    <w:rsid w:val="0088422E"/>
    <w:rsid w:val="0088425A"/>
    <w:rsid w:val="00884BEA"/>
    <w:rsid w:val="00884C0E"/>
    <w:rsid w:val="00884CB4"/>
    <w:rsid w:val="00884E51"/>
    <w:rsid w:val="00885CAE"/>
    <w:rsid w:val="00885E17"/>
    <w:rsid w:val="00885FC2"/>
    <w:rsid w:val="008860CC"/>
    <w:rsid w:val="00886CB7"/>
    <w:rsid w:val="008870B3"/>
    <w:rsid w:val="00887488"/>
    <w:rsid w:val="0088780F"/>
    <w:rsid w:val="00887A91"/>
    <w:rsid w:val="00887CEB"/>
    <w:rsid w:val="0089017C"/>
    <w:rsid w:val="008903FB"/>
    <w:rsid w:val="00890BEB"/>
    <w:rsid w:val="00891346"/>
    <w:rsid w:val="00891CDA"/>
    <w:rsid w:val="00891D6F"/>
    <w:rsid w:val="00892841"/>
    <w:rsid w:val="00892898"/>
    <w:rsid w:val="008928C6"/>
    <w:rsid w:val="008929C9"/>
    <w:rsid w:val="00892B50"/>
    <w:rsid w:val="008930A4"/>
    <w:rsid w:val="00893101"/>
    <w:rsid w:val="00893225"/>
    <w:rsid w:val="00893A94"/>
    <w:rsid w:val="00893B13"/>
    <w:rsid w:val="00893C8C"/>
    <w:rsid w:val="00894417"/>
    <w:rsid w:val="0089449E"/>
    <w:rsid w:val="0089456A"/>
    <w:rsid w:val="0089468A"/>
    <w:rsid w:val="008949EF"/>
    <w:rsid w:val="008952F3"/>
    <w:rsid w:val="0089548F"/>
    <w:rsid w:val="00895527"/>
    <w:rsid w:val="008955A8"/>
    <w:rsid w:val="008959B8"/>
    <w:rsid w:val="00895AC7"/>
    <w:rsid w:val="00895E29"/>
    <w:rsid w:val="0089647F"/>
    <w:rsid w:val="00896AE9"/>
    <w:rsid w:val="00896D1E"/>
    <w:rsid w:val="00896FAD"/>
    <w:rsid w:val="0089786D"/>
    <w:rsid w:val="00897936"/>
    <w:rsid w:val="008A00D2"/>
    <w:rsid w:val="008A0357"/>
    <w:rsid w:val="008A03E2"/>
    <w:rsid w:val="008A0841"/>
    <w:rsid w:val="008A08FD"/>
    <w:rsid w:val="008A11F7"/>
    <w:rsid w:val="008A1526"/>
    <w:rsid w:val="008A15DB"/>
    <w:rsid w:val="008A17A1"/>
    <w:rsid w:val="008A1977"/>
    <w:rsid w:val="008A1CA2"/>
    <w:rsid w:val="008A1D4D"/>
    <w:rsid w:val="008A1DD4"/>
    <w:rsid w:val="008A1DD5"/>
    <w:rsid w:val="008A1FDD"/>
    <w:rsid w:val="008A201A"/>
    <w:rsid w:val="008A2465"/>
    <w:rsid w:val="008A256C"/>
    <w:rsid w:val="008A2852"/>
    <w:rsid w:val="008A2AF4"/>
    <w:rsid w:val="008A2C28"/>
    <w:rsid w:val="008A2DD7"/>
    <w:rsid w:val="008A3488"/>
    <w:rsid w:val="008A351C"/>
    <w:rsid w:val="008A3B35"/>
    <w:rsid w:val="008A3D31"/>
    <w:rsid w:val="008A40A1"/>
    <w:rsid w:val="008A4139"/>
    <w:rsid w:val="008A4323"/>
    <w:rsid w:val="008A45C1"/>
    <w:rsid w:val="008A46D1"/>
    <w:rsid w:val="008A4964"/>
    <w:rsid w:val="008A4C3C"/>
    <w:rsid w:val="008A4DF9"/>
    <w:rsid w:val="008A4E5C"/>
    <w:rsid w:val="008A517C"/>
    <w:rsid w:val="008A51D1"/>
    <w:rsid w:val="008A52C8"/>
    <w:rsid w:val="008A5AEF"/>
    <w:rsid w:val="008A5E56"/>
    <w:rsid w:val="008A6340"/>
    <w:rsid w:val="008A63B9"/>
    <w:rsid w:val="008A70F4"/>
    <w:rsid w:val="008A7697"/>
    <w:rsid w:val="008A7745"/>
    <w:rsid w:val="008A7B18"/>
    <w:rsid w:val="008A7E9E"/>
    <w:rsid w:val="008A7EB5"/>
    <w:rsid w:val="008B0487"/>
    <w:rsid w:val="008B0646"/>
    <w:rsid w:val="008B0CB1"/>
    <w:rsid w:val="008B0EC4"/>
    <w:rsid w:val="008B18D4"/>
    <w:rsid w:val="008B1940"/>
    <w:rsid w:val="008B1E65"/>
    <w:rsid w:val="008B1FEE"/>
    <w:rsid w:val="008B23DC"/>
    <w:rsid w:val="008B2817"/>
    <w:rsid w:val="008B2867"/>
    <w:rsid w:val="008B2B54"/>
    <w:rsid w:val="008B2CA0"/>
    <w:rsid w:val="008B2CB4"/>
    <w:rsid w:val="008B2DC6"/>
    <w:rsid w:val="008B307A"/>
    <w:rsid w:val="008B36AD"/>
    <w:rsid w:val="008B4358"/>
    <w:rsid w:val="008B44C4"/>
    <w:rsid w:val="008B468E"/>
    <w:rsid w:val="008B4972"/>
    <w:rsid w:val="008B512F"/>
    <w:rsid w:val="008B517D"/>
    <w:rsid w:val="008B55BE"/>
    <w:rsid w:val="008B57AA"/>
    <w:rsid w:val="008B57E8"/>
    <w:rsid w:val="008B58AF"/>
    <w:rsid w:val="008B597B"/>
    <w:rsid w:val="008B5F6C"/>
    <w:rsid w:val="008B62C9"/>
    <w:rsid w:val="008B6862"/>
    <w:rsid w:val="008B6F06"/>
    <w:rsid w:val="008B70BC"/>
    <w:rsid w:val="008B7E06"/>
    <w:rsid w:val="008B7EF2"/>
    <w:rsid w:val="008C0444"/>
    <w:rsid w:val="008C0588"/>
    <w:rsid w:val="008C0F1A"/>
    <w:rsid w:val="008C102A"/>
    <w:rsid w:val="008C103B"/>
    <w:rsid w:val="008C137C"/>
    <w:rsid w:val="008C157A"/>
    <w:rsid w:val="008C179F"/>
    <w:rsid w:val="008C1B8A"/>
    <w:rsid w:val="008C1D02"/>
    <w:rsid w:val="008C1FD7"/>
    <w:rsid w:val="008C20A0"/>
    <w:rsid w:val="008C21B7"/>
    <w:rsid w:val="008C22F1"/>
    <w:rsid w:val="008C2379"/>
    <w:rsid w:val="008C2575"/>
    <w:rsid w:val="008C2661"/>
    <w:rsid w:val="008C2734"/>
    <w:rsid w:val="008C28F3"/>
    <w:rsid w:val="008C33C8"/>
    <w:rsid w:val="008C3519"/>
    <w:rsid w:val="008C377C"/>
    <w:rsid w:val="008C38C0"/>
    <w:rsid w:val="008C41AD"/>
    <w:rsid w:val="008C4550"/>
    <w:rsid w:val="008C456F"/>
    <w:rsid w:val="008C4E2E"/>
    <w:rsid w:val="008C5555"/>
    <w:rsid w:val="008C5B89"/>
    <w:rsid w:val="008C5E3C"/>
    <w:rsid w:val="008C6B23"/>
    <w:rsid w:val="008C6CE9"/>
    <w:rsid w:val="008C7013"/>
    <w:rsid w:val="008C7394"/>
    <w:rsid w:val="008C73EC"/>
    <w:rsid w:val="008C75A7"/>
    <w:rsid w:val="008C792A"/>
    <w:rsid w:val="008C7B89"/>
    <w:rsid w:val="008C7F97"/>
    <w:rsid w:val="008D01B9"/>
    <w:rsid w:val="008D03FB"/>
    <w:rsid w:val="008D0D3F"/>
    <w:rsid w:val="008D0E74"/>
    <w:rsid w:val="008D146A"/>
    <w:rsid w:val="008D1809"/>
    <w:rsid w:val="008D18B0"/>
    <w:rsid w:val="008D1D76"/>
    <w:rsid w:val="008D2747"/>
    <w:rsid w:val="008D390E"/>
    <w:rsid w:val="008D3EF1"/>
    <w:rsid w:val="008D3F17"/>
    <w:rsid w:val="008D426D"/>
    <w:rsid w:val="008D4460"/>
    <w:rsid w:val="008D49CA"/>
    <w:rsid w:val="008D4D53"/>
    <w:rsid w:val="008D530E"/>
    <w:rsid w:val="008D5EF0"/>
    <w:rsid w:val="008D60EF"/>
    <w:rsid w:val="008D62ED"/>
    <w:rsid w:val="008D63BE"/>
    <w:rsid w:val="008D66EC"/>
    <w:rsid w:val="008D6A94"/>
    <w:rsid w:val="008D6B34"/>
    <w:rsid w:val="008D6DCA"/>
    <w:rsid w:val="008D6DE3"/>
    <w:rsid w:val="008D6F39"/>
    <w:rsid w:val="008D78DE"/>
    <w:rsid w:val="008E015C"/>
    <w:rsid w:val="008E01E0"/>
    <w:rsid w:val="008E02E1"/>
    <w:rsid w:val="008E0610"/>
    <w:rsid w:val="008E0717"/>
    <w:rsid w:val="008E0B8B"/>
    <w:rsid w:val="008E0C83"/>
    <w:rsid w:val="008E0CC2"/>
    <w:rsid w:val="008E0EB6"/>
    <w:rsid w:val="008E10FC"/>
    <w:rsid w:val="008E1D6F"/>
    <w:rsid w:val="008E220F"/>
    <w:rsid w:val="008E241F"/>
    <w:rsid w:val="008E267F"/>
    <w:rsid w:val="008E27DE"/>
    <w:rsid w:val="008E299C"/>
    <w:rsid w:val="008E2BCC"/>
    <w:rsid w:val="008E3077"/>
    <w:rsid w:val="008E30CF"/>
    <w:rsid w:val="008E369E"/>
    <w:rsid w:val="008E3771"/>
    <w:rsid w:val="008E383B"/>
    <w:rsid w:val="008E3E2C"/>
    <w:rsid w:val="008E4133"/>
    <w:rsid w:val="008E433C"/>
    <w:rsid w:val="008E481B"/>
    <w:rsid w:val="008E4CCB"/>
    <w:rsid w:val="008E4FFA"/>
    <w:rsid w:val="008E577C"/>
    <w:rsid w:val="008E5887"/>
    <w:rsid w:val="008E63E0"/>
    <w:rsid w:val="008E641A"/>
    <w:rsid w:val="008E70F6"/>
    <w:rsid w:val="008E7649"/>
    <w:rsid w:val="008E77F2"/>
    <w:rsid w:val="008E7D20"/>
    <w:rsid w:val="008F01CC"/>
    <w:rsid w:val="008F0310"/>
    <w:rsid w:val="008F0E28"/>
    <w:rsid w:val="008F0F3C"/>
    <w:rsid w:val="008F10F8"/>
    <w:rsid w:val="008F1231"/>
    <w:rsid w:val="008F1300"/>
    <w:rsid w:val="008F1563"/>
    <w:rsid w:val="008F18CA"/>
    <w:rsid w:val="008F1AB0"/>
    <w:rsid w:val="008F1EA4"/>
    <w:rsid w:val="008F2666"/>
    <w:rsid w:val="008F286E"/>
    <w:rsid w:val="008F2B09"/>
    <w:rsid w:val="008F3085"/>
    <w:rsid w:val="008F35B5"/>
    <w:rsid w:val="008F3778"/>
    <w:rsid w:val="008F3817"/>
    <w:rsid w:val="008F4146"/>
    <w:rsid w:val="008F45BE"/>
    <w:rsid w:val="008F4716"/>
    <w:rsid w:val="008F4AA1"/>
    <w:rsid w:val="008F4B49"/>
    <w:rsid w:val="008F4BE6"/>
    <w:rsid w:val="008F5026"/>
    <w:rsid w:val="008F5345"/>
    <w:rsid w:val="008F5464"/>
    <w:rsid w:val="008F54C1"/>
    <w:rsid w:val="008F54F0"/>
    <w:rsid w:val="008F5A6E"/>
    <w:rsid w:val="008F5CE6"/>
    <w:rsid w:val="008F60D5"/>
    <w:rsid w:val="008F6214"/>
    <w:rsid w:val="008F62A1"/>
    <w:rsid w:val="008F67C4"/>
    <w:rsid w:val="008F67CF"/>
    <w:rsid w:val="008F6DBC"/>
    <w:rsid w:val="008F6EE6"/>
    <w:rsid w:val="008F71BD"/>
    <w:rsid w:val="008F7378"/>
    <w:rsid w:val="008F773C"/>
    <w:rsid w:val="008F78D6"/>
    <w:rsid w:val="008F79A0"/>
    <w:rsid w:val="0090006C"/>
    <w:rsid w:val="00900B03"/>
    <w:rsid w:val="00901145"/>
    <w:rsid w:val="00901D4A"/>
    <w:rsid w:val="0090234B"/>
    <w:rsid w:val="009023F9"/>
    <w:rsid w:val="0090266F"/>
    <w:rsid w:val="00903515"/>
    <w:rsid w:val="009035B4"/>
    <w:rsid w:val="00903BCA"/>
    <w:rsid w:val="00903DE1"/>
    <w:rsid w:val="00904598"/>
    <w:rsid w:val="0090512B"/>
    <w:rsid w:val="0090527B"/>
    <w:rsid w:val="00905620"/>
    <w:rsid w:val="00905743"/>
    <w:rsid w:val="00905ECE"/>
    <w:rsid w:val="00906333"/>
    <w:rsid w:val="00906371"/>
    <w:rsid w:val="009067C5"/>
    <w:rsid w:val="009067ED"/>
    <w:rsid w:val="00906BCE"/>
    <w:rsid w:val="0090760B"/>
    <w:rsid w:val="00907659"/>
    <w:rsid w:val="0090785F"/>
    <w:rsid w:val="00907923"/>
    <w:rsid w:val="00907EBE"/>
    <w:rsid w:val="009101B1"/>
    <w:rsid w:val="0091063B"/>
    <w:rsid w:val="00911075"/>
    <w:rsid w:val="009113E6"/>
    <w:rsid w:val="0091177F"/>
    <w:rsid w:val="00911945"/>
    <w:rsid w:val="00911DAF"/>
    <w:rsid w:val="00912637"/>
    <w:rsid w:val="00912804"/>
    <w:rsid w:val="00912A27"/>
    <w:rsid w:val="00912A5B"/>
    <w:rsid w:val="00912A6C"/>
    <w:rsid w:val="00912DA6"/>
    <w:rsid w:val="00912DC5"/>
    <w:rsid w:val="009136E2"/>
    <w:rsid w:val="009138B1"/>
    <w:rsid w:val="009139C5"/>
    <w:rsid w:val="00913CD1"/>
    <w:rsid w:val="00913D57"/>
    <w:rsid w:val="00913DE6"/>
    <w:rsid w:val="009144AF"/>
    <w:rsid w:val="009148D3"/>
    <w:rsid w:val="00914B12"/>
    <w:rsid w:val="00914B4C"/>
    <w:rsid w:val="00915595"/>
    <w:rsid w:val="00915752"/>
    <w:rsid w:val="00915B47"/>
    <w:rsid w:val="00915D5A"/>
    <w:rsid w:val="00915E0D"/>
    <w:rsid w:val="00916472"/>
    <w:rsid w:val="0091685C"/>
    <w:rsid w:val="00916D7B"/>
    <w:rsid w:val="00916DF0"/>
    <w:rsid w:val="00916E29"/>
    <w:rsid w:val="0091705E"/>
    <w:rsid w:val="00917223"/>
    <w:rsid w:val="0092034C"/>
    <w:rsid w:val="009207E8"/>
    <w:rsid w:val="00920943"/>
    <w:rsid w:val="0092105F"/>
    <w:rsid w:val="009214A4"/>
    <w:rsid w:val="0092153C"/>
    <w:rsid w:val="009215E6"/>
    <w:rsid w:val="00921E3B"/>
    <w:rsid w:val="009221D3"/>
    <w:rsid w:val="009225DB"/>
    <w:rsid w:val="0092328E"/>
    <w:rsid w:val="0092330C"/>
    <w:rsid w:val="00923568"/>
    <w:rsid w:val="009237C2"/>
    <w:rsid w:val="0092380A"/>
    <w:rsid w:val="00923902"/>
    <w:rsid w:val="009239E8"/>
    <w:rsid w:val="00923F5A"/>
    <w:rsid w:val="00924235"/>
    <w:rsid w:val="0092476E"/>
    <w:rsid w:val="00925205"/>
    <w:rsid w:val="009253D8"/>
    <w:rsid w:val="009257EF"/>
    <w:rsid w:val="00926664"/>
    <w:rsid w:val="009267EF"/>
    <w:rsid w:val="009268FC"/>
    <w:rsid w:val="00926A7D"/>
    <w:rsid w:val="00926F3B"/>
    <w:rsid w:val="009272DD"/>
    <w:rsid w:val="00927479"/>
    <w:rsid w:val="009278CF"/>
    <w:rsid w:val="00927921"/>
    <w:rsid w:val="009279CD"/>
    <w:rsid w:val="00927A35"/>
    <w:rsid w:val="00927C3C"/>
    <w:rsid w:val="00927E1F"/>
    <w:rsid w:val="00930096"/>
    <w:rsid w:val="00930D87"/>
    <w:rsid w:val="00931089"/>
    <w:rsid w:val="0093111B"/>
    <w:rsid w:val="0093178B"/>
    <w:rsid w:val="0093218B"/>
    <w:rsid w:val="00932612"/>
    <w:rsid w:val="0093266A"/>
    <w:rsid w:val="0093278B"/>
    <w:rsid w:val="00932822"/>
    <w:rsid w:val="00932828"/>
    <w:rsid w:val="009332E8"/>
    <w:rsid w:val="00933575"/>
    <w:rsid w:val="009338F8"/>
    <w:rsid w:val="00933DEB"/>
    <w:rsid w:val="00933EF0"/>
    <w:rsid w:val="009346B6"/>
    <w:rsid w:val="009348D9"/>
    <w:rsid w:val="00934C4D"/>
    <w:rsid w:val="00934C4F"/>
    <w:rsid w:val="009350C6"/>
    <w:rsid w:val="00935349"/>
    <w:rsid w:val="009353FA"/>
    <w:rsid w:val="009354D9"/>
    <w:rsid w:val="00935DE4"/>
    <w:rsid w:val="00935FEA"/>
    <w:rsid w:val="009365A5"/>
    <w:rsid w:val="00936F59"/>
    <w:rsid w:val="009370CE"/>
    <w:rsid w:val="00937272"/>
    <w:rsid w:val="00937317"/>
    <w:rsid w:val="009377C0"/>
    <w:rsid w:val="00937A99"/>
    <w:rsid w:val="009400BF"/>
    <w:rsid w:val="009409B6"/>
    <w:rsid w:val="00940B15"/>
    <w:rsid w:val="00940ED8"/>
    <w:rsid w:val="00941464"/>
    <w:rsid w:val="009414D7"/>
    <w:rsid w:val="009419CD"/>
    <w:rsid w:val="00941CB7"/>
    <w:rsid w:val="00942428"/>
    <w:rsid w:val="009429C4"/>
    <w:rsid w:val="00942C22"/>
    <w:rsid w:val="00942D96"/>
    <w:rsid w:val="00943159"/>
    <w:rsid w:val="009434B9"/>
    <w:rsid w:val="009434CE"/>
    <w:rsid w:val="009435BC"/>
    <w:rsid w:val="00943BC3"/>
    <w:rsid w:val="009444C2"/>
    <w:rsid w:val="00944673"/>
    <w:rsid w:val="00944751"/>
    <w:rsid w:val="009447E3"/>
    <w:rsid w:val="00944A91"/>
    <w:rsid w:val="0094500A"/>
    <w:rsid w:val="0094597B"/>
    <w:rsid w:val="00945F66"/>
    <w:rsid w:val="009462F5"/>
    <w:rsid w:val="0094635A"/>
    <w:rsid w:val="00946462"/>
    <w:rsid w:val="00946606"/>
    <w:rsid w:val="0094682C"/>
    <w:rsid w:val="009470DE"/>
    <w:rsid w:val="00947464"/>
    <w:rsid w:val="00947777"/>
    <w:rsid w:val="00947907"/>
    <w:rsid w:val="00947A68"/>
    <w:rsid w:val="00947D22"/>
    <w:rsid w:val="00950670"/>
    <w:rsid w:val="00952349"/>
    <w:rsid w:val="009529A0"/>
    <w:rsid w:val="00952E84"/>
    <w:rsid w:val="009530AE"/>
    <w:rsid w:val="00953574"/>
    <w:rsid w:val="0095371E"/>
    <w:rsid w:val="00953A30"/>
    <w:rsid w:val="0095418D"/>
    <w:rsid w:val="009543FF"/>
    <w:rsid w:val="00954A20"/>
    <w:rsid w:val="009551A2"/>
    <w:rsid w:val="009554F2"/>
    <w:rsid w:val="0095563D"/>
    <w:rsid w:val="0095568E"/>
    <w:rsid w:val="00955C65"/>
    <w:rsid w:val="00955E81"/>
    <w:rsid w:val="009564D1"/>
    <w:rsid w:val="00957622"/>
    <w:rsid w:val="00957CF8"/>
    <w:rsid w:val="00957EC2"/>
    <w:rsid w:val="0096028C"/>
    <w:rsid w:val="00960563"/>
    <w:rsid w:val="00960791"/>
    <w:rsid w:val="00960A3D"/>
    <w:rsid w:val="00960EA8"/>
    <w:rsid w:val="00960FA5"/>
    <w:rsid w:val="00961218"/>
    <w:rsid w:val="009613C1"/>
    <w:rsid w:val="009614F1"/>
    <w:rsid w:val="0096165E"/>
    <w:rsid w:val="009616E2"/>
    <w:rsid w:val="00961B9C"/>
    <w:rsid w:val="009622F3"/>
    <w:rsid w:val="00962304"/>
    <w:rsid w:val="00962B6C"/>
    <w:rsid w:val="00962D0C"/>
    <w:rsid w:val="0096301A"/>
    <w:rsid w:val="0096313F"/>
    <w:rsid w:val="00963479"/>
    <w:rsid w:val="00964337"/>
    <w:rsid w:val="00964389"/>
    <w:rsid w:val="00964467"/>
    <w:rsid w:val="009649CF"/>
    <w:rsid w:val="009650EF"/>
    <w:rsid w:val="00965331"/>
    <w:rsid w:val="00966052"/>
    <w:rsid w:val="009661D0"/>
    <w:rsid w:val="00966C36"/>
    <w:rsid w:val="00967139"/>
    <w:rsid w:val="0096727A"/>
    <w:rsid w:val="00967773"/>
    <w:rsid w:val="0096781B"/>
    <w:rsid w:val="00967D09"/>
    <w:rsid w:val="00970377"/>
    <w:rsid w:val="00970392"/>
    <w:rsid w:val="00970FC6"/>
    <w:rsid w:val="0097157E"/>
    <w:rsid w:val="00971A21"/>
    <w:rsid w:val="00972054"/>
    <w:rsid w:val="00972C44"/>
    <w:rsid w:val="009733AE"/>
    <w:rsid w:val="00973545"/>
    <w:rsid w:val="00973CBA"/>
    <w:rsid w:val="00973F8E"/>
    <w:rsid w:val="0097465C"/>
    <w:rsid w:val="009746F4"/>
    <w:rsid w:val="00974B82"/>
    <w:rsid w:val="00975A9A"/>
    <w:rsid w:val="0097673A"/>
    <w:rsid w:val="00976ADD"/>
    <w:rsid w:val="00976F7F"/>
    <w:rsid w:val="009770CC"/>
    <w:rsid w:val="00977ABA"/>
    <w:rsid w:val="00980128"/>
    <w:rsid w:val="009801FC"/>
    <w:rsid w:val="0098098C"/>
    <w:rsid w:val="00980EBD"/>
    <w:rsid w:val="009826D9"/>
    <w:rsid w:val="00983533"/>
    <w:rsid w:val="0098373B"/>
    <w:rsid w:val="0098393E"/>
    <w:rsid w:val="00983943"/>
    <w:rsid w:val="00983BF4"/>
    <w:rsid w:val="00983EBA"/>
    <w:rsid w:val="00983F8E"/>
    <w:rsid w:val="00984696"/>
    <w:rsid w:val="009846F6"/>
    <w:rsid w:val="00984892"/>
    <w:rsid w:val="00984D31"/>
    <w:rsid w:val="00984D7A"/>
    <w:rsid w:val="00984EE1"/>
    <w:rsid w:val="00984F46"/>
    <w:rsid w:val="009850B8"/>
    <w:rsid w:val="00985C15"/>
    <w:rsid w:val="00985F89"/>
    <w:rsid w:val="00986457"/>
    <w:rsid w:val="00986530"/>
    <w:rsid w:val="00986A78"/>
    <w:rsid w:val="00987332"/>
    <w:rsid w:val="0098777E"/>
    <w:rsid w:val="00987B7F"/>
    <w:rsid w:val="00987C13"/>
    <w:rsid w:val="0099008A"/>
    <w:rsid w:val="00990411"/>
    <w:rsid w:val="00990413"/>
    <w:rsid w:val="009906A4"/>
    <w:rsid w:val="00990EE0"/>
    <w:rsid w:val="00990FC4"/>
    <w:rsid w:val="009911FD"/>
    <w:rsid w:val="0099178E"/>
    <w:rsid w:val="00991CCA"/>
    <w:rsid w:val="009924A6"/>
    <w:rsid w:val="00992C96"/>
    <w:rsid w:val="00993226"/>
    <w:rsid w:val="0099322F"/>
    <w:rsid w:val="00993A68"/>
    <w:rsid w:val="00993DE6"/>
    <w:rsid w:val="009945B3"/>
    <w:rsid w:val="00994831"/>
    <w:rsid w:val="00994CC6"/>
    <w:rsid w:val="00995180"/>
    <w:rsid w:val="00995427"/>
    <w:rsid w:val="0099549A"/>
    <w:rsid w:val="00995CEA"/>
    <w:rsid w:val="00995D5B"/>
    <w:rsid w:val="00995F52"/>
    <w:rsid w:val="009964BA"/>
    <w:rsid w:val="0099653D"/>
    <w:rsid w:val="009967CC"/>
    <w:rsid w:val="00996DE6"/>
    <w:rsid w:val="00997235"/>
    <w:rsid w:val="00997540"/>
    <w:rsid w:val="009976BD"/>
    <w:rsid w:val="00997F4F"/>
    <w:rsid w:val="009A09B7"/>
    <w:rsid w:val="009A0ECF"/>
    <w:rsid w:val="009A1119"/>
    <w:rsid w:val="009A1369"/>
    <w:rsid w:val="009A1547"/>
    <w:rsid w:val="009A177E"/>
    <w:rsid w:val="009A1A84"/>
    <w:rsid w:val="009A28BA"/>
    <w:rsid w:val="009A2FDC"/>
    <w:rsid w:val="009A35B0"/>
    <w:rsid w:val="009A35CA"/>
    <w:rsid w:val="009A4096"/>
    <w:rsid w:val="009A4B84"/>
    <w:rsid w:val="009A4E1D"/>
    <w:rsid w:val="009A5151"/>
    <w:rsid w:val="009A58B0"/>
    <w:rsid w:val="009A59EB"/>
    <w:rsid w:val="009A5D7A"/>
    <w:rsid w:val="009A5F87"/>
    <w:rsid w:val="009A5F8E"/>
    <w:rsid w:val="009A62F4"/>
    <w:rsid w:val="009A6C43"/>
    <w:rsid w:val="009A6F6B"/>
    <w:rsid w:val="009A6FFE"/>
    <w:rsid w:val="009A774C"/>
    <w:rsid w:val="009A7C0B"/>
    <w:rsid w:val="009A7CE0"/>
    <w:rsid w:val="009A7CFC"/>
    <w:rsid w:val="009A7E68"/>
    <w:rsid w:val="009B008F"/>
    <w:rsid w:val="009B0233"/>
    <w:rsid w:val="009B043E"/>
    <w:rsid w:val="009B06CF"/>
    <w:rsid w:val="009B0B9C"/>
    <w:rsid w:val="009B0BCE"/>
    <w:rsid w:val="009B0BD8"/>
    <w:rsid w:val="009B0BF5"/>
    <w:rsid w:val="009B1134"/>
    <w:rsid w:val="009B1990"/>
    <w:rsid w:val="009B377B"/>
    <w:rsid w:val="009B3A98"/>
    <w:rsid w:val="009B3D5F"/>
    <w:rsid w:val="009B446F"/>
    <w:rsid w:val="009B4F17"/>
    <w:rsid w:val="009B4F9E"/>
    <w:rsid w:val="009B4FE5"/>
    <w:rsid w:val="009B5A8F"/>
    <w:rsid w:val="009B5D53"/>
    <w:rsid w:val="009B6113"/>
    <w:rsid w:val="009B6501"/>
    <w:rsid w:val="009B6C22"/>
    <w:rsid w:val="009B6EFC"/>
    <w:rsid w:val="009B73AE"/>
    <w:rsid w:val="009B7771"/>
    <w:rsid w:val="009B78A4"/>
    <w:rsid w:val="009B7E53"/>
    <w:rsid w:val="009B7F61"/>
    <w:rsid w:val="009C015B"/>
    <w:rsid w:val="009C01BD"/>
    <w:rsid w:val="009C01DD"/>
    <w:rsid w:val="009C06CE"/>
    <w:rsid w:val="009C0867"/>
    <w:rsid w:val="009C1390"/>
    <w:rsid w:val="009C15E8"/>
    <w:rsid w:val="009C16CD"/>
    <w:rsid w:val="009C17E5"/>
    <w:rsid w:val="009C1A1A"/>
    <w:rsid w:val="009C22D6"/>
    <w:rsid w:val="009C2581"/>
    <w:rsid w:val="009C28A4"/>
    <w:rsid w:val="009C2B38"/>
    <w:rsid w:val="009C30CF"/>
    <w:rsid w:val="009C3444"/>
    <w:rsid w:val="009C37C7"/>
    <w:rsid w:val="009C385C"/>
    <w:rsid w:val="009C3C1A"/>
    <w:rsid w:val="009C4096"/>
    <w:rsid w:val="009C4947"/>
    <w:rsid w:val="009C4C59"/>
    <w:rsid w:val="009C5383"/>
    <w:rsid w:val="009C539A"/>
    <w:rsid w:val="009C53D5"/>
    <w:rsid w:val="009C5643"/>
    <w:rsid w:val="009C5B64"/>
    <w:rsid w:val="009C5E7B"/>
    <w:rsid w:val="009C6040"/>
    <w:rsid w:val="009C6BF6"/>
    <w:rsid w:val="009C6C0E"/>
    <w:rsid w:val="009C6C69"/>
    <w:rsid w:val="009C6D9F"/>
    <w:rsid w:val="009C70E8"/>
    <w:rsid w:val="009C7264"/>
    <w:rsid w:val="009C72FB"/>
    <w:rsid w:val="009C7783"/>
    <w:rsid w:val="009C7897"/>
    <w:rsid w:val="009C7BC8"/>
    <w:rsid w:val="009C7E52"/>
    <w:rsid w:val="009D032A"/>
    <w:rsid w:val="009D04C7"/>
    <w:rsid w:val="009D05F9"/>
    <w:rsid w:val="009D08B1"/>
    <w:rsid w:val="009D0ADE"/>
    <w:rsid w:val="009D0B13"/>
    <w:rsid w:val="009D20E0"/>
    <w:rsid w:val="009D2AE6"/>
    <w:rsid w:val="009D315F"/>
    <w:rsid w:val="009D33C3"/>
    <w:rsid w:val="009D3A1D"/>
    <w:rsid w:val="009D3FF3"/>
    <w:rsid w:val="009D424A"/>
    <w:rsid w:val="009D471A"/>
    <w:rsid w:val="009D4D91"/>
    <w:rsid w:val="009D4EFF"/>
    <w:rsid w:val="009D5361"/>
    <w:rsid w:val="009D564A"/>
    <w:rsid w:val="009D641B"/>
    <w:rsid w:val="009D6587"/>
    <w:rsid w:val="009D67EF"/>
    <w:rsid w:val="009D6D1E"/>
    <w:rsid w:val="009D6E84"/>
    <w:rsid w:val="009D73F2"/>
    <w:rsid w:val="009D7B22"/>
    <w:rsid w:val="009D7E09"/>
    <w:rsid w:val="009E00C8"/>
    <w:rsid w:val="009E021E"/>
    <w:rsid w:val="009E04D4"/>
    <w:rsid w:val="009E0708"/>
    <w:rsid w:val="009E095D"/>
    <w:rsid w:val="009E100C"/>
    <w:rsid w:val="009E1296"/>
    <w:rsid w:val="009E1888"/>
    <w:rsid w:val="009E19E0"/>
    <w:rsid w:val="009E1E01"/>
    <w:rsid w:val="009E22FD"/>
    <w:rsid w:val="009E2416"/>
    <w:rsid w:val="009E2AC9"/>
    <w:rsid w:val="009E2B1B"/>
    <w:rsid w:val="009E2FF5"/>
    <w:rsid w:val="009E3D4A"/>
    <w:rsid w:val="009E466C"/>
    <w:rsid w:val="009E4841"/>
    <w:rsid w:val="009E4D8C"/>
    <w:rsid w:val="009E4FC9"/>
    <w:rsid w:val="009E561F"/>
    <w:rsid w:val="009E6502"/>
    <w:rsid w:val="009E655A"/>
    <w:rsid w:val="009E6EA2"/>
    <w:rsid w:val="009E79A0"/>
    <w:rsid w:val="009E7ABF"/>
    <w:rsid w:val="009F000F"/>
    <w:rsid w:val="009F0146"/>
    <w:rsid w:val="009F1934"/>
    <w:rsid w:val="009F1B0D"/>
    <w:rsid w:val="009F1F30"/>
    <w:rsid w:val="009F224F"/>
    <w:rsid w:val="009F2467"/>
    <w:rsid w:val="009F2A02"/>
    <w:rsid w:val="009F2A77"/>
    <w:rsid w:val="009F3414"/>
    <w:rsid w:val="009F368A"/>
    <w:rsid w:val="009F3D2F"/>
    <w:rsid w:val="009F3FBC"/>
    <w:rsid w:val="009F446F"/>
    <w:rsid w:val="009F4515"/>
    <w:rsid w:val="009F4BB8"/>
    <w:rsid w:val="009F5231"/>
    <w:rsid w:val="009F587F"/>
    <w:rsid w:val="009F59B1"/>
    <w:rsid w:val="009F5CDC"/>
    <w:rsid w:val="009F5D43"/>
    <w:rsid w:val="009F6020"/>
    <w:rsid w:val="009F6877"/>
    <w:rsid w:val="009F6893"/>
    <w:rsid w:val="009F6DAD"/>
    <w:rsid w:val="009F6FCB"/>
    <w:rsid w:val="009F70F9"/>
    <w:rsid w:val="009F7710"/>
    <w:rsid w:val="009F7CAC"/>
    <w:rsid w:val="00A002FD"/>
    <w:rsid w:val="00A0046D"/>
    <w:rsid w:val="00A01161"/>
    <w:rsid w:val="00A012BB"/>
    <w:rsid w:val="00A014C3"/>
    <w:rsid w:val="00A0171C"/>
    <w:rsid w:val="00A01A51"/>
    <w:rsid w:val="00A01A6F"/>
    <w:rsid w:val="00A0260A"/>
    <w:rsid w:val="00A0268A"/>
    <w:rsid w:val="00A02AE2"/>
    <w:rsid w:val="00A032D3"/>
    <w:rsid w:val="00A038CC"/>
    <w:rsid w:val="00A044A1"/>
    <w:rsid w:val="00A05136"/>
    <w:rsid w:val="00A05F06"/>
    <w:rsid w:val="00A06219"/>
    <w:rsid w:val="00A0757A"/>
    <w:rsid w:val="00A075A3"/>
    <w:rsid w:val="00A0763F"/>
    <w:rsid w:val="00A07AB9"/>
    <w:rsid w:val="00A07AE9"/>
    <w:rsid w:val="00A07B29"/>
    <w:rsid w:val="00A1024C"/>
    <w:rsid w:val="00A102B1"/>
    <w:rsid w:val="00A1096A"/>
    <w:rsid w:val="00A109A0"/>
    <w:rsid w:val="00A10E5C"/>
    <w:rsid w:val="00A11547"/>
    <w:rsid w:val="00A115E1"/>
    <w:rsid w:val="00A11911"/>
    <w:rsid w:val="00A11A8E"/>
    <w:rsid w:val="00A11DBB"/>
    <w:rsid w:val="00A12169"/>
    <w:rsid w:val="00A122B0"/>
    <w:rsid w:val="00A122BF"/>
    <w:rsid w:val="00A12FAC"/>
    <w:rsid w:val="00A1321B"/>
    <w:rsid w:val="00A133FF"/>
    <w:rsid w:val="00A1393D"/>
    <w:rsid w:val="00A13A37"/>
    <w:rsid w:val="00A13CA8"/>
    <w:rsid w:val="00A13E0A"/>
    <w:rsid w:val="00A13FEF"/>
    <w:rsid w:val="00A14012"/>
    <w:rsid w:val="00A147EB"/>
    <w:rsid w:val="00A14992"/>
    <w:rsid w:val="00A14D22"/>
    <w:rsid w:val="00A14D61"/>
    <w:rsid w:val="00A14DF6"/>
    <w:rsid w:val="00A1576A"/>
    <w:rsid w:val="00A157AC"/>
    <w:rsid w:val="00A158D2"/>
    <w:rsid w:val="00A1660B"/>
    <w:rsid w:val="00A16640"/>
    <w:rsid w:val="00A16855"/>
    <w:rsid w:val="00A168F1"/>
    <w:rsid w:val="00A169B3"/>
    <w:rsid w:val="00A17464"/>
    <w:rsid w:val="00A1783D"/>
    <w:rsid w:val="00A178DB"/>
    <w:rsid w:val="00A2001F"/>
    <w:rsid w:val="00A20098"/>
    <w:rsid w:val="00A200FD"/>
    <w:rsid w:val="00A206A9"/>
    <w:rsid w:val="00A20828"/>
    <w:rsid w:val="00A20D6C"/>
    <w:rsid w:val="00A21058"/>
    <w:rsid w:val="00A21148"/>
    <w:rsid w:val="00A21583"/>
    <w:rsid w:val="00A219FD"/>
    <w:rsid w:val="00A21D83"/>
    <w:rsid w:val="00A2205A"/>
    <w:rsid w:val="00A2239A"/>
    <w:rsid w:val="00A22F58"/>
    <w:rsid w:val="00A23263"/>
    <w:rsid w:val="00A23358"/>
    <w:rsid w:val="00A2369F"/>
    <w:rsid w:val="00A23A9F"/>
    <w:rsid w:val="00A24335"/>
    <w:rsid w:val="00A24529"/>
    <w:rsid w:val="00A247C5"/>
    <w:rsid w:val="00A24BBA"/>
    <w:rsid w:val="00A24CB8"/>
    <w:rsid w:val="00A24E81"/>
    <w:rsid w:val="00A24F45"/>
    <w:rsid w:val="00A252AE"/>
    <w:rsid w:val="00A253AC"/>
    <w:rsid w:val="00A257D1"/>
    <w:rsid w:val="00A25DEF"/>
    <w:rsid w:val="00A26093"/>
    <w:rsid w:val="00A26170"/>
    <w:rsid w:val="00A26177"/>
    <w:rsid w:val="00A26323"/>
    <w:rsid w:val="00A263EB"/>
    <w:rsid w:val="00A26A18"/>
    <w:rsid w:val="00A26A4C"/>
    <w:rsid w:val="00A2709E"/>
    <w:rsid w:val="00A27142"/>
    <w:rsid w:val="00A2752C"/>
    <w:rsid w:val="00A27792"/>
    <w:rsid w:val="00A27896"/>
    <w:rsid w:val="00A30290"/>
    <w:rsid w:val="00A3053B"/>
    <w:rsid w:val="00A30613"/>
    <w:rsid w:val="00A30AA2"/>
    <w:rsid w:val="00A31DBF"/>
    <w:rsid w:val="00A31E63"/>
    <w:rsid w:val="00A32465"/>
    <w:rsid w:val="00A32625"/>
    <w:rsid w:val="00A331C8"/>
    <w:rsid w:val="00A3330A"/>
    <w:rsid w:val="00A3374E"/>
    <w:rsid w:val="00A337C0"/>
    <w:rsid w:val="00A33B0C"/>
    <w:rsid w:val="00A33BD1"/>
    <w:rsid w:val="00A33C57"/>
    <w:rsid w:val="00A33FED"/>
    <w:rsid w:val="00A3414F"/>
    <w:rsid w:val="00A348A3"/>
    <w:rsid w:val="00A3499F"/>
    <w:rsid w:val="00A3558D"/>
    <w:rsid w:val="00A35BDE"/>
    <w:rsid w:val="00A35E05"/>
    <w:rsid w:val="00A35E90"/>
    <w:rsid w:val="00A35F5A"/>
    <w:rsid w:val="00A35FE9"/>
    <w:rsid w:val="00A369EF"/>
    <w:rsid w:val="00A37007"/>
    <w:rsid w:val="00A37866"/>
    <w:rsid w:val="00A37999"/>
    <w:rsid w:val="00A379C7"/>
    <w:rsid w:val="00A37C7C"/>
    <w:rsid w:val="00A408C8"/>
    <w:rsid w:val="00A40BAA"/>
    <w:rsid w:val="00A40F85"/>
    <w:rsid w:val="00A40F94"/>
    <w:rsid w:val="00A41924"/>
    <w:rsid w:val="00A41A3C"/>
    <w:rsid w:val="00A423B0"/>
    <w:rsid w:val="00A42667"/>
    <w:rsid w:val="00A42F5B"/>
    <w:rsid w:val="00A431BA"/>
    <w:rsid w:val="00A43499"/>
    <w:rsid w:val="00A43EC7"/>
    <w:rsid w:val="00A44216"/>
    <w:rsid w:val="00A44409"/>
    <w:rsid w:val="00A4457E"/>
    <w:rsid w:val="00A44871"/>
    <w:rsid w:val="00A44B96"/>
    <w:rsid w:val="00A44E6D"/>
    <w:rsid w:val="00A45015"/>
    <w:rsid w:val="00A4505B"/>
    <w:rsid w:val="00A4537B"/>
    <w:rsid w:val="00A453B0"/>
    <w:rsid w:val="00A454FC"/>
    <w:rsid w:val="00A4565F"/>
    <w:rsid w:val="00A45846"/>
    <w:rsid w:val="00A45EF0"/>
    <w:rsid w:val="00A45F6E"/>
    <w:rsid w:val="00A46195"/>
    <w:rsid w:val="00A46A4C"/>
    <w:rsid w:val="00A46E0B"/>
    <w:rsid w:val="00A4766A"/>
    <w:rsid w:val="00A502BA"/>
    <w:rsid w:val="00A50371"/>
    <w:rsid w:val="00A505C0"/>
    <w:rsid w:val="00A5060F"/>
    <w:rsid w:val="00A50660"/>
    <w:rsid w:val="00A50681"/>
    <w:rsid w:val="00A5082F"/>
    <w:rsid w:val="00A508DC"/>
    <w:rsid w:val="00A510DE"/>
    <w:rsid w:val="00A51B2A"/>
    <w:rsid w:val="00A51B53"/>
    <w:rsid w:val="00A521C1"/>
    <w:rsid w:val="00A522B0"/>
    <w:rsid w:val="00A5235B"/>
    <w:rsid w:val="00A52966"/>
    <w:rsid w:val="00A52B98"/>
    <w:rsid w:val="00A5372B"/>
    <w:rsid w:val="00A54573"/>
    <w:rsid w:val="00A545BF"/>
    <w:rsid w:val="00A5493D"/>
    <w:rsid w:val="00A54B50"/>
    <w:rsid w:val="00A54D6B"/>
    <w:rsid w:val="00A550B8"/>
    <w:rsid w:val="00A55A10"/>
    <w:rsid w:val="00A55DC8"/>
    <w:rsid w:val="00A55ED3"/>
    <w:rsid w:val="00A5632B"/>
    <w:rsid w:val="00A563D3"/>
    <w:rsid w:val="00A56579"/>
    <w:rsid w:val="00A56726"/>
    <w:rsid w:val="00A56765"/>
    <w:rsid w:val="00A56AC5"/>
    <w:rsid w:val="00A574F0"/>
    <w:rsid w:val="00A57755"/>
    <w:rsid w:val="00A57B63"/>
    <w:rsid w:val="00A57BA9"/>
    <w:rsid w:val="00A60132"/>
    <w:rsid w:val="00A60939"/>
    <w:rsid w:val="00A60A0F"/>
    <w:rsid w:val="00A60A69"/>
    <w:rsid w:val="00A617E7"/>
    <w:rsid w:val="00A619F3"/>
    <w:rsid w:val="00A61DC9"/>
    <w:rsid w:val="00A61F1E"/>
    <w:rsid w:val="00A61F43"/>
    <w:rsid w:val="00A62ED1"/>
    <w:rsid w:val="00A633E0"/>
    <w:rsid w:val="00A63601"/>
    <w:rsid w:val="00A63B2D"/>
    <w:rsid w:val="00A63D29"/>
    <w:rsid w:val="00A63F39"/>
    <w:rsid w:val="00A6404F"/>
    <w:rsid w:val="00A640B5"/>
    <w:rsid w:val="00A64426"/>
    <w:rsid w:val="00A64468"/>
    <w:rsid w:val="00A64728"/>
    <w:rsid w:val="00A64904"/>
    <w:rsid w:val="00A64C1C"/>
    <w:rsid w:val="00A64CBA"/>
    <w:rsid w:val="00A64E4E"/>
    <w:rsid w:val="00A652AF"/>
    <w:rsid w:val="00A659D8"/>
    <w:rsid w:val="00A65AFA"/>
    <w:rsid w:val="00A65B38"/>
    <w:rsid w:val="00A65E89"/>
    <w:rsid w:val="00A66300"/>
    <w:rsid w:val="00A66603"/>
    <w:rsid w:val="00A66D4C"/>
    <w:rsid w:val="00A67379"/>
    <w:rsid w:val="00A67676"/>
    <w:rsid w:val="00A67BCA"/>
    <w:rsid w:val="00A67CCE"/>
    <w:rsid w:val="00A70EBC"/>
    <w:rsid w:val="00A70FE3"/>
    <w:rsid w:val="00A710D0"/>
    <w:rsid w:val="00A7118D"/>
    <w:rsid w:val="00A71339"/>
    <w:rsid w:val="00A7135B"/>
    <w:rsid w:val="00A71759"/>
    <w:rsid w:val="00A71A83"/>
    <w:rsid w:val="00A72091"/>
    <w:rsid w:val="00A723BF"/>
    <w:rsid w:val="00A72469"/>
    <w:rsid w:val="00A72829"/>
    <w:rsid w:val="00A72BFA"/>
    <w:rsid w:val="00A72CAF"/>
    <w:rsid w:val="00A730EA"/>
    <w:rsid w:val="00A73139"/>
    <w:rsid w:val="00A7374F"/>
    <w:rsid w:val="00A73894"/>
    <w:rsid w:val="00A73993"/>
    <w:rsid w:val="00A73BB9"/>
    <w:rsid w:val="00A73F82"/>
    <w:rsid w:val="00A742B1"/>
    <w:rsid w:val="00A74CDF"/>
    <w:rsid w:val="00A75408"/>
    <w:rsid w:val="00A75598"/>
    <w:rsid w:val="00A756D0"/>
    <w:rsid w:val="00A75BCB"/>
    <w:rsid w:val="00A75CC3"/>
    <w:rsid w:val="00A75F1D"/>
    <w:rsid w:val="00A75F8C"/>
    <w:rsid w:val="00A761CF"/>
    <w:rsid w:val="00A7631D"/>
    <w:rsid w:val="00A7667E"/>
    <w:rsid w:val="00A76D19"/>
    <w:rsid w:val="00A775E6"/>
    <w:rsid w:val="00A7768F"/>
    <w:rsid w:val="00A7771D"/>
    <w:rsid w:val="00A80BF6"/>
    <w:rsid w:val="00A80E98"/>
    <w:rsid w:val="00A81694"/>
    <w:rsid w:val="00A817CD"/>
    <w:rsid w:val="00A818A0"/>
    <w:rsid w:val="00A81935"/>
    <w:rsid w:val="00A82113"/>
    <w:rsid w:val="00A825A5"/>
    <w:rsid w:val="00A82899"/>
    <w:rsid w:val="00A82D87"/>
    <w:rsid w:val="00A83251"/>
    <w:rsid w:val="00A83ACB"/>
    <w:rsid w:val="00A844C2"/>
    <w:rsid w:val="00A84BBC"/>
    <w:rsid w:val="00A85698"/>
    <w:rsid w:val="00A859E4"/>
    <w:rsid w:val="00A85BDC"/>
    <w:rsid w:val="00A85C83"/>
    <w:rsid w:val="00A85CBA"/>
    <w:rsid w:val="00A861BB"/>
    <w:rsid w:val="00A8620B"/>
    <w:rsid w:val="00A866EE"/>
    <w:rsid w:val="00A8686B"/>
    <w:rsid w:val="00A875BA"/>
    <w:rsid w:val="00A875BE"/>
    <w:rsid w:val="00A87D9B"/>
    <w:rsid w:val="00A87DB4"/>
    <w:rsid w:val="00A901A1"/>
    <w:rsid w:val="00A9043C"/>
    <w:rsid w:val="00A90BEF"/>
    <w:rsid w:val="00A90D4F"/>
    <w:rsid w:val="00A90DF4"/>
    <w:rsid w:val="00A9166F"/>
    <w:rsid w:val="00A91DEE"/>
    <w:rsid w:val="00A92531"/>
    <w:rsid w:val="00A92A1A"/>
    <w:rsid w:val="00A937D2"/>
    <w:rsid w:val="00A94191"/>
    <w:rsid w:val="00A9428C"/>
    <w:rsid w:val="00A94A38"/>
    <w:rsid w:val="00A94E56"/>
    <w:rsid w:val="00A956DD"/>
    <w:rsid w:val="00A95A68"/>
    <w:rsid w:val="00A95ACC"/>
    <w:rsid w:val="00A95F24"/>
    <w:rsid w:val="00A95FC8"/>
    <w:rsid w:val="00A96451"/>
    <w:rsid w:val="00A96524"/>
    <w:rsid w:val="00A9665E"/>
    <w:rsid w:val="00A96673"/>
    <w:rsid w:val="00A96DEB"/>
    <w:rsid w:val="00A96E97"/>
    <w:rsid w:val="00A96F5F"/>
    <w:rsid w:val="00A97168"/>
    <w:rsid w:val="00A9755C"/>
    <w:rsid w:val="00A978CC"/>
    <w:rsid w:val="00A97A15"/>
    <w:rsid w:val="00A97A3F"/>
    <w:rsid w:val="00A97BF0"/>
    <w:rsid w:val="00AA00E4"/>
    <w:rsid w:val="00AA0275"/>
    <w:rsid w:val="00AA04F7"/>
    <w:rsid w:val="00AA06BA"/>
    <w:rsid w:val="00AA0CBC"/>
    <w:rsid w:val="00AA0E60"/>
    <w:rsid w:val="00AA0EF1"/>
    <w:rsid w:val="00AA15D3"/>
    <w:rsid w:val="00AA1639"/>
    <w:rsid w:val="00AA165D"/>
    <w:rsid w:val="00AA1F49"/>
    <w:rsid w:val="00AA21D3"/>
    <w:rsid w:val="00AA2482"/>
    <w:rsid w:val="00AA25C1"/>
    <w:rsid w:val="00AA2EEE"/>
    <w:rsid w:val="00AA31A5"/>
    <w:rsid w:val="00AA3BB3"/>
    <w:rsid w:val="00AA42BD"/>
    <w:rsid w:val="00AA4F20"/>
    <w:rsid w:val="00AA617C"/>
    <w:rsid w:val="00AA626C"/>
    <w:rsid w:val="00AA65C9"/>
    <w:rsid w:val="00AA6BD8"/>
    <w:rsid w:val="00AA6CE6"/>
    <w:rsid w:val="00AA7B21"/>
    <w:rsid w:val="00AA7ED7"/>
    <w:rsid w:val="00AA7EE4"/>
    <w:rsid w:val="00AB011A"/>
    <w:rsid w:val="00AB0537"/>
    <w:rsid w:val="00AB06EC"/>
    <w:rsid w:val="00AB0845"/>
    <w:rsid w:val="00AB08D7"/>
    <w:rsid w:val="00AB0984"/>
    <w:rsid w:val="00AB0DC4"/>
    <w:rsid w:val="00AB0EFB"/>
    <w:rsid w:val="00AB28F6"/>
    <w:rsid w:val="00AB2949"/>
    <w:rsid w:val="00AB2B40"/>
    <w:rsid w:val="00AB2B51"/>
    <w:rsid w:val="00AB2C97"/>
    <w:rsid w:val="00AB304A"/>
    <w:rsid w:val="00AB331C"/>
    <w:rsid w:val="00AB33A8"/>
    <w:rsid w:val="00AB34E3"/>
    <w:rsid w:val="00AB3533"/>
    <w:rsid w:val="00AB354B"/>
    <w:rsid w:val="00AB3B1C"/>
    <w:rsid w:val="00AB3B95"/>
    <w:rsid w:val="00AB45BE"/>
    <w:rsid w:val="00AB4670"/>
    <w:rsid w:val="00AB4835"/>
    <w:rsid w:val="00AB4A4E"/>
    <w:rsid w:val="00AB4CB4"/>
    <w:rsid w:val="00AB4DB7"/>
    <w:rsid w:val="00AB4EBF"/>
    <w:rsid w:val="00AB4FBC"/>
    <w:rsid w:val="00AB5709"/>
    <w:rsid w:val="00AB57DC"/>
    <w:rsid w:val="00AB592A"/>
    <w:rsid w:val="00AB5C1D"/>
    <w:rsid w:val="00AB5C38"/>
    <w:rsid w:val="00AB5CF5"/>
    <w:rsid w:val="00AB751C"/>
    <w:rsid w:val="00AB7625"/>
    <w:rsid w:val="00AB7910"/>
    <w:rsid w:val="00AB7C8E"/>
    <w:rsid w:val="00AC0214"/>
    <w:rsid w:val="00AC0251"/>
    <w:rsid w:val="00AC0646"/>
    <w:rsid w:val="00AC06D6"/>
    <w:rsid w:val="00AC0996"/>
    <w:rsid w:val="00AC0BA3"/>
    <w:rsid w:val="00AC0E98"/>
    <w:rsid w:val="00AC1341"/>
    <w:rsid w:val="00AC146B"/>
    <w:rsid w:val="00AC1919"/>
    <w:rsid w:val="00AC19A1"/>
    <w:rsid w:val="00AC1FB2"/>
    <w:rsid w:val="00AC24B4"/>
    <w:rsid w:val="00AC2A78"/>
    <w:rsid w:val="00AC2C49"/>
    <w:rsid w:val="00AC2C4C"/>
    <w:rsid w:val="00AC2C5B"/>
    <w:rsid w:val="00AC2D57"/>
    <w:rsid w:val="00AC2DCB"/>
    <w:rsid w:val="00AC3531"/>
    <w:rsid w:val="00AC3665"/>
    <w:rsid w:val="00AC38A9"/>
    <w:rsid w:val="00AC3BC2"/>
    <w:rsid w:val="00AC40CC"/>
    <w:rsid w:val="00AC4122"/>
    <w:rsid w:val="00AC4C3A"/>
    <w:rsid w:val="00AC4DEF"/>
    <w:rsid w:val="00AC4F21"/>
    <w:rsid w:val="00AC4FD5"/>
    <w:rsid w:val="00AC4FF5"/>
    <w:rsid w:val="00AC547E"/>
    <w:rsid w:val="00AC54F6"/>
    <w:rsid w:val="00AC5642"/>
    <w:rsid w:val="00AC61B7"/>
    <w:rsid w:val="00AC6345"/>
    <w:rsid w:val="00AC656B"/>
    <w:rsid w:val="00AC67DD"/>
    <w:rsid w:val="00AC7039"/>
    <w:rsid w:val="00AC7174"/>
    <w:rsid w:val="00AC7595"/>
    <w:rsid w:val="00AC7801"/>
    <w:rsid w:val="00AC79F8"/>
    <w:rsid w:val="00AC7B17"/>
    <w:rsid w:val="00AC7F37"/>
    <w:rsid w:val="00AD004B"/>
    <w:rsid w:val="00AD049F"/>
    <w:rsid w:val="00AD0C1E"/>
    <w:rsid w:val="00AD0E10"/>
    <w:rsid w:val="00AD12B8"/>
    <w:rsid w:val="00AD2D23"/>
    <w:rsid w:val="00AD2DBB"/>
    <w:rsid w:val="00AD2EFE"/>
    <w:rsid w:val="00AD317F"/>
    <w:rsid w:val="00AD4106"/>
    <w:rsid w:val="00AD4620"/>
    <w:rsid w:val="00AD4C1D"/>
    <w:rsid w:val="00AD5BF8"/>
    <w:rsid w:val="00AD5E5E"/>
    <w:rsid w:val="00AD602C"/>
    <w:rsid w:val="00AD6141"/>
    <w:rsid w:val="00AD62A3"/>
    <w:rsid w:val="00AD657D"/>
    <w:rsid w:val="00AD660E"/>
    <w:rsid w:val="00AD6D8B"/>
    <w:rsid w:val="00AD6FA9"/>
    <w:rsid w:val="00AD6FC8"/>
    <w:rsid w:val="00AD739E"/>
    <w:rsid w:val="00AD7C60"/>
    <w:rsid w:val="00AE013C"/>
    <w:rsid w:val="00AE0375"/>
    <w:rsid w:val="00AE044B"/>
    <w:rsid w:val="00AE061D"/>
    <w:rsid w:val="00AE06C9"/>
    <w:rsid w:val="00AE0777"/>
    <w:rsid w:val="00AE0879"/>
    <w:rsid w:val="00AE0B80"/>
    <w:rsid w:val="00AE137C"/>
    <w:rsid w:val="00AE13AD"/>
    <w:rsid w:val="00AE1601"/>
    <w:rsid w:val="00AE18EF"/>
    <w:rsid w:val="00AE20B3"/>
    <w:rsid w:val="00AE228C"/>
    <w:rsid w:val="00AE2757"/>
    <w:rsid w:val="00AE2DB2"/>
    <w:rsid w:val="00AE2F4D"/>
    <w:rsid w:val="00AE31F9"/>
    <w:rsid w:val="00AE3435"/>
    <w:rsid w:val="00AE34E1"/>
    <w:rsid w:val="00AE3C76"/>
    <w:rsid w:val="00AE3D7A"/>
    <w:rsid w:val="00AE4060"/>
    <w:rsid w:val="00AE4B0F"/>
    <w:rsid w:val="00AE4F52"/>
    <w:rsid w:val="00AE5F79"/>
    <w:rsid w:val="00AE6AA2"/>
    <w:rsid w:val="00AE6CA7"/>
    <w:rsid w:val="00AE7293"/>
    <w:rsid w:val="00AE761B"/>
    <w:rsid w:val="00AF0080"/>
    <w:rsid w:val="00AF020A"/>
    <w:rsid w:val="00AF0365"/>
    <w:rsid w:val="00AF0760"/>
    <w:rsid w:val="00AF0B54"/>
    <w:rsid w:val="00AF0D06"/>
    <w:rsid w:val="00AF0F01"/>
    <w:rsid w:val="00AF1227"/>
    <w:rsid w:val="00AF1AF2"/>
    <w:rsid w:val="00AF1E4E"/>
    <w:rsid w:val="00AF22DA"/>
    <w:rsid w:val="00AF306E"/>
    <w:rsid w:val="00AF3538"/>
    <w:rsid w:val="00AF387E"/>
    <w:rsid w:val="00AF39AD"/>
    <w:rsid w:val="00AF3B0A"/>
    <w:rsid w:val="00AF4055"/>
    <w:rsid w:val="00AF40DB"/>
    <w:rsid w:val="00AF4110"/>
    <w:rsid w:val="00AF45F2"/>
    <w:rsid w:val="00AF4672"/>
    <w:rsid w:val="00AF4A64"/>
    <w:rsid w:val="00AF550D"/>
    <w:rsid w:val="00AF5F2C"/>
    <w:rsid w:val="00AF6052"/>
    <w:rsid w:val="00AF614E"/>
    <w:rsid w:val="00AF638E"/>
    <w:rsid w:val="00AF63CB"/>
    <w:rsid w:val="00AF6717"/>
    <w:rsid w:val="00AF6916"/>
    <w:rsid w:val="00AF715D"/>
    <w:rsid w:val="00AF7FE0"/>
    <w:rsid w:val="00B001A4"/>
    <w:rsid w:val="00B00499"/>
    <w:rsid w:val="00B006BD"/>
    <w:rsid w:val="00B0084A"/>
    <w:rsid w:val="00B01065"/>
    <w:rsid w:val="00B01112"/>
    <w:rsid w:val="00B024DF"/>
    <w:rsid w:val="00B0257E"/>
    <w:rsid w:val="00B02B74"/>
    <w:rsid w:val="00B035BC"/>
    <w:rsid w:val="00B03661"/>
    <w:rsid w:val="00B03856"/>
    <w:rsid w:val="00B042C2"/>
    <w:rsid w:val="00B04665"/>
    <w:rsid w:val="00B04C1F"/>
    <w:rsid w:val="00B04C3B"/>
    <w:rsid w:val="00B04F8B"/>
    <w:rsid w:val="00B057B8"/>
    <w:rsid w:val="00B059B9"/>
    <w:rsid w:val="00B06081"/>
    <w:rsid w:val="00B0678A"/>
    <w:rsid w:val="00B06859"/>
    <w:rsid w:val="00B06BCC"/>
    <w:rsid w:val="00B06C77"/>
    <w:rsid w:val="00B0744B"/>
    <w:rsid w:val="00B07605"/>
    <w:rsid w:val="00B07B64"/>
    <w:rsid w:val="00B07BB2"/>
    <w:rsid w:val="00B101D4"/>
    <w:rsid w:val="00B101F3"/>
    <w:rsid w:val="00B10408"/>
    <w:rsid w:val="00B106E2"/>
    <w:rsid w:val="00B1097C"/>
    <w:rsid w:val="00B10DBF"/>
    <w:rsid w:val="00B10E4A"/>
    <w:rsid w:val="00B10FAB"/>
    <w:rsid w:val="00B110B4"/>
    <w:rsid w:val="00B114BF"/>
    <w:rsid w:val="00B116EF"/>
    <w:rsid w:val="00B11861"/>
    <w:rsid w:val="00B126D6"/>
    <w:rsid w:val="00B128F9"/>
    <w:rsid w:val="00B129C4"/>
    <w:rsid w:val="00B12C78"/>
    <w:rsid w:val="00B12EE3"/>
    <w:rsid w:val="00B13500"/>
    <w:rsid w:val="00B1373F"/>
    <w:rsid w:val="00B1391B"/>
    <w:rsid w:val="00B13C92"/>
    <w:rsid w:val="00B13D65"/>
    <w:rsid w:val="00B14227"/>
    <w:rsid w:val="00B14651"/>
    <w:rsid w:val="00B14738"/>
    <w:rsid w:val="00B14AF7"/>
    <w:rsid w:val="00B14F4E"/>
    <w:rsid w:val="00B15478"/>
    <w:rsid w:val="00B15797"/>
    <w:rsid w:val="00B15A5B"/>
    <w:rsid w:val="00B15B47"/>
    <w:rsid w:val="00B15FC9"/>
    <w:rsid w:val="00B166EB"/>
    <w:rsid w:val="00B168D1"/>
    <w:rsid w:val="00B16D40"/>
    <w:rsid w:val="00B16DA1"/>
    <w:rsid w:val="00B173D9"/>
    <w:rsid w:val="00B1741E"/>
    <w:rsid w:val="00B17F04"/>
    <w:rsid w:val="00B2013D"/>
    <w:rsid w:val="00B20236"/>
    <w:rsid w:val="00B202A7"/>
    <w:rsid w:val="00B20535"/>
    <w:rsid w:val="00B2117E"/>
    <w:rsid w:val="00B21592"/>
    <w:rsid w:val="00B21CDE"/>
    <w:rsid w:val="00B22497"/>
    <w:rsid w:val="00B22786"/>
    <w:rsid w:val="00B228A5"/>
    <w:rsid w:val="00B238C1"/>
    <w:rsid w:val="00B23E9D"/>
    <w:rsid w:val="00B24054"/>
    <w:rsid w:val="00B240CB"/>
    <w:rsid w:val="00B24453"/>
    <w:rsid w:val="00B244B9"/>
    <w:rsid w:val="00B24B62"/>
    <w:rsid w:val="00B24BE1"/>
    <w:rsid w:val="00B2536C"/>
    <w:rsid w:val="00B25A88"/>
    <w:rsid w:val="00B25D3C"/>
    <w:rsid w:val="00B2602A"/>
    <w:rsid w:val="00B260A5"/>
    <w:rsid w:val="00B2621D"/>
    <w:rsid w:val="00B26A85"/>
    <w:rsid w:val="00B2708A"/>
    <w:rsid w:val="00B27DD2"/>
    <w:rsid w:val="00B317D1"/>
    <w:rsid w:val="00B31CAC"/>
    <w:rsid w:val="00B31E02"/>
    <w:rsid w:val="00B3330F"/>
    <w:rsid w:val="00B334A7"/>
    <w:rsid w:val="00B3359A"/>
    <w:rsid w:val="00B3372F"/>
    <w:rsid w:val="00B337F4"/>
    <w:rsid w:val="00B33B4C"/>
    <w:rsid w:val="00B34F9E"/>
    <w:rsid w:val="00B35048"/>
    <w:rsid w:val="00B35250"/>
    <w:rsid w:val="00B3582D"/>
    <w:rsid w:val="00B35926"/>
    <w:rsid w:val="00B359DB"/>
    <w:rsid w:val="00B35ABB"/>
    <w:rsid w:val="00B35BA6"/>
    <w:rsid w:val="00B361E0"/>
    <w:rsid w:val="00B3675A"/>
    <w:rsid w:val="00B36927"/>
    <w:rsid w:val="00B373FA"/>
    <w:rsid w:val="00B37963"/>
    <w:rsid w:val="00B37C4D"/>
    <w:rsid w:val="00B37D48"/>
    <w:rsid w:val="00B37E43"/>
    <w:rsid w:val="00B40734"/>
    <w:rsid w:val="00B40D66"/>
    <w:rsid w:val="00B410BA"/>
    <w:rsid w:val="00B41511"/>
    <w:rsid w:val="00B41949"/>
    <w:rsid w:val="00B41998"/>
    <w:rsid w:val="00B41F4B"/>
    <w:rsid w:val="00B42035"/>
    <w:rsid w:val="00B4240B"/>
    <w:rsid w:val="00B42525"/>
    <w:rsid w:val="00B42526"/>
    <w:rsid w:val="00B42CB3"/>
    <w:rsid w:val="00B42D7C"/>
    <w:rsid w:val="00B42FED"/>
    <w:rsid w:val="00B4322C"/>
    <w:rsid w:val="00B4324C"/>
    <w:rsid w:val="00B43E18"/>
    <w:rsid w:val="00B43E91"/>
    <w:rsid w:val="00B444A9"/>
    <w:rsid w:val="00B4482D"/>
    <w:rsid w:val="00B44AE5"/>
    <w:rsid w:val="00B44D61"/>
    <w:rsid w:val="00B454F3"/>
    <w:rsid w:val="00B45A17"/>
    <w:rsid w:val="00B45E84"/>
    <w:rsid w:val="00B46174"/>
    <w:rsid w:val="00B4650D"/>
    <w:rsid w:val="00B46571"/>
    <w:rsid w:val="00B4657C"/>
    <w:rsid w:val="00B4667D"/>
    <w:rsid w:val="00B466D1"/>
    <w:rsid w:val="00B4683D"/>
    <w:rsid w:val="00B46907"/>
    <w:rsid w:val="00B46B38"/>
    <w:rsid w:val="00B46C0D"/>
    <w:rsid w:val="00B46CC8"/>
    <w:rsid w:val="00B46D06"/>
    <w:rsid w:val="00B47381"/>
    <w:rsid w:val="00B47724"/>
    <w:rsid w:val="00B47839"/>
    <w:rsid w:val="00B47991"/>
    <w:rsid w:val="00B47E30"/>
    <w:rsid w:val="00B506D1"/>
    <w:rsid w:val="00B5074D"/>
    <w:rsid w:val="00B50CE6"/>
    <w:rsid w:val="00B510EC"/>
    <w:rsid w:val="00B5160D"/>
    <w:rsid w:val="00B51656"/>
    <w:rsid w:val="00B51745"/>
    <w:rsid w:val="00B51A4C"/>
    <w:rsid w:val="00B51B65"/>
    <w:rsid w:val="00B51E74"/>
    <w:rsid w:val="00B522E0"/>
    <w:rsid w:val="00B52359"/>
    <w:rsid w:val="00B5250D"/>
    <w:rsid w:val="00B5279D"/>
    <w:rsid w:val="00B52894"/>
    <w:rsid w:val="00B53506"/>
    <w:rsid w:val="00B5350C"/>
    <w:rsid w:val="00B536C4"/>
    <w:rsid w:val="00B53715"/>
    <w:rsid w:val="00B53D25"/>
    <w:rsid w:val="00B53DA1"/>
    <w:rsid w:val="00B53F14"/>
    <w:rsid w:val="00B551C4"/>
    <w:rsid w:val="00B553E8"/>
    <w:rsid w:val="00B554A0"/>
    <w:rsid w:val="00B55A94"/>
    <w:rsid w:val="00B55CD5"/>
    <w:rsid w:val="00B561B3"/>
    <w:rsid w:val="00B57550"/>
    <w:rsid w:val="00B57908"/>
    <w:rsid w:val="00B57CBD"/>
    <w:rsid w:val="00B57D41"/>
    <w:rsid w:val="00B57DC8"/>
    <w:rsid w:val="00B60447"/>
    <w:rsid w:val="00B60819"/>
    <w:rsid w:val="00B60887"/>
    <w:rsid w:val="00B609E0"/>
    <w:rsid w:val="00B61427"/>
    <w:rsid w:val="00B629E7"/>
    <w:rsid w:val="00B62ABF"/>
    <w:rsid w:val="00B62D32"/>
    <w:rsid w:val="00B63594"/>
    <w:rsid w:val="00B6383A"/>
    <w:rsid w:val="00B638C5"/>
    <w:rsid w:val="00B63E7F"/>
    <w:rsid w:val="00B640A0"/>
    <w:rsid w:val="00B6489E"/>
    <w:rsid w:val="00B6494F"/>
    <w:rsid w:val="00B64A1C"/>
    <w:rsid w:val="00B64E53"/>
    <w:rsid w:val="00B64EF0"/>
    <w:rsid w:val="00B658E6"/>
    <w:rsid w:val="00B6599C"/>
    <w:rsid w:val="00B665EE"/>
    <w:rsid w:val="00B666AB"/>
    <w:rsid w:val="00B66B42"/>
    <w:rsid w:val="00B66E89"/>
    <w:rsid w:val="00B6715C"/>
    <w:rsid w:val="00B677F3"/>
    <w:rsid w:val="00B67C95"/>
    <w:rsid w:val="00B7040F"/>
    <w:rsid w:val="00B708A8"/>
    <w:rsid w:val="00B709AD"/>
    <w:rsid w:val="00B70ED5"/>
    <w:rsid w:val="00B712A1"/>
    <w:rsid w:val="00B7139C"/>
    <w:rsid w:val="00B7171E"/>
    <w:rsid w:val="00B719F8"/>
    <w:rsid w:val="00B720D1"/>
    <w:rsid w:val="00B7220E"/>
    <w:rsid w:val="00B72C03"/>
    <w:rsid w:val="00B72C33"/>
    <w:rsid w:val="00B72EA2"/>
    <w:rsid w:val="00B72EE3"/>
    <w:rsid w:val="00B72FCB"/>
    <w:rsid w:val="00B73A04"/>
    <w:rsid w:val="00B73C01"/>
    <w:rsid w:val="00B73C54"/>
    <w:rsid w:val="00B74070"/>
    <w:rsid w:val="00B74B48"/>
    <w:rsid w:val="00B74C67"/>
    <w:rsid w:val="00B74C8F"/>
    <w:rsid w:val="00B74DBE"/>
    <w:rsid w:val="00B754A2"/>
    <w:rsid w:val="00B7598D"/>
    <w:rsid w:val="00B75DB6"/>
    <w:rsid w:val="00B75E41"/>
    <w:rsid w:val="00B7631F"/>
    <w:rsid w:val="00B766D8"/>
    <w:rsid w:val="00B76A9D"/>
    <w:rsid w:val="00B77544"/>
    <w:rsid w:val="00B7772A"/>
    <w:rsid w:val="00B77C61"/>
    <w:rsid w:val="00B77DC4"/>
    <w:rsid w:val="00B77F5B"/>
    <w:rsid w:val="00B801B0"/>
    <w:rsid w:val="00B807D8"/>
    <w:rsid w:val="00B8092F"/>
    <w:rsid w:val="00B80F88"/>
    <w:rsid w:val="00B81261"/>
    <w:rsid w:val="00B81987"/>
    <w:rsid w:val="00B81BE4"/>
    <w:rsid w:val="00B81E3B"/>
    <w:rsid w:val="00B8235A"/>
    <w:rsid w:val="00B826F5"/>
    <w:rsid w:val="00B8291A"/>
    <w:rsid w:val="00B82DCD"/>
    <w:rsid w:val="00B83136"/>
    <w:rsid w:val="00B8325C"/>
    <w:rsid w:val="00B83CA3"/>
    <w:rsid w:val="00B83F54"/>
    <w:rsid w:val="00B840C8"/>
    <w:rsid w:val="00B8442C"/>
    <w:rsid w:val="00B855D9"/>
    <w:rsid w:val="00B856BA"/>
    <w:rsid w:val="00B85859"/>
    <w:rsid w:val="00B8600A"/>
    <w:rsid w:val="00B86261"/>
    <w:rsid w:val="00B8639B"/>
    <w:rsid w:val="00B86764"/>
    <w:rsid w:val="00B87561"/>
    <w:rsid w:val="00B87596"/>
    <w:rsid w:val="00B87721"/>
    <w:rsid w:val="00B8772F"/>
    <w:rsid w:val="00B87BA2"/>
    <w:rsid w:val="00B90433"/>
    <w:rsid w:val="00B9061C"/>
    <w:rsid w:val="00B908AA"/>
    <w:rsid w:val="00B90EAE"/>
    <w:rsid w:val="00B90F57"/>
    <w:rsid w:val="00B91894"/>
    <w:rsid w:val="00B91C4A"/>
    <w:rsid w:val="00B91F3B"/>
    <w:rsid w:val="00B9237D"/>
    <w:rsid w:val="00B92E95"/>
    <w:rsid w:val="00B937B5"/>
    <w:rsid w:val="00B938A0"/>
    <w:rsid w:val="00B938BA"/>
    <w:rsid w:val="00B94311"/>
    <w:rsid w:val="00B944CC"/>
    <w:rsid w:val="00B94553"/>
    <w:rsid w:val="00B94B2D"/>
    <w:rsid w:val="00B94D07"/>
    <w:rsid w:val="00B94DDD"/>
    <w:rsid w:val="00B94F7C"/>
    <w:rsid w:val="00B95063"/>
    <w:rsid w:val="00B955DE"/>
    <w:rsid w:val="00B957B1"/>
    <w:rsid w:val="00B95942"/>
    <w:rsid w:val="00B95C5E"/>
    <w:rsid w:val="00B96463"/>
    <w:rsid w:val="00B96A98"/>
    <w:rsid w:val="00B96E45"/>
    <w:rsid w:val="00B96F11"/>
    <w:rsid w:val="00BA09EA"/>
    <w:rsid w:val="00BA0A64"/>
    <w:rsid w:val="00BA0AA5"/>
    <w:rsid w:val="00BA0AE1"/>
    <w:rsid w:val="00BA0DBB"/>
    <w:rsid w:val="00BA1359"/>
    <w:rsid w:val="00BA1B39"/>
    <w:rsid w:val="00BA1DD6"/>
    <w:rsid w:val="00BA2416"/>
    <w:rsid w:val="00BA30C4"/>
    <w:rsid w:val="00BA326A"/>
    <w:rsid w:val="00BA32CB"/>
    <w:rsid w:val="00BA3D4F"/>
    <w:rsid w:val="00BA3E27"/>
    <w:rsid w:val="00BA3FD8"/>
    <w:rsid w:val="00BA41DC"/>
    <w:rsid w:val="00BA4402"/>
    <w:rsid w:val="00BA44A8"/>
    <w:rsid w:val="00BA4DB5"/>
    <w:rsid w:val="00BA56C3"/>
    <w:rsid w:val="00BA65A9"/>
    <w:rsid w:val="00BA6967"/>
    <w:rsid w:val="00BA6983"/>
    <w:rsid w:val="00BA6B44"/>
    <w:rsid w:val="00BA7251"/>
    <w:rsid w:val="00BA7320"/>
    <w:rsid w:val="00BA7712"/>
    <w:rsid w:val="00BA7C0C"/>
    <w:rsid w:val="00BB0503"/>
    <w:rsid w:val="00BB1143"/>
    <w:rsid w:val="00BB115A"/>
    <w:rsid w:val="00BB1A5C"/>
    <w:rsid w:val="00BB1CCC"/>
    <w:rsid w:val="00BB1D6A"/>
    <w:rsid w:val="00BB21AA"/>
    <w:rsid w:val="00BB24DB"/>
    <w:rsid w:val="00BB24FE"/>
    <w:rsid w:val="00BB2777"/>
    <w:rsid w:val="00BB2A1B"/>
    <w:rsid w:val="00BB2D69"/>
    <w:rsid w:val="00BB3F8B"/>
    <w:rsid w:val="00BB429F"/>
    <w:rsid w:val="00BB45B7"/>
    <w:rsid w:val="00BB51AE"/>
    <w:rsid w:val="00BB54FC"/>
    <w:rsid w:val="00BB5BE7"/>
    <w:rsid w:val="00BB6025"/>
    <w:rsid w:val="00BB624A"/>
    <w:rsid w:val="00BB63B6"/>
    <w:rsid w:val="00BB64E2"/>
    <w:rsid w:val="00BB653D"/>
    <w:rsid w:val="00BB6A29"/>
    <w:rsid w:val="00BB6B86"/>
    <w:rsid w:val="00BB6E1A"/>
    <w:rsid w:val="00BB731C"/>
    <w:rsid w:val="00BC0016"/>
    <w:rsid w:val="00BC0399"/>
    <w:rsid w:val="00BC0D47"/>
    <w:rsid w:val="00BC1223"/>
    <w:rsid w:val="00BC1278"/>
    <w:rsid w:val="00BC153B"/>
    <w:rsid w:val="00BC1791"/>
    <w:rsid w:val="00BC1DCC"/>
    <w:rsid w:val="00BC2582"/>
    <w:rsid w:val="00BC28E9"/>
    <w:rsid w:val="00BC2954"/>
    <w:rsid w:val="00BC2C71"/>
    <w:rsid w:val="00BC348F"/>
    <w:rsid w:val="00BC36CF"/>
    <w:rsid w:val="00BC39F8"/>
    <w:rsid w:val="00BC3BA2"/>
    <w:rsid w:val="00BC3CC1"/>
    <w:rsid w:val="00BC47F7"/>
    <w:rsid w:val="00BC4808"/>
    <w:rsid w:val="00BC490A"/>
    <w:rsid w:val="00BC4A08"/>
    <w:rsid w:val="00BC4CE5"/>
    <w:rsid w:val="00BC4CF2"/>
    <w:rsid w:val="00BC4D7B"/>
    <w:rsid w:val="00BC607E"/>
    <w:rsid w:val="00BC637E"/>
    <w:rsid w:val="00BC6401"/>
    <w:rsid w:val="00BC651F"/>
    <w:rsid w:val="00BC6901"/>
    <w:rsid w:val="00BC6A9D"/>
    <w:rsid w:val="00BC6F0A"/>
    <w:rsid w:val="00BC6FD6"/>
    <w:rsid w:val="00BC71B8"/>
    <w:rsid w:val="00BC76B8"/>
    <w:rsid w:val="00BD0A4C"/>
    <w:rsid w:val="00BD0D7D"/>
    <w:rsid w:val="00BD0D96"/>
    <w:rsid w:val="00BD12C4"/>
    <w:rsid w:val="00BD1929"/>
    <w:rsid w:val="00BD2465"/>
    <w:rsid w:val="00BD27E4"/>
    <w:rsid w:val="00BD2DF0"/>
    <w:rsid w:val="00BD31F3"/>
    <w:rsid w:val="00BD3ABB"/>
    <w:rsid w:val="00BD3EAE"/>
    <w:rsid w:val="00BD44C2"/>
    <w:rsid w:val="00BD490F"/>
    <w:rsid w:val="00BD4AA1"/>
    <w:rsid w:val="00BD55C2"/>
    <w:rsid w:val="00BD5716"/>
    <w:rsid w:val="00BD59A6"/>
    <w:rsid w:val="00BD59AA"/>
    <w:rsid w:val="00BD5C11"/>
    <w:rsid w:val="00BD5C90"/>
    <w:rsid w:val="00BD5CD1"/>
    <w:rsid w:val="00BD60F0"/>
    <w:rsid w:val="00BD677F"/>
    <w:rsid w:val="00BD6DA7"/>
    <w:rsid w:val="00BD6EF0"/>
    <w:rsid w:val="00BD6F0B"/>
    <w:rsid w:val="00BD7081"/>
    <w:rsid w:val="00BD718A"/>
    <w:rsid w:val="00BD728B"/>
    <w:rsid w:val="00BD761F"/>
    <w:rsid w:val="00BD76EA"/>
    <w:rsid w:val="00BD78A0"/>
    <w:rsid w:val="00BE06B6"/>
    <w:rsid w:val="00BE06E8"/>
    <w:rsid w:val="00BE0BE3"/>
    <w:rsid w:val="00BE12F5"/>
    <w:rsid w:val="00BE14F6"/>
    <w:rsid w:val="00BE15A9"/>
    <w:rsid w:val="00BE1669"/>
    <w:rsid w:val="00BE18D4"/>
    <w:rsid w:val="00BE1BA1"/>
    <w:rsid w:val="00BE27F2"/>
    <w:rsid w:val="00BE290C"/>
    <w:rsid w:val="00BE2963"/>
    <w:rsid w:val="00BE319B"/>
    <w:rsid w:val="00BE3619"/>
    <w:rsid w:val="00BE370C"/>
    <w:rsid w:val="00BE3B0F"/>
    <w:rsid w:val="00BE3DC7"/>
    <w:rsid w:val="00BE4068"/>
    <w:rsid w:val="00BE46BB"/>
    <w:rsid w:val="00BE4A38"/>
    <w:rsid w:val="00BE4C8B"/>
    <w:rsid w:val="00BE5119"/>
    <w:rsid w:val="00BE5A1D"/>
    <w:rsid w:val="00BE5D38"/>
    <w:rsid w:val="00BE5DDA"/>
    <w:rsid w:val="00BE621A"/>
    <w:rsid w:val="00BE670A"/>
    <w:rsid w:val="00BE6B8C"/>
    <w:rsid w:val="00BE6BCE"/>
    <w:rsid w:val="00BE6C81"/>
    <w:rsid w:val="00BE6D6C"/>
    <w:rsid w:val="00BE6DC1"/>
    <w:rsid w:val="00BE72D2"/>
    <w:rsid w:val="00BE72D4"/>
    <w:rsid w:val="00BE7433"/>
    <w:rsid w:val="00BE7618"/>
    <w:rsid w:val="00BE79AB"/>
    <w:rsid w:val="00BE7AFB"/>
    <w:rsid w:val="00BF06B6"/>
    <w:rsid w:val="00BF0A8D"/>
    <w:rsid w:val="00BF0C1D"/>
    <w:rsid w:val="00BF0E00"/>
    <w:rsid w:val="00BF133B"/>
    <w:rsid w:val="00BF1937"/>
    <w:rsid w:val="00BF1A02"/>
    <w:rsid w:val="00BF1A9C"/>
    <w:rsid w:val="00BF1AB6"/>
    <w:rsid w:val="00BF1C3C"/>
    <w:rsid w:val="00BF1FA4"/>
    <w:rsid w:val="00BF2309"/>
    <w:rsid w:val="00BF2597"/>
    <w:rsid w:val="00BF337F"/>
    <w:rsid w:val="00BF380D"/>
    <w:rsid w:val="00BF3867"/>
    <w:rsid w:val="00BF3AB3"/>
    <w:rsid w:val="00BF4122"/>
    <w:rsid w:val="00BF41E2"/>
    <w:rsid w:val="00BF4910"/>
    <w:rsid w:val="00BF4E4A"/>
    <w:rsid w:val="00BF5399"/>
    <w:rsid w:val="00BF57D7"/>
    <w:rsid w:val="00BF5E79"/>
    <w:rsid w:val="00BF648C"/>
    <w:rsid w:val="00BF6548"/>
    <w:rsid w:val="00BF7B16"/>
    <w:rsid w:val="00BF7BBC"/>
    <w:rsid w:val="00BF7C02"/>
    <w:rsid w:val="00BF7C26"/>
    <w:rsid w:val="00C00877"/>
    <w:rsid w:val="00C00BF6"/>
    <w:rsid w:val="00C011A5"/>
    <w:rsid w:val="00C011B1"/>
    <w:rsid w:val="00C011E4"/>
    <w:rsid w:val="00C011EC"/>
    <w:rsid w:val="00C01C82"/>
    <w:rsid w:val="00C01CC5"/>
    <w:rsid w:val="00C01CF9"/>
    <w:rsid w:val="00C01DEF"/>
    <w:rsid w:val="00C01E8D"/>
    <w:rsid w:val="00C020AC"/>
    <w:rsid w:val="00C02954"/>
    <w:rsid w:val="00C02AEA"/>
    <w:rsid w:val="00C03037"/>
    <w:rsid w:val="00C031A5"/>
    <w:rsid w:val="00C03262"/>
    <w:rsid w:val="00C034BB"/>
    <w:rsid w:val="00C034F9"/>
    <w:rsid w:val="00C0368E"/>
    <w:rsid w:val="00C03788"/>
    <w:rsid w:val="00C03AC7"/>
    <w:rsid w:val="00C03D25"/>
    <w:rsid w:val="00C040CF"/>
    <w:rsid w:val="00C0422F"/>
    <w:rsid w:val="00C04588"/>
    <w:rsid w:val="00C046E0"/>
    <w:rsid w:val="00C046EE"/>
    <w:rsid w:val="00C0475C"/>
    <w:rsid w:val="00C04D2A"/>
    <w:rsid w:val="00C04D96"/>
    <w:rsid w:val="00C0501D"/>
    <w:rsid w:val="00C0514C"/>
    <w:rsid w:val="00C05298"/>
    <w:rsid w:val="00C054D6"/>
    <w:rsid w:val="00C055A5"/>
    <w:rsid w:val="00C05695"/>
    <w:rsid w:val="00C05D41"/>
    <w:rsid w:val="00C05FAF"/>
    <w:rsid w:val="00C061A5"/>
    <w:rsid w:val="00C064D4"/>
    <w:rsid w:val="00C07572"/>
    <w:rsid w:val="00C0786D"/>
    <w:rsid w:val="00C07FC7"/>
    <w:rsid w:val="00C10FEB"/>
    <w:rsid w:val="00C11239"/>
    <w:rsid w:val="00C1176E"/>
    <w:rsid w:val="00C119CC"/>
    <w:rsid w:val="00C11CE5"/>
    <w:rsid w:val="00C11E5F"/>
    <w:rsid w:val="00C127B2"/>
    <w:rsid w:val="00C12892"/>
    <w:rsid w:val="00C12E50"/>
    <w:rsid w:val="00C133B1"/>
    <w:rsid w:val="00C133C1"/>
    <w:rsid w:val="00C1381E"/>
    <w:rsid w:val="00C13858"/>
    <w:rsid w:val="00C1394A"/>
    <w:rsid w:val="00C13DB9"/>
    <w:rsid w:val="00C13F70"/>
    <w:rsid w:val="00C14423"/>
    <w:rsid w:val="00C14E00"/>
    <w:rsid w:val="00C15627"/>
    <w:rsid w:val="00C15696"/>
    <w:rsid w:val="00C1588C"/>
    <w:rsid w:val="00C15932"/>
    <w:rsid w:val="00C15A5A"/>
    <w:rsid w:val="00C15F19"/>
    <w:rsid w:val="00C1624A"/>
    <w:rsid w:val="00C16A8B"/>
    <w:rsid w:val="00C17519"/>
    <w:rsid w:val="00C1790D"/>
    <w:rsid w:val="00C17919"/>
    <w:rsid w:val="00C17C6C"/>
    <w:rsid w:val="00C17F4D"/>
    <w:rsid w:val="00C20121"/>
    <w:rsid w:val="00C202FA"/>
    <w:rsid w:val="00C208FE"/>
    <w:rsid w:val="00C20BFC"/>
    <w:rsid w:val="00C20FA0"/>
    <w:rsid w:val="00C2260B"/>
    <w:rsid w:val="00C22F97"/>
    <w:rsid w:val="00C22FA7"/>
    <w:rsid w:val="00C23113"/>
    <w:rsid w:val="00C23158"/>
    <w:rsid w:val="00C23666"/>
    <w:rsid w:val="00C24067"/>
    <w:rsid w:val="00C2406D"/>
    <w:rsid w:val="00C241B3"/>
    <w:rsid w:val="00C24207"/>
    <w:rsid w:val="00C24E68"/>
    <w:rsid w:val="00C255D8"/>
    <w:rsid w:val="00C256D8"/>
    <w:rsid w:val="00C2572B"/>
    <w:rsid w:val="00C259B2"/>
    <w:rsid w:val="00C25AC1"/>
    <w:rsid w:val="00C2616C"/>
    <w:rsid w:val="00C2656D"/>
    <w:rsid w:val="00C26E51"/>
    <w:rsid w:val="00C272A8"/>
    <w:rsid w:val="00C273F9"/>
    <w:rsid w:val="00C27DB6"/>
    <w:rsid w:val="00C27EE3"/>
    <w:rsid w:val="00C30029"/>
    <w:rsid w:val="00C3042A"/>
    <w:rsid w:val="00C3065B"/>
    <w:rsid w:val="00C30662"/>
    <w:rsid w:val="00C306EF"/>
    <w:rsid w:val="00C30DA4"/>
    <w:rsid w:val="00C3123C"/>
    <w:rsid w:val="00C314C5"/>
    <w:rsid w:val="00C315D6"/>
    <w:rsid w:val="00C316B1"/>
    <w:rsid w:val="00C316FD"/>
    <w:rsid w:val="00C31F2E"/>
    <w:rsid w:val="00C31FCB"/>
    <w:rsid w:val="00C3217F"/>
    <w:rsid w:val="00C3234E"/>
    <w:rsid w:val="00C32473"/>
    <w:rsid w:val="00C32771"/>
    <w:rsid w:val="00C32981"/>
    <w:rsid w:val="00C32D0D"/>
    <w:rsid w:val="00C32E2F"/>
    <w:rsid w:val="00C32E35"/>
    <w:rsid w:val="00C336A0"/>
    <w:rsid w:val="00C337F5"/>
    <w:rsid w:val="00C33A95"/>
    <w:rsid w:val="00C33F24"/>
    <w:rsid w:val="00C33FD7"/>
    <w:rsid w:val="00C33FF1"/>
    <w:rsid w:val="00C34B4F"/>
    <w:rsid w:val="00C34DA4"/>
    <w:rsid w:val="00C34DBA"/>
    <w:rsid w:val="00C34F52"/>
    <w:rsid w:val="00C3515C"/>
    <w:rsid w:val="00C353C6"/>
    <w:rsid w:val="00C35B4B"/>
    <w:rsid w:val="00C35C36"/>
    <w:rsid w:val="00C35F16"/>
    <w:rsid w:val="00C36277"/>
    <w:rsid w:val="00C36907"/>
    <w:rsid w:val="00C36F46"/>
    <w:rsid w:val="00C37450"/>
    <w:rsid w:val="00C374B9"/>
    <w:rsid w:val="00C37827"/>
    <w:rsid w:val="00C37894"/>
    <w:rsid w:val="00C41021"/>
    <w:rsid w:val="00C41315"/>
    <w:rsid w:val="00C4144B"/>
    <w:rsid w:val="00C4144E"/>
    <w:rsid w:val="00C415D1"/>
    <w:rsid w:val="00C4180E"/>
    <w:rsid w:val="00C41937"/>
    <w:rsid w:val="00C41DC4"/>
    <w:rsid w:val="00C41F79"/>
    <w:rsid w:val="00C420D9"/>
    <w:rsid w:val="00C42249"/>
    <w:rsid w:val="00C42525"/>
    <w:rsid w:val="00C430F1"/>
    <w:rsid w:val="00C43331"/>
    <w:rsid w:val="00C43533"/>
    <w:rsid w:val="00C43874"/>
    <w:rsid w:val="00C4391C"/>
    <w:rsid w:val="00C43B8C"/>
    <w:rsid w:val="00C4407C"/>
    <w:rsid w:val="00C4439D"/>
    <w:rsid w:val="00C443CA"/>
    <w:rsid w:val="00C44643"/>
    <w:rsid w:val="00C44B84"/>
    <w:rsid w:val="00C44BBE"/>
    <w:rsid w:val="00C44C55"/>
    <w:rsid w:val="00C450D9"/>
    <w:rsid w:val="00C45917"/>
    <w:rsid w:val="00C45C22"/>
    <w:rsid w:val="00C45D1F"/>
    <w:rsid w:val="00C46448"/>
    <w:rsid w:val="00C4652B"/>
    <w:rsid w:val="00C46605"/>
    <w:rsid w:val="00C46662"/>
    <w:rsid w:val="00C466BC"/>
    <w:rsid w:val="00C467ED"/>
    <w:rsid w:val="00C46866"/>
    <w:rsid w:val="00C469F0"/>
    <w:rsid w:val="00C46E53"/>
    <w:rsid w:val="00C46F20"/>
    <w:rsid w:val="00C4705F"/>
    <w:rsid w:val="00C47207"/>
    <w:rsid w:val="00C473F7"/>
    <w:rsid w:val="00C476CC"/>
    <w:rsid w:val="00C47864"/>
    <w:rsid w:val="00C50190"/>
    <w:rsid w:val="00C501B3"/>
    <w:rsid w:val="00C502F9"/>
    <w:rsid w:val="00C50307"/>
    <w:rsid w:val="00C5044E"/>
    <w:rsid w:val="00C50646"/>
    <w:rsid w:val="00C508ED"/>
    <w:rsid w:val="00C50ACB"/>
    <w:rsid w:val="00C50C36"/>
    <w:rsid w:val="00C50C44"/>
    <w:rsid w:val="00C511E1"/>
    <w:rsid w:val="00C5176A"/>
    <w:rsid w:val="00C5188E"/>
    <w:rsid w:val="00C5191D"/>
    <w:rsid w:val="00C51F95"/>
    <w:rsid w:val="00C5208F"/>
    <w:rsid w:val="00C5247E"/>
    <w:rsid w:val="00C52F7E"/>
    <w:rsid w:val="00C537A0"/>
    <w:rsid w:val="00C53913"/>
    <w:rsid w:val="00C53BB9"/>
    <w:rsid w:val="00C53EA4"/>
    <w:rsid w:val="00C547C3"/>
    <w:rsid w:val="00C550F7"/>
    <w:rsid w:val="00C553D5"/>
    <w:rsid w:val="00C55BC6"/>
    <w:rsid w:val="00C55FCD"/>
    <w:rsid w:val="00C5625F"/>
    <w:rsid w:val="00C5636F"/>
    <w:rsid w:val="00C568D5"/>
    <w:rsid w:val="00C57248"/>
    <w:rsid w:val="00C57595"/>
    <w:rsid w:val="00C57852"/>
    <w:rsid w:val="00C6021D"/>
    <w:rsid w:val="00C603C5"/>
    <w:rsid w:val="00C60B1F"/>
    <w:rsid w:val="00C60D71"/>
    <w:rsid w:val="00C60D8F"/>
    <w:rsid w:val="00C60E2A"/>
    <w:rsid w:val="00C60E31"/>
    <w:rsid w:val="00C610AB"/>
    <w:rsid w:val="00C6145A"/>
    <w:rsid w:val="00C61CDA"/>
    <w:rsid w:val="00C621D4"/>
    <w:rsid w:val="00C621F6"/>
    <w:rsid w:val="00C623C1"/>
    <w:rsid w:val="00C6279E"/>
    <w:rsid w:val="00C6294E"/>
    <w:rsid w:val="00C62EA3"/>
    <w:rsid w:val="00C635E0"/>
    <w:rsid w:val="00C63701"/>
    <w:rsid w:val="00C63A69"/>
    <w:rsid w:val="00C63A94"/>
    <w:rsid w:val="00C63B07"/>
    <w:rsid w:val="00C645E0"/>
    <w:rsid w:val="00C647C5"/>
    <w:rsid w:val="00C64989"/>
    <w:rsid w:val="00C659F9"/>
    <w:rsid w:val="00C65D21"/>
    <w:rsid w:val="00C65FDD"/>
    <w:rsid w:val="00C662DB"/>
    <w:rsid w:val="00C66666"/>
    <w:rsid w:val="00C66669"/>
    <w:rsid w:val="00C66DE2"/>
    <w:rsid w:val="00C66E87"/>
    <w:rsid w:val="00C6730B"/>
    <w:rsid w:val="00C67DE5"/>
    <w:rsid w:val="00C70743"/>
    <w:rsid w:val="00C70884"/>
    <w:rsid w:val="00C708E3"/>
    <w:rsid w:val="00C709B9"/>
    <w:rsid w:val="00C70DF7"/>
    <w:rsid w:val="00C70EF3"/>
    <w:rsid w:val="00C711AB"/>
    <w:rsid w:val="00C71469"/>
    <w:rsid w:val="00C717E7"/>
    <w:rsid w:val="00C71CA4"/>
    <w:rsid w:val="00C725D8"/>
    <w:rsid w:val="00C72A4D"/>
    <w:rsid w:val="00C7306C"/>
    <w:rsid w:val="00C733ED"/>
    <w:rsid w:val="00C735CC"/>
    <w:rsid w:val="00C7390B"/>
    <w:rsid w:val="00C739A6"/>
    <w:rsid w:val="00C739FC"/>
    <w:rsid w:val="00C739FF"/>
    <w:rsid w:val="00C73AF8"/>
    <w:rsid w:val="00C74A34"/>
    <w:rsid w:val="00C7537A"/>
    <w:rsid w:val="00C75665"/>
    <w:rsid w:val="00C75E90"/>
    <w:rsid w:val="00C761BD"/>
    <w:rsid w:val="00C761BE"/>
    <w:rsid w:val="00C762F4"/>
    <w:rsid w:val="00C763E3"/>
    <w:rsid w:val="00C7657E"/>
    <w:rsid w:val="00C766EE"/>
    <w:rsid w:val="00C769DC"/>
    <w:rsid w:val="00C76FF2"/>
    <w:rsid w:val="00C7702F"/>
    <w:rsid w:val="00C77054"/>
    <w:rsid w:val="00C77222"/>
    <w:rsid w:val="00C77EF6"/>
    <w:rsid w:val="00C80278"/>
    <w:rsid w:val="00C808EC"/>
    <w:rsid w:val="00C80A5B"/>
    <w:rsid w:val="00C80A9E"/>
    <w:rsid w:val="00C80D20"/>
    <w:rsid w:val="00C8151C"/>
    <w:rsid w:val="00C8155D"/>
    <w:rsid w:val="00C817C3"/>
    <w:rsid w:val="00C81848"/>
    <w:rsid w:val="00C81E75"/>
    <w:rsid w:val="00C81EB1"/>
    <w:rsid w:val="00C82012"/>
    <w:rsid w:val="00C82387"/>
    <w:rsid w:val="00C82548"/>
    <w:rsid w:val="00C827B8"/>
    <w:rsid w:val="00C828BA"/>
    <w:rsid w:val="00C82990"/>
    <w:rsid w:val="00C82D95"/>
    <w:rsid w:val="00C835CD"/>
    <w:rsid w:val="00C83787"/>
    <w:rsid w:val="00C8394C"/>
    <w:rsid w:val="00C83C6D"/>
    <w:rsid w:val="00C84400"/>
    <w:rsid w:val="00C8443D"/>
    <w:rsid w:val="00C845E7"/>
    <w:rsid w:val="00C84CDA"/>
    <w:rsid w:val="00C85352"/>
    <w:rsid w:val="00C85938"/>
    <w:rsid w:val="00C860B6"/>
    <w:rsid w:val="00C86B6D"/>
    <w:rsid w:val="00C86EC5"/>
    <w:rsid w:val="00C87072"/>
    <w:rsid w:val="00C870C0"/>
    <w:rsid w:val="00C87E79"/>
    <w:rsid w:val="00C87FCB"/>
    <w:rsid w:val="00C90123"/>
    <w:rsid w:val="00C9022E"/>
    <w:rsid w:val="00C90244"/>
    <w:rsid w:val="00C902C5"/>
    <w:rsid w:val="00C902E5"/>
    <w:rsid w:val="00C903EE"/>
    <w:rsid w:val="00C905F6"/>
    <w:rsid w:val="00C9097A"/>
    <w:rsid w:val="00C9104E"/>
    <w:rsid w:val="00C914E3"/>
    <w:rsid w:val="00C91554"/>
    <w:rsid w:val="00C91770"/>
    <w:rsid w:val="00C91884"/>
    <w:rsid w:val="00C91F7F"/>
    <w:rsid w:val="00C9218E"/>
    <w:rsid w:val="00C922BB"/>
    <w:rsid w:val="00C927F3"/>
    <w:rsid w:val="00C9308C"/>
    <w:rsid w:val="00C93FDC"/>
    <w:rsid w:val="00C946AC"/>
    <w:rsid w:val="00C95099"/>
    <w:rsid w:val="00C951CA"/>
    <w:rsid w:val="00C95518"/>
    <w:rsid w:val="00C955D2"/>
    <w:rsid w:val="00C95866"/>
    <w:rsid w:val="00C96D33"/>
    <w:rsid w:val="00C96DA8"/>
    <w:rsid w:val="00C96FB2"/>
    <w:rsid w:val="00C97137"/>
    <w:rsid w:val="00C972E0"/>
    <w:rsid w:val="00C972FE"/>
    <w:rsid w:val="00C976C5"/>
    <w:rsid w:val="00C97A1B"/>
    <w:rsid w:val="00CA02CE"/>
    <w:rsid w:val="00CA02CF"/>
    <w:rsid w:val="00CA03EC"/>
    <w:rsid w:val="00CA0984"/>
    <w:rsid w:val="00CA0AC9"/>
    <w:rsid w:val="00CA128F"/>
    <w:rsid w:val="00CA1C89"/>
    <w:rsid w:val="00CA1E33"/>
    <w:rsid w:val="00CA1ED3"/>
    <w:rsid w:val="00CA2AFD"/>
    <w:rsid w:val="00CA2C66"/>
    <w:rsid w:val="00CA2E00"/>
    <w:rsid w:val="00CA3558"/>
    <w:rsid w:val="00CA3950"/>
    <w:rsid w:val="00CA3A6C"/>
    <w:rsid w:val="00CA3B6B"/>
    <w:rsid w:val="00CA3CB8"/>
    <w:rsid w:val="00CA3E2C"/>
    <w:rsid w:val="00CA42E1"/>
    <w:rsid w:val="00CA4BB7"/>
    <w:rsid w:val="00CA4D0F"/>
    <w:rsid w:val="00CA5865"/>
    <w:rsid w:val="00CA5EBA"/>
    <w:rsid w:val="00CA5F70"/>
    <w:rsid w:val="00CA6488"/>
    <w:rsid w:val="00CA64CB"/>
    <w:rsid w:val="00CA6799"/>
    <w:rsid w:val="00CA69C5"/>
    <w:rsid w:val="00CA6A66"/>
    <w:rsid w:val="00CA6B8F"/>
    <w:rsid w:val="00CA6BD2"/>
    <w:rsid w:val="00CA6C49"/>
    <w:rsid w:val="00CA6CC0"/>
    <w:rsid w:val="00CA7CB0"/>
    <w:rsid w:val="00CA7E94"/>
    <w:rsid w:val="00CA7EAF"/>
    <w:rsid w:val="00CB01D3"/>
    <w:rsid w:val="00CB0465"/>
    <w:rsid w:val="00CB04F1"/>
    <w:rsid w:val="00CB0918"/>
    <w:rsid w:val="00CB0E4C"/>
    <w:rsid w:val="00CB1154"/>
    <w:rsid w:val="00CB132C"/>
    <w:rsid w:val="00CB18E2"/>
    <w:rsid w:val="00CB2789"/>
    <w:rsid w:val="00CB2827"/>
    <w:rsid w:val="00CB2A8C"/>
    <w:rsid w:val="00CB2C72"/>
    <w:rsid w:val="00CB2EA9"/>
    <w:rsid w:val="00CB2FD6"/>
    <w:rsid w:val="00CB3124"/>
    <w:rsid w:val="00CB3DB0"/>
    <w:rsid w:val="00CB3F6E"/>
    <w:rsid w:val="00CB4950"/>
    <w:rsid w:val="00CB4A0E"/>
    <w:rsid w:val="00CB4C8C"/>
    <w:rsid w:val="00CB4FA4"/>
    <w:rsid w:val="00CB55D5"/>
    <w:rsid w:val="00CB5DEA"/>
    <w:rsid w:val="00CB6269"/>
    <w:rsid w:val="00CB62F1"/>
    <w:rsid w:val="00CB6344"/>
    <w:rsid w:val="00CB66DE"/>
    <w:rsid w:val="00CB67C5"/>
    <w:rsid w:val="00CB68A6"/>
    <w:rsid w:val="00CB6DA0"/>
    <w:rsid w:val="00CB6FC5"/>
    <w:rsid w:val="00CB7831"/>
    <w:rsid w:val="00CB7B12"/>
    <w:rsid w:val="00CB7C0A"/>
    <w:rsid w:val="00CB7CB1"/>
    <w:rsid w:val="00CC0827"/>
    <w:rsid w:val="00CC0AB9"/>
    <w:rsid w:val="00CC0CA3"/>
    <w:rsid w:val="00CC112F"/>
    <w:rsid w:val="00CC1466"/>
    <w:rsid w:val="00CC15E9"/>
    <w:rsid w:val="00CC19B8"/>
    <w:rsid w:val="00CC1B9B"/>
    <w:rsid w:val="00CC22BF"/>
    <w:rsid w:val="00CC2BB1"/>
    <w:rsid w:val="00CC2DE3"/>
    <w:rsid w:val="00CC2FE4"/>
    <w:rsid w:val="00CC34BB"/>
    <w:rsid w:val="00CC3E5D"/>
    <w:rsid w:val="00CC4261"/>
    <w:rsid w:val="00CC44A5"/>
    <w:rsid w:val="00CC50DB"/>
    <w:rsid w:val="00CC53D9"/>
    <w:rsid w:val="00CC580A"/>
    <w:rsid w:val="00CC5E7A"/>
    <w:rsid w:val="00CC679A"/>
    <w:rsid w:val="00CC74F6"/>
    <w:rsid w:val="00CD003F"/>
    <w:rsid w:val="00CD021E"/>
    <w:rsid w:val="00CD03EC"/>
    <w:rsid w:val="00CD072C"/>
    <w:rsid w:val="00CD087F"/>
    <w:rsid w:val="00CD0892"/>
    <w:rsid w:val="00CD0DE6"/>
    <w:rsid w:val="00CD1C33"/>
    <w:rsid w:val="00CD27BA"/>
    <w:rsid w:val="00CD2944"/>
    <w:rsid w:val="00CD2B5B"/>
    <w:rsid w:val="00CD2DA6"/>
    <w:rsid w:val="00CD2FF2"/>
    <w:rsid w:val="00CD311C"/>
    <w:rsid w:val="00CD32F4"/>
    <w:rsid w:val="00CD3362"/>
    <w:rsid w:val="00CD33AD"/>
    <w:rsid w:val="00CD35A2"/>
    <w:rsid w:val="00CD3806"/>
    <w:rsid w:val="00CD408D"/>
    <w:rsid w:val="00CD4120"/>
    <w:rsid w:val="00CD412E"/>
    <w:rsid w:val="00CD442C"/>
    <w:rsid w:val="00CD48EC"/>
    <w:rsid w:val="00CD4AA5"/>
    <w:rsid w:val="00CD4C37"/>
    <w:rsid w:val="00CD5201"/>
    <w:rsid w:val="00CD5537"/>
    <w:rsid w:val="00CD5682"/>
    <w:rsid w:val="00CD66B3"/>
    <w:rsid w:val="00CD6825"/>
    <w:rsid w:val="00CD6DFF"/>
    <w:rsid w:val="00CD6FAE"/>
    <w:rsid w:val="00CE0076"/>
    <w:rsid w:val="00CE00B5"/>
    <w:rsid w:val="00CE00B7"/>
    <w:rsid w:val="00CE01A8"/>
    <w:rsid w:val="00CE024F"/>
    <w:rsid w:val="00CE06C4"/>
    <w:rsid w:val="00CE0752"/>
    <w:rsid w:val="00CE0962"/>
    <w:rsid w:val="00CE0CA4"/>
    <w:rsid w:val="00CE16BE"/>
    <w:rsid w:val="00CE1774"/>
    <w:rsid w:val="00CE1957"/>
    <w:rsid w:val="00CE1977"/>
    <w:rsid w:val="00CE202D"/>
    <w:rsid w:val="00CE230F"/>
    <w:rsid w:val="00CE2C1E"/>
    <w:rsid w:val="00CE3531"/>
    <w:rsid w:val="00CE3B43"/>
    <w:rsid w:val="00CE3F0B"/>
    <w:rsid w:val="00CE4C99"/>
    <w:rsid w:val="00CE4DCA"/>
    <w:rsid w:val="00CE4DEC"/>
    <w:rsid w:val="00CE5093"/>
    <w:rsid w:val="00CE55D9"/>
    <w:rsid w:val="00CE57A1"/>
    <w:rsid w:val="00CE6002"/>
    <w:rsid w:val="00CE60CA"/>
    <w:rsid w:val="00CE613A"/>
    <w:rsid w:val="00CE6CB6"/>
    <w:rsid w:val="00CE6FBA"/>
    <w:rsid w:val="00CE7321"/>
    <w:rsid w:val="00CE741B"/>
    <w:rsid w:val="00CE7733"/>
    <w:rsid w:val="00CE78C1"/>
    <w:rsid w:val="00CE78D7"/>
    <w:rsid w:val="00CE7CF2"/>
    <w:rsid w:val="00CF0112"/>
    <w:rsid w:val="00CF02FE"/>
    <w:rsid w:val="00CF0788"/>
    <w:rsid w:val="00CF0A9D"/>
    <w:rsid w:val="00CF0D15"/>
    <w:rsid w:val="00CF0D7F"/>
    <w:rsid w:val="00CF0EA2"/>
    <w:rsid w:val="00CF0ED8"/>
    <w:rsid w:val="00CF0F4D"/>
    <w:rsid w:val="00CF11B0"/>
    <w:rsid w:val="00CF134F"/>
    <w:rsid w:val="00CF13CC"/>
    <w:rsid w:val="00CF1788"/>
    <w:rsid w:val="00CF17A6"/>
    <w:rsid w:val="00CF18BA"/>
    <w:rsid w:val="00CF1E64"/>
    <w:rsid w:val="00CF224B"/>
    <w:rsid w:val="00CF2503"/>
    <w:rsid w:val="00CF25D4"/>
    <w:rsid w:val="00CF2889"/>
    <w:rsid w:val="00CF2A7D"/>
    <w:rsid w:val="00CF2C08"/>
    <w:rsid w:val="00CF2C65"/>
    <w:rsid w:val="00CF2CA9"/>
    <w:rsid w:val="00CF2E0D"/>
    <w:rsid w:val="00CF324E"/>
    <w:rsid w:val="00CF3934"/>
    <w:rsid w:val="00CF3986"/>
    <w:rsid w:val="00CF39E8"/>
    <w:rsid w:val="00CF3A14"/>
    <w:rsid w:val="00CF42AF"/>
    <w:rsid w:val="00CF43BA"/>
    <w:rsid w:val="00CF44F4"/>
    <w:rsid w:val="00CF450C"/>
    <w:rsid w:val="00CF472B"/>
    <w:rsid w:val="00CF480C"/>
    <w:rsid w:val="00CF51DE"/>
    <w:rsid w:val="00CF56B7"/>
    <w:rsid w:val="00CF56D5"/>
    <w:rsid w:val="00CF581C"/>
    <w:rsid w:val="00CF5F3A"/>
    <w:rsid w:val="00CF6318"/>
    <w:rsid w:val="00CF6E1B"/>
    <w:rsid w:val="00CF6FF1"/>
    <w:rsid w:val="00CF702F"/>
    <w:rsid w:val="00CF7075"/>
    <w:rsid w:val="00CF724E"/>
    <w:rsid w:val="00CF75A4"/>
    <w:rsid w:val="00CF773E"/>
    <w:rsid w:val="00CF7757"/>
    <w:rsid w:val="00CF7C54"/>
    <w:rsid w:val="00CF7D1F"/>
    <w:rsid w:val="00D000F1"/>
    <w:rsid w:val="00D00297"/>
    <w:rsid w:val="00D0081E"/>
    <w:rsid w:val="00D00C46"/>
    <w:rsid w:val="00D010A1"/>
    <w:rsid w:val="00D013D0"/>
    <w:rsid w:val="00D0148E"/>
    <w:rsid w:val="00D01491"/>
    <w:rsid w:val="00D014BC"/>
    <w:rsid w:val="00D0181A"/>
    <w:rsid w:val="00D01FC6"/>
    <w:rsid w:val="00D02280"/>
    <w:rsid w:val="00D0248A"/>
    <w:rsid w:val="00D025B4"/>
    <w:rsid w:val="00D02B3C"/>
    <w:rsid w:val="00D038AC"/>
    <w:rsid w:val="00D03A90"/>
    <w:rsid w:val="00D03E66"/>
    <w:rsid w:val="00D0403D"/>
    <w:rsid w:val="00D04E3E"/>
    <w:rsid w:val="00D05196"/>
    <w:rsid w:val="00D052D5"/>
    <w:rsid w:val="00D05E6C"/>
    <w:rsid w:val="00D062D0"/>
    <w:rsid w:val="00D06335"/>
    <w:rsid w:val="00D06A58"/>
    <w:rsid w:val="00D06CF1"/>
    <w:rsid w:val="00D076B1"/>
    <w:rsid w:val="00D078CA"/>
    <w:rsid w:val="00D07B7A"/>
    <w:rsid w:val="00D07DF8"/>
    <w:rsid w:val="00D07EE1"/>
    <w:rsid w:val="00D10645"/>
    <w:rsid w:val="00D10E41"/>
    <w:rsid w:val="00D111FB"/>
    <w:rsid w:val="00D11B16"/>
    <w:rsid w:val="00D12872"/>
    <w:rsid w:val="00D12FF9"/>
    <w:rsid w:val="00D132B2"/>
    <w:rsid w:val="00D136E5"/>
    <w:rsid w:val="00D13A0B"/>
    <w:rsid w:val="00D13D58"/>
    <w:rsid w:val="00D14922"/>
    <w:rsid w:val="00D14D14"/>
    <w:rsid w:val="00D14EB4"/>
    <w:rsid w:val="00D150AE"/>
    <w:rsid w:val="00D1540B"/>
    <w:rsid w:val="00D156F3"/>
    <w:rsid w:val="00D15796"/>
    <w:rsid w:val="00D159CF"/>
    <w:rsid w:val="00D15C52"/>
    <w:rsid w:val="00D16648"/>
    <w:rsid w:val="00D16B48"/>
    <w:rsid w:val="00D16BB4"/>
    <w:rsid w:val="00D16CE7"/>
    <w:rsid w:val="00D170D2"/>
    <w:rsid w:val="00D17228"/>
    <w:rsid w:val="00D1733C"/>
    <w:rsid w:val="00D1753D"/>
    <w:rsid w:val="00D17D47"/>
    <w:rsid w:val="00D17E7C"/>
    <w:rsid w:val="00D203D0"/>
    <w:rsid w:val="00D20966"/>
    <w:rsid w:val="00D20CDE"/>
    <w:rsid w:val="00D20DB8"/>
    <w:rsid w:val="00D21302"/>
    <w:rsid w:val="00D2167E"/>
    <w:rsid w:val="00D21C13"/>
    <w:rsid w:val="00D229CF"/>
    <w:rsid w:val="00D22BE6"/>
    <w:rsid w:val="00D22C97"/>
    <w:rsid w:val="00D22D56"/>
    <w:rsid w:val="00D23356"/>
    <w:rsid w:val="00D234C6"/>
    <w:rsid w:val="00D236FD"/>
    <w:rsid w:val="00D23AF3"/>
    <w:rsid w:val="00D23C83"/>
    <w:rsid w:val="00D23E16"/>
    <w:rsid w:val="00D23E40"/>
    <w:rsid w:val="00D2402E"/>
    <w:rsid w:val="00D242D2"/>
    <w:rsid w:val="00D24C6C"/>
    <w:rsid w:val="00D24D8E"/>
    <w:rsid w:val="00D24FD9"/>
    <w:rsid w:val="00D25395"/>
    <w:rsid w:val="00D25B96"/>
    <w:rsid w:val="00D260F4"/>
    <w:rsid w:val="00D27694"/>
    <w:rsid w:val="00D27F3B"/>
    <w:rsid w:val="00D30031"/>
    <w:rsid w:val="00D30799"/>
    <w:rsid w:val="00D3124C"/>
    <w:rsid w:val="00D31967"/>
    <w:rsid w:val="00D31DE7"/>
    <w:rsid w:val="00D32557"/>
    <w:rsid w:val="00D32F47"/>
    <w:rsid w:val="00D330A5"/>
    <w:rsid w:val="00D33121"/>
    <w:rsid w:val="00D33576"/>
    <w:rsid w:val="00D337C4"/>
    <w:rsid w:val="00D33A99"/>
    <w:rsid w:val="00D33BCB"/>
    <w:rsid w:val="00D33CE4"/>
    <w:rsid w:val="00D3479A"/>
    <w:rsid w:val="00D34A0E"/>
    <w:rsid w:val="00D34BBF"/>
    <w:rsid w:val="00D34E03"/>
    <w:rsid w:val="00D34E47"/>
    <w:rsid w:val="00D358F0"/>
    <w:rsid w:val="00D35CBE"/>
    <w:rsid w:val="00D368DE"/>
    <w:rsid w:val="00D36CFF"/>
    <w:rsid w:val="00D375EB"/>
    <w:rsid w:val="00D377B1"/>
    <w:rsid w:val="00D400A1"/>
    <w:rsid w:val="00D400C3"/>
    <w:rsid w:val="00D4051E"/>
    <w:rsid w:val="00D40ABC"/>
    <w:rsid w:val="00D40AF0"/>
    <w:rsid w:val="00D410F2"/>
    <w:rsid w:val="00D4169C"/>
    <w:rsid w:val="00D425AC"/>
    <w:rsid w:val="00D42871"/>
    <w:rsid w:val="00D42880"/>
    <w:rsid w:val="00D42F41"/>
    <w:rsid w:val="00D4302F"/>
    <w:rsid w:val="00D430C5"/>
    <w:rsid w:val="00D43176"/>
    <w:rsid w:val="00D432C5"/>
    <w:rsid w:val="00D43ABD"/>
    <w:rsid w:val="00D43D09"/>
    <w:rsid w:val="00D448EA"/>
    <w:rsid w:val="00D44CFD"/>
    <w:rsid w:val="00D44EC1"/>
    <w:rsid w:val="00D45D49"/>
    <w:rsid w:val="00D45EF7"/>
    <w:rsid w:val="00D45FB6"/>
    <w:rsid w:val="00D46304"/>
    <w:rsid w:val="00D46D2E"/>
    <w:rsid w:val="00D46FDC"/>
    <w:rsid w:val="00D47044"/>
    <w:rsid w:val="00D47EE2"/>
    <w:rsid w:val="00D50110"/>
    <w:rsid w:val="00D5046F"/>
    <w:rsid w:val="00D5078E"/>
    <w:rsid w:val="00D50CCB"/>
    <w:rsid w:val="00D511E6"/>
    <w:rsid w:val="00D513BC"/>
    <w:rsid w:val="00D5160C"/>
    <w:rsid w:val="00D516B9"/>
    <w:rsid w:val="00D521C5"/>
    <w:rsid w:val="00D522A3"/>
    <w:rsid w:val="00D5264F"/>
    <w:rsid w:val="00D526CA"/>
    <w:rsid w:val="00D528B8"/>
    <w:rsid w:val="00D52BCB"/>
    <w:rsid w:val="00D535C5"/>
    <w:rsid w:val="00D535F7"/>
    <w:rsid w:val="00D536C0"/>
    <w:rsid w:val="00D53852"/>
    <w:rsid w:val="00D5400D"/>
    <w:rsid w:val="00D549A2"/>
    <w:rsid w:val="00D55016"/>
    <w:rsid w:val="00D55737"/>
    <w:rsid w:val="00D558B1"/>
    <w:rsid w:val="00D55A1B"/>
    <w:rsid w:val="00D55F0A"/>
    <w:rsid w:val="00D56055"/>
    <w:rsid w:val="00D56177"/>
    <w:rsid w:val="00D563D5"/>
    <w:rsid w:val="00D5673E"/>
    <w:rsid w:val="00D56B32"/>
    <w:rsid w:val="00D5745C"/>
    <w:rsid w:val="00D57466"/>
    <w:rsid w:val="00D576FB"/>
    <w:rsid w:val="00D578EC"/>
    <w:rsid w:val="00D60052"/>
    <w:rsid w:val="00D60261"/>
    <w:rsid w:val="00D6038E"/>
    <w:rsid w:val="00D605D4"/>
    <w:rsid w:val="00D60DA1"/>
    <w:rsid w:val="00D610C1"/>
    <w:rsid w:val="00D6149D"/>
    <w:rsid w:val="00D61D28"/>
    <w:rsid w:val="00D6203A"/>
    <w:rsid w:val="00D620C4"/>
    <w:rsid w:val="00D622BD"/>
    <w:rsid w:val="00D625E7"/>
    <w:rsid w:val="00D627F7"/>
    <w:rsid w:val="00D62B05"/>
    <w:rsid w:val="00D62FA1"/>
    <w:rsid w:val="00D6304D"/>
    <w:rsid w:val="00D63380"/>
    <w:rsid w:val="00D633AF"/>
    <w:rsid w:val="00D6360C"/>
    <w:rsid w:val="00D638FC"/>
    <w:rsid w:val="00D63978"/>
    <w:rsid w:val="00D63CA0"/>
    <w:rsid w:val="00D63CE4"/>
    <w:rsid w:val="00D63F75"/>
    <w:rsid w:val="00D640E6"/>
    <w:rsid w:val="00D64961"/>
    <w:rsid w:val="00D650E8"/>
    <w:rsid w:val="00D6510E"/>
    <w:rsid w:val="00D65371"/>
    <w:rsid w:val="00D6586C"/>
    <w:rsid w:val="00D6598B"/>
    <w:rsid w:val="00D659A4"/>
    <w:rsid w:val="00D66145"/>
    <w:rsid w:val="00D66A8A"/>
    <w:rsid w:val="00D66C1C"/>
    <w:rsid w:val="00D66F0E"/>
    <w:rsid w:val="00D67889"/>
    <w:rsid w:val="00D701B9"/>
    <w:rsid w:val="00D70333"/>
    <w:rsid w:val="00D70460"/>
    <w:rsid w:val="00D7104B"/>
    <w:rsid w:val="00D71280"/>
    <w:rsid w:val="00D71617"/>
    <w:rsid w:val="00D71EB0"/>
    <w:rsid w:val="00D722CF"/>
    <w:rsid w:val="00D72B52"/>
    <w:rsid w:val="00D72F11"/>
    <w:rsid w:val="00D7318B"/>
    <w:rsid w:val="00D73210"/>
    <w:rsid w:val="00D732C3"/>
    <w:rsid w:val="00D737DE"/>
    <w:rsid w:val="00D748E9"/>
    <w:rsid w:val="00D74BF2"/>
    <w:rsid w:val="00D75030"/>
    <w:rsid w:val="00D750A5"/>
    <w:rsid w:val="00D7511C"/>
    <w:rsid w:val="00D755E7"/>
    <w:rsid w:val="00D7587E"/>
    <w:rsid w:val="00D75D40"/>
    <w:rsid w:val="00D760C5"/>
    <w:rsid w:val="00D76369"/>
    <w:rsid w:val="00D7695A"/>
    <w:rsid w:val="00D77649"/>
    <w:rsid w:val="00D7788C"/>
    <w:rsid w:val="00D779F9"/>
    <w:rsid w:val="00D77AF0"/>
    <w:rsid w:val="00D77DFF"/>
    <w:rsid w:val="00D80053"/>
    <w:rsid w:val="00D80337"/>
    <w:rsid w:val="00D80462"/>
    <w:rsid w:val="00D80670"/>
    <w:rsid w:val="00D807B7"/>
    <w:rsid w:val="00D8080B"/>
    <w:rsid w:val="00D80A4F"/>
    <w:rsid w:val="00D80BB3"/>
    <w:rsid w:val="00D80DD3"/>
    <w:rsid w:val="00D80E33"/>
    <w:rsid w:val="00D81386"/>
    <w:rsid w:val="00D81EC5"/>
    <w:rsid w:val="00D81F1F"/>
    <w:rsid w:val="00D8212C"/>
    <w:rsid w:val="00D824D5"/>
    <w:rsid w:val="00D827E2"/>
    <w:rsid w:val="00D82AB8"/>
    <w:rsid w:val="00D830A0"/>
    <w:rsid w:val="00D83912"/>
    <w:rsid w:val="00D84009"/>
    <w:rsid w:val="00D840BB"/>
    <w:rsid w:val="00D845A3"/>
    <w:rsid w:val="00D847F5"/>
    <w:rsid w:val="00D849DB"/>
    <w:rsid w:val="00D84B46"/>
    <w:rsid w:val="00D8510C"/>
    <w:rsid w:val="00D85210"/>
    <w:rsid w:val="00D86791"/>
    <w:rsid w:val="00D86A15"/>
    <w:rsid w:val="00D86B32"/>
    <w:rsid w:val="00D86CDD"/>
    <w:rsid w:val="00D86D62"/>
    <w:rsid w:val="00D86D91"/>
    <w:rsid w:val="00D873CC"/>
    <w:rsid w:val="00D8757F"/>
    <w:rsid w:val="00D876DD"/>
    <w:rsid w:val="00D87AA3"/>
    <w:rsid w:val="00D87ADC"/>
    <w:rsid w:val="00D87BEC"/>
    <w:rsid w:val="00D87E58"/>
    <w:rsid w:val="00D9006C"/>
    <w:rsid w:val="00D9024E"/>
    <w:rsid w:val="00D903F4"/>
    <w:rsid w:val="00D90D80"/>
    <w:rsid w:val="00D910D6"/>
    <w:rsid w:val="00D91386"/>
    <w:rsid w:val="00D922E7"/>
    <w:rsid w:val="00D9255F"/>
    <w:rsid w:val="00D92609"/>
    <w:rsid w:val="00D9266C"/>
    <w:rsid w:val="00D92E4A"/>
    <w:rsid w:val="00D93267"/>
    <w:rsid w:val="00D94257"/>
    <w:rsid w:val="00D94DF7"/>
    <w:rsid w:val="00D9560C"/>
    <w:rsid w:val="00D95A82"/>
    <w:rsid w:val="00D9625F"/>
    <w:rsid w:val="00D963B5"/>
    <w:rsid w:val="00D96488"/>
    <w:rsid w:val="00D967C8"/>
    <w:rsid w:val="00D968CA"/>
    <w:rsid w:val="00D96B03"/>
    <w:rsid w:val="00D96D60"/>
    <w:rsid w:val="00D96DAA"/>
    <w:rsid w:val="00D9756E"/>
    <w:rsid w:val="00D976C2"/>
    <w:rsid w:val="00D97A49"/>
    <w:rsid w:val="00D97CDE"/>
    <w:rsid w:val="00D97DAB"/>
    <w:rsid w:val="00D97ED6"/>
    <w:rsid w:val="00DA0163"/>
    <w:rsid w:val="00DA098A"/>
    <w:rsid w:val="00DA0C94"/>
    <w:rsid w:val="00DA0F0A"/>
    <w:rsid w:val="00DA1332"/>
    <w:rsid w:val="00DA13A0"/>
    <w:rsid w:val="00DA17D0"/>
    <w:rsid w:val="00DA1984"/>
    <w:rsid w:val="00DA1C9F"/>
    <w:rsid w:val="00DA1D64"/>
    <w:rsid w:val="00DA1DFB"/>
    <w:rsid w:val="00DA2028"/>
    <w:rsid w:val="00DA2185"/>
    <w:rsid w:val="00DA2297"/>
    <w:rsid w:val="00DA231C"/>
    <w:rsid w:val="00DA235A"/>
    <w:rsid w:val="00DA2395"/>
    <w:rsid w:val="00DA2920"/>
    <w:rsid w:val="00DA2973"/>
    <w:rsid w:val="00DA30B7"/>
    <w:rsid w:val="00DA37FE"/>
    <w:rsid w:val="00DA395C"/>
    <w:rsid w:val="00DA3A22"/>
    <w:rsid w:val="00DA3AF4"/>
    <w:rsid w:val="00DA3F14"/>
    <w:rsid w:val="00DA422C"/>
    <w:rsid w:val="00DA46B2"/>
    <w:rsid w:val="00DA4706"/>
    <w:rsid w:val="00DA4A0E"/>
    <w:rsid w:val="00DA4DD5"/>
    <w:rsid w:val="00DA5B86"/>
    <w:rsid w:val="00DA5EBB"/>
    <w:rsid w:val="00DA6372"/>
    <w:rsid w:val="00DA65B4"/>
    <w:rsid w:val="00DA6D29"/>
    <w:rsid w:val="00DA7003"/>
    <w:rsid w:val="00DA71CF"/>
    <w:rsid w:val="00DA7390"/>
    <w:rsid w:val="00DA7974"/>
    <w:rsid w:val="00DA79C0"/>
    <w:rsid w:val="00DA7F78"/>
    <w:rsid w:val="00DA7FBB"/>
    <w:rsid w:val="00DA7FEA"/>
    <w:rsid w:val="00DB013B"/>
    <w:rsid w:val="00DB039E"/>
    <w:rsid w:val="00DB03D5"/>
    <w:rsid w:val="00DB0904"/>
    <w:rsid w:val="00DB1851"/>
    <w:rsid w:val="00DB1C06"/>
    <w:rsid w:val="00DB1CD2"/>
    <w:rsid w:val="00DB1D28"/>
    <w:rsid w:val="00DB1FD6"/>
    <w:rsid w:val="00DB2990"/>
    <w:rsid w:val="00DB311E"/>
    <w:rsid w:val="00DB33FD"/>
    <w:rsid w:val="00DB3427"/>
    <w:rsid w:val="00DB36C3"/>
    <w:rsid w:val="00DB3A2B"/>
    <w:rsid w:val="00DB3C34"/>
    <w:rsid w:val="00DB3D43"/>
    <w:rsid w:val="00DB3FA3"/>
    <w:rsid w:val="00DB41C2"/>
    <w:rsid w:val="00DB45C2"/>
    <w:rsid w:val="00DB4676"/>
    <w:rsid w:val="00DB4E53"/>
    <w:rsid w:val="00DB5B68"/>
    <w:rsid w:val="00DB5E66"/>
    <w:rsid w:val="00DB5EDB"/>
    <w:rsid w:val="00DB61C3"/>
    <w:rsid w:val="00DB691D"/>
    <w:rsid w:val="00DB6A90"/>
    <w:rsid w:val="00DB6C82"/>
    <w:rsid w:val="00DB6CB7"/>
    <w:rsid w:val="00DB7A41"/>
    <w:rsid w:val="00DB7CC3"/>
    <w:rsid w:val="00DB7D2E"/>
    <w:rsid w:val="00DB7E00"/>
    <w:rsid w:val="00DB7E70"/>
    <w:rsid w:val="00DC0252"/>
    <w:rsid w:val="00DC0913"/>
    <w:rsid w:val="00DC0B96"/>
    <w:rsid w:val="00DC1044"/>
    <w:rsid w:val="00DC146A"/>
    <w:rsid w:val="00DC14BE"/>
    <w:rsid w:val="00DC15D0"/>
    <w:rsid w:val="00DC180D"/>
    <w:rsid w:val="00DC180F"/>
    <w:rsid w:val="00DC1B38"/>
    <w:rsid w:val="00DC1B5C"/>
    <w:rsid w:val="00DC1C83"/>
    <w:rsid w:val="00DC1EDE"/>
    <w:rsid w:val="00DC1FAB"/>
    <w:rsid w:val="00DC1FD0"/>
    <w:rsid w:val="00DC208E"/>
    <w:rsid w:val="00DC2104"/>
    <w:rsid w:val="00DC21E0"/>
    <w:rsid w:val="00DC220E"/>
    <w:rsid w:val="00DC2489"/>
    <w:rsid w:val="00DC268A"/>
    <w:rsid w:val="00DC2889"/>
    <w:rsid w:val="00DC296A"/>
    <w:rsid w:val="00DC29D6"/>
    <w:rsid w:val="00DC2B64"/>
    <w:rsid w:val="00DC2BEA"/>
    <w:rsid w:val="00DC2D77"/>
    <w:rsid w:val="00DC33BF"/>
    <w:rsid w:val="00DC3873"/>
    <w:rsid w:val="00DC38D1"/>
    <w:rsid w:val="00DC393F"/>
    <w:rsid w:val="00DC3969"/>
    <w:rsid w:val="00DC3A76"/>
    <w:rsid w:val="00DC3AEA"/>
    <w:rsid w:val="00DC3B40"/>
    <w:rsid w:val="00DC499D"/>
    <w:rsid w:val="00DC4A9E"/>
    <w:rsid w:val="00DC50B5"/>
    <w:rsid w:val="00DC5135"/>
    <w:rsid w:val="00DC5951"/>
    <w:rsid w:val="00DC5953"/>
    <w:rsid w:val="00DC59C8"/>
    <w:rsid w:val="00DC5DC5"/>
    <w:rsid w:val="00DC5EEA"/>
    <w:rsid w:val="00DD0382"/>
    <w:rsid w:val="00DD0E3B"/>
    <w:rsid w:val="00DD1020"/>
    <w:rsid w:val="00DD1EB5"/>
    <w:rsid w:val="00DD2373"/>
    <w:rsid w:val="00DD24C7"/>
    <w:rsid w:val="00DD2B86"/>
    <w:rsid w:val="00DD2E62"/>
    <w:rsid w:val="00DD2EB6"/>
    <w:rsid w:val="00DD385E"/>
    <w:rsid w:val="00DD3F4A"/>
    <w:rsid w:val="00DD40C1"/>
    <w:rsid w:val="00DD42E4"/>
    <w:rsid w:val="00DD4329"/>
    <w:rsid w:val="00DD4899"/>
    <w:rsid w:val="00DD4FDD"/>
    <w:rsid w:val="00DD5552"/>
    <w:rsid w:val="00DD5679"/>
    <w:rsid w:val="00DD5DD3"/>
    <w:rsid w:val="00DD6030"/>
    <w:rsid w:val="00DD6199"/>
    <w:rsid w:val="00DD6234"/>
    <w:rsid w:val="00DD64F3"/>
    <w:rsid w:val="00DD6C04"/>
    <w:rsid w:val="00DD6F77"/>
    <w:rsid w:val="00DD70E9"/>
    <w:rsid w:val="00DD7545"/>
    <w:rsid w:val="00DD75BC"/>
    <w:rsid w:val="00DD770D"/>
    <w:rsid w:val="00DD7936"/>
    <w:rsid w:val="00DD7E11"/>
    <w:rsid w:val="00DE08EE"/>
    <w:rsid w:val="00DE0C6A"/>
    <w:rsid w:val="00DE1855"/>
    <w:rsid w:val="00DE1EAB"/>
    <w:rsid w:val="00DE1F2F"/>
    <w:rsid w:val="00DE2061"/>
    <w:rsid w:val="00DE26EE"/>
    <w:rsid w:val="00DE27FA"/>
    <w:rsid w:val="00DE2A82"/>
    <w:rsid w:val="00DE2B6D"/>
    <w:rsid w:val="00DE2E7D"/>
    <w:rsid w:val="00DE3406"/>
    <w:rsid w:val="00DE37E1"/>
    <w:rsid w:val="00DE3814"/>
    <w:rsid w:val="00DE391D"/>
    <w:rsid w:val="00DE39A1"/>
    <w:rsid w:val="00DE3C60"/>
    <w:rsid w:val="00DE3CB5"/>
    <w:rsid w:val="00DE3EED"/>
    <w:rsid w:val="00DE4593"/>
    <w:rsid w:val="00DE49BD"/>
    <w:rsid w:val="00DE4A83"/>
    <w:rsid w:val="00DE4AD5"/>
    <w:rsid w:val="00DE5580"/>
    <w:rsid w:val="00DE5878"/>
    <w:rsid w:val="00DE5B20"/>
    <w:rsid w:val="00DE5DB5"/>
    <w:rsid w:val="00DE5FF3"/>
    <w:rsid w:val="00DE60E5"/>
    <w:rsid w:val="00DE634F"/>
    <w:rsid w:val="00DE664D"/>
    <w:rsid w:val="00DE6A7B"/>
    <w:rsid w:val="00DE6B0F"/>
    <w:rsid w:val="00DE6C09"/>
    <w:rsid w:val="00DE709A"/>
    <w:rsid w:val="00DE7116"/>
    <w:rsid w:val="00DE75F5"/>
    <w:rsid w:val="00DE76B5"/>
    <w:rsid w:val="00DE7E07"/>
    <w:rsid w:val="00DF004F"/>
    <w:rsid w:val="00DF052F"/>
    <w:rsid w:val="00DF06CB"/>
    <w:rsid w:val="00DF07BA"/>
    <w:rsid w:val="00DF08F2"/>
    <w:rsid w:val="00DF0F35"/>
    <w:rsid w:val="00DF0FF5"/>
    <w:rsid w:val="00DF11FA"/>
    <w:rsid w:val="00DF124D"/>
    <w:rsid w:val="00DF1331"/>
    <w:rsid w:val="00DF13F5"/>
    <w:rsid w:val="00DF194D"/>
    <w:rsid w:val="00DF1B3E"/>
    <w:rsid w:val="00DF1D2E"/>
    <w:rsid w:val="00DF1F77"/>
    <w:rsid w:val="00DF24E3"/>
    <w:rsid w:val="00DF2B33"/>
    <w:rsid w:val="00DF2BA3"/>
    <w:rsid w:val="00DF493E"/>
    <w:rsid w:val="00DF49B5"/>
    <w:rsid w:val="00DF49FA"/>
    <w:rsid w:val="00DF4FC6"/>
    <w:rsid w:val="00DF4FCB"/>
    <w:rsid w:val="00DF5619"/>
    <w:rsid w:val="00DF5C63"/>
    <w:rsid w:val="00DF5CAB"/>
    <w:rsid w:val="00DF5EDF"/>
    <w:rsid w:val="00DF615A"/>
    <w:rsid w:val="00DF679C"/>
    <w:rsid w:val="00DF6841"/>
    <w:rsid w:val="00DF7114"/>
    <w:rsid w:val="00DF7492"/>
    <w:rsid w:val="00DF75E6"/>
    <w:rsid w:val="00DF7806"/>
    <w:rsid w:val="00DF7D65"/>
    <w:rsid w:val="00DF7F98"/>
    <w:rsid w:val="00DF7FD1"/>
    <w:rsid w:val="00E0005B"/>
    <w:rsid w:val="00E00672"/>
    <w:rsid w:val="00E0077C"/>
    <w:rsid w:val="00E010D7"/>
    <w:rsid w:val="00E011DC"/>
    <w:rsid w:val="00E013E6"/>
    <w:rsid w:val="00E0165C"/>
    <w:rsid w:val="00E016CB"/>
    <w:rsid w:val="00E01775"/>
    <w:rsid w:val="00E01AC9"/>
    <w:rsid w:val="00E01B79"/>
    <w:rsid w:val="00E02412"/>
    <w:rsid w:val="00E024E6"/>
    <w:rsid w:val="00E0265D"/>
    <w:rsid w:val="00E0278D"/>
    <w:rsid w:val="00E02A70"/>
    <w:rsid w:val="00E02BC4"/>
    <w:rsid w:val="00E02DC9"/>
    <w:rsid w:val="00E02F19"/>
    <w:rsid w:val="00E032C0"/>
    <w:rsid w:val="00E0380B"/>
    <w:rsid w:val="00E03AF9"/>
    <w:rsid w:val="00E03B96"/>
    <w:rsid w:val="00E04059"/>
    <w:rsid w:val="00E045F6"/>
    <w:rsid w:val="00E04A2D"/>
    <w:rsid w:val="00E04B9A"/>
    <w:rsid w:val="00E04FB9"/>
    <w:rsid w:val="00E05408"/>
    <w:rsid w:val="00E055A1"/>
    <w:rsid w:val="00E05EA7"/>
    <w:rsid w:val="00E0691D"/>
    <w:rsid w:val="00E0698B"/>
    <w:rsid w:val="00E06C3E"/>
    <w:rsid w:val="00E07667"/>
    <w:rsid w:val="00E0773C"/>
    <w:rsid w:val="00E0798C"/>
    <w:rsid w:val="00E07B89"/>
    <w:rsid w:val="00E07FF0"/>
    <w:rsid w:val="00E1021B"/>
    <w:rsid w:val="00E10344"/>
    <w:rsid w:val="00E10ED5"/>
    <w:rsid w:val="00E112B8"/>
    <w:rsid w:val="00E11449"/>
    <w:rsid w:val="00E11642"/>
    <w:rsid w:val="00E11825"/>
    <w:rsid w:val="00E11BF1"/>
    <w:rsid w:val="00E11C50"/>
    <w:rsid w:val="00E11F29"/>
    <w:rsid w:val="00E11F2D"/>
    <w:rsid w:val="00E1210B"/>
    <w:rsid w:val="00E12139"/>
    <w:rsid w:val="00E122D6"/>
    <w:rsid w:val="00E12A55"/>
    <w:rsid w:val="00E12E22"/>
    <w:rsid w:val="00E12E28"/>
    <w:rsid w:val="00E12F0A"/>
    <w:rsid w:val="00E12F43"/>
    <w:rsid w:val="00E13357"/>
    <w:rsid w:val="00E1360B"/>
    <w:rsid w:val="00E13ED2"/>
    <w:rsid w:val="00E14132"/>
    <w:rsid w:val="00E14A2D"/>
    <w:rsid w:val="00E15278"/>
    <w:rsid w:val="00E15345"/>
    <w:rsid w:val="00E15770"/>
    <w:rsid w:val="00E1581C"/>
    <w:rsid w:val="00E15F47"/>
    <w:rsid w:val="00E16353"/>
    <w:rsid w:val="00E1693D"/>
    <w:rsid w:val="00E16A5A"/>
    <w:rsid w:val="00E16D36"/>
    <w:rsid w:val="00E16FE5"/>
    <w:rsid w:val="00E17D2A"/>
    <w:rsid w:val="00E203B7"/>
    <w:rsid w:val="00E20632"/>
    <w:rsid w:val="00E208BE"/>
    <w:rsid w:val="00E20BE5"/>
    <w:rsid w:val="00E20D5E"/>
    <w:rsid w:val="00E20F4E"/>
    <w:rsid w:val="00E2144F"/>
    <w:rsid w:val="00E2153E"/>
    <w:rsid w:val="00E215F1"/>
    <w:rsid w:val="00E21C6E"/>
    <w:rsid w:val="00E2345B"/>
    <w:rsid w:val="00E2387C"/>
    <w:rsid w:val="00E238D0"/>
    <w:rsid w:val="00E24251"/>
    <w:rsid w:val="00E246E9"/>
    <w:rsid w:val="00E24A0F"/>
    <w:rsid w:val="00E24E9F"/>
    <w:rsid w:val="00E25E5A"/>
    <w:rsid w:val="00E261BF"/>
    <w:rsid w:val="00E2685B"/>
    <w:rsid w:val="00E26987"/>
    <w:rsid w:val="00E26B36"/>
    <w:rsid w:val="00E26DD6"/>
    <w:rsid w:val="00E26E2C"/>
    <w:rsid w:val="00E2707B"/>
    <w:rsid w:val="00E2749F"/>
    <w:rsid w:val="00E27601"/>
    <w:rsid w:val="00E27645"/>
    <w:rsid w:val="00E30031"/>
    <w:rsid w:val="00E304F8"/>
    <w:rsid w:val="00E30702"/>
    <w:rsid w:val="00E3078D"/>
    <w:rsid w:val="00E3173F"/>
    <w:rsid w:val="00E31C45"/>
    <w:rsid w:val="00E31ED9"/>
    <w:rsid w:val="00E322C8"/>
    <w:rsid w:val="00E325E4"/>
    <w:rsid w:val="00E32727"/>
    <w:rsid w:val="00E32E4C"/>
    <w:rsid w:val="00E3307E"/>
    <w:rsid w:val="00E335D0"/>
    <w:rsid w:val="00E33A5A"/>
    <w:rsid w:val="00E33BB0"/>
    <w:rsid w:val="00E33F91"/>
    <w:rsid w:val="00E343B2"/>
    <w:rsid w:val="00E346DF"/>
    <w:rsid w:val="00E35012"/>
    <w:rsid w:val="00E351EA"/>
    <w:rsid w:val="00E35607"/>
    <w:rsid w:val="00E367E4"/>
    <w:rsid w:val="00E369CC"/>
    <w:rsid w:val="00E36C0B"/>
    <w:rsid w:val="00E36E4A"/>
    <w:rsid w:val="00E37A29"/>
    <w:rsid w:val="00E4018F"/>
    <w:rsid w:val="00E402D6"/>
    <w:rsid w:val="00E4080F"/>
    <w:rsid w:val="00E408BF"/>
    <w:rsid w:val="00E409D7"/>
    <w:rsid w:val="00E40BCB"/>
    <w:rsid w:val="00E40CAD"/>
    <w:rsid w:val="00E40D08"/>
    <w:rsid w:val="00E411E8"/>
    <w:rsid w:val="00E4138F"/>
    <w:rsid w:val="00E41893"/>
    <w:rsid w:val="00E418A4"/>
    <w:rsid w:val="00E41DB1"/>
    <w:rsid w:val="00E42018"/>
    <w:rsid w:val="00E42245"/>
    <w:rsid w:val="00E42CF2"/>
    <w:rsid w:val="00E432E4"/>
    <w:rsid w:val="00E43329"/>
    <w:rsid w:val="00E43391"/>
    <w:rsid w:val="00E4362C"/>
    <w:rsid w:val="00E438A6"/>
    <w:rsid w:val="00E43963"/>
    <w:rsid w:val="00E43EF7"/>
    <w:rsid w:val="00E43FA9"/>
    <w:rsid w:val="00E44075"/>
    <w:rsid w:val="00E4437D"/>
    <w:rsid w:val="00E4446A"/>
    <w:rsid w:val="00E44579"/>
    <w:rsid w:val="00E44BD8"/>
    <w:rsid w:val="00E451D7"/>
    <w:rsid w:val="00E452AC"/>
    <w:rsid w:val="00E4544B"/>
    <w:rsid w:val="00E457EB"/>
    <w:rsid w:val="00E4597D"/>
    <w:rsid w:val="00E45EBE"/>
    <w:rsid w:val="00E463A2"/>
    <w:rsid w:val="00E4650F"/>
    <w:rsid w:val="00E46555"/>
    <w:rsid w:val="00E46EC1"/>
    <w:rsid w:val="00E47325"/>
    <w:rsid w:val="00E4794F"/>
    <w:rsid w:val="00E47D3F"/>
    <w:rsid w:val="00E47DA3"/>
    <w:rsid w:val="00E47FA6"/>
    <w:rsid w:val="00E5062B"/>
    <w:rsid w:val="00E5066E"/>
    <w:rsid w:val="00E50CBB"/>
    <w:rsid w:val="00E50D53"/>
    <w:rsid w:val="00E51A36"/>
    <w:rsid w:val="00E51A61"/>
    <w:rsid w:val="00E51CC1"/>
    <w:rsid w:val="00E520D3"/>
    <w:rsid w:val="00E52385"/>
    <w:rsid w:val="00E529B5"/>
    <w:rsid w:val="00E52FC8"/>
    <w:rsid w:val="00E53391"/>
    <w:rsid w:val="00E5378B"/>
    <w:rsid w:val="00E53CD7"/>
    <w:rsid w:val="00E541AD"/>
    <w:rsid w:val="00E54354"/>
    <w:rsid w:val="00E54BED"/>
    <w:rsid w:val="00E5522B"/>
    <w:rsid w:val="00E556F9"/>
    <w:rsid w:val="00E55844"/>
    <w:rsid w:val="00E55FD5"/>
    <w:rsid w:val="00E56330"/>
    <w:rsid w:val="00E563B1"/>
    <w:rsid w:val="00E56DC3"/>
    <w:rsid w:val="00E56EA4"/>
    <w:rsid w:val="00E570B0"/>
    <w:rsid w:val="00E5713B"/>
    <w:rsid w:val="00E57192"/>
    <w:rsid w:val="00E571B1"/>
    <w:rsid w:val="00E5770B"/>
    <w:rsid w:val="00E57D2F"/>
    <w:rsid w:val="00E6023E"/>
    <w:rsid w:val="00E602E5"/>
    <w:rsid w:val="00E6036E"/>
    <w:rsid w:val="00E603AF"/>
    <w:rsid w:val="00E60991"/>
    <w:rsid w:val="00E60C38"/>
    <w:rsid w:val="00E60C4A"/>
    <w:rsid w:val="00E61336"/>
    <w:rsid w:val="00E61727"/>
    <w:rsid w:val="00E61F88"/>
    <w:rsid w:val="00E626B9"/>
    <w:rsid w:val="00E62730"/>
    <w:rsid w:val="00E6284F"/>
    <w:rsid w:val="00E62B8B"/>
    <w:rsid w:val="00E630B8"/>
    <w:rsid w:val="00E63396"/>
    <w:rsid w:val="00E6360A"/>
    <w:rsid w:val="00E636D4"/>
    <w:rsid w:val="00E637AB"/>
    <w:rsid w:val="00E63D29"/>
    <w:rsid w:val="00E64355"/>
    <w:rsid w:val="00E64400"/>
    <w:rsid w:val="00E64567"/>
    <w:rsid w:val="00E645EF"/>
    <w:rsid w:val="00E64615"/>
    <w:rsid w:val="00E6498A"/>
    <w:rsid w:val="00E64A18"/>
    <w:rsid w:val="00E64BB0"/>
    <w:rsid w:val="00E65438"/>
    <w:rsid w:val="00E65979"/>
    <w:rsid w:val="00E65A02"/>
    <w:rsid w:val="00E65B71"/>
    <w:rsid w:val="00E65EB4"/>
    <w:rsid w:val="00E66176"/>
    <w:rsid w:val="00E66452"/>
    <w:rsid w:val="00E66ADA"/>
    <w:rsid w:val="00E674C1"/>
    <w:rsid w:val="00E6750B"/>
    <w:rsid w:val="00E679EF"/>
    <w:rsid w:val="00E7030D"/>
    <w:rsid w:val="00E70748"/>
    <w:rsid w:val="00E707FE"/>
    <w:rsid w:val="00E70E2D"/>
    <w:rsid w:val="00E70FF1"/>
    <w:rsid w:val="00E7125D"/>
    <w:rsid w:val="00E71723"/>
    <w:rsid w:val="00E71926"/>
    <w:rsid w:val="00E71AAB"/>
    <w:rsid w:val="00E71BB4"/>
    <w:rsid w:val="00E7221E"/>
    <w:rsid w:val="00E722BC"/>
    <w:rsid w:val="00E722C6"/>
    <w:rsid w:val="00E72A2C"/>
    <w:rsid w:val="00E72B09"/>
    <w:rsid w:val="00E72BC5"/>
    <w:rsid w:val="00E72DB8"/>
    <w:rsid w:val="00E7309D"/>
    <w:rsid w:val="00E734CB"/>
    <w:rsid w:val="00E735F2"/>
    <w:rsid w:val="00E73615"/>
    <w:rsid w:val="00E73841"/>
    <w:rsid w:val="00E73976"/>
    <w:rsid w:val="00E742CD"/>
    <w:rsid w:val="00E74FB6"/>
    <w:rsid w:val="00E75356"/>
    <w:rsid w:val="00E7537E"/>
    <w:rsid w:val="00E754BB"/>
    <w:rsid w:val="00E75896"/>
    <w:rsid w:val="00E75DAE"/>
    <w:rsid w:val="00E75F59"/>
    <w:rsid w:val="00E760DB"/>
    <w:rsid w:val="00E76429"/>
    <w:rsid w:val="00E766E3"/>
    <w:rsid w:val="00E76A87"/>
    <w:rsid w:val="00E76FCF"/>
    <w:rsid w:val="00E771F5"/>
    <w:rsid w:val="00E7793F"/>
    <w:rsid w:val="00E77E4B"/>
    <w:rsid w:val="00E80394"/>
    <w:rsid w:val="00E803FE"/>
    <w:rsid w:val="00E806C3"/>
    <w:rsid w:val="00E80C95"/>
    <w:rsid w:val="00E80CC0"/>
    <w:rsid w:val="00E81BB1"/>
    <w:rsid w:val="00E81C2E"/>
    <w:rsid w:val="00E81D02"/>
    <w:rsid w:val="00E820E8"/>
    <w:rsid w:val="00E82145"/>
    <w:rsid w:val="00E8273A"/>
    <w:rsid w:val="00E82A0E"/>
    <w:rsid w:val="00E82DBE"/>
    <w:rsid w:val="00E82EBA"/>
    <w:rsid w:val="00E82FCA"/>
    <w:rsid w:val="00E83232"/>
    <w:rsid w:val="00E833EC"/>
    <w:rsid w:val="00E8356B"/>
    <w:rsid w:val="00E83CF9"/>
    <w:rsid w:val="00E8417B"/>
    <w:rsid w:val="00E846B8"/>
    <w:rsid w:val="00E84D1C"/>
    <w:rsid w:val="00E84F38"/>
    <w:rsid w:val="00E852DD"/>
    <w:rsid w:val="00E8549B"/>
    <w:rsid w:val="00E859AB"/>
    <w:rsid w:val="00E85E42"/>
    <w:rsid w:val="00E8606E"/>
    <w:rsid w:val="00E86381"/>
    <w:rsid w:val="00E863CE"/>
    <w:rsid w:val="00E86515"/>
    <w:rsid w:val="00E87855"/>
    <w:rsid w:val="00E878EC"/>
    <w:rsid w:val="00E87C3E"/>
    <w:rsid w:val="00E87C51"/>
    <w:rsid w:val="00E87D08"/>
    <w:rsid w:val="00E87F1E"/>
    <w:rsid w:val="00E90436"/>
    <w:rsid w:val="00E908CF"/>
    <w:rsid w:val="00E90A69"/>
    <w:rsid w:val="00E91231"/>
    <w:rsid w:val="00E9138E"/>
    <w:rsid w:val="00E9159C"/>
    <w:rsid w:val="00E91649"/>
    <w:rsid w:val="00E91C5B"/>
    <w:rsid w:val="00E92ADF"/>
    <w:rsid w:val="00E933AC"/>
    <w:rsid w:val="00E9412B"/>
    <w:rsid w:val="00E9497A"/>
    <w:rsid w:val="00E949D3"/>
    <w:rsid w:val="00E94B22"/>
    <w:rsid w:val="00E94D6A"/>
    <w:rsid w:val="00E94DF0"/>
    <w:rsid w:val="00E95199"/>
    <w:rsid w:val="00E953A5"/>
    <w:rsid w:val="00E95466"/>
    <w:rsid w:val="00E957A2"/>
    <w:rsid w:val="00E9584C"/>
    <w:rsid w:val="00E958F1"/>
    <w:rsid w:val="00E959E8"/>
    <w:rsid w:val="00E96455"/>
    <w:rsid w:val="00E965BC"/>
    <w:rsid w:val="00E965ED"/>
    <w:rsid w:val="00E96634"/>
    <w:rsid w:val="00E96855"/>
    <w:rsid w:val="00E970BE"/>
    <w:rsid w:val="00E975A4"/>
    <w:rsid w:val="00EA0CC4"/>
    <w:rsid w:val="00EA13BF"/>
    <w:rsid w:val="00EA13FD"/>
    <w:rsid w:val="00EA1656"/>
    <w:rsid w:val="00EA1BBB"/>
    <w:rsid w:val="00EA2380"/>
    <w:rsid w:val="00EA2C30"/>
    <w:rsid w:val="00EA2CB7"/>
    <w:rsid w:val="00EA2DD5"/>
    <w:rsid w:val="00EA2DD9"/>
    <w:rsid w:val="00EA3435"/>
    <w:rsid w:val="00EA43FC"/>
    <w:rsid w:val="00EA4E49"/>
    <w:rsid w:val="00EA51C2"/>
    <w:rsid w:val="00EA5582"/>
    <w:rsid w:val="00EA5A2A"/>
    <w:rsid w:val="00EA60EC"/>
    <w:rsid w:val="00EA6374"/>
    <w:rsid w:val="00EA669D"/>
    <w:rsid w:val="00EA6C55"/>
    <w:rsid w:val="00EA7446"/>
    <w:rsid w:val="00EB0679"/>
    <w:rsid w:val="00EB06B1"/>
    <w:rsid w:val="00EB06DD"/>
    <w:rsid w:val="00EB0959"/>
    <w:rsid w:val="00EB0B01"/>
    <w:rsid w:val="00EB0CE3"/>
    <w:rsid w:val="00EB15BE"/>
    <w:rsid w:val="00EB15E4"/>
    <w:rsid w:val="00EB1947"/>
    <w:rsid w:val="00EB1964"/>
    <w:rsid w:val="00EB1DD4"/>
    <w:rsid w:val="00EB2719"/>
    <w:rsid w:val="00EB2801"/>
    <w:rsid w:val="00EB312F"/>
    <w:rsid w:val="00EB33B1"/>
    <w:rsid w:val="00EB35D8"/>
    <w:rsid w:val="00EB367F"/>
    <w:rsid w:val="00EB3716"/>
    <w:rsid w:val="00EB378C"/>
    <w:rsid w:val="00EB3B93"/>
    <w:rsid w:val="00EB3C93"/>
    <w:rsid w:val="00EB3E6F"/>
    <w:rsid w:val="00EB3EF4"/>
    <w:rsid w:val="00EB4056"/>
    <w:rsid w:val="00EB43BA"/>
    <w:rsid w:val="00EB4894"/>
    <w:rsid w:val="00EB4FF7"/>
    <w:rsid w:val="00EB503F"/>
    <w:rsid w:val="00EB50FD"/>
    <w:rsid w:val="00EB575F"/>
    <w:rsid w:val="00EB59A8"/>
    <w:rsid w:val="00EB5AA6"/>
    <w:rsid w:val="00EB693F"/>
    <w:rsid w:val="00EB695C"/>
    <w:rsid w:val="00EB6C89"/>
    <w:rsid w:val="00EB6FA6"/>
    <w:rsid w:val="00EB7233"/>
    <w:rsid w:val="00EB7250"/>
    <w:rsid w:val="00EB7436"/>
    <w:rsid w:val="00EB7D3A"/>
    <w:rsid w:val="00EC005A"/>
    <w:rsid w:val="00EC0167"/>
    <w:rsid w:val="00EC0666"/>
    <w:rsid w:val="00EC0B95"/>
    <w:rsid w:val="00EC0CF2"/>
    <w:rsid w:val="00EC12D6"/>
    <w:rsid w:val="00EC20C9"/>
    <w:rsid w:val="00EC2166"/>
    <w:rsid w:val="00EC272E"/>
    <w:rsid w:val="00EC273E"/>
    <w:rsid w:val="00EC475D"/>
    <w:rsid w:val="00EC4876"/>
    <w:rsid w:val="00EC4ED4"/>
    <w:rsid w:val="00EC5042"/>
    <w:rsid w:val="00EC50B7"/>
    <w:rsid w:val="00EC5607"/>
    <w:rsid w:val="00EC5899"/>
    <w:rsid w:val="00EC58C1"/>
    <w:rsid w:val="00EC59A2"/>
    <w:rsid w:val="00EC60A2"/>
    <w:rsid w:val="00EC633F"/>
    <w:rsid w:val="00EC6D09"/>
    <w:rsid w:val="00EC70D3"/>
    <w:rsid w:val="00EC739D"/>
    <w:rsid w:val="00EC79AA"/>
    <w:rsid w:val="00EC7DD8"/>
    <w:rsid w:val="00EC7F35"/>
    <w:rsid w:val="00EC7FA3"/>
    <w:rsid w:val="00ED017D"/>
    <w:rsid w:val="00ED02AB"/>
    <w:rsid w:val="00ED02E6"/>
    <w:rsid w:val="00ED0328"/>
    <w:rsid w:val="00ED04FB"/>
    <w:rsid w:val="00ED0516"/>
    <w:rsid w:val="00ED0619"/>
    <w:rsid w:val="00ED163A"/>
    <w:rsid w:val="00ED17E7"/>
    <w:rsid w:val="00ED1893"/>
    <w:rsid w:val="00ED1D71"/>
    <w:rsid w:val="00ED249E"/>
    <w:rsid w:val="00ED2544"/>
    <w:rsid w:val="00ED2B7E"/>
    <w:rsid w:val="00ED36E6"/>
    <w:rsid w:val="00ED3705"/>
    <w:rsid w:val="00ED3B86"/>
    <w:rsid w:val="00ED417C"/>
    <w:rsid w:val="00ED4351"/>
    <w:rsid w:val="00ED47D4"/>
    <w:rsid w:val="00ED4955"/>
    <w:rsid w:val="00ED4971"/>
    <w:rsid w:val="00ED4AD7"/>
    <w:rsid w:val="00ED4C35"/>
    <w:rsid w:val="00ED5075"/>
    <w:rsid w:val="00ED5115"/>
    <w:rsid w:val="00ED5560"/>
    <w:rsid w:val="00ED56CC"/>
    <w:rsid w:val="00ED585E"/>
    <w:rsid w:val="00ED5E81"/>
    <w:rsid w:val="00ED6083"/>
    <w:rsid w:val="00ED613D"/>
    <w:rsid w:val="00ED6C45"/>
    <w:rsid w:val="00ED6EE6"/>
    <w:rsid w:val="00ED7245"/>
    <w:rsid w:val="00ED726E"/>
    <w:rsid w:val="00ED77DC"/>
    <w:rsid w:val="00ED7BB2"/>
    <w:rsid w:val="00ED7E8C"/>
    <w:rsid w:val="00EE0871"/>
    <w:rsid w:val="00EE0D6E"/>
    <w:rsid w:val="00EE0E5A"/>
    <w:rsid w:val="00EE1058"/>
    <w:rsid w:val="00EE1251"/>
    <w:rsid w:val="00EE130E"/>
    <w:rsid w:val="00EE148B"/>
    <w:rsid w:val="00EE16D8"/>
    <w:rsid w:val="00EE17BB"/>
    <w:rsid w:val="00EE19E7"/>
    <w:rsid w:val="00EE1B54"/>
    <w:rsid w:val="00EE1E16"/>
    <w:rsid w:val="00EE2153"/>
    <w:rsid w:val="00EE23B4"/>
    <w:rsid w:val="00EE2930"/>
    <w:rsid w:val="00EE3150"/>
    <w:rsid w:val="00EE3248"/>
    <w:rsid w:val="00EE3FDA"/>
    <w:rsid w:val="00EE4165"/>
    <w:rsid w:val="00EE44B0"/>
    <w:rsid w:val="00EE4BF8"/>
    <w:rsid w:val="00EE4D62"/>
    <w:rsid w:val="00EE5081"/>
    <w:rsid w:val="00EE5325"/>
    <w:rsid w:val="00EE539B"/>
    <w:rsid w:val="00EE5582"/>
    <w:rsid w:val="00EE564E"/>
    <w:rsid w:val="00EE5771"/>
    <w:rsid w:val="00EE5A01"/>
    <w:rsid w:val="00EE5C21"/>
    <w:rsid w:val="00EE602C"/>
    <w:rsid w:val="00EE60A5"/>
    <w:rsid w:val="00EE62E3"/>
    <w:rsid w:val="00EE6483"/>
    <w:rsid w:val="00EE687D"/>
    <w:rsid w:val="00EE6A95"/>
    <w:rsid w:val="00EE6AF4"/>
    <w:rsid w:val="00EE6C36"/>
    <w:rsid w:val="00EE6C44"/>
    <w:rsid w:val="00EE7646"/>
    <w:rsid w:val="00EE7AC0"/>
    <w:rsid w:val="00EE7DF4"/>
    <w:rsid w:val="00EF0218"/>
    <w:rsid w:val="00EF03DA"/>
    <w:rsid w:val="00EF0C96"/>
    <w:rsid w:val="00EF0D7F"/>
    <w:rsid w:val="00EF1AEC"/>
    <w:rsid w:val="00EF1B43"/>
    <w:rsid w:val="00EF1BB0"/>
    <w:rsid w:val="00EF1C74"/>
    <w:rsid w:val="00EF29F1"/>
    <w:rsid w:val="00EF2A1B"/>
    <w:rsid w:val="00EF2B0C"/>
    <w:rsid w:val="00EF2D67"/>
    <w:rsid w:val="00EF307C"/>
    <w:rsid w:val="00EF312E"/>
    <w:rsid w:val="00EF33CE"/>
    <w:rsid w:val="00EF3511"/>
    <w:rsid w:val="00EF35D4"/>
    <w:rsid w:val="00EF36DF"/>
    <w:rsid w:val="00EF38BF"/>
    <w:rsid w:val="00EF39A3"/>
    <w:rsid w:val="00EF3F7B"/>
    <w:rsid w:val="00EF4515"/>
    <w:rsid w:val="00EF4594"/>
    <w:rsid w:val="00EF4690"/>
    <w:rsid w:val="00EF476C"/>
    <w:rsid w:val="00EF4921"/>
    <w:rsid w:val="00EF4A7B"/>
    <w:rsid w:val="00EF4B8D"/>
    <w:rsid w:val="00EF4D37"/>
    <w:rsid w:val="00EF5501"/>
    <w:rsid w:val="00EF56FD"/>
    <w:rsid w:val="00EF5AEE"/>
    <w:rsid w:val="00EF5C07"/>
    <w:rsid w:val="00EF5EC7"/>
    <w:rsid w:val="00EF61DB"/>
    <w:rsid w:val="00EF695C"/>
    <w:rsid w:val="00EF6D9D"/>
    <w:rsid w:val="00EF732C"/>
    <w:rsid w:val="00EF7677"/>
    <w:rsid w:val="00EF7DCB"/>
    <w:rsid w:val="00EF7F83"/>
    <w:rsid w:val="00F0014F"/>
    <w:rsid w:val="00F0016F"/>
    <w:rsid w:val="00F006A7"/>
    <w:rsid w:val="00F006E4"/>
    <w:rsid w:val="00F00776"/>
    <w:rsid w:val="00F00B43"/>
    <w:rsid w:val="00F00C1D"/>
    <w:rsid w:val="00F00D0D"/>
    <w:rsid w:val="00F00EC4"/>
    <w:rsid w:val="00F00F38"/>
    <w:rsid w:val="00F00FBC"/>
    <w:rsid w:val="00F0132F"/>
    <w:rsid w:val="00F01512"/>
    <w:rsid w:val="00F01771"/>
    <w:rsid w:val="00F01A6C"/>
    <w:rsid w:val="00F01CD3"/>
    <w:rsid w:val="00F01EB6"/>
    <w:rsid w:val="00F0232F"/>
    <w:rsid w:val="00F023C6"/>
    <w:rsid w:val="00F02F7E"/>
    <w:rsid w:val="00F03144"/>
    <w:rsid w:val="00F0318D"/>
    <w:rsid w:val="00F0321E"/>
    <w:rsid w:val="00F0361C"/>
    <w:rsid w:val="00F03A7B"/>
    <w:rsid w:val="00F03B86"/>
    <w:rsid w:val="00F03C1E"/>
    <w:rsid w:val="00F03D9C"/>
    <w:rsid w:val="00F03DD6"/>
    <w:rsid w:val="00F04214"/>
    <w:rsid w:val="00F043EF"/>
    <w:rsid w:val="00F05527"/>
    <w:rsid w:val="00F05678"/>
    <w:rsid w:val="00F0567D"/>
    <w:rsid w:val="00F05BD3"/>
    <w:rsid w:val="00F06022"/>
    <w:rsid w:val="00F06190"/>
    <w:rsid w:val="00F062D7"/>
    <w:rsid w:val="00F06745"/>
    <w:rsid w:val="00F06B3F"/>
    <w:rsid w:val="00F06C4F"/>
    <w:rsid w:val="00F0719A"/>
    <w:rsid w:val="00F072AE"/>
    <w:rsid w:val="00F0730A"/>
    <w:rsid w:val="00F073EA"/>
    <w:rsid w:val="00F07896"/>
    <w:rsid w:val="00F07AC6"/>
    <w:rsid w:val="00F07BA8"/>
    <w:rsid w:val="00F101AC"/>
    <w:rsid w:val="00F1081A"/>
    <w:rsid w:val="00F10C55"/>
    <w:rsid w:val="00F110FA"/>
    <w:rsid w:val="00F11303"/>
    <w:rsid w:val="00F115EC"/>
    <w:rsid w:val="00F12691"/>
    <w:rsid w:val="00F13248"/>
    <w:rsid w:val="00F132A4"/>
    <w:rsid w:val="00F1347B"/>
    <w:rsid w:val="00F13564"/>
    <w:rsid w:val="00F136DD"/>
    <w:rsid w:val="00F13A19"/>
    <w:rsid w:val="00F13BB3"/>
    <w:rsid w:val="00F13D7E"/>
    <w:rsid w:val="00F14047"/>
    <w:rsid w:val="00F1490E"/>
    <w:rsid w:val="00F14AC9"/>
    <w:rsid w:val="00F152D6"/>
    <w:rsid w:val="00F1588B"/>
    <w:rsid w:val="00F159B9"/>
    <w:rsid w:val="00F15C7B"/>
    <w:rsid w:val="00F15EA4"/>
    <w:rsid w:val="00F1620C"/>
    <w:rsid w:val="00F17111"/>
    <w:rsid w:val="00F1754F"/>
    <w:rsid w:val="00F1755C"/>
    <w:rsid w:val="00F175FD"/>
    <w:rsid w:val="00F17781"/>
    <w:rsid w:val="00F178BE"/>
    <w:rsid w:val="00F17DB4"/>
    <w:rsid w:val="00F17E1D"/>
    <w:rsid w:val="00F17FF9"/>
    <w:rsid w:val="00F20462"/>
    <w:rsid w:val="00F2065D"/>
    <w:rsid w:val="00F21B8C"/>
    <w:rsid w:val="00F21C72"/>
    <w:rsid w:val="00F21D0B"/>
    <w:rsid w:val="00F2210D"/>
    <w:rsid w:val="00F2216F"/>
    <w:rsid w:val="00F22578"/>
    <w:rsid w:val="00F23134"/>
    <w:rsid w:val="00F238D2"/>
    <w:rsid w:val="00F23AAB"/>
    <w:rsid w:val="00F2405E"/>
    <w:rsid w:val="00F2411C"/>
    <w:rsid w:val="00F24281"/>
    <w:rsid w:val="00F2450A"/>
    <w:rsid w:val="00F2465C"/>
    <w:rsid w:val="00F249D2"/>
    <w:rsid w:val="00F24C32"/>
    <w:rsid w:val="00F250E0"/>
    <w:rsid w:val="00F25109"/>
    <w:rsid w:val="00F25560"/>
    <w:rsid w:val="00F2581F"/>
    <w:rsid w:val="00F263D9"/>
    <w:rsid w:val="00F26475"/>
    <w:rsid w:val="00F26721"/>
    <w:rsid w:val="00F26865"/>
    <w:rsid w:val="00F26967"/>
    <w:rsid w:val="00F26D11"/>
    <w:rsid w:val="00F26E8F"/>
    <w:rsid w:val="00F27156"/>
    <w:rsid w:val="00F2758F"/>
    <w:rsid w:val="00F279B8"/>
    <w:rsid w:val="00F27B13"/>
    <w:rsid w:val="00F3033A"/>
    <w:rsid w:val="00F3074E"/>
    <w:rsid w:val="00F30936"/>
    <w:rsid w:val="00F3115F"/>
    <w:rsid w:val="00F311BF"/>
    <w:rsid w:val="00F3175A"/>
    <w:rsid w:val="00F31CCE"/>
    <w:rsid w:val="00F31CD9"/>
    <w:rsid w:val="00F32149"/>
    <w:rsid w:val="00F3231E"/>
    <w:rsid w:val="00F32D6D"/>
    <w:rsid w:val="00F33681"/>
    <w:rsid w:val="00F3370B"/>
    <w:rsid w:val="00F33BD9"/>
    <w:rsid w:val="00F34707"/>
    <w:rsid w:val="00F34A91"/>
    <w:rsid w:val="00F34DCE"/>
    <w:rsid w:val="00F34F03"/>
    <w:rsid w:val="00F35039"/>
    <w:rsid w:val="00F35101"/>
    <w:rsid w:val="00F351DC"/>
    <w:rsid w:val="00F35BFD"/>
    <w:rsid w:val="00F35EBE"/>
    <w:rsid w:val="00F364A6"/>
    <w:rsid w:val="00F36EE2"/>
    <w:rsid w:val="00F3726A"/>
    <w:rsid w:val="00F37993"/>
    <w:rsid w:val="00F37DFB"/>
    <w:rsid w:val="00F404A2"/>
    <w:rsid w:val="00F40F05"/>
    <w:rsid w:val="00F41BA7"/>
    <w:rsid w:val="00F4244D"/>
    <w:rsid w:val="00F42613"/>
    <w:rsid w:val="00F427EB"/>
    <w:rsid w:val="00F42A7B"/>
    <w:rsid w:val="00F42B39"/>
    <w:rsid w:val="00F42C9B"/>
    <w:rsid w:val="00F43160"/>
    <w:rsid w:val="00F4323A"/>
    <w:rsid w:val="00F43817"/>
    <w:rsid w:val="00F43A48"/>
    <w:rsid w:val="00F43A75"/>
    <w:rsid w:val="00F43C2F"/>
    <w:rsid w:val="00F443C7"/>
    <w:rsid w:val="00F4444E"/>
    <w:rsid w:val="00F44657"/>
    <w:rsid w:val="00F44B7B"/>
    <w:rsid w:val="00F455F3"/>
    <w:rsid w:val="00F45CE7"/>
    <w:rsid w:val="00F45E2C"/>
    <w:rsid w:val="00F465B1"/>
    <w:rsid w:val="00F46756"/>
    <w:rsid w:val="00F46788"/>
    <w:rsid w:val="00F46A12"/>
    <w:rsid w:val="00F46A5E"/>
    <w:rsid w:val="00F46A72"/>
    <w:rsid w:val="00F46E18"/>
    <w:rsid w:val="00F47145"/>
    <w:rsid w:val="00F474C4"/>
    <w:rsid w:val="00F4755B"/>
    <w:rsid w:val="00F47572"/>
    <w:rsid w:val="00F477DE"/>
    <w:rsid w:val="00F47A07"/>
    <w:rsid w:val="00F47E33"/>
    <w:rsid w:val="00F502B4"/>
    <w:rsid w:val="00F50475"/>
    <w:rsid w:val="00F50A4F"/>
    <w:rsid w:val="00F51096"/>
    <w:rsid w:val="00F51413"/>
    <w:rsid w:val="00F515C9"/>
    <w:rsid w:val="00F51781"/>
    <w:rsid w:val="00F517B7"/>
    <w:rsid w:val="00F517FC"/>
    <w:rsid w:val="00F51994"/>
    <w:rsid w:val="00F51CEF"/>
    <w:rsid w:val="00F51EE6"/>
    <w:rsid w:val="00F5247C"/>
    <w:rsid w:val="00F525CC"/>
    <w:rsid w:val="00F52858"/>
    <w:rsid w:val="00F52EC4"/>
    <w:rsid w:val="00F5331A"/>
    <w:rsid w:val="00F5354A"/>
    <w:rsid w:val="00F53720"/>
    <w:rsid w:val="00F53740"/>
    <w:rsid w:val="00F53817"/>
    <w:rsid w:val="00F538D8"/>
    <w:rsid w:val="00F53E5F"/>
    <w:rsid w:val="00F5406D"/>
    <w:rsid w:val="00F540C7"/>
    <w:rsid w:val="00F54119"/>
    <w:rsid w:val="00F54129"/>
    <w:rsid w:val="00F5419A"/>
    <w:rsid w:val="00F545E0"/>
    <w:rsid w:val="00F545EE"/>
    <w:rsid w:val="00F546FD"/>
    <w:rsid w:val="00F54E1E"/>
    <w:rsid w:val="00F5501A"/>
    <w:rsid w:val="00F55251"/>
    <w:rsid w:val="00F553C5"/>
    <w:rsid w:val="00F5549C"/>
    <w:rsid w:val="00F55B06"/>
    <w:rsid w:val="00F55CAB"/>
    <w:rsid w:val="00F55DA0"/>
    <w:rsid w:val="00F55DF1"/>
    <w:rsid w:val="00F56007"/>
    <w:rsid w:val="00F564B1"/>
    <w:rsid w:val="00F56502"/>
    <w:rsid w:val="00F566AB"/>
    <w:rsid w:val="00F568AA"/>
    <w:rsid w:val="00F574D8"/>
    <w:rsid w:val="00F575E8"/>
    <w:rsid w:val="00F57956"/>
    <w:rsid w:val="00F57CEB"/>
    <w:rsid w:val="00F57E29"/>
    <w:rsid w:val="00F60228"/>
    <w:rsid w:val="00F60330"/>
    <w:rsid w:val="00F6039C"/>
    <w:rsid w:val="00F609A0"/>
    <w:rsid w:val="00F60E04"/>
    <w:rsid w:val="00F61870"/>
    <w:rsid w:val="00F61893"/>
    <w:rsid w:val="00F61E8B"/>
    <w:rsid w:val="00F6288D"/>
    <w:rsid w:val="00F62E6F"/>
    <w:rsid w:val="00F630AF"/>
    <w:rsid w:val="00F632B5"/>
    <w:rsid w:val="00F633CD"/>
    <w:rsid w:val="00F63680"/>
    <w:rsid w:val="00F63A3C"/>
    <w:rsid w:val="00F63D77"/>
    <w:rsid w:val="00F63F6B"/>
    <w:rsid w:val="00F63FDF"/>
    <w:rsid w:val="00F64096"/>
    <w:rsid w:val="00F64964"/>
    <w:rsid w:val="00F64AEE"/>
    <w:rsid w:val="00F64D2F"/>
    <w:rsid w:val="00F6509A"/>
    <w:rsid w:val="00F6608E"/>
    <w:rsid w:val="00F6620B"/>
    <w:rsid w:val="00F6625F"/>
    <w:rsid w:val="00F66631"/>
    <w:rsid w:val="00F66722"/>
    <w:rsid w:val="00F66B82"/>
    <w:rsid w:val="00F66C8A"/>
    <w:rsid w:val="00F676F9"/>
    <w:rsid w:val="00F6775D"/>
    <w:rsid w:val="00F677EA"/>
    <w:rsid w:val="00F679DE"/>
    <w:rsid w:val="00F67D52"/>
    <w:rsid w:val="00F67DD2"/>
    <w:rsid w:val="00F70308"/>
    <w:rsid w:val="00F703BD"/>
    <w:rsid w:val="00F705EC"/>
    <w:rsid w:val="00F70602"/>
    <w:rsid w:val="00F70669"/>
    <w:rsid w:val="00F70F5B"/>
    <w:rsid w:val="00F7165F"/>
    <w:rsid w:val="00F71A12"/>
    <w:rsid w:val="00F71B1C"/>
    <w:rsid w:val="00F71B30"/>
    <w:rsid w:val="00F721F0"/>
    <w:rsid w:val="00F72482"/>
    <w:rsid w:val="00F72977"/>
    <w:rsid w:val="00F73476"/>
    <w:rsid w:val="00F7348B"/>
    <w:rsid w:val="00F736AE"/>
    <w:rsid w:val="00F73E97"/>
    <w:rsid w:val="00F73FA8"/>
    <w:rsid w:val="00F740C0"/>
    <w:rsid w:val="00F74539"/>
    <w:rsid w:val="00F74863"/>
    <w:rsid w:val="00F748AA"/>
    <w:rsid w:val="00F74E51"/>
    <w:rsid w:val="00F74F33"/>
    <w:rsid w:val="00F75FF4"/>
    <w:rsid w:val="00F76162"/>
    <w:rsid w:val="00F761D4"/>
    <w:rsid w:val="00F764D0"/>
    <w:rsid w:val="00F764E9"/>
    <w:rsid w:val="00F76590"/>
    <w:rsid w:val="00F7665B"/>
    <w:rsid w:val="00F7688B"/>
    <w:rsid w:val="00F76C10"/>
    <w:rsid w:val="00F77977"/>
    <w:rsid w:val="00F77A4A"/>
    <w:rsid w:val="00F77A59"/>
    <w:rsid w:val="00F77DB5"/>
    <w:rsid w:val="00F80764"/>
    <w:rsid w:val="00F807EB"/>
    <w:rsid w:val="00F808CE"/>
    <w:rsid w:val="00F80A72"/>
    <w:rsid w:val="00F80DEC"/>
    <w:rsid w:val="00F810C3"/>
    <w:rsid w:val="00F81370"/>
    <w:rsid w:val="00F816C4"/>
    <w:rsid w:val="00F81A28"/>
    <w:rsid w:val="00F81E5A"/>
    <w:rsid w:val="00F81FDD"/>
    <w:rsid w:val="00F821E8"/>
    <w:rsid w:val="00F82A66"/>
    <w:rsid w:val="00F82DD4"/>
    <w:rsid w:val="00F838D2"/>
    <w:rsid w:val="00F83994"/>
    <w:rsid w:val="00F83BCA"/>
    <w:rsid w:val="00F83BCC"/>
    <w:rsid w:val="00F84160"/>
    <w:rsid w:val="00F844F2"/>
    <w:rsid w:val="00F84799"/>
    <w:rsid w:val="00F84C50"/>
    <w:rsid w:val="00F85925"/>
    <w:rsid w:val="00F85B3C"/>
    <w:rsid w:val="00F85F3E"/>
    <w:rsid w:val="00F865DF"/>
    <w:rsid w:val="00F86F69"/>
    <w:rsid w:val="00F871F7"/>
    <w:rsid w:val="00F8758B"/>
    <w:rsid w:val="00F87700"/>
    <w:rsid w:val="00F87947"/>
    <w:rsid w:val="00F87F06"/>
    <w:rsid w:val="00F900C1"/>
    <w:rsid w:val="00F9096C"/>
    <w:rsid w:val="00F90AC7"/>
    <w:rsid w:val="00F90CEE"/>
    <w:rsid w:val="00F9153D"/>
    <w:rsid w:val="00F91ADB"/>
    <w:rsid w:val="00F92033"/>
    <w:rsid w:val="00F92078"/>
    <w:rsid w:val="00F9219F"/>
    <w:rsid w:val="00F92297"/>
    <w:rsid w:val="00F924AD"/>
    <w:rsid w:val="00F92F39"/>
    <w:rsid w:val="00F93032"/>
    <w:rsid w:val="00F930BC"/>
    <w:rsid w:val="00F934ED"/>
    <w:rsid w:val="00F93A88"/>
    <w:rsid w:val="00F93D58"/>
    <w:rsid w:val="00F942DB"/>
    <w:rsid w:val="00F94560"/>
    <w:rsid w:val="00F946C9"/>
    <w:rsid w:val="00F94C1F"/>
    <w:rsid w:val="00F94FCA"/>
    <w:rsid w:val="00F9509C"/>
    <w:rsid w:val="00F95449"/>
    <w:rsid w:val="00F9562F"/>
    <w:rsid w:val="00F956D6"/>
    <w:rsid w:val="00F956F9"/>
    <w:rsid w:val="00F957B7"/>
    <w:rsid w:val="00F95A96"/>
    <w:rsid w:val="00F95B1C"/>
    <w:rsid w:val="00F960CD"/>
    <w:rsid w:val="00F96281"/>
    <w:rsid w:val="00F9680A"/>
    <w:rsid w:val="00F96869"/>
    <w:rsid w:val="00F9686B"/>
    <w:rsid w:val="00F96A38"/>
    <w:rsid w:val="00F96B17"/>
    <w:rsid w:val="00F96CBA"/>
    <w:rsid w:val="00F96E18"/>
    <w:rsid w:val="00F9701E"/>
    <w:rsid w:val="00F9751F"/>
    <w:rsid w:val="00F97943"/>
    <w:rsid w:val="00F97E6C"/>
    <w:rsid w:val="00FA0351"/>
    <w:rsid w:val="00FA0F6F"/>
    <w:rsid w:val="00FA1134"/>
    <w:rsid w:val="00FA16B9"/>
    <w:rsid w:val="00FA1726"/>
    <w:rsid w:val="00FA1980"/>
    <w:rsid w:val="00FA1D87"/>
    <w:rsid w:val="00FA284D"/>
    <w:rsid w:val="00FA296B"/>
    <w:rsid w:val="00FA2A86"/>
    <w:rsid w:val="00FA2FFA"/>
    <w:rsid w:val="00FA3470"/>
    <w:rsid w:val="00FA3B3A"/>
    <w:rsid w:val="00FA42D5"/>
    <w:rsid w:val="00FA45E6"/>
    <w:rsid w:val="00FA4688"/>
    <w:rsid w:val="00FA48B7"/>
    <w:rsid w:val="00FA5060"/>
    <w:rsid w:val="00FA50F9"/>
    <w:rsid w:val="00FA5574"/>
    <w:rsid w:val="00FA5580"/>
    <w:rsid w:val="00FA558C"/>
    <w:rsid w:val="00FA5B47"/>
    <w:rsid w:val="00FA5C3E"/>
    <w:rsid w:val="00FA6138"/>
    <w:rsid w:val="00FA6649"/>
    <w:rsid w:val="00FA66B1"/>
    <w:rsid w:val="00FA6982"/>
    <w:rsid w:val="00FA6FDB"/>
    <w:rsid w:val="00FA7140"/>
    <w:rsid w:val="00FA7211"/>
    <w:rsid w:val="00FA72E3"/>
    <w:rsid w:val="00FA7CC5"/>
    <w:rsid w:val="00FA7D6D"/>
    <w:rsid w:val="00FA7E55"/>
    <w:rsid w:val="00FA7F80"/>
    <w:rsid w:val="00FB01A0"/>
    <w:rsid w:val="00FB08FC"/>
    <w:rsid w:val="00FB0D95"/>
    <w:rsid w:val="00FB23A3"/>
    <w:rsid w:val="00FB26F2"/>
    <w:rsid w:val="00FB270D"/>
    <w:rsid w:val="00FB2909"/>
    <w:rsid w:val="00FB2C62"/>
    <w:rsid w:val="00FB2F0D"/>
    <w:rsid w:val="00FB32B9"/>
    <w:rsid w:val="00FB38F2"/>
    <w:rsid w:val="00FB3B9A"/>
    <w:rsid w:val="00FB435C"/>
    <w:rsid w:val="00FB45F6"/>
    <w:rsid w:val="00FB4B19"/>
    <w:rsid w:val="00FB4CDD"/>
    <w:rsid w:val="00FB5287"/>
    <w:rsid w:val="00FB5789"/>
    <w:rsid w:val="00FB5B35"/>
    <w:rsid w:val="00FB62AA"/>
    <w:rsid w:val="00FB6858"/>
    <w:rsid w:val="00FB6928"/>
    <w:rsid w:val="00FB6AB1"/>
    <w:rsid w:val="00FB6EB9"/>
    <w:rsid w:val="00FB6ECD"/>
    <w:rsid w:val="00FB6F2E"/>
    <w:rsid w:val="00FB6F82"/>
    <w:rsid w:val="00FB7190"/>
    <w:rsid w:val="00FB731C"/>
    <w:rsid w:val="00FB76C8"/>
    <w:rsid w:val="00FB76E5"/>
    <w:rsid w:val="00FB7A17"/>
    <w:rsid w:val="00FC030F"/>
    <w:rsid w:val="00FC092D"/>
    <w:rsid w:val="00FC0D64"/>
    <w:rsid w:val="00FC137A"/>
    <w:rsid w:val="00FC158F"/>
    <w:rsid w:val="00FC1A39"/>
    <w:rsid w:val="00FC1D68"/>
    <w:rsid w:val="00FC1E65"/>
    <w:rsid w:val="00FC2119"/>
    <w:rsid w:val="00FC37C5"/>
    <w:rsid w:val="00FC3893"/>
    <w:rsid w:val="00FC3BC2"/>
    <w:rsid w:val="00FC3D1F"/>
    <w:rsid w:val="00FC426A"/>
    <w:rsid w:val="00FC4326"/>
    <w:rsid w:val="00FC4B88"/>
    <w:rsid w:val="00FC4C25"/>
    <w:rsid w:val="00FC4F30"/>
    <w:rsid w:val="00FC5426"/>
    <w:rsid w:val="00FC5AD5"/>
    <w:rsid w:val="00FC5BF2"/>
    <w:rsid w:val="00FC5D55"/>
    <w:rsid w:val="00FC5E15"/>
    <w:rsid w:val="00FC5F7A"/>
    <w:rsid w:val="00FC6103"/>
    <w:rsid w:val="00FC6371"/>
    <w:rsid w:val="00FC657E"/>
    <w:rsid w:val="00FC6872"/>
    <w:rsid w:val="00FC6B31"/>
    <w:rsid w:val="00FC6C2F"/>
    <w:rsid w:val="00FC6C40"/>
    <w:rsid w:val="00FC6D65"/>
    <w:rsid w:val="00FC736F"/>
    <w:rsid w:val="00FC7D05"/>
    <w:rsid w:val="00FC7E74"/>
    <w:rsid w:val="00FD020F"/>
    <w:rsid w:val="00FD04E9"/>
    <w:rsid w:val="00FD09EE"/>
    <w:rsid w:val="00FD0BD2"/>
    <w:rsid w:val="00FD1304"/>
    <w:rsid w:val="00FD13FA"/>
    <w:rsid w:val="00FD1421"/>
    <w:rsid w:val="00FD19EA"/>
    <w:rsid w:val="00FD1FF2"/>
    <w:rsid w:val="00FD24E5"/>
    <w:rsid w:val="00FD2986"/>
    <w:rsid w:val="00FD2BEB"/>
    <w:rsid w:val="00FD31E6"/>
    <w:rsid w:val="00FD3590"/>
    <w:rsid w:val="00FD41D8"/>
    <w:rsid w:val="00FD437B"/>
    <w:rsid w:val="00FD446E"/>
    <w:rsid w:val="00FD4626"/>
    <w:rsid w:val="00FD4881"/>
    <w:rsid w:val="00FD5525"/>
    <w:rsid w:val="00FD5553"/>
    <w:rsid w:val="00FD56F5"/>
    <w:rsid w:val="00FD58D9"/>
    <w:rsid w:val="00FD5B0B"/>
    <w:rsid w:val="00FD5C08"/>
    <w:rsid w:val="00FD5CF6"/>
    <w:rsid w:val="00FD60F3"/>
    <w:rsid w:val="00FD6209"/>
    <w:rsid w:val="00FD6996"/>
    <w:rsid w:val="00FD7680"/>
    <w:rsid w:val="00FD7798"/>
    <w:rsid w:val="00FD7917"/>
    <w:rsid w:val="00FD7B33"/>
    <w:rsid w:val="00FD7CC4"/>
    <w:rsid w:val="00FD7EC9"/>
    <w:rsid w:val="00FE036D"/>
    <w:rsid w:val="00FE0B2E"/>
    <w:rsid w:val="00FE0CDC"/>
    <w:rsid w:val="00FE14EC"/>
    <w:rsid w:val="00FE1887"/>
    <w:rsid w:val="00FE1ECC"/>
    <w:rsid w:val="00FE2122"/>
    <w:rsid w:val="00FE23B6"/>
    <w:rsid w:val="00FE29AA"/>
    <w:rsid w:val="00FE2D10"/>
    <w:rsid w:val="00FE3067"/>
    <w:rsid w:val="00FE3957"/>
    <w:rsid w:val="00FE3A5A"/>
    <w:rsid w:val="00FE3EC2"/>
    <w:rsid w:val="00FE3F6B"/>
    <w:rsid w:val="00FE4003"/>
    <w:rsid w:val="00FE4E03"/>
    <w:rsid w:val="00FE4E99"/>
    <w:rsid w:val="00FE519B"/>
    <w:rsid w:val="00FE53A1"/>
    <w:rsid w:val="00FE5673"/>
    <w:rsid w:val="00FE5866"/>
    <w:rsid w:val="00FE60CA"/>
    <w:rsid w:val="00FE60D6"/>
    <w:rsid w:val="00FE692B"/>
    <w:rsid w:val="00FE6AC5"/>
    <w:rsid w:val="00FE6D55"/>
    <w:rsid w:val="00FE6E8C"/>
    <w:rsid w:val="00FE6EA1"/>
    <w:rsid w:val="00FE6F14"/>
    <w:rsid w:val="00FE7437"/>
    <w:rsid w:val="00FE799B"/>
    <w:rsid w:val="00FE7EBD"/>
    <w:rsid w:val="00FF09D0"/>
    <w:rsid w:val="00FF0A58"/>
    <w:rsid w:val="00FF0A75"/>
    <w:rsid w:val="00FF0FBF"/>
    <w:rsid w:val="00FF1241"/>
    <w:rsid w:val="00FF14E7"/>
    <w:rsid w:val="00FF1892"/>
    <w:rsid w:val="00FF1915"/>
    <w:rsid w:val="00FF198C"/>
    <w:rsid w:val="00FF1A9B"/>
    <w:rsid w:val="00FF1CF6"/>
    <w:rsid w:val="00FF2C6E"/>
    <w:rsid w:val="00FF2E3D"/>
    <w:rsid w:val="00FF32FB"/>
    <w:rsid w:val="00FF3986"/>
    <w:rsid w:val="00FF3A27"/>
    <w:rsid w:val="00FF3AB2"/>
    <w:rsid w:val="00FF3CB7"/>
    <w:rsid w:val="00FF3F46"/>
    <w:rsid w:val="00FF409C"/>
    <w:rsid w:val="00FF43D5"/>
    <w:rsid w:val="00FF4FEE"/>
    <w:rsid w:val="00FF52F7"/>
    <w:rsid w:val="00FF5417"/>
    <w:rsid w:val="00FF5869"/>
    <w:rsid w:val="00FF5ADC"/>
    <w:rsid w:val="00FF5B3D"/>
    <w:rsid w:val="00FF5C6B"/>
    <w:rsid w:val="00FF5CAC"/>
    <w:rsid w:val="00FF5EEB"/>
    <w:rsid w:val="00FF6186"/>
    <w:rsid w:val="00FF65BC"/>
    <w:rsid w:val="00FF6A62"/>
    <w:rsid w:val="00FF6B1B"/>
    <w:rsid w:val="00FF6D54"/>
    <w:rsid w:val="00FF703D"/>
    <w:rsid w:val="00FF711A"/>
    <w:rsid w:val="00FF7128"/>
    <w:rsid w:val="00FF7144"/>
    <w:rsid w:val="00FF7151"/>
    <w:rsid w:val="00FF71DE"/>
    <w:rsid w:val="00FF7592"/>
    <w:rsid w:val="00FF770B"/>
    <w:rsid w:val="00FF78EA"/>
    <w:rsid w:val="00FF7C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width-relative:margin;mso-height-relative:margin" fill="f" fillcolor="white" stroke="f">
      <v:fill color="white" on="f"/>
      <v:stroke on="f"/>
    </o:shapedefaults>
    <o:shapelayout v:ext="edit">
      <o:idmap v:ext="edit" data="2"/>
    </o:shapelayout>
  </w:shapeDefaults>
  <w:decimalSymbol w:val="."/>
  <w:listSeparator w:val=","/>
  <w14:docId w14:val="3B00D427"/>
  <w15:docId w15:val="{1DADCE45-39CC-481D-8A2C-D94ADC2122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021E"/>
    <w:rPr>
      <w:rFonts w:ascii="Arial" w:hAnsi="Arial"/>
      <w:sz w:val="19"/>
      <w:szCs w:val="24"/>
    </w:rPr>
  </w:style>
  <w:style w:type="paragraph" w:styleId="Heading1">
    <w:name w:val="heading 1"/>
    <w:basedOn w:val="Normal"/>
    <w:next w:val="Normal"/>
    <w:link w:val="Heading1Char"/>
    <w:qFormat/>
    <w:rsid w:val="00F96869"/>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semiHidden/>
    <w:unhideWhenUsed/>
    <w:qFormat/>
    <w:rsid w:val="009661D0"/>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16A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E16A5A"/>
    <w:pPr>
      <w:tabs>
        <w:tab w:val="center" w:pos="4153"/>
        <w:tab w:val="right" w:pos="8306"/>
      </w:tabs>
    </w:pPr>
  </w:style>
  <w:style w:type="paragraph" w:styleId="Footer">
    <w:name w:val="footer"/>
    <w:basedOn w:val="Normal"/>
    <w:rsid w:val="00E16A5A"/>
    <w:pPr>
      <w:tabs>
        <w:tab w:val="center" w:pos="4153"/>
        <w:tab w:val="right" w:pos="8306"/>
      </w:tabs>
    </w:pPr>
  </w:style>
  <w:style w:type="character" w:styleId="Hyperlink">
    <w:name w:val="Hyperlink"/>
    <w:rsid w:val="00C61CDA"/>
    <w:rPr>
      <w:rFonts w:ascii="Verdana" w:hAnsi="Verdana"/>
      <w:color w:val="000080"/>
      <w:sz w:val="18"/>
      <w:szCs w:val="18"/>
      <w:u w:val="single" w:color="000080"/>
    </w:rPr>
  </w:style>
  <w:style w:type="character" w:styleId="FollowedHyperlink">
    <w:name w:val="FollowedHyperlink"/>
    <w:rsid w:val="00C61CDA"/>
    <w:rPr>
      <w:rFonts w:ascii="Verdana" w:hAnsi="Verdana"/>
      <w:color w:val="800080"/>
      <w:sz w:val="18"/>
      <w:szCs w:val="18"/>
      <w:u w:val="single" w:color="800080"/>
    </w:rPr>
  </w:style>
  <w:style w:type="paragraph" w:styleId="BalloonText">
    <w:name w:val="Balloon Text"/>
    <w:basedOn w:val="Normal"/>
    <w:semiHidden/>
    <w:rsid w:val="00B53715"/>
    <w:rPr>
      <w:rFonts w:ascii="Tahoma" w:hAnsi="Tahoma" w:cs="Tahoma"/>
      <w:sz w:val="16"/>
      <w:szCs w:val="16"/>
    </w:rPr>
  </w:style>
  <w:style w:type="paragraph" w:customStyle="1" w:styleId="Default">
    <w:name w:val="Default"/>
    <w:rsid w:val="0076397D"/>
    <w:pPr>
      <w:autoSpaceDE w:val="0"/>
      <w:autoSpaceDN w:val="0"/>
      <w:adjustRightInd w:val="0"/>
    </w:pPr>
    <w:rPr>
      <w:rFonts w:ascii="Verdana" w:hAnsi="Verdana" w:cs="Verdana"/>
      <w:color w:val="000000"/>
      <w:sz w:val="24"/>
      <w:szCs w:val="24"/>
    </w:rPr>
  </w:style>
  <w:style w:type="character" w:styleId="CommentReference">
    <w:name w:val="annotation reference"/>
    <w:rsid w:val="00C273F9"/>
    <w:rPr>
      <w:sz w:val="16"/>
      <w:szCs w:val="16"/>
    </w:rPr>
  </w:style>
  <w:style w:type="paragraph" w:styleId="CommentText">
    <w:name w:val="annotation text"/>
    <w:basedOn w:val="Normal"/>
    <w:link w:val="CommentTextChar"/>
    <w:rsid w:val="00C273F9"/>
    <w:rPr>
      <w:sz w:val="20"/>
      <w:szCs w:val="20"/>
    </w:rPr>
  </w:style>
  <w:style w:type="character" w:customStyle="1" w:styleId="CommentTextChar">
    <w:name w:val="Comment Text Char"/>
    <w:basedOn w:val="DefaultParagraphFont"/>
    <w:link w:val="CommentText"/>
    <w:rsid w:val="00C273F9"/>
  </w:style>
  <w:style w:type="paragraph" w:styleId="CommentSubject">
    <w:name w:val="annotation subject"/>
    <w:basedOn w:val="CommentText"/>
    <w:next w:val="CommentText"/>
    <w:link w:val="CommentSubjectChar"/>
    <w:rsid w:val="00C273F9"/>
    <w:rPr>
      <w:b/>
      <w:bCs/>
    </w:rPr>
  </w:style>
  <w:style w:type="character" w:customStyle="1" w:styleId="CommentSubjectChar">
    <w:name w:val="Comment Subject Char"/>
    <w:link w:val="CommentSubject"/>
    <w:rsid w:val="00C273F9"/>
    <w:rPr>
      <w:b/>
      <w:bCs/>
    </w:rPr>
  </w:style>
  <w:style w:type="character" w:customStyle="1" w:styleId="Heading3Char">
    <w:name w:val="Heading 3 Char"/>
    <w:link w:val="Heading3"/>
    <w:semiHidden/>
    <w:rsid w:val="009661D0"/>
    <w:rPr>
      <w:rFonts w:ascii="Cambria" w:eastAsia="Times New Roman" w:hAnsi="Cambria" w:cs="Times New Roman"/>
      <w:b/>
      <w:bCs/>
      <w:sz w:val="26"/>
      <w:szCs w:val="26"/>
    </w:rPr>
  </w:style>
  <w:style w:type="character" w:customStyle="1" w:styleId="Heading1Char">
    <w:name w:val="Heading 1 Char"/>
    <w:link w:val="Heading1"/>
    <w:rsid w:val="00F96869"/>
    <w:rPr>
      <w:rFonts w:ascii="Cambria" w:eastAsia="Times New Roman" w:hAnsi="Cambria" w:cs="Times New Roman"/>
      <w:b/>
      <w:bCs/>
      <w:kern w:val="32"/>
      <w:sz w:val="32"/>
      <w:szCs w:val="32"/>
    </w:rPr>
  </w:style>
  <w:style w:type="paragraph" w:customStyle="1" w:styleId="Explanatorytext">
    <w:name w:val="Explanatory text"/>
    <w:basedOn w:val="Normal"/>
    <w:link w:val="ExplanatorytextChar"/>
    <w:qFormat/>
    <w:rsid w:val="00CD021E"/>
    <w:pPr>
      <w:tabs>
        <w:tab w:val="center" w:pos="3152"/>
      </w:tabs>
    </w:pPr>
    <w:rPr>
      <w:rFonts w:cs="Arial"/>
      <w:sz w:val="16"/>
      <w:szCs w:val="19"/>
      <w:lang w:val="en-US"/>
    </w:rPr>
  </w:style>
  <w:style w:type="character" w:customStyle="1" w:styleId="ExplanatorytextChar">
    <w:name w:val="Explanatory text Char"/>
    <w:basedOn w:val="DefaultParagraphFont"/>
    <w:link w:val="Explanatorytext"/>
    <w:rsid w:val="00CD021E"/>
    <w:rPr>
      <w:rFonts w:ascii="Arial" w:hAnsi="Arial" w:cs="Arial"/>
      <w:sz w:val="16"/>
      <w:szCs w:val="19"/>
      <w:lang w:val="en-US"/>
    </w:rPr>
  </w:style>
  <w:style w:type="character" w:styleId="UnresolvedMention">
    <w:name w:val="Unresolved Mention"/>
    <w:basedOn w:val="DefaultParagraphFont"/>
    <w:uiPriority w:val="99"/>
    <w:semiHidden/>
    <w:unhideWhenUsed/>
    <w:rsid w:val="001C74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2655">
      <w:bodyDiv w:val="1"/>
      <w:marLeft w:val="0"/>
      <w:marRight w:val="0"/>
      <w:marTop w:val="0"/>
      <w:marBottom w:val="0"/>
      <w:divBdr>
        <w:top w:val="none" w:sz="0" w:space="0" w:color="auto"/>
        <w:left w:val="none" w:sz="0" w:space="0" w:color="auto"/>
        <w:bottom w:val="none" w:sz="0" w:space="0" w:color="auto"/>
        <w:right w:val="none" w:sz="0" w:space="0" w:color="auto"/>
      </w:divBdr>
    </w:div>
    <w:div w:id="18940625">
      <w:bodyDiv w:val="1"/>
      <w:marLeft w:val="0"/>
      <w:marRight w:val="0"/>
      <w:marTop w:val="0"/>
      <w:marBottom w:val="0"/>
      <w:divBdr>
        <w:top w:val="none" w:sz="0" w:space="0" w:color="auto"/>
        <w:left w:val="none" w:sz="0" w:space="0" w:color="auto"/>
        <w:bottom w:val="none" w:sz="0" w:space="0" w:color="auto"/>
        <w:right w:val="none" w:sz="0" w:space="0" w:color="auto"/>
      </w:divBdr>
    </w:div>
    <w:div w:id="36780126">
      <w:bodyDiv w:val="1"/>
      <w:marLeft w:val="0"/>
      <w:marRight w:val="0"/>
      <w:marTop w:val="0"/>
      <w:marBottom w:val="0"/>
      <w:divBdr>
        <w:top w:val="none" w:sz="0" w:space="0" w:color="auto"/>
        <w:left w:val="none" w:sz="0" w:space="0" w:color="auto"/>
        <w:bottom w:val="none" w:sz="0" w:space="0" w:color="auto"/>
        <w:right w:val="none" w:sz="0" w:space="0" w:color="auto"/>
      </w:divBdr>
    </w:div>
    <w:div w:id="44254406">
      <w:bodyDiv w:val="1"/>
      <w:marLeft w:val="0"/>
      <w:marRight w:val="0"/>
      <w:marTop w:val="0"/>
      <w:marBottom w:val="0"/>
      <w:divBdr>
        <w:top w:val="none" w:sz="0" w:space="0" w:color="auto"/>
        <w:left w:val="none" w:sz="0" w:space="0" w:color="auto"/>
        <w:bottom w:val="none" w:sz="0" w:space="0" w:color="auto"/>
        <w:right w:val="none" w:sz="0" w:space="0" w:color="auto"/>
      </w:divBdr>
    </w:div>
    <w:div w:id="49577063">
      <w:bodyDiv w:val="1"/>
      <w:marLeft w:val="0"/>
      <w:marRight w:val="0"/>
      <w:marTop w:val="0"/>
      <w:marBottom w:val="0"/>
      <w:divBdr>
        <w:top w:val="none" w:sz="0" w:space="0" w:color="auto"/>
        <w:left w:val="none" w:sz="0" w:space="0" w:color="auto"/>
        <w:bottom w:val="none" w:sz="0" w:space="0" w:color="auto"/>
        <w:right w:val="none" w:sz="0" w:space="0" w:color="auto"/>
      </w:divBdr>
    </w:div>
    <w:div w:id="50203157">
      <w:bodyDiv w:val="1"/>
      <w:marLeft w:val="0"/>
      <w:marRight w:val="0"/>
      <w:marTop w:val="0"/>
      <w:marBottom w:val="0"/>
      <w:divBdr>
        <w:top w:val="none" w:sz="0" w:space="0" w:color="auto"/>
        <w:left w:val="none" w:sz="0" w:space="0" w:color="auto"/>
        <w:bottom w:val="none" w:sz="0" w:space="0" w:color="auto"/>
        <w:right w:val="none" w:sz="0" w:space="0" w:color="auto"/>
      </w:divBdr>
    </w:div>
    <w:div w:id="75133025">
      <w:bodyDiv w:val="1"/>
      <w:marLeft w:val="0"/>
      <w:marRight w:val="0"/>
      <w:marTop w:val="0"/>
      <w:marBottom w:val="0"/>
      <w:divBdr>
        <w:top w:val="none" w:sz="0" w:space="0" w:color="auto"/>
        <w:left w:val="none" w:sz="0" w:space="0" w:color="auto"/>
        <w:bottom w:val="none" w:sz="0" w:space="0" w:color="auto"/>
        <w:right w:val="none" w:sz="0" w:space="0" w:color="auto"/>
      </w:divBdr>
    </w:div>
    <w:div w:id="105078129">
      <w:bodyDiv w:val="1"/>
      <w:marLeft w:val="0"/>
      <w:marRight w:val="0"/>
      <w:marTop w:val="0"/>
      <w:marBottom w:val="0"/>
      <w:divBdr>
        <w:top w:val="none" w:sz="0" w:space="0" w:color="auto"/>
        <w:left w:val="none" w:sz="0" w:space="0" w:color="auto"/>
        <w:bottom w:val="none" w:sz="0" w:space="0" w:color="auto"/>
        <w:right w:val="none" w:sz="0" w:space="0" w:color="auto"/>
      </w:divBdr>
    </w:div>
    <w:div w:id="166293802">
      <w:bodyDiv w:val="1"/>
      <w:marLeft w:val="0"/>
      <w:marRight w:val="0"/>
      <w:marTop w:val="0"/>
      <w:marBottom w:val="0"/>
      <w:divBdr>
        <w:top w:val="none" w:sz="0" w:space="0" w:color="auto"/>
        <w:left w:val="none" w:sz="0" w:space="0" w:color="auto"/>
        <w:bottom w:val="none" w:sz="0" w:space="0" w:color="auto"/>
        <w:right w:val="none" w:sz="0" w:space="0" w:color="auto"/>
      </w:divBdr>
    </w:div>
    <w:div w:id="182062482">
      <w:bodyDiv w:val="1"/>
      <w:marLeft w:val="0"/>
      <w:marRight w:val="0"/>
      <w:marTop w:val="0"/>
      <w:marBottom w:val="0"/>
      <w:divBdr>
        <w:top w:val="none" w:sz="0" w:space="0" w:color="auto"/>
        <w:left w:val="none" w:sz="0" w:space="0" w:color="auto"/>
        <w:bottom w:val="none" w:sz="0" w:space="0" w:color="auto"/>
        <w:right w:val="none" w:sz="0" w:space="0" w:color="auto"/>
      </w:divBdr>
    </w:div>
    <w:div w:id="188568170">
      <w:bodyDiv w:val="1"/>
      <w:marLeft w:val="0"/>
      <w:marRight w:val="0"/>
      <w:marTop w:val="0"/>
      <w:marBottom w:val="0"/>
      <w:divBdr>
        <w:top w:val="none" w:sz="0" w:space="0" w:color="auto"/>
        <w:left w:val="none" w:sz="0" w:space="0" w:color="auto"/>
        <w:bottom w:val="none" w:sz="0" w:space="0" w:color="auto"/>
        <w:right w:val="none" w:sz="0" w:space="0" w:color="auto"/>
      </w:divBdr>
    </w:div>
    <w:div w:id="196285041">
      <w:bodyDiv w:val="1"/>
      <w:marLeft w:val="0"/>
      <w:marRight w:val="0"/>
      <w:marTop w:val="0"/>
      <w:marBottom w:val="0"/>
      <w:divBdr>
        <w:top w:val="none" w:sz="0" w:space="0" w:color="auto"/>
        <w:left w:val="none" w:sz="0" w:space="0" w:color="auto"/>
        <w:bottom w:val="none" w:sz="0" w:space="0" w:color="auto"/>
        <w:right w:val="none" w:sz="0" w:space="0" w:color="auto"/>
      </w:divBdr>
    </w:div>
    <w:div w:id="205456442">
      <w:bodyDiv w:val="1"/>
      <w:marLeft w:val="0"/>
      <w:marRight w:val="0"/>
      <w:marTop w:val="0"/>
      <w:marBottom w:val="0"/>
      <w:divBdr>
        <w:top w:val="none" w:sz="0" w:space="0" w:color="auto"/>
        <w:left w:val="none" w:sz="0" w:space="0" w:color="auto"/>
        <w:bottom w:val="none" w:sz="0" w:space="0" w:color="auto"/>
        <w:right w:val="none" w:sz="0" w:space="0" w:color="auto"/>
      </w:divBdr>
    </w:div>
    <w:div w:id="225457942">
      <w:bodyDiv w:val="1"/>
      <w:marLeft w:val="0"/>
      <w:marRight w:val="0"/>
      <w:marTop w:val="0"/>
      <w:marBottom w:val="0"/>
      <w:divBdr>
        <w:top w:val="none" w:sz="0" w:space="0" w:color="auto"/>
        <w:left w:val="none" w:sz="0" w:space="0" w:color="auto"/>
        <w:bottom w:val="none" w:sz="0" w:space="0" w:color="auto"/>
        <w:right w:val="none" w:sz="0" w:space="0" w:color="auto"/>
      </w:divBdr>
    </w:div>
    <w:div w:id="241646439">
      <w:bodyDiv w:val="1"/>
      <w:marLeft w:val="0"/>
      <w:marRight w:val="0"/>
      <w:marTop w:val="0"/>
      <w:marBottom w:val="0"/>
      <w:divBdr>
        <w:top w:val="none" w:sz="0" w:space="0" w:color="auto"/>
        <w:left w:val="none" w:sz="0" w:space="0" w:color="auto"/>
        <w:bottom w:val="none" w:sz="0" w:space="0" w:color="auto"/>
        <w:right w:val="none" w:sz="0" w:space="0" w:color="auto"/>
      </w:divBdr>
    </w:div>
    <w:div w:id="262612622">
      <w:bodyDiv w:val="1"/>
      <w:marLeft w:val="0"/>
      <w:marRight w:val="0"/>
      <w:marTop w:val="0"/>
      <w:marBottom w:val="0"/>
      <w:divBdr>
        <w:top w:val="none" w:sz="0" w:space="0" w:color="auto"/>
        <w:left w:val="none" w:sz="0" w:space="0" w:color="auto"/>
        <w:bottom w:val="none" w:sz="0" w:space="0" w:color="auto"/>
        <w:right w:val="none" w:sz="0" w:space="0" w:color="auto"/>
      </w:divBdr>
    </w:div>
    <w:div w:id="268316975">
      <w:bodyDiv w:val="1"/>
      <w:marLeft w:val="0"/>
      <w:marRight w:val="0"/>
      <w:marTop w:val="0"/>
      <w:marBottom w:val="0"/>
      <w:divBdr>
        <w:top w:val="none" w:sz="0" w:space="0" w:color="auto"/>
        <w:left w:val="none" w:sz="0" w:space="0" w:color="auto"/>
        <w:bottom w:val="none" w:sz="0" w:space="0" w:color="auto"/>
        <w:right w:val="none" w:sz="0" w:space="0" w:color="auto"/>
      </w:divBdr>
    </w:div>
    <w:div w:id="271980019">
      <w:bodyDiv w:val="1"/>
      <w:marLeft w:val="0"/>
      <w:marRight w:val="0"/>
      <w:marTop w:val="0"/>
      <w:marBottom w:val="0"/>
      <w:divBdr>
        <w:top w:val="none" w:sz="0" w:space="0" w:color="auto"/>
        <w:left w:val="none" w:sz="0" w:space="0" w:color="auto"/>
        <w:bottom w:val="none" w:sz="0" w:space="0" w:color="auto"/>
        <w:right w:val="none" w:sz="0" w:space="0" w:color="auto"/>
      </w:divBdr>
    </w:div>
    <w:div w:id="281309733">
      <w:bodyDiv w:val="1"/>
      <w:marLeft w:val="0"/>
      <w:marRight w:val="0"/>
      <w:marTop w:val="0"/>
      <w:marBottom w:val="0"/>
      <w:divBdr>
        <w:top w:val="none" w:sz="0" w:space="0" w:color="auto"/>
        <w:left w:val="none" w:sz="0" w:space="0" w:color="auto"/>
        <w:bottom w:val="none" w:sz="0" w:space="0" w:color="auto"/>
        <w:right w:val="none" w:sz="0" w:space="0" w:color="auto"/>
      </w:divBdr>
    </w:div>
    <w:div w:id="299922167">
      <w:bodyDiv w:val="1"/>
      <w:marLeft w:val="0"/>
      <w:marRight w:val="0"/>
      <w:marTop w:val="0"/>
      <w:marBottom w:val="0"/>
      <w:divBdr>
        <w:top w:val="none" w:sz="0" w:space="0" w:color="auto"/>
        <w:left w:val="none" w:sz="0" w:space="0" w:color="auto"/>
        <w:bottom w:val="none" w:sz="0" w:space="0" w:color="auto"/>
        <w:right w:val="none" w:sz="0" w:space="0" w:color="auto"/>
      </w:divBdr>
    </w:div>
    <w:div w:id="301160891">
      <w:bodyDiv w:val="1"/>
      <w:marLeft w:val="0"/>
      <w:marRight w:val="0"/>
      <w:marTop w:val="0"/>
      <w:marBottom w:val="0"/>
      <w:divBdr>
        <w:top w:val="none" w:sz="0" w:space="0" w:color="auto"/>
        <w:left w:val="none" w:sz="0" w:space="0" w:color="auto"/>
        <w:bottom w:val="none" w:sz="0" w:space="0" w:color="auto"/>
        <w:right w:val="none" w:sz="0" w:space="0" w:color="auto"/>
      </w:divBdr>
    </w:div>
    <w:div w:id="304697955">
      <w:bodyDiv w:val="1"/>
      <w:marLeft w:val="0"/>
      <w:marRight w:val="0"/>
      <w:marTop w:val="0"/>
      <w:marBottom w:val="0"/>
      <w:divBdr>
        <w:top w:val="none" w:sz="0" w:space="0" w:color="auto"/>
        <w:left w:val="none" w:sz="0" w:space="0" w:color="auto"/>
        <w:bottom w:val="none" w:sz="0" w:space="0" w:color="auto"/>
        <w:right w:val="none" w:sz="0" w:space="0" w:color="auto"/>
      </w:divBdr>
    </w:div>
    <w:div w:id="313025055">
      <w:bodyDiv w:val="1"/>
      <w:marLeft w:val="0"/>
      <w:marRight w:val="0"/>
      <w:marTop w:val="0"/>
      <w:marBottom w:val="0"/>
      <w:divBdr>
        <w:top w:val="none" w:sz="0" w:space="0" w:color="auto"/>
        <w:left w:val="none" w:sz="0" w:space="0" w:color="auto"/>
        <w:bottom w:val="none" w:sz="0" w:space="0" w:color="auto"/>
        <w:right w:val="none" w:sz="0" w:space="0" w:color="auto"/>
      </w:divBdr>
    </w:div>
    <w:div w:id="329790941">
      <w:bodyDiv w:val="1"/>
      <w:marLeft w:val="0"/>
      <w:marRight w:val="0"/>
      <w:marTop w:val="0"/>
      <w:marBottom w:val="0"/>
      <w:divBdr>
        <w:top w:val="none" w:sz="0" w:space="0" w:color="auto"/>
        <w:left w:val="none" w:sz="0" w:space="0" w:color="auto"/>
        <w:bottom w:val="none" w:sz="0" w:space="0" w:color="auto"/>
        <w:right w:val="none" w:sz="0" w:space="0" w:color="auto"/>
      </w:divBdr>
    </w:div>
    <w:div w:id="350422774">
      <w:bodyDiv w:val="1"/>
      <w:marLeft w:val="0"/>
      <w:marRight w:val="0"/>
      <w:marTop w:val="0"/>
      <w:marBottom w:val="0"/>
      <w:divBdr>
        <w:top w:val="none" w:sz="0" w:space="0" w:color="auto"/>
        <w:left w:val="none" w:sz="0" w:space="0" w:color="auto"/>
        <w:bottom w:val="none" w:sz="0" w:space="0" w:color="auto"/>
        <w:right w:val="none" w:sz="0" w:space="0" w:color="auto"/>
      </w:divBdr>
    </w:div>
    <w:div w:id="353506112">
      <w:bodyDiv w:val="1"/>
      <w:marLeft w:val="0"/>
      <w:marRight w:val="0"/>
      <w:marTop w:val="0"/>
      <w:marBottom w:val="0"/>
      <w:divBdr>
        <w:top w:val="none" w:sz="0" w:space="0" w:color="auto"/>
        <w:left w:val="none" w:sz="0" w:space="0" w:color="auto"/>
        <w:bottom w:val="none" w:sz="0" w:space="0" w:color="auto"/>
        <w:right w:val="none" w:sz="0" w:space="0" w:color="auto"/>
      </w:divBdr>
    </w:div>
    <w:div w:id="357661603">
      <w:bodyDiv w:val="1"/>
      <w:marLeft w:val="0"/>
      <w:marRight w:val="0"/>
      <w:marTop w:val="0"/>
      <w:marBottom w:val="0"/>
      <w:divBdr>
        <w:top w:val="none" w:sz="0" w:space="0" w:color="auto"/>
        <w:left w:val="none" w:sz="0" w:space="0" w:color="auto"/>
        <w:bottom w:val="none" w:sz="0" w:space="0" w:color="auto"/>
        <w:right w:val="none" w:sz="0" w:space="0" w:color="auto"/>
      </w:divBdr>
    </w:div>
    <w:div w:id="410395297">
      <w:bodyDiv w:val="1"/>
      <w:marLeft w:val="0"/>
      <w:marRight w:val="0"/>
      <w:marTop w:val="0"/>
      <w:marBottom w:val="0"/>
      <w:divBdr>
        <w:top w:val="none" w:sz="0" w:space="0" w:color="auto"/>
        <w:left w:val="none" w:sz="0" w:space="0" w:color="auto"/>
        <w:bottom w:val="none" w:sz="0" w:space="0" w:color="auto"/>
        <w:right w:val="none" w:sz="0" w:space="0" w:color="auto"/>
      </w:divBdr>
    </w:div>
    <w:div w:id="440492896">
      <w:bodyDiv w:val="1"/>
      <w:marLeft w:val="0"/>
      <w:marRight w:val="0"/>
      <w:marTop w:val="0"/>
      <w:marBottom w:val="0"/>
      <w:divBdr>
        <w:top w:val="none" w:sz="0" w:space="0" w:color="auto"/>
        <w:left w:val="none" w:sz="0" w:space="0" w:color="auto"/>
        <w:bottom w:val="none" w:sz="0" w:space="0" w:color="auto"/>
        <w:right w:val="none" w:sz="0" w:space="0" w:color="auto"/>
      </w:divBdr>
    </w:div>
    <w:div w:id="470828134">
      <w:bodyDiv w:val="1"/>
      <w:marLeft w:val="0"/>
      <w:marRight w:val="0"/>
      <w:marTop w:val="0"/>
      <w:marBottom w:val="0"/>
      <w:divBdr>
        <w:top w:val="none" w:sz="0" w:space="0" w:color="auto"/>
        <w:left w:val="none" w:sz="0" w:space="0" w:color="auto"/>
        <w:bottom w:val="none" w:sz="0" w:space="0" w:color="auto"/>
        <w:right w:val="none" w:sz="0" w:space="0" w:color="auto"/>
      </w:divBdr>
    </w:div>
    <w:div w:id="480464002">
      <w:bodyDiv w:val="1"/>
      <w:marLeft w:val="0"/>
      <w:marRight w:val="0"/>
      <w:marTop w:val="0"/>
      <w:marBottom w:val="0"/>
      <w:divBdr>
        <w:top w:val="none" w:sz="0" w:space="0" w:color="auto"/>
        <w:left w:val="none" w:sz="0" w:space="0" w:color="auto"/>
        <w:bottom w:val="none" w:sz="0" w:space="0" w:color="auto"/>
        <w:right w:val="none" w:sz="0" w:space="0" w:color="auto"/>
      </w:divBdr>
    </w:div>
    <w:div w:id="496532464">
      <w:bodyDiv w:val="1"/>
      <w:marLeft w:val="0"/>
      <w:marRight w:val="0"/>
      <w:marTop w:val="0"/>
      <w:marBottom w:val="0"/>
      <w:divBdr>
        <w:top w:val="none" w:sz="0" w:space="0" w:color="auto"/>
        <w:left w:val="none" w:sz="0" w:space="0" w:color="auto"/>
        <w:bottom w:val="none" w:sz="0" w:space="0" w:color="auto"/>
        <w:right w:val="none" w:sz="0" w:space="0" w:color="auto"/>
      </w:divBdr>
    </w:div>
    <w:div w:id="505635167">
      <w:bodyDiv w:val="1"/>
      <w:marLeft w:val="0"/>
      <w:marRight w:val="0"/>
      <w:marTop w:val="0"/>
      <w:marBottom w:val="0"/>
      <w:divBdr>
        <w:top w:val="none" w:sz="0" w:space="0" w:color="auto"/>
        <w:left w:val="none" w:sz="0" w:space="0" w:color="auto"/>
        <w:bottom w:val="none" w:sz="0" w:space="0" w:color="auto"/>
        <w:right w:val="none" w:sz="0" w:space="0" w:color="auto"/>
      </w:divBdr>
    </w:div>
    <w:div w:id="526722528">
      <w:bodyDiv w:val="1"/>
      <w:marLeft w:val="0"/>
      <w:marRight w:val="0"/>
      <w:marTop w:val="0"/>
      <w:marBottom w:val="0"/>
      <w:divBdr>
        <w:top w:val="none" w:sz="0" w:space="0" w:color="auto"/>
        <w:left w:val="none" w:sz="0" w:space="0" w:color="auto"/>
        <w:bottom w:val="none" w:sz="0" w:space="0" w:color="auto"/>
        <w:right w:val="none" w:sz="0" w:space="0" w:color="auto"/>
      </w:divBdr>
    </w:div>
    <w:div w:id="546260429">
      <w:bodyDiv w:val="1"/>
      <w:marLeft w:val="0"/>
      <w:marRight w:val="0"/>
      <w:marTop w:val="0"/>
      <w:marBottom w:val="0"/>
      <w:divBdr>
        <w:top w:val="none" w:sz="0" w:space="0" w:color="auto"/>
        <w:left w:val="none" w:sz="0" w:space="0" w:color="auto"/>
        <w:bottom w:val="none" w:sz="0" w:space="0" w:color="auto"/>
        <w:right w:val="none" w:sz="0" w:space="0" w:color="auto"/>
      </w:divBdr>
    </w:div>
    <w:div w:id="576134585">
      <w:bodyDiv w:val="1"/>
      <w:marLeft w:val="0"/>
      <w:marRight w:val="0"/>
      <w:marTop w:val="0"/>
      <w:marBottom w:val="0"/>
      <w:divBdr>
        <w:top w:val="none" w:sz="0" w:space="0" w:color="auto"/>
        <w:left w:val="none" w:sz="0" w:space="0" w:color="auto"/>
        <w:bottom w:val="none" w:sz="0" w:space="0" w:color="auto"/>
        <w:right w:val="none" w:sz="0" w:space="0" w:color="auto"/>
      </w:divBdr>
    </w:div>
    <w:div w:id="596445269">
      <w:bodyDiv w:val="1"/>
      <w:marLeft w:val="0"/>
      <w:marRight w:val="0"/>
      <w:marTop w:val="0"/>
      <w:marBottom w:val="0"/>
      <w:divBdr>
        <w:top w:val="none" w:sz="0" w:space="0" w:color="auto"/>
        <w:left w:val="none" w:sz="0" w:space="0" w:color="auto"/>
        <w:bottom w:val="none" w:sz="0" w:space="0" w:color="auto"/>
        <w:right w:val="none" w:sz="0" w:space="0" w:color="auto"/>
      </w:divBdr>
    </w:div>
    <w:div w:id="604581575">
      <w:bodyDiv w:val="1"/>
      <w:marLeft w:val="0"/>
      <w:marRight w:val="0"/>
      <w:marTop w:val="0"/>
      <w:marBottom w:val="0"/>
      <w:divBdr>
        <w:top w:val="none" w:sz="0" w:space="0" w:color="auto"/>
        <w:left w:val="none" w:sz="0" w:space="0" w:color="auto"/>
        <w:bottom w:val="none" w:sz="0" w:space="0" w:color="auto"/>
        <w:right w:val="none" w:sz="0" w:space="0" w:color="auto"/>
      </w:divBdr>
    </w:div>
    <w:div w:id="641154061">
      <w:bodyDiv w:val="1"/>
      <w:marLeft w:val="0"/>
      <w:marRight w:val="0"/>
      <w:marTop w:val="0"/>
      <w:marBottom w:val="0"/>
      <w:divBdr>
        <w:top w:val="none" w:sz="0" w:space="0" w:color="auto"/>
        <w:left w:val="none" w:sz="0" w:space="0" w:color="auto"/>
        <w:bottom w:val="none" w:sz="0" w:space="0" w:color="auto"/>
        <w:right w:val="none" w:sz="0" w:space="0" w:color="auto"/>
      </w:divBdr>
    </w:div>
    <w:div w:id="651788207">
      <w:bodyDiv w:val="1"/>
      <w:marLeft w:val="0"/>
      <w:marRight w:val="0"/>
      <w:marTop w:val="0"/>
      <w:marBottom w:val="0"/>
      <w:divBdr>
        <w:top w:val="none" w:sz="0" w:space="0" w:color="auto"/>
        <w:left w:val="none" w:sz="0" w:space="0" w:color="auto"/>
        <w:bottom w:val="none" w:sz="0" w:space="0" w:color="auto"/>
        <w:right w:val="none" w:sz="0" w:space="0" w:color="auto"/>
      </w:divBdr>
    </w:div>
    <w:div w:id="686950297">
      <w:bodyDiv w:val="1"/>
      <w:marLeft w:val="0"/>
      <w:marRight w:val="0"/>
      <w:marTop w:val="0"/>
      <w:marBottom w:val="0"/>
      <w:divBdr>
        <w:top w:val="none" w:sz="0" w:space="0" w:color="auto"/>
        <w:left w:val="none" w:sz="0" w:space="0" w:color="auto"/>
        <w:bottom w:val="none" w:sz="0" w:space="0" w:color="auto"/>
        <w:right w:val="none" w:sz="0" w:space="0" w:color="auto"/>
      </w:divBdr>
    </w:div>
    <w:div w:id="716705382">
      <w:bodyDiv w:val="1"/>
      <w:marLeft w:val="0"/>
      <w:marRight w:val="0"/>
      <w:marTop w:val="0"/>
      <w:marBottom w:val="0"/>
      <w:divBdr>
        <w:top w:val="none" w:sz="0" w:space="0" w:color="auto"/>
        <w:left w:val="none" w:sz="0" w:space="0" w:color="auto"/>
        <w:bottom w:val="none" w:sz="0" w:space="0" w:color="auto"/>
        <w:right w:val="none" w:sz="0" w:space="0" w:color="auto"/>
      </w:divBdr>
    </w:div>
    <w:div w:id="719551592">
      <w:bodyDiv w:val="1"/>
      <w:marLeft w:val="0"/>
      <w:marRight w:val="0"/>
      <w:marTop w:val="0"/>
      <w:marBottom w:val="0"/>
      <w:divBdr>
        <w:top w:val="none" w:sz="0" w:space="0" w:color="auto"/>
        <w:left w:val="none" w:sz="0" w:space="0" w:color="auto"/>
        <w:bottom w:val="none" w:sz="0" w:space="0" w:color="auto"/>
        <w:right w:val="none" w:sz="0" w:space="0" w:color="auto"/>
      </w:divBdr>
    </w:div>
    <w:div w:id="768159267">
      <w:bodyDiv w:val="1"/>
      <w:marLeft w:val="0"/>
      <w:marRight w:val="0"/>
      <w:marTop w:val="0"/>
      <w:marBottom w:val="0"/>
      <w:divBdr>
        <w:top w:val="none" w:sz="0" w:space="0" w:color="auto"/>
        <w:left w:val="none" w:sz="0" w:space="0" w:color="auto"/>
        <w:bottom w:val="none" w:sz="0" w:space="0" w:color="auto"/>
        <w:right w:val="none" w:sz="0" w:space="0" w:color="auto"/>
      </w:divBdr>
    </w:div>
    <w:div w:id="775758363">
      <w:bodyDiv w:val="1"/>
      <w:marLeft w:val="0"/>
      <w:marRight w:val="0"/>
      <w:marTop w:val="0"/>
      <w:marBottom w:val="0"/>
      <w:divBdr>
        <w:top w:val="none" w:sz="0" w:space="0" w:color="auto"/>
        <w:left w:val="none" w:sz="0" w:space="0" w:color="auto"/>
        <w:bottom w:val="none" w:sz="0" w:space="0" w:color="auto"/>
        <w:right w:val="none" w:sz="0" w:space="0" w:color="auto"/>
      </w:divBdr>
    </w:div>
    <w:div w:id="775835043">
      <w:bodyDiv w:val="1"/>
      <w:marLeft w:val="0"/>
      <w:marRight w:val="0"/>
      <w:marTop w:val="0"/>
      <w:marBottom w:val="0"/>
      <w:divBdr>
        <w:top w:val="none" w:sz="0" w:space="0" w:color="auto"/>
        <w:left w:val="none" w:sz="0" w:space="0" w:color="auto"/>
        <w:bottom w:val="none" w:sz="0" w:space="0" w:color="auto"/>
        <w:right w:val="none" w:sz="0" w:space="0" w:color="auto"/>
      </w:divBdr>
    </w:div>
    <w:div w:id="812259928">
      <w:bodyDiv w:val="1"/>
      <w:marLeft w:val="0"/>
      <w:marRight w:val="0"/>
      <w:marTop w:val="0"/>
      <w:marBottom w:val="0"/>
      <w:divBdr>
        <w:top w:val="none" w:sz="0" w:space="0" w:color="auto"/>
        <w:left w:val="none" w:sz="0" w:space="0" w:color="auto"/>
        <w:bottom w:val="none" w:sz="0" w:space="0" w:color="auto"/>
        <w:right w:val="none" w:sz="0" w:space="0" w:color="auto"/>
      </w:divBdr>
    </w:div>
    <w:div w:id="836308796">
      <w:bodyDiv w:val="1"/>
      <w:marLeft w:val="0"/>
      <w:marRight w:val="0"/>
      <w:marTop w:val="0"/>
      <w:marBottom w:val="0"/>
      <w:divBdr>
        <w:top w:val="none" w:sz="0" w:space="0" w:color="auto"/>
        <w:left w:val="none" w:sz="0" w:space="0" w:color="auto"/>
        <w:bottom w:val="none" w:sz="0" w:space="0" w:color="auto"/>
        <w:right w:val="none" w:sz="0" w:space="0" w:color="auto"/>
      </w:divBdr>
    </w:div>
    <w:div w:id="845486405">
      <w:bodyDiv w:val="1"/>
      <w:marLeft w:val="0"/>
      <w:marRight w:val="0"/>
      <w:marTop w:val="0"/>
      <w:marBottom w:val="0"/>
      <w:divBdr>
        <w:top w:val="none" w:sz="0" w:space="0" w:color="auto"/>
        <w:left w:val="none" w:sz="0" w:space="0" w:color="auto"/>
        <w:bottom w:val="none" w:sz="0" w:space="0" w:color="auto"/>
        <w:right w:val="none" w:sz="0" w:space="0" w:color="auto"/>
      </w:divBdr>
    </w:div>
    <w:div w:id="850342537">
      <w:bodyDiv w:val="1"/>
      <w:marLeft w:val="0"/>
      <w:marRight w:val="0"/>
      <w:marTop w:val="0"/>
      <w:marBottom w:val="0"/>
      <w:divBdr>
        <w:top w:val="none" w:sz="0" w:space="0" w:color="auto"/>
        <w:left w:val="none" w:sz="0" w:space="0" w:color="auto"/>
        <w:bottom w:val="none" w:sz="0" w:space="0" w:color="auto"/>
        <w:right w:val="none" w:sz="0" w:space="0" w:color="auto"/>
      </w:divBdr>
    </w:div>
    <w:div w:id="893154804">
      <w:bodyDiv w:val="1"/>
      <w:marLeft w:val="0"/>
      <w:marRight w:val="0"/>
      <w:marTop w:val="0"/>
      <w:marBottom w:val="0"/>
      <w:divBdr>
        <w:top w:val="none" w:sz="0" w:space="0" w:color="auto"/>
        <w:left w:val="none" w:sz="0" w:space="0" w:color="auto"/>
        <w:bottom w:val="none" w:sz="0" w:space="0" w:color="auto"/>
        <w:right w:val="none" w:sz="0" w:space="0" w:color="auto"/>
      </w:divBdr>
    </w:div>
    <w:div w:id="901251177">
      <w:bodyDiv w:val="1"/>
      <w:marLeft w:val="0"/>
      <w:marRight w:val="0"/>
      <w:marTop w:val="0"/>
      <w:marBottom w:val="0"/>
      <w:divBdr>
        <w:top w:val="none" w:sz="0" w:space="0" w:color="auto"/>
        <w:left w:val="none" w:sz="0" w:space="0" w:color="auto"/>
        <w:bottom w:val="none" w:sz="0" w:space="0" w:color="auto"/>
        <w:right w:val="none" w:sz="0" w:space="0" w:color="auto"/>
      </w:divBdr>
    </w:div>
    <w:div w:id="937711592">
      <w:bodyDiv w:val="1"/>
      <w:marLeft w:val="0"/>
      <w:marRight w:val="0"/>
      <w:marTop w:val="0"/>
      <w:marBottom w:val="0"/>
      <w:divBdr>
        <w:top w:val="none" w:sz="0" w:space="0" w:color="auto"/>
        <w:left w:val="none" w:sz="0" w:space="0" w:color="auto"/>
        <w:bottom w:val="none" w:sz="0" w:space="0" w:color="auto"/>
        <w:right w:val="none" w:sz="0" w:space="0" w:color="auto"/>
      </w:divBdr>
    </w:div>
    <w:div w:id="960039579">
      <w:bodyDiv w:val="1"/>
      <w:marLeft w:val="0"/>
      <w:marRight w:val="0"/>
      <w:marTop w:val="0"/>
      <w:marBottom w:val="0"/>
      <w:divBdr>
        <w:top w:val="none" w:sz="0" w:space="0" w:color="auto"/>
        <w:left w:val="none" w:sz="0" w:space="0" w:color="auto"/>
        <w:bottom w:val="none" w:sz="0" w:space="0" w:color="auto"/>
        <w:right w:val="none" w:sz="0" w:space="0" w:color="auto"/>
      </w:divBdr>
    </w:div>
    <w:div w:id="990794495">
      <w:bodyDiv w:val="1"/>
      <w:marLeft w:val="0"/>
      <w:marRight w:val="0"/>
      <w:marTop w:val="0"/>
      <w:marBottom w:val="0"/>
      <w:divBdr>
        <w:top w:val="none" w:sz="0" w:space="0" w:color="auto"/>
        <w:left w:val="none" w:sz="0" w:space="0" w:color="auto"/>
        <w:bottom w:val="none" w:sz="0" w:space="0" w:color="auto"/>
        <w:right w:val="none" w:sz="0" w:space="0" w:color="auto"/>
      </w:divBdr>
    </w:div>
    <w:div w:id="1000737428">
      <w:bodyDiv w:val="1"/>
      <w:marLeft w:val="0"/>
      <w:marRight w:val="0"/>
      <w:marTop w:val="0"/>
      <w:marBottom w:val="0"/>
      <w:divBdr>
        <w:top w:val="none" w:sz="0" w:space="0" w:color="auto"/>
        <w:left w:val="none" w:sz="0" w:space="0" w:color="auto"/>
        <w:bottom w:val="none" w:sz="0" w:space="0" w:color="auto"/>
        <w:right w:val="none" w:sz="0" w:space="0" w:color="auto"/>
      </w:divBdr>
    </w:div>
    <w:div w:id="1011302341">
      <w:bodyDiv w:val="1"/>
      <w:marLeft w:val="0"/>
      <w:marRight w:val="0"/>
      <w:marTop w:val="0"/>
      <w:marBottom w:val="0"/>
      <w:divBdr>
        <w:top w:val="none" w:sz="0" w:space="0" w:color="auto"/>
        <w:left w:val="none" w:sz="0" w:space="0" w:color="auto"/>
        <w:bottom w:val="none" w:sz="0" w:space="0" w:color="auto"/>
        <w:right w:val="none" w:sz="0" w:space="0" w:color="auto"/>
      </w:divBdr>
    </w:div>
    <w:div w:id="1037196896">
      <w:bodyDiv w:val="1"/>
      <w:marLeft w:val="0"/>
      <w:marRight w:val="0"/>
      <w:marTop w:val="0"/>
      <w:marBottom w:val="0"/>
      <w:divBdr>
        <w:top w:val="none" w:sz="0" w:space="0" w:color="auto"/>
        <w:left w:val="none" w:sz="0" w:space="0" w:color="auto"/>
        <w:bottom w:val="none" w:sz="0" w:space="0" w:color="auto"/>
        <w:right w:val="none" w:sz="0" w:space="0" w:color="auto"/>
      </w:divBdr>
    </w:div>
    <w:div w:id="1043209617">
      <w:bodyDiv w:val="1"/>
      <w:marLeft w:val="0"/>
      <w:marRight w:val="0"/>
      <w:marTop w:val="0"/>
      <w:marBottom w:val="0"/>
      <w:divBdr>
        <w:top w:val="none" w:sz="0" w:space="0" w:color="auto"/>
        <w:left w:val="none" w:sz="0" w:space="0" w:color="auto"/>
        <w:bottom w:val="none" w:sz="0" w:space="0" w:color="auto"/>
        <w:right w:val="none" w:sz="0" w:space="0" w:color="auto"/>
      </w:divBdr>
    </w:div>
    <w:div w:id="1095320843">
      <w:bodyDiv w:val="1"/>
      <w:marLeft w:val="0"/>
      <w:marRight w:val="0"/>
      <w:marTop w:val="0"/>
      <w:marBottom w:val="0"/>
      <w:divBdr>
        <w:top w:val="none" w:sz="0" w:space="0" w:color="auto"/>
        <w:left w:val="none" w:sz="0" w:space="0" w:color="auto"/>
        <w:bottom w:val="none" w:sz="0" w:space="0" w:color="auto"/>
        <w:right w:val="none" w:sz="0" w:space="0" w:color="auto"/>
      </w:divBdr>
    </w:div>
    <w:div w:id="1115445023">
      <w:bodyDiv w:val="1"/>
      <w:marLeft w:val="0"/>
      <w:marRight w:val="0"/>
      <w:marTop w:val="0"/>
      <w:marBottom w:val="0"/>
      <w:divBdr>
        <w:top w:val="none" w:sz="0" w:space="0" w:color="auto"/>
        <w:left w:val="none" w:sz="0" w:space="0" w:color="auto"/>
        <w:bottom w:val="none" w:sz="0" w:space="0" w:color="auto"/>
        <w:right w:val="none" w:sz="0" w:space="0" w:color="auto"/>
      </w:divBdr>
    </w:div>
    <w:div w:id="1154033411">
      <w:bodyDiv w:val="1"/>
      <w:marLeft w:val="0"/>
      <w:marRight w:val="0"/>
      <w:marTop w:val="0"/>
      <w:marBottom w:val="0"/>
      <w:divBdr>
        <w:top w:val="none" w:sz="0" w:space="0" w:color="auto"/>
        <w:left w:val="none" w:sz="0" w:space="0" w:color="auto"/>
        <w:bottom w:val="none" w:sz="0" w:space="0" w:color="auto"/>
        <w:right w:val="none" w:sz="0" w:space="0" w:color="auto"/>
      </w:divBdr>
    </w:div>
    <w:div w:id="1185905074">
      <w:bodyDiv w:val="1"/>
      <w:marLeft w:val="0"/>
      <w:marRight w:val="0"/>
      <w:marTop w:val="0"/>
      <w:marBottom w:val="0"/>
      <w:divBdr>
        <w:top w:val="none" w:sz="0" w:space="0" w:color="auto"/>
        <w:left w:val="none" w:sz="0" w:space="0" w:color="auto"/>
        <w:bottom w:val="none" w:sz="0" w:space="0" w:color="auto"/>
        <w:right w:val="none" w:sz="0" w:space="0" w:color="auto"/>
      </w:divBdr>
    </w:div>
    <w:div w:id="1198087235">
      <w:bodyDiv w:val="1"/>
      <w:marLeft w:val="0"/>
      <w:marRight w:val="0"/>
      <w:marTop w:val="0"/>
      <w:marBottom w:val="0"/>
      <w:divBdr>
        <w:top w:val="none" w:sz="0" w:space="0" w:color="auto"/>
        <w:left w:val="none" w:sz="0" w:space="0" w:color="auto"/>
        <w:bottom w:val="none" w:sz="0" w:space="0" w:color="auto"/>
        <w:right w:val="none" w:sz="0" w:space="0" w:color="auto"/>
      </w:divBdr>
    </w:div>
    <w:div w:id="1207252199">
      <w:bodyDiv w:val="1"/>
      <w:marLeft w:val="0"/>
      <w:marRight w:val="0"/>
      <w:marTop w:val="0"/>
      <w:marBottom w:val="0"/>
      <w:divBdr>
        <w:top w:val="none" w:sz="0" w:space="0" w:color="auto"/>
        <w:left w:val="none" w:sz="0" w:space="0" w:color="auto"/>
        <w:bottom w:val="none" w:sz="0" w:space="0" w:color="auto"/>
        <w:right w:val="none" w:sz="0" w:space="0" w:color="auto"/>
      </w:divBdr>
    </w:div>
    <w:div w:id="1234967197">
      <w:bodyDiv w:val="1"/>
      <w:marLeft w:val="0"/>
      <w:marRight w:val="0"/>
      <w:marTop w:val="0"/>
      <w:marBottom w:val="0"/>
      <w:divBdr>
        <w:top w:val="none" w:sz="0" w:space="0" w:color="auto"/>
        <w:left w:val="none" w:sz="0" w:space="0" w:color="auto"/>
        <w:bottom w:val="none" w:sz="0" w:space="0" w:color="auto"/>
        <w:right w:val="none" w:sz="0" w:space="0" w:color="auto"/>
      </w:divBdr>
    </w:div>
    <w:div w:id="1265074049">
      <w:bodyDiv w:val="1"/>
      <w:marLeft w:val="0"/>
      <w:marRight w:val="0"/>
      <w:marTop w:val="0"/>
      <w:marBottom w:val="0"/>
      <w:divBdr>
        <w:top w:val="none" w:sz="0" w:space="0" w:color="auto"/>
        <w:left w:val="none" w:sz="0" w:space="0" w:color="auto"/>
        <w:bottom w:val="none" w:sz="0" w:space="0" w:color="auto"/>
        <w:right w:val="none" w:sz="0" w:space="0" w:color="auto"/>
      </w:divBdr>
    </w:div>
    <w:div w:id="1282154651">
      <w:bodyDiv w:val="1"/>
      <w:marLeft w:val="0"/>
      <w:marRight w:val="0"/>
      <w:marTop w:val="0"/>
      <w:marBottom w:val="0"/>
      <w:divBdr>
        <w:top w:val="none" w:sz="0" w:space="0" w:color="auto"/>
        <w:left w:val="none" w:sz="0" w:space="0" w:color="auto"/>
        <w:bottom w:val="none" w:sz="0" w:space="0" w:color="auto"/>
        <w:right w:val="none" w:sz="0" w:space="0" w:color="auto"/>
      </w:divBdr>
    </w:div>
    <w:div w:id="1294480727">
      <w:bodyDiv w:val="1"/>
      <w:marLeft w:val="0"/>
      <w:marRight w:val="0"/>
      <w:marTop w:val="0"/>
      <w:marBottom w:val="0"/>
      <w:divBdr>
        <w:top w:val="none" w:sz="0" w:space="0" w:color="auto"/>
        <w:left w:val="none" w:sz="0" w:space="0" w:color="auto"/>
        <w:bottom w:val="none" w:sz="0" w:space="0" w:color="auto"/>
        <w:right w:val="none" w:sz="0" w:space="0" w:color="auto"/>
      </w:divBdr>
    </w:div>
    <w:div w:id="1296526062">
      <w:bodyDiv w:val="1"/>
      <w:marLeft w:val="0"/>
      <w:marRight w:val="0"/>
      <w:marTop w:val="0"/>
      <w:marBottom w:val="0"/>
      <w:divBdr>
        <w:top w:val="none" w:sz="0" w:space="0" w:color="auto"/>
        <w:left w:val="none" w:sz="0" w:space="0" w:color="auto"/>
        <w:bottom w:val="none" w:sz="0" w:space="0" w:color="auto"/>
        <w:right w:val="none" w:sz="0" w:space="0" w:color="auto"/>
      </w:divBdr>
    </w:div>
    <w:div w:id="1389257293">
      <w:bodyDiv w:val="1"/>
      <w:marLeft w:val="0"/>
      <w:marRight w:val="0"/>
      <w:marTop w:val="0"/>
      <w:marBottom w:val="0"/>
      <w:divBdr>
        <w:top w:val="none" w:sz="0" w:space="0" w:color="auto"/>
        <w:left w:val="none" w:sz="0" w:space="0" w:color="auto"/>
        <w:bottom w:val="none" w:sz="0" w:space="0" w:color="auto"/>
        <w:right w:val="none" w:sz="0" w:space="0" w:color="auto"/>
      </w:divBdr>
    </w:div>
    <w:div w:id="1392968968">
      <w:bodyDiv w:val="1"/>
      <w:marLeft w:val="0"/>
      <w:marRight w:val="0"/>
      <w:marTop w:val="0"/>
      <w:marBottom w:val="0"/>
      <w:divBdr>
        <w:top w:val="none" w:sz="0" w:space="0" w:color="auto"/>
        <w:left w:val="none" w:sz="0" w:space="0" w:color="auto"/>
        <w:bottom w:val="none" w:sz="0" w:space="0" w:color="auto"/>
        <w:right w:val="none" w:sz="0" w:space="0" w:color="auto"/>
      </w:divBdr>
    </w:div>
    <w:div w:id="1397703627">
      <w:bodyDiv w:val="1"/>
      <w:marLeft w:val="0"/>
      <w:marRight w:val="0"/>
      <w:marTop w:val="0"/>
      <w:marBottom w:val="0"/>
      <w:divBdr>
        <w:top w:val="none" w:sz="0" w:space="0" w:color="auto"/>
        <w:left w:val="none" w:sz="0" w:space="0" w:color="auto"/>
        <w:bottom w:val="none" w:sz="0" w:space="0" w:color="auto"/>
        <w:right w:val="none" w:sz="0" w:space="0" w:color="auto"/>
      </w:divBdr>
    </w:div>
    <w:div w:id="1404990067">
      <w:bodyDiv w:val="1"/>
      <w:marLeft w:val="0"/>
      <w:marRight w:val="0"/>
      <w:marTop w:val="0"/>
      <w:marBottom w:val="0"/>
      <w:divBdr>
        <w:top w:val="none" w:sz="0" w:space="0" w:color="auto"/>
        <w:left w:val="none" w:sz="0" w:space="0" w:color="auto"/>
        <w:bottom w:val="none" w:sz="0" w:space="0" w:color="auto"/>
        <w:right w:val="none" w:sz="0" w:space="0" w:color="auto"/>
      </w:divBdr>
    </w:div>
    <w:div w:id="1429694291">
      <w:bodyDiv w:val="1"/>
      <w:marLeft w:val="0"/>
      <w:marRight w:val="0"/>
      <w:marTop w:val="0"/>
      <w:marBottom w:val="0"/>
      <w:divBdr>
        <w:top w:val="none" w:sz="0" w:space="0" w:color="auto"/>
        <w:left w:val="none" w:sz="0" w:space="0" w:color="auto"/>
        <w:bottom w:val="none" w:sz="0" w:space="0" w:color="auto"/>
        <w:right w:val="none" w:sz="0" w:space="0" w:color="auto"/>
      </w:divBdr>
    </w:div>
    <w:div w:id="1430420429">
      <w:bodyDiv w:val="1"/>
      <w:marLeft w:val="0"/>
      <w:marRight w:val="0"/>
      <w:marTop w:val="0"/>
      <w:marBottom w:val="0"/>
      <w:divBdr>
        <w:top w:val="none" w:sz="0" w:space="0" w:color="auto"/>
        <w:left w:val="none" w:sz="0" w:space="0" w:color="auto"/>
        <w:bottom w:val="none" w:sz="0" w:space="0" w:color="auto"/>
        <w:right w:val="none" w:sz="0" w:space="0" w:color="auto"/>
      </w:divBdr>
    </w:div>
    <w:div w:id="1461341093">
      <w:bodyDiv w:val="1"/>
      <w:marLeft w:val="0"/>
      <w:marRight w:val="0"/>
      <w:marTop w:val="0"/>
      <w:marBottom w:val="0"/>
      <w:divBdr>
        <w:top w:val="none" w:sz="0" w:space="0" w:color="auto"/>
        <w:left w:val="none" w:sz="0" w:space="0" w:color="auto"/>
        <w:bottom w:val="none" w:sz="0" w:space="0" w:color="auto"/>
        <w:right w:val="none" w:sz="0" w:space="0" w:color="auto"/>
      </w:divBdr>
    </w:div>
    <w:div w:id="1468546754">
      <w:bodyDiv w:val="1"/>
      <w:marLeft w:val="0"/>
      <w:marRight w:val="0"/>
      <w:marTop w:val="0"/>
      <w:marBottom w:val="0"/>
      <w:divBdr>
        <w:top w:val="none" w:sz="0" w:space="0" w:color="auto"/>
        <w:left w:val="none" w:sz="0" w:space="0" w:color="auto"/>
        <w:bottom w:val="none" w:sz="0" w:space="0" w:color="auto"/>
        <w:right w:val="none" w:sz="0" w:space="0" w:color="auto"/>
      </w:divBdr>
    </w:div>
    <w:div w:id="1493332429">
      <w:bodyDiv w:val="1"/>
      <w:marLeft w:val="0"/>
      <w:marRight w:val="0"/>
      <w:marTop w:val="0"/>
      <w:marBottom w:val="0"/>
      <w:divBdr>
        <w:top w:val="none" w:sz="0" w:space="0" w:color="auto"/>
        <w:left w:val="none" w:sz="0" w:space="0" w:color="auto"/>
        <w:bottom w:val="none" w:sz="0" w:space="0" w:color="auto"/>
        <w:right w:val="none" w:sz="0" w:space="0" w:color="auto"/>
      </w:divBdr>
    </w:div>
    <w:div w:id="1507793962">
      <w:bodyDiv w:val="1"/>
      <w:marLeft w:val="0"/>
      <w:marRight w:val="0"/>
      <w:marTop w:val="0"/>
      <w:marBottom w:val="0"/>
      <w:divBdr>
        <w:top w:val="none" w:sz="0" w:space="0" w:color="auto"/>
        <w:left w:val="none" w:sz="0" w:space="0" w:color="auto"/>
        <w:bottom w:val="none" w:sz="0" w:space="0" w:color="auto"/>
        <w:right w:val="none" w:sz="0" w:space="0" w:color="auto"/>
      </w:divBdr>
    </w:div>
    <w:div w:id="1594124303">
      <w:bodyDiv w:val="1"/>
      <w:marLeft w:val="0"/>
      <w:marRight w:val="0"/>
      <w:marTop w:val="0"/>
      <w:marBottom w:val="0"/>
      <w:divBdr>
        <w:top w:val="none" w:sz="0" w:space="0" w:color="auto"/>
        <w:left w:val="none" w:sz="0" w:space="0" w:color="auto"/>
        <w:bottom w:val="none" w:sz="0" w:space="0" w:color="auto"/>
        <w:right w:val="none" w:sz="0" w:space="0" w:color="auto"/>
      </w:divBdr>
    </w:div>
    <w:div w:id="1611013285">
      <w:bodyDiv w:val="1"/>
      <w:marLeft w:val="0"/>
      <w:marRight w:val="0"/>
      <w:marTop w:val="0"/>
      <w:marBottom w:val="0"/>
      <w:divBdr>
        <w:top w:val="none" w:sz="0" w:space="0" w:color="auto"/>
        <w:left w:val="none" w:sz="0" w:space="0" w:color="auto"/>
        <w:bottom w:val="none" w:sz="0" w:space="0" w:color="auto"/>
        <w:right w:val="none" w:sz="0" w:space="0" w:color="auto"/>
      </w:divBdr>
    </w:div>
    <w:div w:id="1615209440">
      <w:bodyDiv w:val="1"/>
      <w:marLeft w:val="0"/>
      <w:marRight w:val="0"/>
      <w:marTop w:val="0"/>
      <w:marBottom w:val="0"/>
      <w:divBdr>
        <w:top w:val="none" w:sz="0" w:space="0" w:color="auto"/>
        <w:left w:val="none" w:sz="0" w:space="0" w:color="auto"/>
        <w:bottom w:val="none" w:sz="0" w:space="0" w:color="auto"/>
        <w:right w:val="none" w:sz="0" w:space="0" w:color="auto"/>
      </w:divBdr>
    </w:div>
    <w:div w:id="1639795843">
      <w:bodyDiv w:val="1"/>
      <w:marLeft w:val="0"/>
      <w:marRight w:val="0"/>
      <w:marTop w:val="0"/>
      <w:marBottom w:val="0"/>
      <w:divBdr>
        <w:top w:val="none" w:sz="0" w:space="0" w:color="auto"/>
        <w:left w:val="none" w:sz="0" w:space="0" w:color="auto"/>
        <w:bottom w:val="none" w:sz="0" w:space="0" w:color="auto"/>
        <w:right w:val="none" w:sz="0" w:space="0" w:color="auto"/>
      </w:divBdr>
    </w:div>
    <w:div w:id="1645811258">
      <w:bodyDiv w:val="1"/>
      <w:marLeft w:val="0"/>
      <w:marRight w:val="0"/>
      <w:marTop w:val="0"/>
      <w:marBottom w:val="0"/>
      <w:divBdr>
        <w:top w:val="none" w:sz="0" w:space="0" w:color="auto"/>
        <w:left w:val="none" w:sz="0" w:space="0" w:color="auto"/>
        <w:bottom w:val="none" w:sz="0" w:space="0" w:color="auto"/>
        <w:right w:val="none" w:sz="0" w:space="0" w:color="auto"/>
      </w:divBdr>
    </w:div>
    <w:div w:id="1651712236">
      <w:bodyDiv w:val="1"/>
      <w:marLeft w:val="0"/>
      <w:marRight w:val="0"/>
      <w:marTop w:val="0"/>
      <w:marBottom w:val="0"/>
      <w:divBdr>
        <w:top w:val="none" w:sz="0" w:space="0" w:color="auto"/>
        <w:left w:val="none" w:sz="0" w:space="0" w:color="auto"/>
        <w:bottom w:val="none" w:sz="0" w:space="0" w:color="auto"/>
        <w:right w:val="none" w:sz="0" w:space="0" w:color="auto"/>
      </w:divBdr>
    </w:div>
    <w:div w:id="1674604773">
      <w:bodyDiv w:val="1"/>
      <w:marLeft w:val="0"/>
      <w:marRight w:val="0"/>
      <w:marTop w:val="0"/>
      <w:marBottom w:val="0"/>
      <w:divBdr>
        <w:top w:val="none" w:sz="0" w:space="0" w:color="auto"/>
        <w:left w:val="none" w:sz="0" w:space="0" w:color="auto"/>
        <w:bottom w:val="none" w:sz="0" w:space="0" w:color="auto"/>
        <w:right w:val="none" w:sz="0" w:space="0" w:color="auto"/>
      </w:divBdr>
    </w:div>
    <w:div w:id="1694334174">
      <w:bodyDiv w:val="1"/>
      <w:marLeft w:val="0"/>
      <w:marRight w:val="0"/>
      <w:marTop w:val="0"/>
      <w:marBottom w:val="0"/>
      <w:divBdr>
        <w:top w:val="none" w:sz="0" w:space="0" w:color="auto"/>
        <w:left w:val="none" w:sz="0" w:space="0" w:color="auto"/>
        <w:bottom w:val="none" w:sz="0" w:space="0" w:color="auto"/>
        <w:right w:val="none" w:sz="0" w:space="0" w:color="auto"/>
      </w:divBdr>
    </w:div>
    <w:div w:id="1702977027">
      <w:bodyDiv w:val="1"/>
      <w:marLeft w:val="0"/>
      <w:marRight w:val="0"/>
      <w:marTop w:val="0"/>
      <w:marBottom w:val="0"/>
      <w:divBdr>
        <w:top w:val="none" w:sz="0" w:space="0" w:color="auto"/>
        <w:left w:val="none" w:sz="0" w:space="0" w:color="auto"/>
        <w:bottom w:val="none" w:sz="0" w:space="0" w:color="auto"/>
        <w:right w:val="none" w:sz="0" w:space="0" w:color="auto"/>
      </w:divBdr>
    </w:div>
    <w:div w:id="1714771540">
      <w:bodyDiv w:val="1"/>
      <w:marLeft w:val="0"/>
      <w:marRight w:val="0"/>
      <w:marTop w:val="0"/>
      <w:marBottom w:val="0"/>
      <w:divBdr>
        <w:top w:val="none" w:sz="0" w:space="0" w:color="auto"/>
        <w:left w:val="none" w:sz="0" w:space="0" w:color="auto"/>
        <w:bottom w:val="none" w:sz="0" w:space="0" w:color="auto"/>
        <w:right w:val="none" w:sz="0" w:space="0" w:color="auto"/>
      </w:divBdr>
    </w:div>
    <w:div w:id="1717970674">
      <w:bodyDiv w:val="1"/>
      <w:marLeft w:val="0"/>
      <w:marRight w:val="0"/>
      <w:marTop w:val="0"/>
      <w:marBottom w:val="0"/>
      <w:divBdr>
        <w:top w:val="none" w:sz="0" w:space="0" w:color="auto"/>
        <w:left w:val="none" w:sz="0" w:space="0" w:color="auto"/>
        <w:bottom w:val="none" w:sz="0" w:space="0" w:color="auto"/>
        <w:right w:val="none" w:sz="0" w:space="0" w:color="auto"/>
      </w:divBdr>
    </w:div>
    <w:div w:id="1718627999">
      <w:bodyDiv w:val="1"/>
      <w:marLeft w:val="0"/>
      <w:marRight w:val="0"/>
      <w:marTop w:val="0"/>
      <w:marBottom w:val="0"/>
      <w:divBdr>
        <w:top w:val="none" w:sz="0" w:space="0" w:color="auto"/>
        <w:left w:val="none" w:sz="0" w:space="0" w:color="auto"/>
        <w:bottom w:val="none" w:sz="0" w:space="0" w:color="auto"/>
        <w:right w:val="none" w:sz="0" w:space="0" w:color="auto"/>
      </w:divBdr>
    </w:div>
    <w:div w:id="1760364207">
      <w:bodyDiv w:val="1"/>
      <w:marLeft w:val="0"/>
      <w:marRight w:val="0"/>
      <w:marTop w:val="0"/>
      <w:marBottom w:val="0"/>
      <w:divBdr>
        <w:top w:val="none" w:sz="0" w:space="0" w:color="auto"/>
        <w:left w:val="none" w:sz="0" w:space="0" w:color="auto"/>
        <w:bottom w:val="none" w:sz="0" w:space="0" w:color="auto"/>
        <w:right w:val="none" w:sz="0" w:space="0" w:color="auto"/>
      </w:divBdr>
    </w:div>
    <w:div w:id="1788500207">
      <w:bodyDiv w:val="1"/>
      <w:marLeft w:val="0"/>
      <w:marRight w:val="0"/>
      <w:marTop w:val="0"/>
      <w:marBottom w:val="0"/>
      <w:divBdr>
        <w:top w:val="none" w:sz="0" w:space="0" w:color="auto"/>
        <w:left w:val="none" w:sz="0" w:space="0" w:color="auto"/>
        <w:bottom w:val="none" w:sz="0" w:space="0" w:color="auto"/>
        <w:right w:val="none" w:sz="0" w:space="0" w:color="auto"/>
      </w:divBdr>
    </w:div>
    <w:div w:id="1791583748">
      <w:bodyDiv w:val="1"/>
      <w:marLeft w:val="0"/>
      <w:marRight w:val="0"/>
      <w:marTop w:val="0"/>
      <w:marBottom w:val="0"/>
      <w:divBdr>
        <w:top w:val="none" w:sz="0" w:space="0" w:color="auto"/>
        <w:left w:val="none" w:sz="0" w:space="0" w:color="auto"/>
        <w:bottom w:val="none" w:sz="0" w:space="0" w:color="auto"/>
        <w:right w:val="none" w:sz="0" w:space="0" w:color="auto"/>
      </w:divBdr>
    </w:div>
    <w:div w:id="1820268103">
      <w:bodyDiv w:val="1"/>
      <w:marLeft w:val="0"/>
      <w:marRight w:val="0"/>
      <w:marTop w:val="0"/>
      <w:marBottom w:val="0"/>
      <w:divBdr>
        <w:top w:val="none" w:sz="0" w:space="0" w:color="auto"/>
        <w:left w:val="none" w:sz="0" w:space="0" w:color="auto"/>
        <w:bottom w:val="none" w:sz="0" w:space="0" w:color="auto"/>
        <w:right w:val="none" w:sz="0" w:space="0" w:color="auto"/>
      </w:divBdr>
    </w:div>
    <w:div w:id="1870605754">
      <w:bodyDiv w:val="1"/>
      <w:marLeft w:val="0"/>
      <w:marRight w:val="0"/>
      <w:marTop w:val="0"/>
      <w:marBottom w:val="0"/>
      <w:divBdr>
        <w:top w:val="none" w:sz="0" w:space="0" w:color="auto"/>
        <w:left w:val="none" w:sz="0" w:space="0" w:color="auto"/>
        <w:bottom w:val="none" w:sz="0" w:space="0" w:color="auto"/>
        <w:right w:val="none" w:sz="0" w:space="0" w:color="auto"/>
      </w:divBdr>
    </w:div>
    <w:div w:id="1871601511">
      <w:bodyDiv w:val="1"/>
      <w:marLeft w:val="0"/>
      <w:marRight w:val="0"/>
      <w:marTop w:val="0"/>
      <w:marBottom w:val="0"/>
      <w:divBdr>
        <w:top w:val="none" w:sz="0" w:space="0" w:color="auto"/>
        <w:left w:val="none" w:sz="0" w:space="0" w:color="auto"/>
        <w:bottom w:val="none" w:sz="0" w:space="0" w:color="auto"/>
        <w:right w:val="none" w:sz="0" w:space="0" w:color="auto"/>
      </w:divBdr>
    </w:div>
    <w:div w:id="1914509998">
      <w:bodyDiv w:val="1"/>
      <w:marLeft w:val="0"/>
      <w:marRight w:val="0"/>
      <w:marTop w:val="0"/>
      <w:marBottom w:val="0"/>
      <w:divBdr>
        <w:top w:val="none" w:sz="0" w:space="0" w:color="auto"/>
        <w:left w:val="none" w:sz="0" w:space="0" w:color="auto"/>
        <w:bottom w:val="none" w:sz="0" w:space="0" w:color="auto"/>
        <w:right w:val="none" w:sz="0" w:space="0" w:color="auto"/>
      </w:divBdr>
    </w:div>
    <w:div w:id="1919703644">
      <w:bodyDiv w:val="1"/>
      <w:marLeft w:val="0"/>
      <w:marRight w:val="0"/>
      <w:marTop w:val="0"/>
      <w:marBottom w:val="0"/>
      <w:divBdr>
        <w:top w:val="none" w:sz="0" w:space="0" w:color="auto"/>
        <w:left w:val="none" w:sz="0" w:space="0" w:color="auto"/>
        <w:bottom w:val="none" w:sz="0" w:space="0" w:color="auto"/>
        <w:right w:val="none" w:sz="0" w:space="0" w:color="auto"/>
      </w:divBdr>
    </w:div>
    <w:div w:id="1963149470">
      <w:bodyDiv w:val="1"/>
      <w:marLeft w:val="0"/>
      <w:marRight w:val="0"/>
      <w:marTop w:val="0"/>
      <w:marBottom w:val="0"/>
      <w:divBdr>
        <w:top w:val="none" w:sz="0" w:space="0" w:color="auto"/>
        <w:left w:val="none" w:sz="0" w:space="0" w:color="auto"/>
        <w:bottom w:val="none" w:sz="0" w:space="0" w:color="auto"/>
        <w:right w:val="none" w:sz="0" w:space="0" w:color="auto"/>
      </w:divBdr>
    </w:div>
    <w:div w:id="1981298860">
      <w:bodyDiv w:val="1"/>
      <w:marLeft w:val="0"/>
      <w:marRight w:val="0"/>
      <w:marTop w:val="0"/>
      <w:marBottom w:val="0"/>
      <w:divBdr>
        <w:top w:val="none" w:sz="0" w:space="0" w:color="auto"/>
        <w:left w:val="none" w:sz="0" w:space="0" w:color="auto"/>
        <w:bottom w:val="none" w:sz="0" w:space="0" w:color="auto"/>
        <w:right w:val="none" w:sz="0" w:space="0" w:color="auto"/>
      </w:divBdr>
    </w:div>
    <w:div w:id="2027242316">
      <w:bodyDiv w:val="1"/>
      <w:marLeft w:val="0"/>
      <w:marRight w:val="0"/>
      <w:marTop w:val="0"/>
      <w:marBottom w:val="0"/>
      <w:divBdr>
        <w:top w:val="none" w:sz="0" w:space="0" w:color="auto"/>
        <w:left w:val="none" w:sz="0" w:space="0" w:color="auto"/>
        <w:bottom w:val="none" w:sz="0" w:space="0" w:color="auto"/>
        <w:right w:val="none" w:sz="0" w:space="0" w:color="auto"/>
      </w:divBdr>
    </w:div>
    <w:div w:id="2029721901">
      <w:bodyDiv w:val="1"/>
      <w:marLeft w:val="0"/>
      <w:marRight w:val="0"/>
      <w:marTop w:val="0"/>
      <w:marBottom w:val="0"/>
      <w:divBdr>
        <w:top w:val="none" w:sz="0" w:space="0" w:color="auto"/>
        <w:left w:val="none" w:sz="0" w:space="0" w:color="auto"/>
        <w:bottom w:val="none" w:sz="0" w:space="0" w:color="auto"/>
        <w:right w:val="none" w:sz="0" w:space="0" w:color="auto"/>
      </w:divBdr>
    </w:div>
    <w:div w:id="2135370551">
      <w:bodyDiv w:val="1"/>
      <w:marLeft w:val="0"/>
      <w:marRight w:val="0"/>
      <w:marTop w:val="0"/>
      <w:marBottom w:val="0"/>
      <w:divBdr>
        <w:top w:val="none" w:sz="0" w:space="0" w:color="auto"/>
        <w:left w:val="none" w:sz="0" w:space="0" w:color="auto"/>
        <w:bottom w:val="none" w:sz="0" w:space="0" w:color="auto"/>
        <w:right w:val="none" w:sz="0" w:space="0" w:color="auto"/>
      </w:divBdr>
      <w:divsChild>
        <w:div w:id="4820416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roducts.mhra.gov.uk/search/?search=abevmy&amp;page=1" TargetMode="External"/><Relationship Id="rId18" Type="http://schemas.openxmlformats.org/officeDocument/2006/relationships/header" Target="head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ettings" Target="settings.xml"/><Relationship Id="rId12" Type="http://schemas.openxmlformats.org/officeDocument/2006/relationships/hyperlink" Target="mailto:nwmedinfo@nhs.net?subject=New%20Medicines%20Newsletter" TargetMode="External"/><Relationship Id="rId17" Type="http://schemas.openxmlformats.org/officeDocument/2006/relationships/footer" Target="footer2.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s://products.mhra.gov.uk/search/?search=Bevqolva&amp;page=1"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ps.nhs.uk" TargetMode="External"/><Relationship Id="rId24" Type="http://schemas.openxmlformats.org/officeDocument/2006/relationships/header" Target="header6.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https://products.mhra.gov.uk/search/?search=ogivri&amp;page=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eader" Target="header5.xml"/></Relationships>
</file>

<file path=word/_rels/footer1.xml.rels><?xml version="1.0" encoding="UTF-8" standalone="yes"?>
<Relationships xmlns="http://schemas.openxmlformats.org/package/2006/relationships"><Relationship Id="rId1" Type="http://schemas.openxmlformats.org/officeDocument/2006/relationships/hyperlink" Target="http://www.ukmi.nhs.uk/nd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nwmedinfo@nhs.net?subject=New%20Medicines%20Newsletter"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nwmedinfo@nhs.net?subject=New%20Medicines%20Newsletter"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hyperlink" Target="https://www.sps.nhs.uk/articles/sps-horizon-scanning/" TargetMode="External"/><Relationship Id="rId2" Type="http://schemas.openxmlformats.org/officeDocument/2006/relationships/image" Target="media/image4.png"/><Relationship Id="rId1" Type="http://schemas.openxmlformats.org/officeDocument/2006/relationships/image" Target="media/image2.jpeg"/><Relationship Id="rId4" Type="http://schemas.openxmlformats.org/officeDocument/2006/relationships/hyperlink" Target="https://www.sps.nhs.uk/home/planning/annual-medicines-planning/" TargetMode="External"/></Relationships>
</file>

<file path=word/_rels/header5.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McEntee\Digital%20Liverpool\Medicines%20Advice%20-%20Horizon%20Scanning\SPS%20HS%20publications\New%20Medicines%20News%20(incl%20Clinical%20Pharmacist)\Admin\New%20Medicines%20News%20template%20202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tatus xmlns="bc6437e3-65b5-4a7b-a123-cc0b1a712dbe" xsi:nil="true"/>
    <Checker xmlns="bc6437e3-65b5-4a7b-a123-cc0b1a712dbe">
      <UserInfo>
        <DisplayName/>
        <AccountId xsi:nil="true"/>
        <AccountType/>
      </UserInfo>
    </Checker>
    <TaxCatchAll xmlns="9930fb2e-2b64-4524-8d19-1f206af19760" xsi:nil="true"/>
    <lcf76f155ced4ddcb4097134ff3c332f xmlns="bc6437e3-65b5-4a7b-a123-cc0b1a712dbe">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EF9F8181707A014BAADECFD0EF2EB9F0" ma:contentTypeVersion="16" ma:contentTypeDescription="Create a new document." ma:contentTypeScope="" ma:versionID="69551a5784e70bddd807bb4d969773d2">
  <xsd:schema xmlns:xsd="http://www.w3.org/2001/XMLSchema" xmlns:xs="http://www.w3.org/2001/XMLSchema" xmlns:p="http://schemas.microsoft.com/office/2006/metadata/properties" xmlns:ns2="bc6437e3-65b5-4a7b-a123-cc0b1a712dbe" xmlns:ns3="9930fb2e-2b64-4524-8d19-1f206af19760" targetNamespace="http://schemas.microsoft.com/office/2006/metadata/properties" ma:root="true" ma:fieldsID="2f214097e4153fa8a951522943d18534" ns2:_="" ns3:_="">
    <xsd:import namespace="bc6437e3-65b5-4a7b-a123-cc0b1a712dbe"/>
    <xsd:import namespace="9930fb2e-2b64-4524-8d19-1f206af19760"/>
    <xsd:element name="properties">
      <xsd:complexType>
        <xsd:sequence>
          <xsd:element name="documentManagement">
            <xsd:complexType>
              <xsd:all>
                <xsd:element ref="ns2:Status" minOccurs="0"/>
                <xsd:element ref="ns2:MediaServiceMetadata" minOccurs="0"/>
                <xsd:element ref="ns2:MediaServiceFastMetadata" minOccurs="0"/>
                <xsd:element ref="ns2:MediaServiceSearchProperties" minOccurs="0"/>
                <xsd:element ref="ns2:MediaServiceObjectDetectorVersions" minOccurs="0"/>
                <xsd:element ref="ns2:Checker"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6437e3-65b5-4a7b-a123-cc0b1a712dbe" elementFormDefault="qualified">
    <xsd:import namespace="http://schemas.microsoft.com/office/2006/documentManagement/types"/>
    <xsd:import namespace="http://schemas.microsoft.com/office/infopath/2007/PartnerControls"/>
    <xsd:element name="Status" ma:index="8" nillable="true" ma:displayName="Status" ma:format="Dropdown" ma:internalName="Status">
      <xsd:simpleType>
        <xsd:restriction base="dms:Choice">
          <xsd:enumeration value="Draft complete"/>
          <xsd:enumeration value="Draft screened"/>
          <xsd:enumeration value="Draft ready for check"/>
          <xsd:enumeration value="Draft checked"/>
          <xsd:enumeration value="Draft finalised"/>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Checker" ma:index="13" nillable="true" ma:displayName="Checker" ma:format="Dropdown" ma:list="UserInfo" ma:SharePointGroup="0" ma:internalName="Check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f7bbe51-9dae-4c22-8e8f-1dcfaba2806c"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30fb2e-2b64-4524-8d19-1f206af19760"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bb974dfa-c764-4829-9cd5-f0d2f4cc9654}" ma:internalName="TaxCatchAll" ma:showField="CatchAllData" ma:web="9930fb2e-2b64-4524-8d19-1f206af197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EB4F6B2-13C0-4835-BE83-75A0D0B4856D}">
  <ds:schemaRefs>
    <ds:schemaRef ds:uri="http://schemas.microsoft.com/office/2006/metadata/properties"/>
    <ds:schemaRef ds:uri="http://schemas.microsoft.com/office/infopath/2007/PartnerControls"/>
    <ds:schemaRef ds:uri="bc6437e3-65b5-4a7b-a123-cc0b1a712dbe"/>
    <ds:schemaRef ds:uri="9930fb2e-2b64-4524-8d19-1f206af19760"/>
  </ds:schemaRefs>
</ds:datastoreItem>
</file>

<file path=customXml/itemProps2.xml><?xml version="1.0" encoding="utf-8"?>
<ds:datastoreItem xmlns:ds="http://schemas.openxmlformats.org/officeDocument/2006/customXml" ds:itemID="{E9F6E074-DAC3-464B-8E55-384774156C3A}">
  <ds:schemaRefs>
    <ds:schemaRef ds:uri="http://schemas.openxmlformats.org/officeDocument/2006/bibliography"/>
  </ds:schemaRefs>
</ds:datastoreItem>
</file>

<file path=customXml/itemProps3.xml><?xml version="1.0" encoding="utf-8"?>
<ds:datastoreItem xmlns:ds="http://schemas.openxmlformats.org/officeDocument/2006/customXml" ds:itemID="{7A598619-2BC3-4096-8BFA-F961D2693F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6437e3-65b5-4a7b-a123-cc0b1a712dbe"/>
    <ds:schemaRef ds:uri="9930fb2e-2b64-4524-8d19-1f206af197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D491869-6A80-4380-B4C8-BDFECDE465A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New Medicines News template 2025</Template>
  <TotalTime>2491</TotalTime>
  <Pages>9</Pages>
  <Words>4647</Words>
  <Characters>26488</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NDO home | Contact | Register for NDO access</vt:lpstr>
    </vt:vector>
  </TitlesOfParts>
  <Company>NMHIS</Company>
  <LinksUpToDate>false</LinksUpToDate>
  <CharactersWithSpaces>31073</CharactersWithSpaces>
  <SharedDoc>false</SharedDoc>
  <HLinks>
    <vt:vector size="498" baseType="variant">
      <vt:variant>
        <vt:i4>458841</vt:i4>
      </vt:variant>
      <vt:variant>
        <vt:i4>228</vt:i4>
      </vt:variant>
      <vt:variant>
        <vt:i4>0</vt:i4>
      </vt:variant>
      <vt:variant>
        <vt:i4>5</vt:i4>
      </vt:variant>
      <vt:variant>
        <vt:lpwstr>https://www.sps.nhs.uk/medicines/zuranolone/</vt:lpwstr>
      </vt:variant>
      <vt:variant>
        <vt:lpwstr/>
      </vt:variant>
      <vt:variant>
        <vt:i4>7602219</vt:i4>
      </vt:variant>
      <vt:variant>
        <vt:i4>225</vt:i4>
      </vt:variant>
      <vt:variant>
        <vt:i4>0</vt:i4>
      </vt:variant>
      <vt:variant>
        <vt:i4>5</vt:i4>
      </vt:variant>
      <vt:variant>
        <vt:lpwstr>https://www.sps.nhs.uk/medicines/zoliflodacin/</vt:lpwstr>
      </vt:variant>
      <vt:variant>
        <vt:lpwstr/>
      </vt:variant>
      <vt:variant>
        <vt:i4>8323111</vt:i4>
      </vt:variant>
      <vt:variant>
        <vt:i4>222</vt:i4>
      </vt:variant>
      <vt:variant>
        <vt:i4>0</vt:i4>
      </vt:variant>
      <vt:variant>
        <vt:i4>5</vt:i4>
      </vt:variant>
      <vt:variant>
        <vt:lpwstr>https://www.sps.nhs.uk/medicines/upadacitinib/</vt:lpwstr>
      </vt:variant>
      <vt:variant>
        <vt:lpwstr/>
      </vt:variant>
      <vt:variant>
        <vt:i4>5570648</vt:i4>
      </vt:variant>
      <vt:variant>
        <vt:i4>219</vt:i4>
      </vt:variant>
      <vt:variant>
        <vt:i4>0</vt:i4>
      </vt:variant>
      <vt:variant>
        <vt:i4>5</vt:i4>
      </vt:variant>
      <vt:variant>
        <vt:lpwstr>https://www.sps.nhs.uk/medicines/sep-363856/</vt:lpwstr>
      </vt:variant>
      <vt:variant>
        <vt:lpwstr/>
      </vt:variant>
      <vt:variant>
        <vt:i4>131160</vt:i4>
      </vt:variant>
      <vt:variant>
        <vt:i4>216</vt:i4>
      </vt:variant>
      <vt:variant>
        <vt:i4>0</vt:i4>
      </vt:variant>
      <vt:variant>
        <vt:i4>5</vt:i4>
      </vt:variant>
      <vt:variant>
        <vt:lpwstr>https://www.sps.nhs.uk/medicines/padesvonil/</vt:lpwstr>
      </vt:variant>
      <vt:variant>
        <vt:lpwstr/>
      </vt:variant>
      <vt:variant>
        <vt:i4>4456520</vt:i4>
      </vt:variant>
      <vt:variant>
        <vt:i4>213</vt:i4>
      </vt:variant>
      <vt:variant>
        <vt:i4>0</vt:i4>
      </vt:variant>
      <vt:variant>
        <vt:i4>5</vt:i4>
      </vt:variant>
      <vt:variant>
        <vt:lpwstr>https://www.sps.nhs.uk/medicines/opiranserin/</vt:lpwstr>
      </vt:variant>
      <vt:variant>
        <vt:lpwstr/>
      </vt:variant>
      <vt:variant>
        <vt:i4>2555944</vt:i4>
      </vt:variant>
      <vt:variant>
        <vt:i4>210</vt:i4>
      </vt:variant>
      <vt:variant>
        <vt:i4>0</vt:i4>
      </vt:variant>
      <vt:variant>
        <vt:i4>5</vt:i4>
      </vt:variant>
      <vt:variant>
        <vt:lpwstr>https://www.sps.nhs.uk/medicines/mitapivat/</vt:lpwstr>
      </vt:variant>
      <vt:variant>
        <vt:lpwstr/>
      </vt:variant>
      <vt:variant>
        <vt:i4>393288</vt:i4>
      </vt:variant>
      <vt:variant>
        <vt:i4>207</vt:i4>
      </vt:variant>
      <vt:variant>
        <vt:i4>0</vt:i4>
      </vt:variant>
      <vt:variant>
        <vt:i4>5</vt:i4>
      </vt:variant>
      <vt:variant>
        <vt:lpwstr>https://www.sps.nhs.uk/medicines/linzagolix/</vt:lpwstr>
      </vt:variant>
      <vt:variant>
        <vt:lpwstr/>
      </vt:variant>
      <vt:variant>
        <vt:i4>3604520</vt:i4>
      </vt:variant>
      <vt:variant>
        <vt:i4>204</vt:i4>
      </vt:variant>
      <vt:variant>
        <vt:i4>0</vt:i4>
      </vt:variant>
      <vt:variant>
        <vt:i4>5</vt:i4>
      </vt:variant>
      <vt:variant>
        <vt:lpwstr>https://www.sps.nhs.uk/medicines/leriglitazone/</vt:lpwstr>
      </vt:variant>
      <vt:variant>
        <vt:lpwstr/>
      </vt:variant>
      <vt:variant>
        <vt:i4>7929889</vt:i4>
      </vt:variant>
      <vt:variant>
        <vt:i4>201</vt:i4>
      </vt:variant>
      <vt:variant>
        <vt:i4>0</vt:i4>
      </vt:variant>
      <vt:variant>
        <vt:i4>5</vt:i4>
      </vt:variant>
      <vt:variant>
        <vt:lpwstr>https://www.sps.nhs.uk/medicines/lebrikizumab/</vt:lpwstr>
      </vt:variant>
      <vt:variant>
        <vt:lpwstr/>
      </vt:variant>
      <vt:variant>
        <vt:i4>524381</vt:i4>
      </vt:variant>
      <vt:variant>
        <vt:i4>198</vt:i4>
      </vt:variant>
      <vt:variant>
        <vt:i4>0</vt:i4>
      </vt:variant>
      <vt:variant>
        <vt:i4>5</vt:i4>
      </vt:variant>
      <vt:variant>
        <vt:lpwstr>https://www.sps.nhs.uk/medicines/glatiramer/</vt:lpwstr>
      </vt:variant>
      <vt:variant>
        <vt:lpwstr/>
      </vt:variant>
      <vt:variant>
        <vt:i4>5832790</vt:i4>
      </vt:variant>
      <vt:variant>
        <vt:i4>195</vt:i4>
      </vt:variant>
      <vt:variant>
        <vt:i4>0</vt:i4>
      </vt:variant>
      <vt:variant>
        <vt:i4>5</vt:i4>
      </vt:variant>
      <vt:variant>
        <vt:lpwstr>https://www.sps.nhs.uk/medicines/fcr-001/</vt:lpwstr>
      </vt:variant>
      <vt:variant>
        <vt:lpwstr/>
      </vt:variant>
      <vt:variant>
        <vt:i4>3080232</vt:i4>
      </vt:variant>
      <vt:variant>
        <vt:i4>192</vt:i4>
      </vt:variant>
      <vt:variant>
        <vt:i4>0</vt:i4>
      </vt:variant>
      <vt:variant>
        <vt:i4>5</vt:i4>
      </vt:variant>
      <vt:variant>
        <vt:lpwstr>https://www.sps.nhs.uk/medicines/empagliflozin/</vt:lpwstr>
      </vt:variant>
      <vt:variant>
        <vt:lpwstr/>
      </vt:variant>
      <vt:variant>
        <vt:i4>2752551</vt:i4>
      </vt:variant>
      <vt:variant>
        <vt:i4>189</vt:i4>
      </vt:variant>
      <vt:variant>
        <vt:i4>0</vt:i4>
      </vt:variant>
      <vt:variant>
        <vt:i4>5</vt:i4>
      </vt:variant>
      <vt:variant>
        <vt:lpwstr>https://www.sps.nhs.uk/medicines/diazoxide/</vt:lpwstr>
      </vt:variant>
      <vt:variant>
        <vt:lpwstr/>
      </vt:variant>
      <vt:variant>
        <vt:i4>6815782</vt:i4>
      </vt:variant>
      <vt:variant>
        <vt:i4>186</vt:i4>
      </vt:variant>
      <vt:variant>
        <vt:i4>0</vt:i4>
      </vt:variant>
      <vt:variant>
        <vt:i4>5</vt:i4>
      </vt:variant>
      <vt:variant>
        <vt:lpwstr>https://www.sps.nhs.uk/medicines/dasiglucagon/</vt:lpwstr>
      </vt:variant>
      <vt:variant>
        <vt:lpwstr/>
      </vt:variant>
      <vt:variant>
        <vt:i4>4194380</vt:i4>
      </vt:variant>
      <vt:variant>
        <vt:i4>183</vt:i4>
      </vt:variant>
      <vt:variant>
        <vt:i4>0</vt:i4>
      </vt:variant>
      <vt:variant>
        <vt:i4>5</vt:i4>
      </vt:variant>
      <vt:variant>
        <vt:lpwstr>https://www.sps.nhs.uk/medicines/cyclobenzaprine/</vt:lpwstr>
      </vt:variant>
      <vt:variant>
        <vt:lpwstr/>
      </vt:variant>
      <vt:variant>
        <vt:i4>1179733</vt:i4>
      </vt:variant>
      <vt:variant>
        <vt:i4>180</vt:i4>
      </vt:variant>
      <vt:variant>
        <vt:i4>0</vt:i4>
      </vt:variant>
      <vt:variant>
        <vt:i4>5</vt:i4>
      </vt:variant>
      <vt:variant>
        <vt:lpwstr>https://www.sps.nhs.uk/medicines/bumetanide/</vt:lpwstr>
      </vt:variant>
      <vt:variant>
        <vt:lpwstr/>
      </vt:variant>
      <vt:variant>
        <vt:i4>1835099</vt:i4>
      </vt:variant>
      <vt:variant>
        <vt:i4>177</vt:i4>
      </vt:variant>
      <vt:variant>
        <vt:i4>0</vt:i4>
      </vt:variant>
      <vt:variant>
        <vt:i4>5</vt:i4>
      </vt:variant>
      <vt:variant>
        <vt:lpwstr>https://www.sps.nhs.uk/medicines/budesonide/</vt:lpwstr>
      </vt:variant>
      <vt:variant>
        <vt:lpwstr/>
      </vt:variant>
      <vt:variant>
        <vt:i4>1638427</vt:i4>
      </vt:variant>
      <vt:variant>
        <vt:i4>174</vt:i4>
      </vt:variant>
      <vt:variant>
        <vt:i4>0</vt:i4>
      </vt:variant>
      <vt:variant>
        <vt:i4>5</vt:i4>
      </vt:variant>
      <vt:variant>
        <vt:lpwstr>https://www.sps.nhs.uk/medicines/bardoxolone-methyl/</vt:lpwstr>
      </vt:variant>
      <vt:variant>
        <vt:lpwstr/>
      </vt:variant>
      <vt:variant>
        <vt:i4>5767195</vt:i4>
      </vt:variant>
      <vt:variant>
        <vt:i4>171</vt:i4>
      </vt:variant>
      <vt:variant>
        <vt:i4>0</vt:i4>
      </vt:variant>
      <vt:variant>
        <vt:i4>5</vt:i4>
      </vt:variant>
      <vt:variant>
        <vt:lpwstr>https://www.sps.nhs.uk/medicines/autologous-bm-derived-stem-cell-therapy/</vt:lpwstr>
      </vt:variant>
      <vt:variant>
        <vt:lpwstr/>
      </vt:variant>
      <vt:variant>
        <vt:i4>4587591</vt:i4>
      </vt:variant>
      <vt:variant>
        <vt:i4>168</vt:i4>
      </vt:variant>
      <vt:variant>
        <vt:i4>0</vt:i4>
      </vt:variant>
      <vt:variant>
        <vt:i4>5</vt:i4>
      </vt:variant>
      <vt:variant>
        <vt:lpwstr>https://www.sps.nhs.uk/medicines/at-gtx-501/</vt:lpwstr>
      </vt:variant>
      <vt:variant>
        <vt:lpwstr/>
      </vt:variant>
      <vt:variant>
        <vt:i4>7864359</vt:i4>
      </vt:variant>
      <vt:variant>
        <vt:i4>165</vt:i4>
      </vt:variant>
      <vt:variant>
        <vt:i4>0</vt:i4>
      </vt:variant>
      <vt:variant>
        <vt:i4>5</vt:i4>
      </vt:variant>
      <vt:variant>
        <vt:lpwstr>https://www.sps.nhs.uk/medicines/telapristone/</vt:lpwstr>
      </vt:variant>
      <vt:variant>
        <vt:lpwstr/>
      </vt:variant>
      <vt:variant>
        <vt:i4>7864359</vt:i4>
      </vt:variant>
      <vt:variant>
        <vt:i4>162</vt:i4>
      </vt:variant>
      <vt:variant>
        <vt:i4>0</vt:i4>
      </vt:variant>
      <vt:variant>
        <vt:i4>5</vt:i4>
      </vt:variant>
      <vt:variant>
        <vt:lpwstr>https://www.sps.nhs.uk/medicines/telapristone/</vt:lpwstr>
      </vt:variant>
      <vt:variant>
        <vt:lpwstr/>
      </vt:variant>
      <vt:variant>
        <vt:i4>1769490</vt:i4>
      </vt:variant>
      <vt:variant>
        <vt:i4>159</vt:i4>
      </vt:variant>
      <vt:variant>
        <vt:i4>0</vt:i4>
      </vt:variant>
      <vt:variant>
        <vt:i4>5</vt:i4>
      </vt:variant>
      <vt:variant>
        <vt:lpwstr>https://www.sps.nhs.uk/medicines/t-cell-replacement-therapy/</vt:lpwstr>
      </vt:variant>
      <vt:variant>
        <vt:lpwstr/>
      </vt:variant>
      <vt:variant>
        <vt:i4>1245262</vt:i4>
      </vt:variant>
      <vt:variant>
        <vt:i4>156</vt:i4>
      </vt:variant>
      <vt:variant>
        <vt:i4>0</vt:i4>
      </vt:variant>
      <vt:variant>
        <vt:i4>5</vt:i4>
      </vt:variant>
      <vt:variant>
        <vt:lpwstr>https://www.sps.nhs.uk/medicines/salmeterol/</vt:lpwstr>
      </vt:variant>
      <vt:variant>
        <vt:lpwstr/>
      </vt:variant>
      <vt:variant>
        <vt:i4>1966174</vt:i4>
      </vt:variant>
      <vt:variant>
        <vt:i4>153</vt:i4>
      </vt:variant>
      <vt:variant>
        <vt:i4>0</vt:i4>
      </vt:variant>
      <vt:variant>
        <vt:i4>5</vt:i4>
      </vt:variant>
      <vt:variant>
        <vt:lpwstr>https://www.sps.nhs.uk/medicines/rapastinel/</vt:lpwstr>
      </vt:variant>
      <vt:variant>
        <vt:lpwstr/>
      </vt:variant>
      <vt:variant>
        <vt:i4>3276927</vt:i4>
      </vt:variant>
      <vt:variant>
        <vt:i4>150</vt:i4>
      </vt:variant>
      <vt:variant>
        <vt:i4>0</vt:i4>
      </vt:variant>
      <vt:variant>
        <vt:i4>5</vt:i4>
      </vt:variant>
      <vt:variant>
        <vt:lpwstr>https://www.sps.nhs.uk/medicines/pegylated-recombinant-human-hyaluronidase/</vt:lpwstr>
      </vt:variant>
      <vt:variant>
        <vt:lpwstr/>
      </vt:variant>
      <vt:variant>
        <vt:i4>4849741</vt:i4>
      </vt:variant>
      <vt:variant>
        <vt:i4>147</vt:i4>
      </vt:variant>
      <vt:variant>
        <vt:i4>0</vt:i4>
      </vt:variant>
      <vt:variant>
        <vt:i4>5</vt:i4>
      </vt:variant>
      <vt:variant>
        <vt:lpwstr>https://www.sps.nhs.uk/medicines/nilvadipine/</vt:lpwstr>
      </vt:variant>
      <vt:variant>
        <vt:lpwstr/>
      </vt:variant>
      <vt:variant>
        <vt:i4>7798828</vt:i4>
      </vt:variant>
      <vt:variant>
        <vt:i4>144</vt:i4>
      </vt:variant>
      <vt:variant>
        <vt:i4>0</vt:i4>
      </vt:variant>
      <vt:variant>
        <vt:i4>5</vt:i4>
      </vt:variant>
      <vt:variant>
        <vt:lpwstr>https://www.sps.nhs.uk/medicines/naloxone/</vt:lpwstr>
      </vt:variant>
      <vt:variant>
        <vt:lpwstr/>
      </vt:variant>
      <vt:variant>
        <vt:i4>1441887</vt:i4>
      </vt:variant>
      <vt:variant>
        <vt:i4>141</vt:i4>
      </vt:variant>
      <vt:variant>
        <vt:i4>0</vt:i4>
      </vt:variant>
      <vt:variant>
        <vt:i4>5</vt:i4>
      </vt:variant>
      <vt:variant>
        <vt:lpwstr>https://www.sps.nhs.uk/medicines/macitentan/</vt:lpwstr>
      </vt:variant>
      <vt:variant>
        <vt:lpwstr/>
      </vt:variant>
      <vt:variant>
        <vt:i4>6225993</vt:i4>
      </vt:variant>
      <vt:variant>
        <vt:i4>138</vt:i4>
      </vt:variant>
      <vt:variant>
        <vt:i4>0</vt:i4>
      </vt:variant>
      <vt:variant>
        <vt:i4>5</vt:i4>
      </vt:variant>
      <vt:variant>
        <vt:lpwstr>https://www.sps.nhs.uk/medicines/hydroxyprogesterone/</vt:lpwstr>
      </vt:variant>
      <vt:variant>
        <vt:lpwstr/>
      </vt:variant>
      <vt:variant>
        <vt:i4>2687026</vt:i4>
      </vt:variant>
      <vt:variant>
        <vt:i4>135</vt:i4>
      </vt:variant>
      <vt:variant>
        <vt:i4>0</vt:i4>
      </vt:variant>
      <vt:variant>
        <vt:i4>5</vt:i4>
      </vt:variant>
      <vt:variant>
        <vt:lpwstr>https://www.sps.nhs.uk/medicines/ciprofloxacin/</vt:lpwstr>
      </vt:variant>
      <vt:variant>
        <vt:lpwstr/>
      </vt:variant>
      <vt:variant>
        <vt:i4>196702</vt:i4>
      </vt:variant>
      <vt:variant>
        <vt:i4>132</vt:i4>
      </vt:variant>
      <vt:variant>
        <vt:i4>0</vt:i4>
      </vt:variant>
      <vt:variant>
        <vt:i4>5</vt:i4>
      </vt:variant>
      <vt:variant>
        <vt:lpwstr>https://www.sps.nhs.uk/medicines/calcitonin/</vt:lpwstr>
      </vt:variant>
      <vt:variant>
        <vt:lpwstr/>
      </vt:variant>
      <vt:variant>
        <vt:i4>7667749</vt:i4>
      </vt:variant>
      <vt:variant>
        <vt:i4>129</vt:i4>
      </vt:variant>
      <vt:variant>
        <vt:i4>0</vt:i4>
      </vt:variant>
      <vt:variant>
        <vt:i4>5</vt:i4>
      </vt:variant>
      <vt:variant>
        <vt:lpwstr>https://www.sps.nhs.uk/medicines/c1-esterase-inhibitor/</vt:lpwstr>
      </vt:variant>
      <vt:variant>
        <vt:lpwstr/>
      </vt:variant>
      <vt:variant>
        <vt:i4>2490478</vt:i4>
      </vt:variant>
      <vt:variant>
        <vt:i4>126</vt:i4>
      </vt:variant>
      <vt:variant>
        <vt:i4>0</vt:i4>
      </vt:variant>
      <vt:variant>
        <vt:i4>5</vt:i4>
      </vt:variant>
      <vt:variant>
        <vt:lpwstr>https://www.sps.nhs.uk/medicines/buprenorphine-samidorphan/</vt:lpwstr>
      </vt:variant>
      <vt:variant>
        <vt:lpwstr/>
      </vt:variant>
      <vt:variant>
        <vt:i4>2621493</vt:i4>
      </vt:variant>
      <vt:variant>
        <vt:i4>123</vt:i4>
      </vt:variant>
      <vt:variant>
        <vt:i4>0</vt:i4>
      </vt:variant>
      <vt:variant>
        <vt:i4>5</vt:i4>
      </vt:variant>
      <vt:variant>
        <vt:lpwstr>https://www.sps.nhs.uk/medicines/buprenorphine/</vt:lpwstr>
      </vt:variant>
      <vt:variant>
        <vt:lpwstr/>
      </vt:variant>
      <vt:variant>
        <vt:i4>3538984</vt:i4>
      </vt:variant>
      <vt:variant>
        <vt:i4>120</vt:i4>
      </vt:variant>
      <vt:variant>
        <vt:i4>0</vt:i4>
      </vt:variant>
      <vt:variant>
        <vt:i4>5</vt:i4>
      </vt:variant>
      <vt:variant>
        <vt:lpwstr>https://www.sps.nhs.uk/medicines/botulinum-a-toxin/</vt:lpwstr>
      </vt:variant>
      <vt:variant>
        <vt:lpwstr/>
      </vt:variant>
      <vt:variant>
        <vt:i4>458843</vt:i4>
      </vt:variant>
      <vt:variant>
        <vt:i4>117</vt:i4>
      </vt:variant>
      <vt:variant>
        <vt:i4>0</vt:i4>
      </vt:variant>
      <vt:variant>
        <vt:i4>5</vt:i4>
      </vt:variant>
      <vt:variant>
        <vt:lpwstr>https://www.sps.nhs.uk/medicines/biotin/</vt:lpwstr>
      </vt:variant>
      <vt:variant>
        <vt:lpwstr/>
      </vt:variant>
      <vt:variant>
        <vt:i4>3145761</vt:i4>
      </vt:variant>
      <vt:variant>
        <vt:i4>114</vt:i4>
      </vt:variant>
      <vt:variant>
        <vt:i4>0</vt:i4>
      </vt:variant>
      <vt:variant>
        <vt:i4>5</vt:i4>
      </vt:variant>
      <vt:variant>
        <vt:lpwstr>https://www.sps.nhs.uk/medicines/arbaclofen-placarbil/</vt:lpwstr>
      </vt:variant>
      <vt:variant>
        <vt:lpwstr/>
      </vt:variant>
      <vt:variant>
        <vt:i4>1572889</vt:i4>
      </vt:variant>
      <vt:variant>
        <vt:i4>111</vt:i4>
      </vt:variant>
      <vt:variant>
        <vt:i4>0</vt:i4>
      </vt:variant>
      <vt:variant>
        <vt:i4>5</vt:i4>
      </vt:variant>
      <vt:variant>
        <vt:lpwstr>https://www.sps.nhs.uk/medicines/valoctocogene-roxaparvovec/</vt:lpwstr>
      </vt:variant>
      <vt:variant>
        <vt:lpwstr/>
      </vt:variant>
      <vt:variant>
        <vt:i4>2031697</vt:i4>
      </vt:variant>
      <vt:variant>
        <vt:i4>108</vt:i4>
      </vt:variant>
      <vt:variant>
        <vt:i4>0</vt:i4>
      </vt:variant>
      <vt:variant>
        <vt:i4>5</vt:i4>
      </vt:variant>
      <vt:variant>
        <vt:lpwstr>https://www.sps.nhs.uk/medicines/meningococcal-groups-a-c-w135-y-vaccine/</vt:lpwstr>
      </vt:variant>
      <vt:variant>
        <vt:lpwstr/>
      </vt:variant>
      <vt:variant>
        <vt:i4>5374020</vt:i4>
      </vt:variant>
      <vt:variant>
        <vt:i4>105</vt:i4>
      </vt:variant>
      <vt:variant>
        <vt:i4>0</vt:i4>
      </vt:variant>
      <vt:variant>
        <vt:i4>5</vt:i4>
      </vt:variant>
      <vt:variant>
        <vt:lpwstr>https://www.sps.nhs.uk/medicines/encorafenib/</vt:lpwstr>
      </vt:variant>
      <vt:variant>
        <vt:lpwstr/>
      </vt:variant>
      <vt:variant>
        <vt:i4>7209001</vt:i4>
      </vt:variant>
      <vt:variant>
        <vt:i4>102</vt:i4>
      </vt:variant>
      <vt:variant>
        <vt:i4>0</vt:i4>
      </vt:variant>
      <vt:variant>
        <vt:i4>5</vt:i4>
      </vt:variant>
      <vt:variant>
        <vt:lpwstr>https://www.sps.nhs.uk/medicines/elexacaftor-ivacaftor-tezacaftor/</vt:lpwstr>
      </vt:variant>
      <vt:variant>
        <vt:lpwstr/>
      </vt:variant>
      <vt:variant>
        <vt:i4>4849729</vt:i4>
      </vt:variant>
      <vt:variant>
        <vt:i4>99</vt:i4>
      </vt:variant>
      <vt:variant>
        <vt:i4>0</vt:i4>
      </vt:variant>
      <vt:variant>
        <vt:i4>5</vt:i4>
      </vt:variant>
      <vt:variant>
        <vt:lpwstr>https://www.sps.nhs.uk/medicines/bulevirtide/</vt:lpwstr>
      </vt:variant>
      <vt:variant>
        <vt:lpwstr/>
      </vt:variant>
      <vt:variant>
        <vt:i4>5570637</vt:i4>
      </vt:variant>
      <vt:variant>
        <vt:i4>96</vt:i4>
      </vt:variant>
      <vt:variant>
        <vt:i4>0</vt:i4>
      </vt:variant>
      <vt:variant>
        <vt:i4>5</vt:i4>
      </vt:variant>
      <vt:variant>
        <vt:lpwstr>https://www.sps.nhs.uk/medicines/binimetinib/</vt:lpwstr>
      </vt:variant>
      <vt:variant>
        <vt:lpwstr/>
      </vt:variant>
      <vt:variant>
        <vt:i4>4128817</vt:i4>
      </vt:variant>
      <vt:variant>
        <vt:i4>93</vt:i4>
      </vt:variant>
      <vt:variant>
        <vt:i4>0</vt:i4>
      </vt:variant>
      <vt:variant>
        <vt:i4>5</vt:i4>
      </vt:variant>
      <vt:variant>
        <vt:lpwstr>https://www.sps.nhs.uk/medicines/ad26-ebov-vaccine/</vt:lpwstr>
      </vt:variant>
      <vt:variant>
        <vt:lpwstr/>
      </vt:variant>
      <vt:variant>
        <vt:i4>2555952</vt:i4>
      </vt:variant>
      <vt:variant>
        <vt:i4>90</vt:i4>
      </vt:variant>
      <vt:variant>
        <vt:i4>0</vt:i4>
      </vt:variant>
      <vt:variant>
        <vt:i4>5</vt:i4>
      </vt:variant>
      <vt:variant>
        <vt:lpwstr>https://www.sps.nhs.uk/medicines/acalabrutinib/</vt:lpwstr>
      </vt:variant>
      <vt:variant>
        <vt:lpwstr/>
      </vt:variant>
      <vt:variant>
        <vt:i4>2818164</vt:i4>
      </vt:variant>
      <vt:variant>
        <vt:i4>87</vt:i4>
      </vt:variant>
      <vt:variant>
        <vt:i4>0</vt:i4>
      </vt:variant>
      <vt:variant>
        <vt:i4>5</vt:i4>
      </vt:variant>
      <vt:variant>
        <vt:lpwstr>https://www.sps.nhs.uk/medicines/trastuzumab-emtansine/</vt:lpwstr>
      </vt:variant>
      <vt:variant>
        <vt:lpwstr/>
      </vt:variant>
      <vt:variant>
        <vt:i4>7471146</vt:i4>
      </vt:variant>
      <vt:variant>
        <vt:i4>84</vt:i4>
      </vt:variant>
      <vt:variant>
        <vt:i4>0</vt:i4>
      </vt:variant>
      <vt:variant>
        <vt:i4>5</vt:i4>
      </vt:variant>
      <vt:variant>
        <vt:lpwstr>https://www.sps.nhs.uk/medicines/solriamfetol/</vt:lpwstr>
      </vt:variant>
      <vt:variant>
        <vt:lpwstr/>
      </vt:variant>
      <vt:variant>
        <vt:i4>2621480</vt:i4>
      </vt:variant>
      <vt:variant>
        <vt:i4>81</vt:i4>
      </vt:variant>
      <vt:variant>
        <vt:i4>0</vt:i4>
      </vt:variant>
      <vt:variant>
        <vt:i4>5</vt:i4>
      </vt:variant>
      <vt:variant>
        <vt:lpwstr>https://www.sps.nhs.uk/medicines/siponimod/</vt:lpwstr>
      </vt:variant>
      <vt:variant>
        <vt:lpwstr/>
      </vt:variant>
      <vt:variant>
        <vt:i4>5308487</vt:i4>
      </vt:variant>
      <vt:variant>
        <vt:i4>78</vt:i4>
      </vt:variant>
      <vt:variant>
        <vt:i4>0</vt:i4>
      </vt:variant>
      <vt:variant>
        <vt:i4>5</vt:i4>
      </vt:variant>
      <vt:variant>
        <vt:lpwstr>https://www.sps.nhs.uk/medicines/polatuzumab/</vt:lpwstr>
      </vt:variant>
      <vt:variant>
        <vt:lpwstr/>
      </vt:variant>
      <vt:variant>
        <vt:i4>6946876</vt:i4>
      </vt:variant>
      <vt:variant>
        <vt:i4>75</vt:i4>
      </vt:variant>
      <vt:variant>
        <vt:i4>0</vt:i4>
      </vt:variant>
      <vt:variant>
        <vt:i4>5</vt:i4>
      </vt:variant>
      <vt:variant>
        <vt:lpwstr>https://www.sps.nhs.uk/medicines/osilodrostat/</vt:lpwstr>
      </vt:variant>
      <vt:variant>
        <vt:lpwstr/>
      </vt:variant>
      <vt:variant>
        <vt:i4>6291494</vt:i4>
      </vt:variant>
      <vt:variant>
        <vt:i4>72</vt:i4>
      </vt:variant>
      <vt:variant>
        <vt:i4>0</vt:i4>
      </vt:variant>
      <vt:variant>
        <vt:i4>5</vt:i4>
      </vt:variant>
      <vt:variant>
        <vt:lpwstr>https://www.sps.nhs.uk/medicines/lenalidomide/</vt:lpwstr>
      </vt:variant>
      <vt:variant>
        <vt:lpwstr/>
      </vt:variant>
      <vt:variant>
        <vt:i4>7733280</vt:i4>
      </vt:variant>
      <vt:variant>
        <vt:i4>69</vt:i4>
      </vt:variant>
      <vt:variant>
        <vt:i4>0</vt:i4>
      </vt:variant>
      <vt:variant>
        <vt:i4>5</vt:i4>
      </vt:variant>
      <vt:variant>
        <vt:lpwstr>https://www.sps.nhs.uk/medicines/fostamatinib-disodium/</vt:lpwstr>
      </vt:variant>
      <vt:variant>
        <vt:lpwstr/>
      </vt:variant>
      <vt:variant>
        <vt:i4>3342373</vt:i4>
      </vt:variant>
      <vt:variant>
        <vt:i4>66</vt:i4>
      </vt:variant>
      <vt:variant>
        <vt:i4>0</vt:i4>
      </vt:variant>
      <vt:variant>
        <vt:i4>5</vt:i4>
      </vt:variant>
      <vt:variant>
        <vt:lpwstr>https://www.sps.nhs.uk/medicines/trientine/</vt:lpwstr>
      </vt:variant>
      <vt:variant>
        <vt:lpwstr/>
      </vt:variant>
      <vt:variant>
        <vt:i4>1900625</vt:i4>
      </vt:variant>
      <vt:variant>
        <vt:i4>63</vt:i4>
      </vt:variant>
      <vt:variant>
        <vt:i4>0</vt:i4>
      </vt:variant>
      <vt:variant>
        <vt:i4>5</vt:i4>
      </vt:variant>
      <vt:variant>
        <vt:lpwstr>https://www.sps.nhs.uk/medicines/netarsudil-mesilate/</vt:lpwstr>
      </vt:variant>
      <vt:variant>
        <vt:lpwstr/>
      </vt:variant>
      <vt:variant>
        <vt:i4>7143468</vt:i4>
      </vt:variant>
      <vt:variant>
        <vt:i4>60</vt:i4>
      </vt:variant>
      <vt:variant>
        <vt:i4>0</vt:i4>
      </vt:variant>
      <vt:variant>
        <vt:i4>5</vt:i4>
      </vt:variant>
      <vt:variant>
        <vt:lpwstr>https://www.sps.nhs.uk/medicines/levodopa/</vt:lpwstr>
      </vt:variant>
      <vt:variant>
        <vt:lpwstr/>
      </vt:variant>
      <vt:variant>
        <vt:i4>852061</vt:i4>
      </vt:variant>
      <vt:variant>
        <vt:i4>57</vt:i4>
      </vt:variant>
      <vt:variant>
        <vt:i4>0</vt:i4>
      </vt:variant>
      <vt:variant>
        <vt:i4>5</vt:i4>
      </vt:variant>
      <vt:variant>
        <vt:lpwstr>https://www.sps.nhs.uk/medicines/infliximab/</vt:lpwstr>
      </vt:variant>
      <vt:variant>
        <vt:lpwstr/>
      </vt:variant>
      <vt:variant>
        <vt:i4>4063335</vt:i4>
      </vt:variant>
      <vt:variant>
        <vt:i4>54</vt:i4>
      </vt:variant>
      <vt:variant>
        <vt:i4>0</vt:i4>
      </vt:variant>
      <vt:variant>
        <vt:i4>5</vt:i4>
      </vt:variant>
      <vt:variant>
        <vt:lpwstr>https://www.sps.nhs.uk/medicines/ebola-vaccine/</vt:lpwstr>
      </vt:variant>
      <vt:variant>
        <vt:lpwstr/>
      </vt:variant>
      <vt:variant>
        <vt:i4>2621493</vt:i4>
      </vt:variant>
      <vt:variant>
        <vt:i4>51</vt:i4>
      </vt:variant>
      <vt:variant>
        <vt:i4>0</vt:i4>
      </vt:variant>
      <vt:variant>
        <vt:i4>5</vt:i4>
      </vt:variant>
      <vt:variant>
        <vt:lpwstr>https://www.sps.nhs.uk/medicines/buprenorphine/</vt:lpwstr>
      </vt:variant>
      <vt:variant>
        <vt:lpwstr/>
      </vt:variant>
      <vt:variant>
        <vt:i4>1179726</vt:i4>
      </vt:variant>
      <vt:variant>
        <vt:i4>48</vt:i4>
      </vt:variant>
      <vt:variant>
        <vt:i4>0</vt:i4>
      </vt:variant>
      <vt:variant>
        <vt:i4>5</vt:i4>
      </vt:variant>
      <vt:variant>
        <vt:lpwstr>https://www.sps.nhs.uk/medicines/arginine-lysine/</vt:lpwstr>
      </vt:variant>
      <vt:variant>
        <vt:lpwstr/>
      </vt:variant>
      <vt:variant>
        <vt:i4>7798824</vt:i4>
      </vt:variant>
      <vt:variant>
        <vt:i4>45</vt:i4>
      </vt:variant>
      <vt:variant>
        <vt:i4>0</vt:i4>
      </vt:variant>
      <vt:variant>
        <vt:i4>5</vt:i4>
      </vt:variant>
      <vt:variant>
        <vt:lpwstr>https://www.sps.nhs.uk/medicines/teriparatide/</vt:lpwstr>
      </vt:variant>
      <vt:variant>
        <vt:lpwstr/>
      </vt:variant>
      <vt:variant>
        <vt:i4>5767235</vt:i4>
      </vt:variant>
      <vt:variant>
        <vt:i4>42</vt:i4>
      </vt:variant>
      <vt:variant>
        <vt:i4>0</vt:i4>
      </vt:variant>
      <vt:variant>
        <vt:i4>5</vt:i4>
      </vt:variant>
      <vt:variant>
        <vt:lpwstr>https://www.sps.nhs.uk/medicines/paracetamol/</vt:lpwstr>
      </vt:variant>
      <vt:variant>
        <vt:lpwstr/>
      </vt:variant>
      <vt:variant>
        <vt:i4>2162736</vt:i4>
      </vt:variant>
      <vt:variant>
        <vt:i4>39</vt:i4>
      </vt:variant>
      <vt:variant>
        <vt:i4>0</vt:i4>
      </vt:variant>
      <vt:variant>
        <vt:i4>5</vt:i4>
      </vt:variant>
      <vt:variant>
        <vt:lpwstr>https://www.sps.nhs.uk/articles/ukmi-product-safety-assessments-2/</vt:lpwstr>
      </vt:variant>
      <vt:variant>
        <vt:lpwstr/>
      </vt:variant>
      <vt:variant>
        <vt:i4>5767196</vt:i4>
      </vt:variant>
      <vt:variant>
        <vt:i4>36</vt:i4>
      </vt:variant>
      <vt:variant>
        <vt:i4>0</vt:i4>
      </vt:variant>
      <vt:variant>
        <vt:i4>5</vt:i4>
      </vt:variant>
      <vt:variant>
        <vt:lpwstr>https://www.sps.nhs.uk/articles/prioritising-new-products-for-a-ukmi-product-safety-assessment-a-resource-for-ukmi-patient-safety-working-group/</vt:lpwstr>
      </vt:variant>
      <vt:variant>
        <vt:lpwstr/>
      </vt:variant>
      <vt:variant>
        <vt:i4>3211304</vt:i4>
      </vt:variant>
      <vt:variant>
        <vt:i4>33</vt:i4>
      </vt:variant>
      <vt:variant>
        <vt:i4>0</vt:i4>
      </vt:variant>
      <vt:variant>
        <vt:i4>5</vt:i4>
      </vt:variant>
      <vt:variant>
        <vt:lpwstr>https://www.sps.nhs.uk/medicines/zanamivir/</vt:lpwstr>
      </vt:variant>
      <vt:variant>
        <vt:lpwstr/>
      </vt:variant>
      <vt:variant>
        <vt:i4>5111887</vt:i4>
      </vt:variant>
      <vt:variant>
        <vt:i4>30</vt:i4>
      </vt:variant>
      <vt:variant>
        <vt:i4>0</vt:i4>
      </vt:variant>
      <vt:variant>
        <vt:i4>5</vt:i4>
      </vt:variant>
      <vt:variant>
        <vt:lpwstr>https://www.sps.nhs.uk/medicines/talazoparib/</vt:lpwstr>
      </vt:variant>
      <vt:variant>
        <vt:lpwstr/>
      </vt:variant>
      <vt:variant>
        <vt:i4>4653149</vt:i4>
      </vt:variant>
      <vt:variant>
        <vt:i4>27</vt:i4>
      </vt:variant>
      <vt:variant>
        <vt:i4>0</vt:i4>
      </vt:variant>
      <vt:variant>
        <vt:i4>5</vt:i4>
      </vt:variant>
      <vt:variant>
        <vt:lpwstr>https://www.sps.nhs.uk/medicines/ranibizumab/</vt:lpwstr>
      </vt:variant>
      <vt:variant>
        <vt:lpwstr/>
      </vt:variant>
      <vt:variant>
        <vt:i4>3801149</vt:i4>
      </vt:variant>
      <vt:variant>
        <vt:i4>24</vt:i4>
      </vt:variant>
      <vt:variant>
        <vt:i4>0</vt:i4>
      </vt:variant>
      <vt:variant>
        <vt:i4>5</vt:i4>
      </vt:variant>
      <vt:variant>
        <vt:lpwstr>https://www.sps.nhs.uk/medicines/pembrolizumab/</vt:lpwstr>
      </vt:variant>
      <vt:variant>
        <vt:lpwstr/>
      </vt:variant>
      <vt:variant>
        <vt:i4>7602210</vt:i4>
      </vt:variant>
      <vt:variant>
        <vt:i4>21</vt:i4>
      </vt:variant>
      <vt:variant>
        <vt:i4>0</vt:i4>
      </vt:variant>
      <vt:variant>
        <vt:i4>5</vt:i4>
      </vt:variant>
      <vt:variant>
        <vt:lpwstr>https://www.sps.nhs.uk/medicines/nicotine/</vt:lpwstr>
      </vt:variant>
      <vt:variant>
        <vt:lpwstr/>
      </vt:variant>
      <vt:variant>
        <vt:i4>4063329</vt:i4>
      </vt:variant>
      <vt:variant>
        <vt:i4>18</vt:i4>
      </vt:variant>
      <vt:variant>
        <vt:i4>0</vt:i4>
      </vt:variant>
      <vt:variant>
        <vt:i4>5</vt:i4>
      </vt:variant>
      <vt:variant>
        <vt:lpwstr>https://www.sps.nhs.uk/medicines/meropenem-vaborbactam/</vt:lpwstr>
      </vt:variant>
      <vt:variant>
        <vt:lpwstr/>
      </vt:variant>
      <vt:variant>
        <vt:i4>4980828</vt:i4>
      </vt:variant>
      <vt:variant>
        <vt:i4>15</vt:i4>
      </vt:variant>
      <vt:variant>
        <vt:i4>0</vt:i4>
      </vt:variant>
      <vt:variant>
        <vt:i4>5</vt:i4>
      </vt:variant>
      <vt:variant>
        <vt:lpwstr>https://www.sps.nhs.uk/medicines/liraglutide/</vt:lpwstr>
      </vt:variant>
      <vt:variant>
        <vt:lpwstr/>
      </vt:variant>
      <vt:variant>
        <vt:i4>6553663</vt:i4>
      </vt:variant>
      <vt:variant>
        <vt:i4>12</vt:i4>
      </vt:variant>
      <vt:variant>
        <vt:i4>0</vt:i4>
      </vt:variant>
      <vt:variant>
        <vt:i4>5</vt:i4>
      </vt:variant>
      <vt:variant>
        <vt:lpwstr>https://www.sps.nhs.uk/medicines/gilteritinib/</vt:lpwstr>
      </vt:variant>
      <vt:variant>
        <vt:lpwstr/>
      </vt:variant>
      <vt:variant>
        <vt:i4>4980809</vt:i4>
      </vt:variant>
      <vt:variant>
        <vt:i4>9</vt:i4>
      </vt:variant>
      <vt:variant>
        <vt:i4>0</vt:i4>
      </vt:variant>
      <vt:variant>
        <vt:i4>5</vt:i4>
      </vt:variant>
      <vt:variant>
        <vt:lpwstr>https://www.sps.nhs.uk/medicines/daratumumab/</vt:lpwstr>
      </vt:variant>
      <vt:variant>
        <vt:lpwstr/>
      </vt:variant>
      <vt:variant>
        <vt:i4>2883621</vt:i4>
      </vt:variant>
      <vt:variant>
        <vt:i4>6</vt:i4>
      </vt:variant>
      <vt:variant>
        <vt:i4>0</vt:i4>
      </vt:variant>
      <vt:variant>
        <vt:i4>5</vt:i4>
      </vt:variant>
      <vt:variant>
        <vt:lpwstr>https://www.sps.nhs.uk/medicines/beclometasone/</vt:lpwstr>
      </vt:variant>
      <vt:variant>
        <vt:lpwstr/>
      </vt:variant>
      <vt:variant>
        <vt:i4>589864</vt:i4>
      </vt:variant>
      <vt:variant>
        <vt:i4>3</vt:i4>
      </vt:variant>
      <vt:variant>
        <vt:i4>0</vt:i4>
      </vt:variant>
      <vt:variant>
        <vt:i4>5</vt:i4>
      </vt:variant>
      <vt:variant>
        <vt:lpwstr>mailto:nwmedinfo@nhs.net?subject=New%20Medicines%20Newsletter</vt:lpwstr>
      </vt:variant>
      <vt:variant>
        <vt:lpwstr/>
      </vt:variant>
      <vt:variant>
        <vt:i4>7077923</vt:i4>
      </vt:variant>
      <vt:variant>
        <vt:i4>0</vt:i4>
      </vt:variant>
      <vt:variant>
        <vt:i4>0</vt:i4>
      </vt:variant>
      <vt:variant>
        <vt:i4>5</vt:i4>
      </vt:variant>
      <vt:variant>
        <vt:lpwstr>http://www.sps.nhs.uk/</vt:lpwstr>
      </vt:variant>
      <vt:variant>
        <vt:lpwstr/>
      </vt:variant>
      <vt:variant>
        <vt:i4>589864</vt:i4>
      </vt:variant>
      <vt:variant>
        <vt:i4>18</vt:i4>
      </vt:variant>
      <vt:variant>
        <vt:i4>0</vt:i4>
      </vt:variant>
      <vt:variant>
        <vt:i4>5</vt:i4>
      </vt:variant>
      <vt:variant>
        <vt:lpwstr>mailto:nwmedinfo@nhs.net?subject=New%20Medicines%20Newsletter</vt:lpwstr>
      </vt:variant>
      <vt:variant>
        <vt:lpwstr/>
      </vt:variant>
      <vt:variant>
        <vt:i4>7929901</vt:i4>
      </vt:variant>
      <vt:variant>
        <vt:i4>15</vt:i4>
      </vt:variant>
      <vt:variant>
        <vt:i4>0</vt:i4>
      </vt:variant>
      <vt:variant>
        <vt:i4>5</vt:i4>
      </vt:variant>
      <vt:variant>
        <vt:lpwstr>https://www.sps.nhs.uk/wp-login.php?action=register</vt:lpwstr>
      </vt:variant>
      <vt:variant>
        <vt:lpwstr/>
      </vt:variant>
      <vt:variant>
        <vt:i4>7077923</vt:i4>
      </vt:variant>
      <vt:variant>
        <vt:i4>12</vt:i4>
      </vt:variant>
      <vt:variant>
        <vt:i4>0</vt:i4>
      </vt:variant>
      <vt:variant>
        <vt:i4>5</vt:i4>
      </vt:variant>
      <vt:variant>
        <vt:lpwstr>http://www.sps.nhs.uk/</vt:lpwstr>
      </vt:variant>
      <vt:variant>
        <vt:lpwstr/>
      </vt:variant>
      <vt:variant>
        <vt:i4>3211377</vt:i4>
      </vt:variant>
      <vt:variant>
        <vt:i4>9</vt:i4>
      </vt:variant>
      <vt:variant>
        <vt:i4>0</vt:i4>
      </vt:variant>
      <vt:variant>
        <vt:i4>5</vt:i4>
      </vt:variant>
      <vt:variant>
        <vt:lpwstr>http://www.ukmi.nhs.uk/ndo</vt:lpwstr>
      </vt:variant>
      <vt:variant>
        <vt:lpwstr/>
      </vt:variant>
      <vt:variant>
        <vt:i4>1638407</vt:i4>
      </vt:variant>
      <vt:variant>
        <vt:i4>6</vt:i4>
      </vt:variant>
      <vt:variant>
        <vt:i4>0</vt:i4>
      </vt:variant>
      <vt:variant>
        <vt:i4>5</vt:i4>
      </vt:variant>
      <vt:variant>
        <vt:lpwstr>https://www.sps.nhs.uk/prescribing-outlook-2019/</vt:lpwstr>
      </vt:variant>
      <vt:variant>
        <vt:lpwstr/>
      </vt:variant>
      <vt:variant>
        <vt:i4>7405691</vt:i4>
      </vt:variant>
      <vt:variant>
        <vt:i4>3</vt:i4>
      </vt:variant>
      <vt:variant>
        <vt:i4>0</vt:i4>
      </vt:variant>
      <vt:variant>
        <vt:i4>5</vt:i4>
      </vt:variant>
      <vt:variant>
        <vt:lpwstr>https://www.sps.nhs.uk/category/new-medicines/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NDO home | Contact | Register for NDO access</dc:title>
  <dc:creator>McEntee Joanne (RQ6) RLBUHT</dc:creator>
  <cp:lastModifiedBy>Joanne McEntee</cp:lastModifiedBy>
  <cp:revision>280</cp:revision>
  <cp:lastPrinted>2019-12-09T12:59:00Z</cp:lastPrinted>
  <dcterms:created xsi:type="dcterms:W3CDTF">2025-01-18T17:14:00Z</dcterms:created>
  <dcterms:modified xsi:type="dcterms:W3CDTF">2025-02-06T17:34:00Z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ContentTypeId">
    <vt:lpwstr>0x010100EF9F8181707A014BAADECFD0EF2EB9F0</vt:lpwstr>
  </property>
  <property fmtid="{D5CDD505-2E9C-101B-9397-08002B2CF9AE}" pid="4" name="MediaServiceImageTags">
    <vt:lpwstr/>
  </property>
</Properties>
</file>