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31" w:type="pct"/>
        <w:tblInd w:w="-176" w:type="dxa"/>
        <w:tblLayout w:type="fixed"/>
        <w:tblLook w:val="01E0" w:firstRow="1" w:lastRow="1" w:firstColumn="1" w:lastColumn="1" w:noHBand="0" w:noVBand="0"/>
      </w:tblPr>
      <w:tblGrid>
        <w:gridCol w:w="10267"/>
      </w:tblGrid>
      <w:tr w:rsidR="00D2402E" w:rsidRPr="00862949" w14:paraId="33D6763F" w14:textId="77777777" w:rsidTr="009B0BCE">
        <w:trPr>
          <w:trHeight w:val="192"/>
        </w:trPr>
        <w:tc>
          <w:tcPr>
            <w:tcW w:w="5000" w:type="pct"/>
            <w:shd w:val="clear" w:color="auto" w:fill="auto"/>
            <w:tcMar>
              <w:top w:w="57" w:type="dxa"/>
              <w:bottom w:w="57" w:type="dxa"/>
            </w:tcMar>
          </w:tcPr>
          <w:p w14:paraId="6A5757F6" w14:textId="77777777" w:rsidR="00D2402E" w:rsidRPr="00E369CC" w:rsidRDefault="00860B89" w:rsidP="00F81A28">
            <w:pPr>
              <w:jc w:val="right"/>
              <w:rPr>
                <w:rFonts w:cs="Arial"/>
                <w:b/>
                <w:bCs/>
                <w:iCs/>
                <w:color w:val="0070C0"/>
                <w:sz w:val="15"/>
                <w:szCs w:val="15"/>
                <w:lang w:val="en-US"/>
              </w:rPr>
            </w:pPr>
            <w:r>
              <w:rPr>
                <w:rFonts w:cs="Arial"/>
                <w:b/>
                <w:bCs/>
                <w:iCs/>
                <w:color w:val="333399"/>
                <w:sz w:val="15"/>
                <w:szCs w:val="15"/>
                <w:lang w:val="en-US"/>
              </w:rPr>
              <w:t xml:space="preserve">  </w:t>
            </w:r>
            <w:r w:rsidR="00A3053B">
              <w:rPr>
                <w:rFonts w:cs="Arial"/>
                <w:b/>
                <w:bCs/>
                <w:iCs/>
                <w:color w:val="333399"/>
                <w:sz w:val="15"/>
                <w:szCs w:val="15"/>
                <w:lang w:val="en-US"/>
              </w:rPr>
              <w:t xml:space="preserve"> </w:t>
            </w:r>
            <w:r w:rsidR="00AB34E3" w:rsidRPr="00862949">
              <w:rPr>
                <w:rFonts w:cs="Arial"/>
                <w:b/>
                <w:bCs/>
                <w:iCs/>
                <w:color w:val="333399"/>
                <w:sz w:val="15"/>
                <w:szCs w:val="15"/>
                <w:lang w:val="en-US"/>
              </w:rPr>
              <w:t xml:space="preserve"> </w:t>
            </w:r>
            <w:r w:rsidR="009C539A" w:rsidRPr="00862949">
              <w:rPr>
                <w:rFonts w:cs="Arial"/>
                <w:b/>
                <w:bCs/>
                <w:iCs/>
                <w:color w:val="333399"/>
                <w:sz w:val="15"/>
                <w:szCs w:val="15"/>
                <w:lang w:val="en-US"/>
              </w:rPr>
              <w:t xml:space="preserve"> </w:t>
            </w:r>
            <w:hyperlink r:id="rId11" w:tgtFrame="_blank" w:history="1">
              <w:r w:rsidR="00F81A28" w:rsidRPr="009B0BCE">
                <w:rPr>
                  <w:rStyle w:val="Hyperlink"/>
                  <w:rFonts w:ascii="Arial" w:hAnsi="Arial" w:cs="Arial"/>
                  <w:b/>
                  <w:bCs/>
                  <w:iCs/>
                  <w:color w:val="0070C0"/>
                  <w:sz w:val="20"/>
                  <w:szCs w:val="15"/>
                  <w:lang w:val="en-US"/>
                </w:rPr>
                <w:t>SPS</w:t>
              </w:r>
              <w:r w:rsidR="00D2402E" w:rsidRPr="009B0BCE">
                <w:rPr>
                  <w:rStyle w:val="Hyperlink"/>
                  <w:rFonts w:ascii="Arial" w:hAnsi="Arial" w:cs="Arial"/>
                  <w:b/>
                  <w:bCs/>
                  <w:iCs/>
                  <w:color w:val="0070C0"/>
                  <w:sz w:val="20"/>
                  <w:szCs w:val="15"/>
                  <w:lang w:val="en-US"/>
                </w:rPr>
                <w:t xml:space="preserve"> home</w:t>
              </w:r>
            </w:hyperlink>
            <w:r w:rsidR="00D2402E" w:rsidRPr="009B0BCE">
              <w:rPr>
                <w:rFonts w:cs="Arial"/>
                <w:b/>
                <w:bCs/>
                <w:iCs/>
                <w:color w:val="0070C0"/>
                <w:sz w:val="20"/>
                <w:szCs w:val="15"/>
                <w:lang w:val="en-US"/>
              </w:rPr>
              <w:t xml:space="preserve"> | </w:t>
            </w:r>
            <w:hyperlink r:id="rId12" w:history="1">
              <w:r w:rsidR="00D2402E" w:rsidRPr="009B0BCE">
                <w:rPr>
                  <w:rStyle w:val="Hyperlink"/>
                  <w:rFonts w:ascii="Arial" w:hAnsi="Arial" w:cs="Arial"/>
                  <w:b/>
                  <w:bCs/>
                  <w:iCs/>
                  <w:color w:val="0070C0"/>
                  <w:sz w:val="20"/>
                  <w:szCs w:val="15"/>
                  <w:lang w:val="en-US"/>
                </w:rPr>
                <w:t>Contact</w:t>
              </w:r>
            </w:hyperlink>
          </w:p>
        </w:tc>
      </w:tr>
    </w:tbl>
    <w:p w14:paraId="45832EB8" w14:textId="77777777" w:rsidR="00B85859" w:rsidRDefault="00B85859" w:rsidP="00727945">
      <w:pPr>
        <w:rPr>
          <w:rFonts w:ascii="Latha" w:hAnsi="Latha" w:cs="Latha"/>
          <w:sz w:val="8"/>
          <w:szCs w:val="8"/>
        </w:rPr>
      </w:pPr>
    </w:p>
    <w:tbl>
      <w:tblPr>
        <w:tblW w:w="5170" w:type="pct"/>
        <w:tblInd w:w="-176" w:type="dxa"/>
        <w:tblLayout w:type="fixed"/>
        <w:tblLook w:val="01E0" w:firstRow="1" w:lastRow="1" w:firstColumn="1" w:lastColumn="1" w:noHBand="0" w:noVBand="0"/>
      </w:tblPr>
      <w:tblGrid>
        <w:gridCol w:w="3153"/>
        <w:gridCol w:w="7398"/>
      </w:tblGrid>
      <w:tr w:rsidR="0020101A" w:rsidRPr="00862949" w14:paraId="39A7F02B" w14:textId="77777777" w:rsidTr="002772ED">
        <w:tc>
          <w:tcPr>
            <w:tcW w:w="5000" w:type="pct"/>
            <w:gridSpan w:val="2"/>
            <w:shd w:val="clear" w:color="auto" w:fill="0070C0"/>
            <w:tcMar>
              <w:top w:w="85" w:type="dxa"/>
              <w:bottom w:w="85" w:type="dxa"/>
            </w:tcMar>
            <w:vAlign w:val="bottom"/>
          </w:tcPr>
          <w:p w14:paraId="54A42EE5" w14:textId="77777777" w:rsidR="0020101A" w:rsidRPr="00862949" w:rsidRDefault="0020101A" w:rsidP="00720F9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20101A" w:rsidRPr="00862949" w14:paraId="1C4EB212" w14:textId="77777777" w:rsidTr="002772ED">
        <w:tc>
          <w:tcPr>
            <w:tcW w:w="5000" w:type="pct"/>
            <w:gridSpan w:val="2"/>
            <w:shd w:val="clear" w:color="auto" w:fill="DAEEF3"/>
            <w:tcMar>
              <w:top w:w="0" w:type="dxa"/>
              <w:bottom w:w="0" w:type="dxa"/>
            </w:tcMar>
          </w:tcPr>
          <w:p w14:paraId="7AB56773" w14:textId="77777777" w:rsidR="0020101A" w:rsidRPr="00862949" w:rsidRDefault="0020101A" w:rsidP="00720F9E">
            <w:pPr>
              <w:rPr>
                <w:rFonts w:cs="Arial"/>
                <w:b/>
                <w:bCs/>
                <w:i/>
                <w:iCs/>
                <w:color w:val="000000"/>
                <w:sz w:val="8"/>
                <w:szCs w:val="8"/>
                <w:lang w:val="en-US"/>
              </w:rPr>
            </w:pPr>
          </w:p>
        </w:tc>
      </w:tr>
      <w:tr w:rsidR="0020101A" w:rsidRPr="00862949" w14:paraId="5DDA0EA3" w14:textId="77777777" w:rsidTr="00CB5BC1">
        <w:tc>
          <w:tcPr>
            <w:tcW w:w="5000" w:type="pct"/>
            <w:gridSpan w:val="2"/>
            <w:shd w:val="clear" w:color="auto" w:fill="008A3E"/>
            <w:tcMar>
              <w:top w:w="57" w:type="dxa"/>
              <w:bottom w:w="57" w:type="dxa"/>
            </w:tcMar>
          </w:tcPr>
          <w:p w14:paraId="121229CB" w14:textId="77777777" w:rsidR="0020101A" w:rsidRPr="00433D3E" w:rsidRDefault="0020101A" w:rsidP="00720F9E">
            <w:pPr>
              <w:rPr>
                <w:rFonts w:cs="Arial"/>
                <w:color w:val="FFFFFF"/>
                <w:sz w:val="20"/>
                <w:szCs w:val="20"/>
              </w:rPr>
            </w:pPr>
            <w:r w:rsidRPr="00433D3E">
              <w:rPr>
                <w:rFonts w:cs="Arial"/>
                <w:b/>
                <w:bCs/>
                <w:i/>
                <w:iCs/>
                <w:color w:val="FFFFFF"/>
                <w:sz w:val="22"/>
                <w:szCs w:val="20"/>
                <w:lang w:val="en-US"/>
              </w:rPr>
              <w:t>Launched in the UK (or licence change for existing products)</w:t>
            </w:r>
          </w:p>
        </w:tc>
      </w:tr>
      <w:tr w:rsidR="009F58D0" w:rsidRPr="00131D4C" w14:paraId="0ABD422B" w14:textId="77777777" w:rsidTr="00B86466">
        <w:tc>
          <w:tcPr>
            <w:tcW w:w="1494" w:type="pct"/>
            <w:shd w:val="clear" w:color="auto" w:fill="auto"/>
            <w:tcMar>
              <w:top w:w="57" w:type="dxa"/>
              <w:left w:w="170" w:type="dxa"/>
              <w:bottom w:w="57" w:type="dxa"/>
              <w:right w:w="170" w:type="dxa"/>
            </w:tcMar>
          </w:tcPr>
          <w:p w14:paraId="03FD74C6" w14:textId="77777777" w:rsidR="009F58D0" w:rsidRDefault="009F58D0" w:rsidP="009F58D0">
            <w:pPr>
              <w:rPr>
                <w:rFonts w:cs="Arial"/>
                <w:szCs w:val="19"/>
              </w:rPr>
            </w:pPr>
            <w:proofErr w:type="spellStart"/>
            <w:r w:rsidRPr="007F4586">
              <w:rPr>
                <w:rFonts w:cs="Arial"/>
                <w:szCs w:val="19"/>
              </w:rPr>
              <w:t>Benralizumab</w:t>
            </w:r>
            <w:proofErr w:type="spellEnd"/>
            <w:r w:rsidRPr="007F4586">
              <w:rPr>
                <w:rFonts w:cs="Arial"/>
                <w:szCs w:val="19"/>
              </w:rPr>
              <w:t xml:space="preserve"> (</w:t>
            </w:r>
            <w:r w:rsidRPr="007F4586">
              <w:rPr>
                <w:rFonts w:cs="Arial"/>
                <w:i/>
                <w:iCs/>
                <w:szCs w:val="19"/>
              </w:rPr>
              <w:t>Fasenra</w:t>
            </w:r>
            <w:r w:rsidRPr="007F4586">
              <w:rPr>
                <w:rFonts w:cs="Arial"/>
                <w:szCs w:val="19"/>
              </w:rPr>
              <w:t>)</w:t>
            </w:r>
          </w:p>
          <w:p w14:paraId="6193301B" w14:textId="3466A194" w:rsidR="008516DE" w:rsidRPr="009C27A3" w:rsidRDefault="008516DE" w:rsidP="009F58D0">
            <w:pPr>
              <w:rPr>
                <w:rFonts w:cs="Arial"/>
                <w:szCs w:val="19"/>
              </w:rPr>
            </w:pPr>
            <w:r w:rsidRPr="008516DE">
              <w:rPr>
                <w:rFonts w:cs="Arial"/>
                <w:sz w:val="16"/>
                <w:szCs w:val="16"/>
              </w:rPr>
              <w:t>30mg in 1mL prefilled pen and syringe</w:t>
            </w:r>
          </w:p>
        </w:tc>
        <w:tc>
          <w:tcPr>
            <w:tcW w:w="3506" w:type="pct"/>
            <w:shd w:val="clear" w:color="auto" w:fill="auto"/>
            <w:tcMar>
              <w:top w:w="57" w:type="dxa"/>
              <w:left w:w="170" w:type="dxa"/>
              <w:bottom w:w="57" w:type="dxa"/>
              <w:right w:w="170" w:type="dxa"/>
            </w:tcMar>
          </w:tcPr>
          <w:p w14:paraId="66A95F63" w14:textId="139DA7E0" w:rsidR="009F58D0" w:rsidRPr="009C27A3" w:rsidRDefault="009F58D0" w:rsidP="009F58D0">
            <w:pPr>
              <w:tabs>
                <w:tab w:val="center" w:pos="3152"/>
              </w:tabs>
              <w:rPr>
                <w:rFonts w:cs="Arial"/>
                <w:szCs w:val="19"/>
                <w:lang w:val="en-US"/>
              </w:rPr>
            </w:pPr>
            <w:r>
              <w:rPr>
                <w:rFonts w:cs="Arial"/>
                <w:szCs w:val="19"/>
                <w:lang w:val="en-US"/>
              </w:rPr>
              <w:t xml:space="preserve">Use </w:t>
            </w:r>
            <w:r w:rsidRPr="007F4586">
              <w:rPr>
                <w:rFonts w:cs="Arial"/>
                <w:szCs w:val="19"/>
                <w:lang w:val="en-US"/>
              </w:rPr>
              <w:t>as an add-on treatment for adults with relapsing or refractory eosinophilic granulomatosis with polyangiitis</w:t>
            </w:r>
            <w:r>
              <w:rPr>
                <w:rFonts w:cs="Arial"/>
                <w:szCs w:val="19"/>
                <w:lang w:val="en-US"/>
              </w:rPr>
              <w:t xml:space="preserve"> </w:t>
            </w:r>
            <w:r w:rsidRPr="007F4586">
              <w:rPr>
                <w:rFonts w:cs="Arial"/>
                <w:sz w:val="16"/>
                <w:szCs w:val="16"/>
                <w:lang w:val="en-US"/>
              </w:rPr>
              <w:t>[new indication]</w:t>
            </w:r>
          </w:p>
        </w:tc>
      </w:tr>
      <w:tr w:rsidR="009F58D0" w:rsidRPr="00131D4C" w14:paraId="075369A1" w14:textId="77777777" w:rsidTr="00B86466">
        <w:tc>
          <w:tcPr>
            <w:tcW w:w="1494" w:type="pct"/>
            <w:shd w:val="clear" w:color="auto" w:fill="auto"/>
            <w:tcMar>
              <w:top w:w="57" w:type="dxa"/>
              <w:left w:w="170" w:type="dxa"/>
              <w:bottom w:w="57" w:type="dxa"/>
              <w:right w:w="170" w:type="dxa"/>
            </w:tcMar>
          </w:tcPr>
          <w:p w14:paraId="2EB8CC72" w14:textId="77777777" w:rsidR="009F58D0" w:rsidRDefault="009F58D0" w:rsidP="009F58D0">
            <w:pPr>
              <w:rPr>
                <w:rFonts w:cs="Arial"/>
                <w:szCs w:val="19"/>
              </w:rPr>
            </w:pPr>
            <w:proofErr w:type="spellStart"/>
            <w:r w:rsidRPr="009C27A3">
              <w:rPr>
                <w:rFonts w:cs="Arial"/>
                <w:szCs w:val="19"/>
              </w:rPr>
              <w:t>Ciltacabtagene</w:t>
            </w:r>
            <w:proofErr w:type="spellEnd"/>
            <w:r w:rsidRPr="009C27A3">
              <w:rPr>
                <w:rFonts w:cs="Arial"/>
                <w:szCs w:val="19"/>
              </w:rPr>
              <w:t xml:space="preserve"> </w:t>
            </w:r>
            <w:proofErr w:type="spellStart"/>
            <w:r w:rsidRPr="009C27A3">
              <w:rPr>
                <w:rFonts w:cs="Arial"/>
                <w:szCs w:val="19"/>
              </w:rPr>
              <w:t>autoleucel</w:t>
            </w:r>
            <w:proofErr w:type="spellEnd"/>
            <w:r w:rsidRPr="009C27A3">
              <w:rPr>
                <w:rFonts w:cs="Arial"/>
                <w:szCs w:val="19"/>
              </w:rPr>
              <w:t xml:space="preserve"> </w:t>
            </w:r>
            <w:r>
              <w:rPr>
                <w:rFonts w:cs="Arial"/>
                <w:szCs w:val="19"/>
              </w:rPr>
              <w:t>(</w:t>
            </w:r>
            <w:proofErr w:type="spellStart"/>
            <w:r>
              <w:rPr>
                <w:rFonts w:cs="Arial"/>
                <w:i/>
                <w:iCs/>
                <w:szCs w:val="19"/>
              </w:rPr>
              <w:t>Carvykti</w:t>
            </w:r>
            <w:proofErr w:type="spellEnd"/>
            <w:r>
              <w:rPr>
                <w:rFonts w:cs="Arial"/>
                <w:szCs w:val="19"/>
              </w:rPr>
              <w:t xml:space="preserve">) </w:t>
            </w:r>
          </w:p>
          <w:p w14:paraId="2FAFD52E" w14:textId="02880BC8" w:rsidR="009F58D0" w:rsidRPr="009B4F9E" w:rsidRDefault="009F58D0" w:rsidP="009F58D0">
            <w:pPr>
              <w:rPr>
                <w:rFonts w:cs="Arial"/>
                <w:szCs w:val="19"/>
              </w:rPr>
            </w:pPr>
            <w:r w:rsidRPr="00B55E2D">
              <w:rPr>
                <w:rFonts w:cs="Arial"/>
                <w:sz w:val="16"/>
                <w:szCs w:val="16"/>
              </w:rPr>
              <w:t>3.2x10</w:t>
            </w:r>
            <w:r w:rsidRPr="00B55E2D">
              <w:rPr>
                <w:rFonts w:cs="Arial"/>
                <w:sz w:val="16"/>
                <w:szCs w:val="16"/>
                <w:vertAlign w:val="superscript"/>
              </w:rPr>
              <w:t>6</w:t>
            </w:r>
            <w:r w:rsidRPr="00B55E2D">
              <w:rPr>
                <w:rFonts w:cs="Arial"/>
                <w:sz w:val="16"/>
                <w:szCs w:val="16"/>
              </w:rPr>
              <w:t xml:space="preserve"> to</w:t>
            </w:r>
            <w:r>
              <w:rPr>
                <w:rFonts w:cs="Arial"/>
                <w:sz w:val="16"/>
                <w:szCs w:val="16"/>
              </w:rPr>
              <w:t xml:space="preserve"> 1</w:t>
            </w:r>
            <w:r w:rsidRPr="005741C8">
              <w:rPr>
                <w:rFonts w:cs="Arial"/>
                <w:sz w:val="16"/>
                <w:szCs w:val="16"/>
              </w:rPr>
              <w:t>x10</w:t>
            </w:r>
            <w:r>
              <w:rPr>
                <w:rFonts w:cs="Arial"/>
                <w:sz w:val="16"/>
                <w:szCs w:val="16"/>
                <w:vertAlign w:val="superscript"/>
              </w:rPr>
              <w:t>8</w:t>
            </w:r>
            <w:r w:rsidRPr="005741C8">
              <w:rPr>
                <w:rFonts w:cs="Arial"/>
                <w:sz w:val="16"/>
                <w:szCs w:val="16"/>
              </w:rPr>
              <w:t xml:space="preserve"> CAR-positive viable </w:t>
            </w:r>
            <w:r>
              <w:rPr>
                <w:rFonts w:cs="Arial"/>
                <w:sz w:val="16"/>
                <w:szCs w:val="16"/>
              </w:rPr>
              <w:t>T cells in 30mL or 70m</w:t>
            </w:r>
            <w:r w:rsidRPr="000923EB">
              <w:rPr>
                <w:rFonts w:cs="Arial"/>
                <w:sz w:val="16"/>
                <w:szCs w:val="16"/>
              </w:rPr>
              <w:t>L bag</w:t>
            </w:r>
          </w:p>
        </w:tc>
        <w:tc>
          <w:tcPr>
            <w:tcW w:w="3506" w:type="pct"/>
            <w:shd w:val="clear" w:color="auto" w:fill="auto"/>
            <w:tcMar>
              <w:top w:w="57" w:type="dxa"/>
              <w:left w:w="170" w:type="dxa"/>
              <w:bottom w:w="57" w:type="dxa"/>
              <w:right w:w="170" w:type="dxa"/>
            </w:tcMar>
          </w:tcPr>
          <w:p w14:paraId="07920195" w14:textId="6D678943" w:rsidR="009F58D0" w:rsidRPr="002F16C8" w:rsidRDefault="009F58D0" w:rsidP="009F58D0">
            <w:pPr>
              <w:tabs>
                <w:tab w:val="center" w:pos="3152"/>
              </w:tabs>
              <w:rPr>
                <w:rFonts w:cs="Arial"/>
                <w:i/>
                <w:iCs/>
                <w:szCs w:val="19"/>
                <w:lang w:val="en-US"/>
              </w:rPr>
            </w:pPr>
            <w:r w:rsidRPr="009C27A3">
              <w:rPr>
                <w:rFonts w:cs="Arial"/>
                <w:szCs w:val="19"/>
                <w:lang w:val="en-US"/>
              </w:rPr>
              <w:t>Treatment of adults with relapsed and refractory multiple myeloma, who have received at least one prior therapy, including an immunomodulatory agent and a proteasome inhibitor, have demonstrated disease progression on the last therapy, and are refractory to lenalidomide</w:t>
            </w:r>
            <w:r w:rsidRPr="009C27A3">
              <w:rPr>
                <w:rFonts w:cs="Arial"/>
                <w:sz w:val="16"/>
                <w:szCs w:val="16"/>
                <w:lang w:val="en-US"/>
              </w:rPr>
              <w:t xml:space="preserve"> </w:t>
            </w:r>
            <w:r>
              <w:rPr>
                <w:rFonts w:cs="Arial"/>
                <w:i/>
                <w:iCs/>
                <w:sz w:val="16"/>
                <w:szCs w:val="16"/>
                <w:lang w:val="en-US"/>
              </w:rPr>
              <w:t>Note: Not for NHS use</w:t>
            </w:r>
          </w:p>
        </w:tc>
      </w:tr>
      <w:tr w:rsidR="000910A5" w:rsidRPr="00131D4C" w14:paraId="5233C379" w14:textId="77777777" w:rsidTr="00B86466">
        <w:tc>
          <w:tcPr>
            <w:tcW w:w="1494" w:type="pct"/>
            <w:shd w:val="clear" w:color="auto" w:fill="auto"/>
            <w:tcMar>
              <w:top w:w="57" w:type="dxa"/>
              <w:left w:w="170" w:type="dxa"/>
              <w:bottom w:w="57" w:type="dxa"/>
              <w:right w:w="170" w:type="dxa"/>
            </w:tcMar>
          </w:tcPr>
          <w:p w14:paraId="1686E717" w14:textId="77777777" w:rsidR="000910A5" w:rsidRDefault="000910A5" w:rsidP="000910A5">
            <w:pPr>
              <w:rPr>
                <w:rFonts w:cs="Arial"/>
                <w:szCs w:val="19"/>
              </w:rPr>
            </w:pPr>
            <w:proofErr w:type="spellStart"/>
            <w:r>
              <w:rPr>
                <w:rFonts w:cs="Arial"/>
                <w:szCs w:val="19"/>
              </w:rPr>
              <w:t>Crizotinib</w:t>
            </w:r>
            <w:proofErr w:type="spellEnd"/>
            <w:r>
              <w:rPr>
                <w:rFonts w:cs="Arial"/>
                <w:szCs w:val="19"/>
              </w:rPr>
              <w:t xml:space="preserve"> (</w:t>
            </w:r>
            <w:proofErr w:type="spellStart"/>
            <w:r>
              <w:rPr>
                <w:rFonts w:cs="Arial"/>
                <w:i/>
                <w:iCs/>
                <w:szCs w:val="19"/>
              </w:rPr>
              <w:t>Xalkori</w:t>
            </w:r>
            <w:proofErr w:type="spellEnd"/>
            <w:r>
              <w:rPr>
                <w:rFonts w:cs="Arial"/>
                <w:szCs w:val="19"/>
              </w:rPr>
              <w:t>)</w:t>
            </w:r>
          </w:p>
          <w:p w14:paraId="6E98CBC3" w14:textId="357304D8" w:rsidR="00D35B71" w:rsidRPr="00622582" w:rsidRDefault="00D35B71" w:rsidP="000910A5">
            <w:pPr>
              <w:rPr>
                <w:rFonts w:cs="Arial"/>
                <w:szCs w:val="19"/>
              </w:rPr>
            </w:pPr>
            <w:r w:rsidRPr="00D35B71">
              <w:rPr>
                <w:rFonts w:cs="Arial"/>
                <w:sz w:val="16"/>
                <w:szCs w:val="16"/>
              </w:rPr>
              <w:t>200mg and 250mg capsules</w:t>
            </w:r>
          </w:p>
        </w:tc>
        <w:tc>
          <w:tcPr>
            <w:tcW w:w="3506" w:type="pct"/>
            <w:shd w:val="clear" w:color="auto" w:fill="auto"/>
            <w:tcMar>
              <w:top w:w="57" w:type="dxa"/>
              <w:left w:w="170" w:type="dxa"/>
              <w:bottom w:w="57" w:type="dxa"/>
              <w:right w:w="170" w:type="dxa"/>
            </w:tcMar>
          </w:tcPr>
          <w:p w14:paraId="33E1D70D" w14:textId="6C65E4FF" w:rsidR="000D4064" w:rsidRDefault="00D35B71" w:rsidP="00FD41FC">
            <w:pPr>
              <w:tabs>
                <w:tab w:val="center" w:pos="3152"/>
              </w:tabs>
              <w:rPr>
                <w:rFonts w:cs="Arial"/>
                <w:szCs w:val="19"/>
                <w:lang w:val="en-US"/>
              </w:rPr>
            </w:pPr>
            <w:r>
              <w:rPr>
                <w:rFonts w:cs="Arial"/>
                <w:szCs w:val="19"/>
                <w:lang w:val="en-US"/>
              </w:rPr>
              <w:t>T</w:t>
            </w:r>
            <w:r w:rsidR="000910A5" w:rsidRPr="00DC0B11">
              <w:rPr>
                <w:rFonts w:cs="Arial"/>
                <w:szCs w:val="19"/>
                <w:lang w:val="en-US"/>
              </w:rPr>
              <w:t xml:space="preserve">reatment of paediatric patients </w:t>
            </w:r>
            <w:r w:rsidR="000D4064">
              <w:rPr>
                <w:rFonts w:cs="Arial"/>
                <w:szCs w:val="19"/>
                <w:lang w:val="en-US"/>
              </w:rPr>
              <w:t>(</w:t>
            </w:r>
            <w:r w:rsidR="000910A5" w:rsidRPr="00DC0B11">
              <w:rPr>
                <w:rFonts w:cs="Arial"/>
                <w:szCs w:val="19"/>
                <w:lang w:val="en-US"/>
              </w:rPr>
              <w:t>aged ≥1 to 17 years</w:t>
            </w:r>
            <w:r w:rsidR="000D4064">
              <w:rPr>
                <w:rFonts w:cs="Arial"/>
                <w:szCs w:val="19"/>
                <w:lang w:val="en-US"/>
              </w:rPr>
              <w:t>)</w:t>
            </w:r>
            <w:r w:rsidR="000910A5" w:rsidRPr="00DC0B11">
              <w:rPr>
                <w:rFonts w:cs="Arial"/>
                <w:szCs w:val="19"/>
                <w:lang w:val="en-US"/>
              </w:rPr>
              <w:t xml:space="preserve"> with relapsed or refractory systemic</w:t>
            </w:r>
            <w:r w:rsidR="00011F78">
              <w:rPr>
                <w:rFonts w:cs="Arial"/>
                <w:szCs w:val="19"/>
                <w:lang w:val="en-US"/>
              </w:rPr>
              <w:t xml:space="preserve"> anaplastic lymphoma kinase-</w:t>
            </w:r>
            <w:r w:rsidR="000910A5" w:rsidRPr="00DC0B11">
              <w:rPr>
                <w:rFonts w:cs="Arial"/>
                <w:szCs w:val="19"/>
                <w:lang w:val="en-US"/>
              </w:rPr>
              <w:t xml:space="preserve">positive anaplastic large cell lymphoma </w:t>
            </w:r>
            <w:r>
              <w:rPr>
                <w:rFonts w:cs="Arial"/>
                <w:szCs w:val="19"/>
                <w:lang w:val="en-US"/>
              </w:rPr>
              <w:t>and</w:t>
            </w:r>
            <w:r w:rsidR="000910A5" w:rsidRPr="00DC0B11">
              <w:rPr>
                <w:rFonts w:cs="Arial"/>
                <w:szCs w:val="19"/>
                <w:lang w:val="en-US"/>
              </w:rPr>
              <w:t xml:space="preserve"> treatment of paediatric patients </w:t>
            </w:r>
            <w:r w:rsidR="000D4064">
              <w:rPr>
                <w:rFonts w:cs="Arial"/>
                <w:szCs w:val="19"/>
                <w:lang w:val="en-US"/>
              </w:rPr>
              <w:t>(</w:t>
            </w:r>
            <w:r w:rsidR="000910A5" w:rsidRPr="00DC0B11">
              <w:rPr>
                <w:rFonts w:cs="Arial"/>
                <w:szCs w:val="19"/>
                <w:lang w:val="en-US"/>
              </w:rPr>
              <w:t>age</w:t>
            </w:r>
            <w:r w:rsidR="00FD41FC">
              <w:rPr>
                <w:rFonts w:cs="Arial"/>
                <w:szCs w:val="19"/>
                <w:lang w:val="en-US"/>
              </w:rPr>
              <w:t>d</w:t>
            </w:r>
            <w:r w:rsidR="000910A5" w:rsidRPr="00DC0B11">
              <w:rPr>
                <w:rFonts w:cs="Arial"/>
                <w:szCs w:val="19"/>
                <w:lang w:val="en-US"/>
              </w:rPr>
              <w:t xml:space="preserve"> ≥1 to 17 years</w:t>
            </w:r>
            <w:r w:rsidR="000D4064">
              <w:rPr>
                <w:rFonts w:cs="Arial"/>
                <w:szCs w:val="19"/>
                <w:lang w:val="en-US"/>
              </w:rPr>
              <w:t>)</w:t>
            </w:r>
            <w:r w:rsidR="000910A5" w:rsidRPr="00DC0B11">
              <w:rPr>
                <w:rFonts w:cs="Arial"/>
                <w:szCs w:val="19"/>
                <w:lang w:val="en-US"/>
              </w:rPr>
              <w:t xml:space="preserve"> with recurrent or refractory ALK</w:t>
            </w:r>
            <w:r w:rsidR="000910A5" w:rsidRPr="00DC0B11">
              <w:rPr>
                <w:rFonts w:ascii="Cambria Math" w:hAnsi="Cambria Math" w:cs="Cambria Math"/>
                <w:szCs w:val="19"/>
                <w:lang w:val="en-US"/>
              </w:rPr>
              <w:t>‑</w:t>
            </w:r>
            <w:r w:rsidR="000910A5" w:rsidRPr="00DC0B11">
              <w:rPr>
                <w:rFonts w:cs="Arial"/>
                <w:szCs w:val="19"/>
                <w:lang w:val="en-US"/>
              </w:rPr>
              <w:t xml:space="preserve">positive unresectable inflammatory </w:t>
            </w:r>
            <w:proofErr w:type="spellStart"/>
            <w:r w:rsidR="000910A5" w:rsidRPr="00DC0B11">
              <w:rPr>
                <w:rFonts w:cs="Arial"/>
                <w:szCs w:val="19"/>
                <w:lang w:val="en-US"/>
              </w:rPr>
              <w:t>myofibroblastic</w:t>
            </w:r>
            <w:proofErr w:type="spellEnd"/>
            <w:r w:rsidR="000910A5" w:rsidRPr="00DC0B11">
              <w:rPr>
                <w:rFonts w:cs="Arial"/>
                <w:szCs w:val="19"/>
                <w:lang w:val="en-US"/>
              </w:rPr>
              <w:t xml:space="preserve"> </w:t>
            </w:r>
            <w:proofErr w:type="spellStart"/>
            <w:r w:rsidR="000910A5" w:rsidRPr="00DC0B11">
              <w:rPr>
                <w:rFonts w:cs="Arial"/>
                <w:szCs w:val="19"/>
                <w:lang w:val="en-US"/>
              </w:rPr>
              <w:t>tumour</w:t>
            </w:r>
            <w:proofErr w:type="spellEnd"/>
            <w:r w:rsidR="000910A5" w:rsidRPr="00DC0B11">
              <w:rPr>
                <w:rFonts w:cs="Arial"/>
                <w:szCs w:val="19"/>
                <w:lang w:val="en-US"/>
              </w:rPr>
              <w:t xml:space="preserve"> </w:t>
            </w:r>
          </w:p>
          <w:p w14:paraId="76CDDA11" w14:textId="22C9D44A" w:rsidR="000910A5" w:rsidRDefault="000910A5" w:rsidP="00FD41FC">
            <w:pPr>
              <w:tabs>
                <w:tab w:val="center" w:pos="3152"/>
              </w:tabs>
              <w:rPr>
                <w:rFonts w:cs="Arial"/>
                <w:szCs w:val="19"/>
                <w:lang w:val="en-US"/>
              </w:rPr>
            </w:pPr>
            <w:r w:rsidRPr="00DC0B11">
              <w:rPr>
                <w:rFonts w:cs="Arial"/>
                <w:sz w:val="16"/>
                <w:szCs w:val="16"/>
                <w:lang w:val="en-US"/>
              </w:rPr>
              <w:t>[licence change from use only in children aged ≥6 years]</w:t>
            </w:r>
          </w:p>
        </w:tc>
      </w:tr>
      <w:tr w:rsidR="000910A5" w:rsidRPr="00131D4C" w14:paraId="2E214837" w14:textId="77777777" w:rsidTr="00B86466">
        <w:tc>
          <w:tcPr>
            <w:tcW w:w="1494" w:type="pct"/>
            <w:shd w:val="clear" w:color="auto" w:fill="auto"/>
            <w:tcMar>
              <w:top w:w="57" w:type="dxa"/>
              <w:left w:w="170" w:type="dxa"/>
              <w:bottom w:w="57" w:type="dxa"/>
              <w:right w:w="170" w:type="dxa"/>
            </w:tcMar>
          </w:tcPr>
          <w:p w14:paraId="37A716BE" w14:textId="77777777" w:rsidR="000910A5" w:rsidRDefault="000910A5" w:rsidP="000910A5">
            <w:pPr>
              <w:rPr>
                <w:rFonts w:cs="Arial"/>
                <w:szCs w:val="19"/>
              </w:rPr>
            </w:pPr>
            <w:r w:rsidRPr="00622582">
              <w:rPr>
                <w:rFonts w:cs="Arial"/>
                <w:szCs w:val="19"/>
              </w:rPr>
              <w:t>Empagliflozin + metformin</w:t>
            </w:r>
            <w:r>
              <w:rPr>
                <w:rFonts w:cs="Arial"/>
                <w:szCs w:val="19"/>
              </w:rPr>
              <w:t xml:space="preserve"> (</w:t>
            </w:r>
            <w:proofErr w:type="spellStart"/>
            <w:r>
              <w:rPr>
                <w:rFonts w:cs="Arial"/>
                <w:i/>
                <w:iCs/>
                <w:szCs w:val="19"/>
              </w:rPr>
              <w:t>Synjardy</w:t>
            </w:r>
            <w:proofErr w:type="spellEnd"/>
            <w:r>
              <w:rPr>
                <w:rFonts w:cs="Arial"/>
                <w:szCs w:val="19"/>
              </w:rPr>
              <w:t>)</w:t>
            </w:r>
            <w:r w:rsidRPr="00622582">
              <w:rPr>
                <w:rFonts w:cs="Arial"/>
                <w:szCs w:val="19"/>
              </w:rPr>
              <w:t xml:space="preserve"> </w:t>
            </w:r>
          </w:p>
          <w:p w14:paraId="2607F751" w14:textId="76BC7A27" w:rsidR="000910A5" w:rsidRPr="00A075A3" w:rsidRDefault="000910A5" w:rsidP="000910A5">
            <w:pPr>
              <w:rPr>
                <w:rFonts w:cs="Arial"/>
                <w:szCs w:val="19"/>
              </w:rPr>
            </w:pPr>
            <w:r w:rsidRPr="00670038">
              <w:rPr>
                <w:rFonts w:cs="Arial"/>
                <w:sz w:val="16"/>
                <w:szCs w:val="16"/>
              </w:rPr>
              <w:t>5mg/850mg</w:t>
            </w:r>
            <w:r>
              <w:rPr>
                <w:rFonts w:cs="Arial"/>
                <w:sz w:val="16"/>
                <w:szCs w:val="16"/>
              </w:rPr>
              <w:t xml:space="preserve">, </w:t>
            </w:r>
            <w:r w:rsidRPr="00670038">
              <w:rPr>
                <w:rFonts w:cs="Arial"/>
                <w:sz w:val="16"/>
                <w:szCs w:val="16"/>
              </w:rPr>
              <w:t>5mg/1,000mg</w:t>
            </w:r>
            <w:r>
              <w:rPr>
                <w:rFonts w:cs="Arial"/>
                <w:sz w:val="16"/>
                <w:szCs w:val="16"/>
              </w:rPr>
              <w:t xml:space="preserve">, </w:t>
            </w:r>
            <w:r w:rsidRPr="00670038">
              <w:rPr>
                <w:rFonts w:cs="Arial"/>
                <w:sz w:val="16"/>
                <w:szCs w:val="16"/>
              </w:rPr>
              <w:t xml:space="preserve">12.5mg/850mg </w:t>
            </w:r>
            <w:r>
              <w:rPr>
                <w:rFonts w:cs="Arial"/>
                <w:sz w:val="16"/>
                <w:szCs w:val="16"/>
              </w:rPr>
              <w:t>and</w:t>
            </w:r>
            <w:r w:rsidRPr="00670038">
              <w:rPr>
                <w:rFonts w:cs="Arial"/>
                <w:sz w:val="16"/>
                <w:szCs w:val="16"/>
              </w:rPr>
              <w:t xml:space="preserve"> 12.5mg/1,000mg tablets</w:t>
            </w:r>
          </w:p>
        </w:tc>
        <w:tc>
          <w:tcPr>
            <w:tcW w:w="3506" w:type="pct"/>
            <w:shd w:val="clear" w:color="auto" w:fill="auto"/>
            <w:tcMar>
              <w:top w:w="57" w:type="dxa"/>
              <w:left w:w="170" w:type="dxa"/>
              <w:bottom w:w="57" w:type="dxa"/>
              <w:right w:w="170" w:type="dxa"/>
            </w:tcMar>
          </w:tcPr>
          <w:p w14:paraId="635B4F84" w14:textId="77777777" w:rsidR="000910A5" w:rsidRDefault="000910A5" w:rsidP="000910A5">
            <w:pPr>
              <w:tabs>
                <w:tab w:val="center" w:pos="3152"/>
              </w:tabs>
              <w:rPr>
                <w:rFonts w:cs="Arial"/>
                <w:szCs w:val="19"/>
                <w:lang w:val="en-US"/>
              </w:rPr>
            </w:pPr>
            <w:r>
              <w:rPr>
                <w:rFonts w:cs="Arial"/>
                <w:szCs w:val="19"/>
                <w:lang w:val="en-US"/>
              </w:rPr>
              <w:t xml:space="preserve">Use </w:t>
            </w:r>
            <w:r w:rsidRPr="00622582">
              <w:rPr>
                <w:rFonts w:cs="Arial"/>
                <w:szCs w:val="19"/>
                <w:lang w:val="en-US"/>
              </w:rPr>
              <w:t xml:space="preserve">in adults and children aged </w:t>
            </w:r>
            <w:r>
              <w:rPr>
                <w:rFonts w:cs="Arial"/>
                <w:szCs w:val="19"/>
                <w:lang w:val="en-US"/>
              </w:rPr>
              <w:t>≥</w:t>
            </w:r>
            <w:r w:rsidRPr="00622582">
              <w:rPr>
                <w:rFonts w:cs="Arial"/>
                <w:szCs w:val="19"/>
                <w:lang w:val="en-US"/>
              </w:rPr>
              <w:t>10 years for the treatment of type 2 diabetes mellitus as an adjunct to diet and exercise in patients insufficiently controlled on their maximally tolerated dose of metformin alone, in combination with other medicinal products for the treatment of diabetes in patients insufficiently controlled with metformin and these medicinal products</w:t>
            </w:r>
            <w:r>
              <w:rPr>
                <w:rFonts w:cs="Arial"/>
                <w:szCs w:val="19"/>
                <w:lang w:val="en-US"/>
              </w:rPr>
              <w:t>,</w:t>
            </w:r>
            <w:r w:rsidRPr="00622582">
              <w:rPr>
                <w:rFonts w:cs="Arial"/>
                <w:szCs w:val="19"/>
                <w:lang w:val="en-US"/>
              </w:rPr>
              <w:t xml:space="preserve"> and in patients already being treated with the combination of empagliflozin and metformin as separate tablets</w:t>
            </w:r>
            <w:r>
              <w:rPr>
                <w:rFonts w:cs="Arial"/>
                <w:szCs w:val="19"/>
                <w:lang w:val="en-US"/>
              </w:rPr>
              <w:t xml:space="preserve"> </w:t>
            </w:r>
          </w:p>
          <w:p w14:paraId="1AA7B040" w14:textId="349F6E68" w:rsidR="000910A5" w:rsidRPr="009B0BCE" w:rsidRDefault="000910A5" w:rsidP="000910A5">
            <w:pPr>
              <w:tabs>
                <w:tab w:val="center" w:pos="3152"/>
              </w:tabs>
              <w:rPr>
                <w:rFonts w:cs="Arial"/>
                <w:color w:val="000000"/>
                <w:sz w:val="20"/>
                <w:szCs w:val="18"/>
                <w:lang w:val="en-US"/>
              </w:rPr>
            </w:pPr>
            <w:r w:rsidRPr="00306E97">
              <w:rPr>
                <w:rFonts w:cs="Arial"/>
                <w:sz w:val="16"/>
                <w:szCs w:val="16"/>
                <w:lang w:val="en-US"/>
              </w:rPr>
              <w:t>[licence change from use only in adults]</w:t>
            </w:r>
          </w:p>
        </w:tc>
      </w:tr>
      <w:tr w:rsidR="000910A5" w:rsidRPr="00131D4C" w14:paraId="23AB15BC" w14:textId="77777777" w:rsidTr="00B86466">
        <w:tc>
          <w:tcPr>
            <w:tcW w:w="1494" w:type="pct"/>
            <w:shd w:val="clear" w:color="auto" w:fill="auto"/>
            <w:tcMar>
              <w:top w:w="57" w:type="dxa"/>
              <w:left w:w="170" w:type="dxa"/>
              <w:bottom w:w="57" w:type="dxa"/>
              <w:right w:w="170" w:type="dxa"/>
            </w:tcMar>
          </w:tcPr>
          <w:p w14:paraId="70CC8937" w14:textId="77777777" w:rsidR="000910A5" w:rsidRDefault="000910A5" w:rsidP="000910A5">
            <w:pPr>
              <w:rPr>
                <w:rFonts w:cs="Arial"/>
                <w:szCs w:val="19"/>
              </w:rPr>
            </w:pPr>
            <w:r>
              <w:rPr>
                <w:rFonts w:cs="Arial"/>
                <w:szCs w:val="19"/>
              </w:rPr>
              <w:t>Eszopiclone (</w:t>
            </w:r>
            <w:proofErr w:type="spellStart"/>
            <w:r>
              <w:rPr>
                <w:rFonts w:cs="Arial"/>
                <w:i/>
                <w:iCs/>
                <w:szCs w:val="19"/>
              </w:rPr>
              <w:t>Lunivia</w:t>
            </w:r>
            <w:proofErr w:type="spellEnd"/>
            <w:r>
              <w:rPr>
                <w:rFonts w:cs="Arial"/>
                <w:szCs w:val="19"/>
              </w:rPr>
              <w:t>)</w:t>
            </w:r>
          </w:p>
          <w:p w14:paraId="4DDC2BF7" w14:textId="71B8FE3C" w:rsidR="000910A5" w:rsidRPr="00EA51C2" w:rsidRDefault="000910A5" w:rsidP="000910A5">
            <w:pPr>
              <w:rPr>
                <w:rFonts w:cs="Arial"/>
                <w:szCs w:val="19"/>
              </w:rPr>
            </w:pPr>
            <w:r w:rsidRPr="006639BF">
              <w:rPr>
                <w:rFonts w:cs="Arial"/>
                <w:sz w:val="16"/>
                <w:szCs w:val="16"/>
              </w:rPr>
              <w:t>1mg, 2mg and 3mg tablets</w:t>
            </w:r>
          </w:p>
        </w:tc>
        <w:tc>
          <w:tcPr>
            <w:tcW w:w="3506" w:type="pct"/>
            <w:shd w:val="clear" w:color="auto" w:fill="auto"/>
            <w:tcMar>
              <w:top w:w="57" w:type="dxa"/>
              <w:left w:w="170" w:type="dxa"/>
              <w:bottom w:w="57" w:type="dxa"/>
              <w:right w:w="170" w:type="dxa"/>
            </w:tcMar>
          </w:tcPr>
          <w:p w14:paraId="128F6F3C" w14:textId="60FE3C5B" w:rsidR="000910A5" w:rsidRPr="00B64A1C" w:rsidRDefault="000910A5" w:rsidP="000910A5">
            <w:pPr>
              <w:tabs>
                <w:tab w:val="center" w:pos="3152"/>
              </w:tabs>
              <w:rPr>
                <w:rFonts w:cs="Arial"/>
                <w:sz w:val="18"/>
                <w:szCs w:val="18"/>
              </w:rPr>
            </w:pPr>
            <w:r w:rsidRPr="006639BF">
              <w:rPr>
                <w:rFonts w:cs="Arial"/>
                <w:szCs w:val="19"/>
                <w:lang w:val="en-US"/>
              </w:rPr>
              <w:t>Treatment of insomnia, in adults, usually for short-term duration</w:t>
            </w:r>
          </w:p>
        </w:tc>
      </w:tr>
      <w:tr w:rsidR="000910A5" w:rsidRPr="00131D4C" w14:paraId="4627C70F" w14:textId="77777777" w:rsidTr="00B86466">
        <w:tc>
          <w:tcPr>
            <w:tcW w:w="1494" w:type="pct"/>
            <w:shd w:val="clear" w:color="auto" w:fill="auto"/>
            <w:tcMar>
              <w:top w:w="57" w:type="dxa"/>
              <w:left w:w="170" w:type="dxa"/>
              <w:bottom w:w="57" w:type="dxa"/>
              <w:right w:w="170" w:type="dxa"/>
            </w:tcMar>
          </w:tcPr>
          <w:p w14:paraId="6CE5C7CC" w14:textId="77777777" w:rsidR="000910A5" w:rsidRDefault="000910A5" w:rsidP="000910A5">
            <w:r w:rsidRPr="002944E5">
              <w:rPr>
                <w:rFonts w:cs="Arial"/>
                <w:szCs w:val="19"/>
              </w:rPr>
              <w:t>Evinacumab (</w:t>
            </w:r>
            <w:r w:rsidRPr="002944E5">
              <w:rPr>
                <w:rFonts w:cs="Arial"/>
                <w:i/>
                <w:iCs/>
                <w:szCs w:val="19"/>
              </w:rPr>
              <w:t>Evkeeza</w:t>
            </w:r>
            <w:r w:rsidRPr="002944E5">
              <w:rPr>
                <w:rFonts w:cs="Arial"/>
                <w:szCs w:val="19"/>
              </w:rPr>
              <w:t>)</w:t>
            </w:r>
            <w:r>
              <w:t xml:space="preserve"> </w:t>
            </w:r>
          </w:p>
          <w:p w14:paraId="12A32417" w14:textId="027DA0F2" w:rsidR="000910A5" w:rsidRPr="00631375" w:rsidRDefault="000910A5" w:rsidP="000910A5">
            <w:pPr>
              <w:rPr>
                <w:rFonts w:cs="Arial"/>
                <w:szCs w:val="19"/>
              </w:rPr>
            </w:pPr>
            <w:r w:rsidRPr="00163306">
              <w:rPr>
                <w:rFonts w:cs="Arial"/>
                <w:sz w:val="16"/>
                <w:szCs w:val="16"/>
              </w:rPr>
              <w:t>345mg in 2.3m</w:t>
            </w:r>
            <w:r>
              <w:rPr>
                <w:rFonts w:cs="Arial"/>
                <w:sz w:val="16"/>
                <w:szCs w:val="16"/>
              </w:rPr>
              <w:t>L</w:t>
            </w:r>
            <w:r w:rsidRPr="00163306">
              <w:rPr>
                <w:rFonts w:cs="Arial"/>
                <w:sz w:val="16"/>
                <w:szCs w:val="16"/>
              </w:rPr>
              <w:t xml:space="preserve"> and 1,200mg in 8m</w:t>
            </w:r>
            <w:r>
              <w:rPr>
                <w:rFonts w:cs="Arial"/>
                <w:sz w:val="16"/>
                <w:szCs w:val="16"/>
              </w:rPr>
              <w:t>L</w:t>
            </w:r>
            <w:r w:rsidRPr="00163306">
              <w:rPr>
                <w:rFonts w:cs="Arial"/>
                <w:sz w:val="16"/>
                <w:szCs w:val="16"/>
              </w:rPr>
              <w:t xml:space="preserve"> vial</w:t>
            </w:r>
            <w:r>
              <w:rPr>
                <w:rFonts w:cs="Arial"/>
                <w:sz w:val="16"/>
                <w:szCs w:val="16"/>
              </w:rPr>
              <w:t>s</w:t>
            </w:r>
          </w:p>
        </w:tc>
        <w:tc>
          <w:tcPr>
            <w:tcW w:w="3506" w:type="pct"/>
            <w:shd w:val="clear" w:color="auto" w:fill="auto"/>
            <w:tcMar>
              <w:top w:w="57" w:type="dxa"/>
              <w:left w:w="170" w:type="dxa"/>
              <w:bottom w:w="57" w:type="dxa"/>
              <w:right w:w="170" w:type="dxa"/>
            </w:tcMar>
          </w:tcPr>
          <w:p w14:paraId="7AD4B3CD" w14:textId="77777777" w:rsidR="000910A5" w:rsidRDefault="000910A5" w:rsidP="000910A5">
            <w:pPr>
              <w:tabs>
                <w:tab w:val="num" w:pos="720"/>
                <w:tab w:val="center" w:pos="3152"/>
              </w:tabs>
              <w:rPr>
                <w:rFonts w:cs="Arial"/>
                <w:szCs w:val="19"/>
                <w:lang w:val="en-US"/>
              </w:rPr>
            </w:pPr>
            <w:r>
              <w:rPr>
                <w:rFonts w:cs="Arial"/>
                <w:szCs w:val="19"/>
                <w:lang w:val="en-US"/>
              </w:rPr>
              <w:t xml:space="preserve">Use </w:t>
            </w:r>
            <w:r w:rsidRPr="002944E5">
              <w:rPr>
                <w:rFonts w:cs="Arial"/>
                <w:szCs w:val="19"/>
                <w:lang w:val="en-US"/>
              </w:rPr>
              <w:t xml:space="preserve">as an adjunct to diet and other low-density lipoprotein-cholesterol lowering therapies for the treatment of adult and paediatric patients aged </w:t>
            </w:r>
            <w:r>
              <w:rPr>
                <w:rFonts w:cs="Arial"/>
                <w:szCs w:val="19"/>
                <w:lang w:val="en-US"/>
              </w:rPr>
              <w:t>≥</w:t>
            </w:r>
            <w:r w:rsidRPr="002944E5">
              <w:rPr>
                <w:rFonts w:cs="Arial"/>
                <w:szCs w:val="19"/>
                <w:lang w:val="en-US"/>
              </w:rPr>
              <w:t xml:space="preserve">6 months with homozygous familial </w:t>
            </w:r>
            <w:proofErr w:type="spellStart"/>
            <w:r w:rsidRPr="002944E5">
              <w:rPr>
                <w:rFonts w:cs="Arial"/>
                <w:szCs w:val="19"/>
                <w:lang w:val="en-US"/>
              </w:rPr>
              <w:t>hypercholesterolaemia</w:t>
            </w:r>
            <w:proofErr w:type="spellEnd"/>
            <w:r>
              <w:rPr>
                <w:rFonts w:cs="Arial"/>
                <w:szCs w:val="19"/>
                <w:lang w:val="en-US"/>
              </w:rPr>
              <w:t xml:space="preserve"> </w:t>
            </w:r>
          </w:p>
          <w:p w14:paraId="17AC4034" w14:textId="4BDD10A7" w:rsidR="000910A5" w:rsidRPr="00631375" w:rsidRDefault="000910A5" w:rsidP="000910A5">
            <w:pPr>
              <w:tabs>
                <w:tab w:val="num" w:pos="720"/>
                <w:tab w:val="center" w:pos="3152"/>
              </w:tabs>
              <w:rPr>
                <w:rFonts w:cs="Arial"/>
                <w:szCs w:val="19"/>
                <w:lang w:val="en-US"/>
              </w:rPr>
            </w:pPr>
            <w:r w:rsidRPr="002944E5">
              <w:rPr>
                <w:rFonts w:cs="Arial"/>
                <w:sz w:val="16"/>
                <w:szCs w:val="16"/>
                <w:lang w:val="en-US"/>
              </w:rPr>
              <w:t>[licence change from use only in patients aged ≥5 years]</w:t>
            </w:r>
          </w:p>
        </w:tc>
      </w:tr>
      <w:tr w:rsidR="005B4597" w:rsidRPr="00131D4C" w14:paraId="0B01DBCF" w14:textId="77777777" w:rsidTr="00B86466">
        <w:tc>
          <w:tcPr>
            <w:tcW w:w="1494" w:type="pct"/>
            <w:shd w:val="clear" w:color="auto" w:fill="auto"/>
            <w:tcMar>
              <w:top w:w="57" w:type="dxa"/>
              <w:left w:w="170" w:type="dxa"/>
              <w:bottom w:w="57" w:type="dxa"/>
              <w:right w:w="170" w:type="dxa"/>
            </w:tcMar>
          </w:tcPr>
          <w:p w14:paraId="5FDFE679" w14:textId="77777777" w:rsidR="005B4597" w:rsidRDefault="005B4597" w:rsidP="005B4597">
            <w:pPr>
              <w:rPr>
                <w:rFonts w:cs="Arial"/>
                <w:szCs w:val="19"/>
              </w:rPr>
            </w:pPr>
            <w:r w:rsidRPr="00200CBF">
              <w:rPr>
                <w:rFonts w:cs="Arial"/>
                <w:szCs w:val="19"/>
              </w:rPr>
              <w:t>Exagamglogene autotemcel (</w:t>
            </w:r>
            <w:r w:rsidRPr="00200CBF">
              <w:rPr>
                <w:rFonts w:cs="Arial"/>
                <w:i/>
                <w:iCs/>
                <w:szCs w:val="19"/>
              </w:rPr>
              <w:t>Casgevy</w:t>
            </w:r>
            <w:r w:rsidRPr="00200CBF">
              <w:rPr>
                <w:rFonts w:cs="Arial"/>
                <w:szCs w:val="19"/>
              </w:rPr>
              <w:t>)</w:t>
            </w:r>
          </w:p>
          <w:p w14:paraId="2ABD1AE5" w14:textId="2B998C58" w:rsidR="005B4597" w:rsidRPr="00631375" w:rsidRDefault="005B4597" w:rsidP="005B4597">
            <w:pPr>
              <w:rPr>
                <w:rFonts w:cs="Arial"/>
                <w:szCs w:val="19"/>
              </w:rPr>
            </w:pPr>
            <w:r>
              <w:rPr>
                <w:rFonts w:cs="Arial"/>
                <w:sz w:val="16"/>
                <w:szCs w:val="16"/>
              </w:rPr>
              <w:t>4 to 13</w:t>
            </w:r>
            <w:r w:rsidRPr="009D77D7">
              <w:rPr>
                <w:rFonts w:cs="Arial"/>
                <w:sz w:val="16"/>
                <w:szCs w:val="16"/>
              </w:rPr>
              <w:t>×10</w:t>
            </w:r>
            <w:r w:rsidRPr="009D77D7">
              <w:rPr>
                <w:rFonts w:cs="Arial"/>
                <w:sz w:val="16"/>
                <w:szCs w:val="16"/>
                <w:vertAlign w:val="superscript"/>
              </w:rPr>
              <w:t>x</w:t>
            </w:r>
            <w:r>
              <w:rPr>
                <w:rFonts w:cs="Arial"/>
                <w:sz w:val="16"/>
                <w:szCs w:val="16"/>
                <w:vertAlign w:val="superscript"/>
              </w:rPr>
              <w:t>6</w:t>
            </w:r>
            <w:r w:rsidRPr="009D77D7">
              <w:rPr>
                <w:rFonts w:cs="Arial"/>
                <w:sz w:val="16"/>
                <w:szCs w:val="16"/>
              </w:rPr>
              <w:t xml:space="preserve"> </w:t>
            </w:r>
            <w:r>
              <w:rPr>
                <w:rFonts w:cs="Arial"/>
                <w:sz w:val="16"/>
                <w:szCs w:val="16"/>
              </w:rPr>
              <w:t>cells/mL</w:t>
            </w:r>
            <w:r w:rsidRPr="009D77D7">
              <w:rPr>
                <w:rFonts w:cs="Arial"/>
                <w:sz w:val="16"/>
                <w:szCs w:val="16"/>
              </w:rPr>
              <w:t xml:space="preserve"> in </w:t>
            </w:r>
            <w:r>
              <w:rPr>
                <w:rFonts w:cs="Arial"/>
                <w:sz w:val="16"/>
                <w:szCs w:val="16"/>
              </w:rPr>
              <w:t>one or more 1</w:t>
            </w:r>
            <w:r w:rsidRPr="009D77D7">
              <w:rPr>
                <w:rFonts w:cs="Arial"/>
                <w:sz w:val="16"/>
                <w:szCs w:val="16"/>
              </w:rPr>
              <w:t>.5mL</w:t>
            </w:r>
            <w:r>
              <w:rPr>
                <w:rFonts w:cs="Arial"/>
                <w:sz w:val="16"/>
                <w:szCs w:val="16"/>
              </w:rPr>
              <w:t xml:space="preserve"> to 20mL</w:t>
            </w:r>
            <w:r w:rsidRPr="009D77D7">
              <w:rPr>
                <w:rFonts w:cs="Arial"/>
                <w:sz w:val="16"/>
                <w:szCs w:val="16"/>
              </w:rPr>
              <w:t xml:space="preserve"> vial</w:t>
            </w:r>
            <w:r>
              <w:rPr>
                <w:rFonts w:cs="Arial"/>
                <w:sz w:val="16"/>
                <w:szCs w:val="16"/>
              </w:rPr>
              <w:t>s</w:t>
            </w:r>
          </w:p>
        </w:tc>
        <w:tc>
          <w:tcPr>
            <w:tcW w:w="3506" w:type="pct"/>
            <w:shd w:val="clear" w:color="auto" w:fill="auto"/>
            <w:tcMar>
              <w:top w:w="57" w:type="dxa"/>
              <w:left w:w="170" w:type="dxa"/>
              <w:bottom w:w="57" w:type="dxa"/>
              <w:right w:w="170" w:type="dxa"/>
            </w:tcMar>
          </w:tcPr>
          <w:p w14:paraId="24C0DC0A" w14:textId="4E5B1226" w:rsidR="005B4597" w:rsidRDefault="005B4597" w:rsidP="005B4597">
            <w:pPr>
              <w:tabs>
                <w:tab w:val="center" w:pos="3152"/>
              </w:tabs>
              <w:rPr>
                <w:rFonts w:cs="Arial"/>
                <w:szCs w:val="19"/>
                <w:lang w:val="en-US"/>
              </w:rPr>
            </w:pPr>
            <w:r w:rsidRPr="00200CBF">
              <w:rPr>
                <w:rFonts w:cs="Arial"/>
                <w:szCs w:val="19"/>
                <w:lang w:val="en-US"/>
              </w:rPr>
              <w:t>Treatment of sickle cell disease in p</w:t>
            </w:r>
            <w:r>
              <w:rPr>
                <w:rFonts w:cs="Arial"/>
                <w:szCs w:val="19"/>
                <w:lang w:val="en-US"/>
              </w:rPr>
              <w:t>atients aged ≥</w:t>
            </w:r>
            <w:r w:rsidRPr="00200CBF">
              <w:rPr>
                <w:rFonts w:cs="Arial"/>
                <w:szCs w:val="19"/>
                <w:lang w:val="en-US"/>
              </w:rPr>
              <w:t xml:space="preserve">12 years with recurrent </w:t>
            </w:r>
            <w:proofErr w:type="spellStart"/>
            <w:r w:rsidRPr="00200CBF">
              <w:rPr>
                <w:rFonts w:cs="Arial"/>
                <w:szCs w:val="19"/>
                <w:lang w:val="en-US"/>
              </w:rPr>
              <w:t>vaso</w:t>
            </w:r>
            <w:proofErr w:type="spellEnd"/>
            <w:r w:rsidRPr="00200CBF">
              <w:rPr>
                <w:rFonts w:cs="Arial"/>
                <w:szCs w:val="19"/>
                <w:lang w:val="en-US"/>
              </w:rPr>
              <w:t xml:space="preserve">-occlusive crises who have the </w:t>
            </w:r>
            <w:r w:rsidR="00011F78" w:rsidRPr="00011F78">
              <w:rPr>
                <w:rFonts w:cs="Arial"/>
                <w:szCs w:val="19"/>
              </w:rPr>
              <w:t>β </w:t>
            </w:r>
            <w:r w:rsidR="00011F78" w:rsidRPr="00011F78">
              <w:rPr>
                <w:rFonts w:cs="Arial"/>
                <w:szCs w:val="19"/>
                <w:vertAlign w:val="superscript"/>
              </w:rPr>
              <w:t>S</w:t>
            </w:r>
            <w:r w:rsidR="00011F78" w:rsidRPr="00011F78">
              <w:rPr>
                <w:rFonts w:cs="Arial"/>
                <w:szCs w:val="19"/>
              </w:rPr>
              <w:t>/β </w:t>
            </w:r>
            <w:r w:rsidR="00011F78" w:rsidRPr="00011F78">
              <w:rPr>
                <w:rFonts w:cs="Arial"/>
                <w:szCs w:val="19"/>
                <w:vertAlign w:val="superscript"/>
              </w:rPr>
              <w:t>S</w:t>
            </w:r>
            <w:r w:rsidR="00011F78" w:rsidRPr="00011F78">
              <w:rPr>
                <w:rFonts w:cs="Arial"/>
                <w:szCs w:val="19"/>
              </w:rPr>
              <w:t>, β </w:t>
            </w:r>
            <w:r w:rsidR="00011F78" w:rsidRPr="00011F78">
              <w:rPr>
                <w:rFonts w:cs="Arial"/>
                <w:szCs w:val="19"/>
                <w:vertAlign w:val="superscript"/>
              </w:rPr>
              <w:t>S</w:t>
            </w:r>
            <w:r w:rsidR="00011F78" w:rsidRPr="00011F78">
              <w:rPr>
                <w:rFonts w:cs="Arial"/>
                <w:szCs w:val="19"/>
              </w:rPr>
              <w:t>/β </w:t>
            </w:r>
            <w:r w:rsidR="00011F78" w:rsidRPr="00011F78">
              <w:rPr>
                <w:rFonts w:cs="Arial"/>
                <w:szCs w:val="19"/>
                <w:vertAlign w:val="superscript"/>
              </w:rPr>
              <w:t>+</w:t>
            </w:r>
            <w:r w:rsidR="00011F78" w:rsidRPr="00011F78">
              <w:rPr>
                <w:rFonts w:cs="Arial"/>
                <w:szCs w:val="19"/>
              </w:rPr>
              <w:t> or β </w:t>
            </w:r>
            <w:r w:rsidR="00011F78" w:rsidRPr="00011F78">
              <w:rPr>
                <w:rFonts w:cs="Arial"/>
                <w:szCs w:val="19"/>
                <w:vertAlign w:val="superscript"/>
              </w:rPr>
              <w:t>S</w:t>
            </w:r>
            <w:r w:rsidR="00011F78" w:rsidRPr="00011F78">
              <w:rPr>
                <w:rFonts w:cs="Arial"/>
                <w:szCs w:val="19"/>
              </w:rPr>
              <w:t>/β </w:t>
            </w:r>
            <w:r w:rsidR="00011F78" w:rsidRPr="00011F78">
              <w:rPr>
                <w:rFonts w:cs="Arial"/>
                <w:szCs w:val="19"/>
                <w:vertAlign w:val="superscript"/>
              </w:rPr>
              <w:t>0</w:t>
            </w:r>
            <w:r w:rsidR="00011F78" w:rsidRPr="00011F78">
              <w:rPr>
                <w:rFonts w:cs="Arial"/>
                <w:szCs w:val="19"/>
              </w:rPr>
              <w:t> genotype</w:t>
            </w:r>
            <w:r w:rsidRPr="00200CBF">
              <w:rPr>
                <w:rFonts w:cs="Arial"/>
                <w:szCs w:val="19"/>
                <w:lang w:val="en-US"/>
              </w:rPr>
              <w:t xml:space="preserve">, for whom a haematopoeitic stem cell transplantation is </w:t>
            </w:r>
            <w:proofErr w:type="gramStart"/>
            <w:r w:rsidRPr="00200CBF">
              <w:rPr>
                <w:rFonts w:cs="Arial"/>
                <w:szCs w:val="19"/>
                <w:lang w:val="en-US"/>
              </w:rPr>
              <w:t>appropriate</w:t>
            </w:r>
            <w:proofErr w:type="gramEnd"/>
            <w:r w:rsidRPr="00200CBF">
              <w:rPr>
                <w:rFonts w:cs="Arial"/>
                <w:szCs w:val="19"/>
                <w:lang w:val="en-US"/>
              </w:rPr>
              <w:t xml:space="preserve"> and a human leukocyte antigen matched related haematopoietic stem cell donor is not available</w:t>
            </w:r>
            <w:r>
              <w:rPr>
                <w:rFonts w:cs="Arial"/>
                <w:szCs w:val="19"/>
                <w:lang w:val="en-US"/>
              </w:rPr>
              <w:t xml:space="preserve"> </w:t>
            </w:r>
          </w:p>
          <w:p w14:paraId="33BD94CA" w14:textId="134A4EE1" w:rsidR="005B4597" w:rsidRPr="00631375" w:rsidRDefault="005B4597" w:rsidP="005B4597">
            <w:pPr>
              <w:tabs>
                <w:tab w:val="center" w:pos="3152"/>
              </w:tabs>
              <w:rPr>
                <w:rFonts w:cs="Arial"/>
                <w:szCs w:val="19"/>
                <w:lang w:val="en-US"/>
              </w:rPr>
            </w:pPr>
            <w:r w:rsidRPr="005B4597">
              <w:rPr>
                <w:rFonts w:cs="Arial"/>
                <w:sz w:val="16"/>
                <w:szCs w:val="16"/>
                <w:lang w:val="en-US"/>
              </w:rPr>
              <w:t>[new indication]</w:t>
            </w:r>
          </w:p>
        </w:tc>
      </w:tr>
      <w:tr w:rsidR="005B4597" w:rsidRPr="00131D4C" w14:paraId="7202005C" w14:textId="77777777" w:rsidTr="00B86466">
        <w:tc>
          <w:tcPr>
            <w:tcW w:w="1494" w:type="pct"/>
            <w:shd w:val="clear" w:color="auto" w:fill="auto"/>
            <w:tcMar>
              <w:top w:w="57" w:type="dxa"/>
              <w:left w:w="170" w:type="dxa"/>
              <w:bottom w:w="57" w:type="dxa"/>
              <w:right w:w="170" w:type="dxa"/>
            </w:tcMar>
          </w:tcPr>
          <w:p w14:paraId="277C53C3" w14:textId="77777777" w:rsidR="005B4597" w:rsidRDefault="005B4597" w:rsidP="005B4597">
            <w:pPr>
              <w:rPr>
                <w:rFonts w:cs="Arial"/>
                <w:szCs w:val="19"/>
              </w:rPr>
            </w:pPr>
            <w:proofErr w:type="spellStart"/>
            <w:r w:rsidRPr="00631375">
              <w:rPr>
                <w:rFonts w:cs="Arial"/>
                <w:szCs w:val="19"/>
              </w:rPr>
              <w:t>Idecabtagene</w:t>
            </w:r>
            <w:proofErr w:type="spellEnd"/>
            <w:r w:rsidRPr="00631375">
              <w:rPr>
                <w:rFonts w:cs="Arial"/>
                <w:szCs w:val="19"/>
              </w:rPr>
              <w:t xml:space="preserve"> </w:t>
            </w:r>
            <w:proofErr w:type="spellStart"/>
            <w:r w:rsidRPr="00631375">
              <w:rPr>
                <w:rFonts w:cs="Arial"/>
                <w:szCs w:val="19"/>
              </w:rPr>
              <w:t>vicleucel</w:t>
            </w:r>
            <w:proofErr w:type="spellEnd"/>
            <w:r w:rsidRPr="00631375">
              <w:rPr>
                <w:rFonts w:cs="Arial"/>
                <w:szCs w:val="19"/>
              </w:rPr>
              <w:t> </w:t>
            </w:r>
            <w:r>
              <w:rPr>
                <w:rFonts w:cs="Arial"/>
                <w:szCs w:val="19"/>
              </w:rPr>
              <w:t xml:space="preserve"> </w:t>
            </w:r>
          </w:p>
          <w:p w14:paraId="67A627EB" w14:textId="77777777" w:rsidR="005B4597" w:rsidRDefault="005B4597" w:rsidP="005B4597">
            <w:pPr>
              <w:rPr>
                <w:rFonts w:cs="Arial"/>
                <w:szCs w:val="19"/>
              </w:rPr>
            </w:pPr>
            <w:r>
              <w:rPr>
                <w:rFonts w:cs="Arial"/>
                <w:szCs w:val="19"/>
              </w:rPr>
              <w:t>(</w:t>
            </w:r>
            <w:proofErr w:type="spellStart"/>
            <w:r w:rsidRPr="00631375">
              <w:rPr>
                <w:rFonts w:cs="Arial"/>
                <w:i/>
                <w:iCs/>
                <w:szCs w:val="19"/>
              </w:rPr>
              <w:t>Abecma</w:t>
            </w:r>
            <w:proofErr w:type="spellEnd"/>
            <w:r>
              <w:rPr>
                <w:rFonts w:cs="Arial"/>
                <w:szCs w:val="19"/>
              </w:rPr>
              <w:t xml:space="preserve">) </w:t>
            </w:r>
          </w:p>
          <w:p w14:paraId="756D84F7" w14:textId="6C565888" w:rsidR="005B4597" w:rsidRPr="00723718" w:rsidRDefault="005B4597" w:rsidP="005B4597">
            <w:pPr>
              <w:rPr>
                <w:rFonts w:cs="Arial"/>
                <w:szCs w:val="19"/>
              </w:rPr>
            </w:pPr>
            <w:r w:rsidRPr="005D3CDF">
              <w:rPr>
                <w:rFonts w:cs="Arial"/>
                <w:sz w:val="16"/>
                <w:szCs w:val="16"/>
              </w:rPr>
              <w:t>260 to 500 x 10</w:t>
            </w:r>
            <w:r w:rsidRPr="005D3CDF">
              <w:rPr>
                <w:rFonts w:cs="Arial"/>
                <w:sz w:val="16"/>
                <w:szCs w:val="16"/>
                <w:vertAlign w:val="superscript"/>
              </w:rPr>
              <w:t>6</w:t>
            </w:r>
            <w:r w:rsidRPr="005D3CDF">
              <w:rPr>
                <w:rFonts w:cs="Arial"/>
                <w:sz w:val="16"/>
                <w:szCs w:val="16"/>
              </w:rPr>
              <w:t xml:space="preserve"> CAR-positive viable T cells infusion bag</w:t>
            </w:r>
          </w:p>
        </w:tc>
        <w:tc>
          <w:tcPr>
            <w:tcW w:w="3506" w:type="pct"/>
            <w:shd w:val="clear" w:color="auto" w:fill="auto"/>
            <w:tcMar>
              <w:top w:w="57" w:type="dxa"/>
              <w:left w:w="170" w:type="dxa"/>
              <w:bottom w:w="57" w:type="dxa"/>
              <w:right w:w="170" w:type="dxa"/>
            </w:tcMar>
          </w:tcPr>
          <w:p w14:paraId="0592F65D" w14:textId="5E400BF1" w:rsidR="005B4597" w:rsidRPr="001D7849" w:rsidRDefault="005B4597" w:rsidP="005B4597">
            <w:pPr>
              <w:tabs>
                <w:tab w:val="center" w:pos="3152"/>
              </w:tabs>
              <w:rPr>
                <w:rFonts w:cs="Arial"/>
                <w:szCs w:val="19"/>
              </w:rPr>
            </w:pPr>
            <w:r w:rsidRPr="00631375">
              <w:rPr>
                <w:rFonts w:cs="Arial"/>
                <w:szCs w:val="19"/>
                <w:lang w:val="en-US"/>
              </w:rPr>
              <w:t>Treatment of adults with relapsed and refractory multiple myeloma who have received at least two prior therapies, including an immunomodulatory agent, a proteasome inhibitor and an anti CD38 antibody and have demonstrated disease progression on the last therapy</w:t>
            </w:r>
            <w:r w:rsidRPr="00631375">
              <w:rPr>
                <w:rFonts w:cs="Arial"/>
                <w:sz w:val="16"/>
                <w:szCs w:val="16"/>
                <w:lang w:val="en-US"/>
              </w:rPr>
              <w:t xml:space="preserve"> </w:t>
            </w:r>
            <w:r>
              <w:rPr>
                <w:rFonts w:cs="Arial"/>
                <w:i/>
                <w:iCs/>
                <w:sz w:val="16"/>
                <w:szCs w:val="16"/>
                <w:lang w:val="en-US"/>
              </w:rPr>
              <w:t>Note: Not for NHS use</w:t>
            </w:r>
          </w:p>
        </w:tc>
      </w:tr>
      <w:tr w:rsidR="005B4597" w:rsidRPr="00131D4C" w14:paraId="3565C087" w14:textId="77777777" w:rsidTr="00B86466">
        <w:tc>
          <w:tcPr>
            <w:tcW w:w="1494" w:type="pct"/>
            <w:shd w:val="clear" w:color="auto" w:fill="auto"/>
            <w:tcMar>
              <w:top w:w="57" w:type="dxa"/>
              <w:left w:w="170" w:type="dxa"/>
              <w:bottom w:w="57" w:type="dxa"/>
              <w:right w:w="170" w:type="dxa"/>
            </w:tcMar>
          </w:tcPr>
          <w:p w14:paraId="5488E932" w14:textId="77777777" w:rsidR="005B4597" w:rsidRDefault="005B4597" w:rsidP="005B4597">
            <w:pPr>
              <w:rPr>
                <w:rFonts w:cs="Arial"/>
                <w:szCs w:val="19"/>
              </w:rPr>
            </w:pPr>
            <w:r w:rsidRPr="003C07FF">
              <w:rPr>
                <w:rFonts w:cs="Arial"/>
                <w:szCs w:val="19"/>
              </w:rPr>
              <w:t xml:space="preserve">Irinotecan </w:t>
            </w:r>
            <w:proofErr w:type="spellStart"/>
            <w:r w:rsidRPr="003C07FF">
              <w:rPr>
                <w:rFonts w:cs="Arial"/>
                <w:szCs w:val="19"/>
              </w:rPr>
              <w:t>sucrosofate</w:t>
            </w:r>
            <w:proofErr w:type="spellEnd"/>
            <w:r w:rsidRPr="003C07FF">
              <w:rPr>
                <w:rFonts w:cs="Arial"/>
                <w:szCs w:val="19"/>
              </w:rPr>
              <w:t> </w:t>
            </w:r>
          </w:p>
          <w:p w14:paraId="5B707E5C" w14:textId="77777777" w:rsidR="005B4597" w:rsidRDefault="005B4597" w:rsidP="005B4597">
            <w:pPr>
              <w:rPr>
                <w:rFonts w:cs="Arial"/>
                <w:szCs w:val="19"/>
              </w:rPr>
            </w:pPr>
            <w:r>
              <w:rPr>
                <w:rFonts w:cs="Arial"/>
                <w:szCs w:val="19"/>
              </w:rPr>
              <w:t>(</w:t>
            </w:r>
            <w:proofErr w:type="spellStart"/>
            <w:r w:rsidRPr="003C07FF">
              <w:rPr>
                <w:rFonts w:cs="Arial"/>
                <w:i/>
                <w:iCs/>
                <w:szCs w:val="19"/>
              </w:rPr>
              <w:t>Onivyde</w:t>
            </w:r>
            <w:proofErr w:type="spellEnd"/>
            <w:r>
              <w:rPr>
                <w:rFonts w:cs="Arial"/>
                <w:i/>
                <w:iCs/>
                <w:szCs w:val="19"/>
              </w:rPr>
              <w:t xml:space="preserve"> </w:t>
            </w:r>
            <w:r w:rsidRPr="00734EBF">
              <w:rPr>
                <w:rFonts w:cs="Arial"/>
                <w:i/>
                <w:iCs/>
                <w:szCs w:val="19"/>
              </w:rPr>
              <w:t>pegylated liposomal</w:t>
            </w:r>
            <w:r>
              <w:rPr>
                <w:rFonts w:cs="Arial"/>
                <w:szCs w:val="19"/>
              </w:rPr>
              <w:t>)</w:t>
            </w:r>
          </w:p>
          <w:p w14:paraId="4F34F071" w14:textId="6510E8C7" w:rsidR="005B4597" w:rsidRDefault="005B4597" w:rsidP="005B4597">
            <w:pPr>
              <w:rPr>
                <w:rFonts w:cs="Arial"/>
                <w:szCs w:val="19"/>
              </w:rPr>
            </w:pPr>
            <w:r w:rsidRPr="00102D30">
              <w:rPr>
                <w:rFonts w:cs="Arial"/>
                <w:sz w:val="16"/>
                <w:szCs w:val="16"/>
              </w:rPr>
              <w:t>43mg in 10mL vial</w:t>
            </w:r>
          </w:p>
        </w:tc>
        <w:tc>
          <w:tcPr>
            <w:tcW w:w="3506" w:type="pct"/>
            <w:shd w:val="clear" w:color="auto" w:fill="auto"/>
            <w:tcMar>
              <w:top w:w="57" w:type="dxa"/>
              <w:left w:w="170" w:type="dxa"/>
              <w:bottom w:w="57" w:type="dxa"/>
              <w:right w:w="170" w:type="dxa"/>
            </w:tcMar>
          </w:tcPr>
          <w:p w14:paraId="3CF8F1EC" w14:textId="3870B563" w:rsidR="005B4597" w:rsidRPr="00B5296C" w:rsidRDefault="005B4597" w:rsidP="005B4597">
            <w:pPr>
              <w:tabs>
                <w:tab w:val="num" w:pos="720"/>
                <w:tab w:val="center" w:pos="3152"/>
              </w:tabs>
              <w:rPr>
                <w:rFonts w:cs="Arial"/>
                <w:szCs w:val="19"/>
                <w:lang w:val="en-US"/>
              </w:rPr>
            </w:pPr>
            <w:r>
              <w:rPr>
                <w:rFonts w:cs="Arial"/>
                <w:szCs w:val="19"/>
                <w:lang w:val="en-US"/>
              </w:rPr>
              <w:t xml:space="preserve">Use </w:t>
            </w:r>
            <w:r w:rsidRPr="003C07FF">
              <w:rPr>
                <w:rFonts w:cs="Arial"/>
                <w:szCs w:val="19"/>
                <w:lang w:val="en-US"/>
              </w:rPr>
              <w:t>in combination with oxaliplatin, 5</w:t>
            </w:r>
            <w:r w:rsidRPr="003C07FF">
              <w:rPr>
                <w:rFonts w:ascii="Cambria Math" w:hAnsi="Cambria Math" w:cs="Cambria Math"/>
                <w:szCs w:val="19"/>
                <w:lang w:val="en-US"/>
              </w:rPr>
              <w:t>‑</w:t>
            </w:r>
            <w:r w:rsidRPr="003C07FF">
              <w:rPr>
                <w:rFonts w:cs="Arial"/>
                <w:szCs w:val="19"/>
                <w:lang w:val="en-US"/>
              </w:rPr>
              <w:t>fluorouracil and leucovorin for the first-line treatment of adults with metastatic adenocarcinoma of the pancreas</w:t>
            </w:r>
            <w:r>
              <w:rPr>
                <w:rFonts w:cs="Arial"/>
                <w:szCs w:val="19"/>
                <w:lang w:val="en-US"/>
              </w:rPr>
              <w:t xml:space="preserve"> </w:t>
            </w:r>
            <w:r w:rsidRPr="0057378C">
              <w:rPr>
                <w:rFonts w:cs="Arial"/>
                <w:sz w:val="16"/>
                <w:szCs w:val="16"/>
                <w:lang w:val="en-US"/>
              </w:rPr>
              <w:t>[new indication]</w:t>
            </w:r>
          </w:p>
        </w:tc>
      </w:tr>
      <w:tr w:rsidR="005B4597" w:rsidRPr="00131D4C" w14:paraId="27DE9738" w14:textId="77777777" w:rsidTr="00B86466">
        <w:tc>
          <w:tcPr>
            <w:tcW w:w="1494" w:type="pct"/>
            <w:shd w:val="clear" w:color="auto" w:fill="auto"/>
            <w:tcMar>
              <w:top w:w="57" w:type="dxa"/>
              <w:left w:w="170" w:type="dxa"/>
              <w:bottom w:w="57" w:type="dxa"/>
              <w:right w:w="170" w:type="dxa"/>
            </w:tcMar>
          </w:tcPr>
          <w:p w14:paraId="5A17054D" w14:textId="77777777" w:rsidR="005B4597" w:rsidRDefault="005B4597" w:rsidP="005B4597">
            <w:pPr>
              <w:rPr>
                <w:rFonts w:cs="Arial"/>
                <w:szCs w:val="19"/>
              </w:rPr>
            </w:pPr>
            <w:proofErr w:type="spellStart"/>
            <w:r>
              <w:rPr>
                <w:rFonts w:cs="Arial"/>
                <w:szCs w:val="19"/>
              </w:rPr>
              <w:t>Leniolisib</w:t>
            </w:r>
            <w:proofErr w:type="spellEnd"/>
            <w:r>
              <w:rPr>
                <w:rFonts w:cs="Arial"/>
                <w:szCs w:val="19"/>
              </w:rPr>
              <w:t xml:space="preserve"> (</w:t>
            </w:r>
            <w:proofErr w:type="spellStart"/>
            <w:r>
              <w:rPr>
                <w:rFonts w:cs="Arial"/>
                <w:i/>
                <w:iCs/>
                <w:szCs w:val="19"/>
              </w:rPr>
              <w:t>Joenja</w:t>
            </w:r>
            <w:proofErr w:type="spellEnd"/>
            <w:r>
              <w:rPr>
                <w:rFonts w:cs="Arial"/>
                <w:szCs w:val="19"/>
              </w:rPr>
              <w:t>)</w:t>
            </w:r>
          </w:p>
          <w:p w14:paraId="51D4BA90" w14:textId="40333244" w:rsidR="005B4597" w:rsidRPr="00E07B89" w:rsidRDefault="005B4597" w:rsidP="005B4597">
            <w:pPr>
              <w:rPr>
                <w:rFonts w:cs="Arial"/>
                <w:szCs w:val="19"/>
              </w:rPr>
            </w:pPr>
            <w:r w:rsidRPr="00B5296C">
              <w:rPr>
                <w:rFonts w:cs="Arial"/>
                <w:sz w:val="16"/>
                <w:szCs w:val="16"/>
              </w:rPr>
              <w:t>70mg tablet</w:t>
            </w:r>
          </w:p>
        </w:tc>
        <w:tc>
          <w:tcPr>
            <w:tcW w:w="3506" w:type="pct"/>
            <w:shd w:val="clear" w:color="auto" w:fill="auto"/>
            <w:tcMar>
              <w:top w:w="57" w:type="dxa"/>
              <w:left w:w="170" w:type="dxa"/>
              <w:bottom w:w="57" w:type="dxa"/>
              <w:right w:w="170" w:type="dxa"/>
            </w:tcMar>
          </w:tcPr>
          <w:p w14:paraId="69060AF0" w14:textId="071C25A3" w:rsidR="005B4597" w:rsidRPr="00A075A3" w:rsidRDefault="005B4597" w:rsidP="005B4597">
            <w:pPr>
              <w:tabs>
                <w:tab w:val="num" w:pos="720"/>
                <w:tab w:val="center" w:pos="3152"/>
              </w:tabs>
              <w:rPr>
                <w:rFonts w:cs="Arial"/>
                <w:szCs w:val="19"/>
                <w:lang w:val="en-US"/>
              </w:rPr>
            </w:pPr>
            <w:r w:rsidRPr="00B5296C">
              <w:rPr>
                <w:rFonts w:cs="Arial"/>
                <w:szCs w:val="19"/>
                <w:lang w:val="en-US"/>
              </w:rPr>
              <w:t xml:space="preserve">Treatment of activated phosphoinositide 3-kinase delta syndrome in adult and paediatric patients </w:t>
            </w:r>
            <w:r>
              <w:rPr>
                <w:rFonts w:cs="Arial"/>
                <w:szCs w:val="19"/>
                <w:lang w:val="en-US"/>
              </w:rPr>
              <w:t>aged ≥</w:t>
            </w:r>
            <w:r w:rsidRPr="00B5296C">
              <w:rPr>
                <w:rFonts w:cs="Arial"/>
                <w:szCs w:val="19"/>
                <w:lang w:val="en-US"/>
              </w:rPr>
              <w:t>12 years</w:t>
            </w:r>
          </w:p>
        </w:tc>
      </w:tr>
      <w:tr w:rsidR="005B4597" w:rsidRPr="00862949" w14:paraId="58E49479" w14:textId="77777777" w:rsidTr="002772ED">
        <w:tc>
          <w:tcPr>
            <w:tcW w:w="5000" w:type="pct"/>
            <w:gridSpan w:val="2"/>
            <w:shd w:val="clear" w:color="auto" w:fill="auto"/>
            <w:tcMar>
              <w:top w:w="0" w:type="dxa"/>
              <w:bottom w:w="0" w:type="dxa"/>
            </w:tcMar>
          </w:tcPr>
          <w:p w14:paraId="21190BC0" w14:textId="77777777" w:rsidR="005B4597" w:rsidRPr="00862949" w:rsidRDefault="005B4597" w:rsidP="005B4597">
            <w:pPr>
              <w:rPr>
                <w:rFonts w:cs="Arial"/>
                <w:b/>
                <w:noProof/>
                <w:sz w:val="8"/>
                <w:szCs w:val="8"/>
              </w:rPr>
            </w:pPr>
          </w:p>
        </w:tc>
      </w:tr>
      <w:tr w:rsidR="005B4597" w:rsidRPr="00862949" w14:paraId="08F1B532" w14:textId="77777777" w:rsidTr="002772ED">
        <w:tc>
          <w:tcPr>
            <w:tcW w:w="5000" w:type="pct"/>
            <w:gridSpan w:val="2"/>
            <w:shd w:val="clear" w:color="auto" w:fill="DAEEF3"/>
            <w:tcMar>
              <w:top w:w="0" w:type="dxa"/>
              <w:bottom w:w="0" w:type="dxa"/>
            </w:tcMar>
          </w:tcPr>
          <w:p w14:paraId="5420C9FC" w14:textId="77777777" w:rsidR="005B4597" w:rsidRPr="00862949" w:rsidRDefault="005B4597" w:rsidP="005B4597">
            <w:pPr>
              <w:rPr>
                <w:rFonts w:cs="Arial"/>
                <w:b/>
                <w:i/>
                <w:noProof/>
                <w:sz w:val="8"/>
                <w:szCs w:val="8"/>
              </w:rPr>
            </w:pPr>
          </w:p>
        </w:tc>
      </w:tr>
    </w:tbl>
    <w:p w14:paraId="3BC1012D" w14:textId="77777777" w:rsidR="00797F59" w:rsidRDefault="00797F59" w:rsidP="00727945">
      <w:pPr>
        <w:rPr>
          <w:rFonts w:ascii="Latha" w:hAnsi="Latha" w:cs="Latha"/>
          <w:sz w:val="8"/>
          <w:szCs w:val="8"/>
        </w:rPr>
      </w:pPr>
    </w:p>
    <w:p w14:paraId="6B82E036" w14:textId="77777777" w:rsidR="0022269C" w:rsidRDefault="0022269C" w:rsidP="00727945">
      <w:pPr>
        <w:rPr>
          <w:rFonts w:ascii="Latha" w:hAnsi="Latha" w:cs="Latha"/>
          <w:sz w:val="8"/>
          <w:szCs w:val="8"/>
        </w:rPr>
      </w:pPr>
    </w:p>
    <w:p w14:paraId="16E0780C" w14:textId="77777777" w:rsidR="001A42CE" w:rsidRPr="00727945" w:rsidRDefault="001A42CE" w:rsidP="00727945">
      <w:pPr>
        <w:rPr>
          <w:rFonts w:ascii="Latha" w:hAnsi="Latha" w:cs="Latha"/>
          <w:sz w:val="8"/>
          <w:szCs w:val="8"/>
        </w:rPr>
        <w:sectPr w:rsidR="001A42CE" w:rsidRPr="00727945" w:rsidSect="002772ED">
          <w:headerReference w:type="even" r:id="rId13"/>
          <w:headerReference w:type="default" r:id="rId14"/>
          <w:footerReference w:type="even" r:id="rId15"/>
          <w:footerReference w:type="default" r:id="rId16"/>
          <w:headerReference w:type="first" r:id="rId17"/>
          <w:pgSz w:w="11906" w:h="16838" w:code="9"/>
          <w:pgMar w:top="680" w:right="851" w:bottom="680" w:left="851" w:header="567" w:footer="227" w:gutter="0"/>
          <w:cols w:space="708"/>
          <w:docGrid w:linePitch="360"/>
        </w:sectPr>
      </w:pPr>
    </w:p>
    <w:p w14:paraId="50C49483" w14:textId="77777777" w:rsidR="00C10FEB" w:rsidRDefault="00C10FEB">
      <w:pPr>
        <w:rPr>
          <w:sz w:val="8"/>
          <w:szCs w:val="16"/>
        </w:rPr>
      </w:pPr>
    </w:p>
    <w:p w14:paraId="05CB17F2" w14:textId="77777777" w:rsidR="00331019" w:rsidRDefault="00331019" w:rsidP="00EB3E6F">
      <w:pPr>
        <w:tabs>
          <w:tab w:val="left" w:pos="2087"/>
        </w:tabs>
      </w:pPr>
    </w:p>
    <w:tbl>
      <w:tblPr>
        <w:tblW w:w="5170" w:type="pct"/>
        <w:tblInd w:w="-176" w:type="dxa"/>
        <w:tblLayout w:type="fixed"/>
        <w:tblLook w:val="01E0" w:firstRow="1" w:lastRow="1" w:firstColumn="1" w:lastColumn="1" w:noHBand="0" w:noVBand="0"/>
      </w:tblPr>
      <w:tblGrid>
        <w:gridCol w:w="2870"/>
        <w:gridCol w:w="7681"/>
      </w:tblGrid>
      <w:tr w:rsidR="00331019" w:rsidRPr="00862949" w14:paraId="065B94CD" w14:textId="77777777" w:rsidTr="00E01B99">
        <w:tc>
          <w:tcPr>
            <w:tcW w:w="5000" w:type="pct"/>
            <w:gridSpan w:val="2"/>
            <w:shd w:val="clear" w:color="auto" w:fill="0070C0"/>
            <w:tcMar>
              <w:top w:w="85" w:type="dxa"/>
              <w:bottom w:w="85" w:type="dxa"/>
            </w:tcMar>
            <w:vAlign w:val="bottom"/>
          </w:tcPr>
          <w:p w14:paraId="65A50271" w14:textId="77777777" w:rsidR="00331019" w:rsidRPr="00862949" w:rsidRDefault="00331019" w:rsidP="00E01B99">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331019" w:rsidRPr="00862949" w14:paraId="732981C1" w14:textId="77777777" w:rsidTr="00E01B99">
        <w:tc>
          <w:tcPr>
            <w:tcW w:w="5000" w:type="pct"/>
            <w:gridSpan w:val="2"/>
            <w:shd w:val="clear" w:color="auto" w:fill="DAEEF3"/>
            <w:tcMar>
              <w:top w:w="0" w:type="dxa"/>
              <w:bottom w:w="0" w:type="dxa"/>
            </w:tcMar>
          </w:tcPr>
          <w:p w14:paraId="02683798" w14:textId="77777777" w:rsidR="00331019" w:rsidRPr="00862949" w:rsidRDefault="00331019" w:rsidP="00E01B99">
            <w:pPr>
              <w:rPr>
                <w:rFonts w:cs="Arial"/>
                <w:b/>
                <w:bCs/>
                <w:i/>
                <w:iCs/>
                <w:color w:val="000000"/>
                <w:sz w:val="8"/>
                <w:szCs w:val="8"/>
                <w:lang w:val="en-US"/>
              </w:rPr>
            </w:pPr>
          </w:p>
        </w:tc>
      </w:tr>
      <w:tr w:rsidR="00331019" w:rsidRPr="00862949" w14:paraId="015D0F09" w14:textId="77777777" w:rsidTr="00E01B99">
        <w:tc>
          <w:tcPr>
            <w:tcW w:w="5000" w:type="pct"/>
            <w:gridSpan w:val="2"/>
            <w:shd w:val="clear" w:color="auto" w:fill="008A3E"/>
            <w:tcMar>
              <w:top w:w="57" w:type="dxa"/>
              <w:bottom w:w="57" w:type="dxa"/>
            </w:tcMar>
          </w:tcPr>
          <w:p w14:paraId="1A63CA85" w14:textId="526A3E09" w:rsidR="00331019" w:rsidRPr="00433D3E" w:rsidRDefault="00331019" w:rsidP="00E01B99">
            <w:pPr>
              <w:rPr>
                <w:rFonts w:cs="Arial"/>
                <w:color w:val="FFFFFF"/>
                <w:sz w:val="20"/>
                <w:szCs w:val="20"/>
              </w:rPr>
            </w:pPr>
            <w:r w:rsidRPr="00433D3E">
              <w:rPr>
                <w:rFonts w:cs="Arial"/>
                <w:b/>
                <w:bCs/>
                <w:i/>
                <w:iCs/>
                <w:color w:val="FFFFFF"/>
                <w:sz w:val="22"/>
                <w:szCs w:val="20"/>
                <w:lang w:val="en-US"/>
              </w:rPr>
              <w:t xml:space="preserve">Launched in the UK (or licence change for existing </w:t>
            </w:r>
            <w:r w:rsidRPr="004D420C">
              <w:rPr>
                <w:rFonts w:cs="Arial"/>
                <w:b/>
                <w:bCs/>
                <w:i/>
                <w:iCs/>
                <w:color w:val="FFFFFF"/>
                <w:sz w:val="22"/>
                <w:szCs w:val="22"/>
                <w:lang w:val="en-US"/>
              </w:rPr>
              <w:t>products)</w:t>
            </w:r>
            <w:r w:rsidR="004D420C" w:rsidRPr="004D420C">
              <w:rPr>
                <w:rFonts w:cs="Arial"/>
                <w:b/>
                <w:bCs/>
                <w:color w:val="FFFFFF"/>
                <w:sz w:val="16"/>
                <w:szCs w:val="14"/>
                <w:lang w:val="en-US"/>
              </w:rPr>
              <w:t xml:space="preserve"> (continued)</w:t>
            </w:r>
          </w:p>
        </w:tc>
      </w:tr>
      <w:tr w:rsidR="006061DC" w14:paraId="49008C64" w14:textId="77777777" w:rsidTr="00E01B99">
        <w:tc>
          <w:tcPr>
            <w:tcW w:w="1360" w:type="pct"/>
            <w:shd w:val="clear" w:color="auto" w:fill="auto"/>
            <w:tcMar>
              <w:top w:w="57" w:type="dxa"/>
              <w:left w:w="170" w:type="dxa"/>
              <w:bottom w:w="57" w:type="dxa"/>
              <w:right w:w="170" w:type="dxa"/>
            </w:tcMar>
          </w:tcPr>
          <w:p w14:paraId="7FA0D081" w14:textId="77777777" w:rsidR="006061DC" w:rsidRDefault="006061DC" w:rsidP="006061DC">
            <w:r>
              <w:t>Liraglutide biosimilar (</w:t>
            </w:r>
            <w:proofErr w:type="spellStart"/>
            <w:r>
              <w:rPr>
                <w:i/>
                <w:iCs/>
              </w:rPr>
              <w:t>Nevolat</w:t>
            </w:r>
            <w:proofErr w:type="spellEnd"/>
            <w:r>
              <w:t>)</w:t>
            </w:r>
          </w:p>
          <w:p w14:paraId="26A532C2" w14:textId="576BCE83" w:rsidR="006061DC" w:rsidRDefault="006061DC" w:rsidP="006061DC">
            <w:pPr>
              <w:rPr>
                <w:rFonts w:cs="Arial"/>
                <w:szCs w:val="19"/>
              </w:rPr>
            </w:pPr>
            <w:r w:rsidRPr="008C177C">
              <w:rPr>
                <w:sz w:val="16"/>
                <w:szCs w:val="20"/>
              </w:rPr>
              <w:t>18mg in 3mL prefilled pen</w:t>
            </w:r>
          </w:p>
        </w:tc>
        <w:tc>
          <w:tcPr>
            <w:tcW w:w="3640" w:type="pct"/>
            <w:shd w:val="clear" w:color="auto" w:fill="auto"/>
            <w:tcMar>
              <w:top w:w="57" w:type="dxa"/>
              <w:left w:w="170" w:type="dxa"/>
              <w:bottom w:w="57" w:type="dxa"/>
              <w:right w:w="170" w:type="dxa"/>
            </w:tcMar>
          </w:tcPr>
          <w:p w14:paraId="2A98F520" w14:textId="5DDE55EC" w:rsidR="006061DC" w:rsidRPr="00D96A02" w:rsidRDefault="006061DC" w:rsidP="006061DC">
            <w:pPr>
              <w:tabs>
                <w:tab w:val="center" w:pos="3152"/>
              </w:tabs>
              <w:rPr>
                <w:rFonts w:cs="Arial"/>
                <w:bCs/>
                <w:szCs w:val="19"/>
              </w:rPr>
            </w:pPr>
            <w:r>
              <w:rPr>
                <w:rFonts w:cs="Arial"/>
                <w:szCs w:val="19"/>
                <w:lang w:val="en-US"/>
              </w:rPr>
              <w:t xml:space="preserve">Use </w:t>
            </w:r>
            <w:r w:rsidRPr="008C177C">
              <w:rPr>
                <w:rFonts w:cs="Arial"/>
                <w:szCs w:val="19"/>
                <w:lang w:val="en-US"/>
              </w:rPr>
              <w:t xml:space="preserve">as an adjunct to a reduced-calorie diet and increased physical activity for weight management in adults with an initial Body Mass Index (BMI) of ≥30kg/m² (obesity), or ≥27kg/m² to &lt;30kg/m² (overweight) in the presence of at least one weight-related comorbidity such as </w:t>
            </w:r>
            <w:proofErr w:type="spellStart"/>
            <w:r w:rsidRPr="008C177C">
              <w:rPr>
                <w:rFonts w:cs="Arial"/>
                <w:szCs w:val="19"/>
                <w:lang w:val="en-US"/>
              </w:rPr>
              <w:t>dysglycaemia</w:t>
            </w:r>
            <w:proofErr w:type="spellEnd"/>
            <w:r w:rsidRPr="008C177C">
              <w:rPr>
                <w:rFonts w:cs="Arial"/>
                <w:szCs w:val="19"/>
                <w:lang w:val="en-US"/>
              </w:rPr>
              <w:t xml:space="preserve"> (pre-diabetes or type 2 diabetes mellitus), hypertension, dyslipidaemia or obstructive sleep apnoea. A</w:t>
            </w:r>
            <w:r>
              <w:rPr>
                <w:rFonts w:cs="Arial"/>
                <w:szCs w:val="19"/>
                <w:lang w:val="en-US"/>
              </w:rPr>
              <w:t xml:space="preserve">lso </w:t>
            </w:r>
            <w:r w:rsidRPr="008C177C">
              <w:rPr>
                <w:rFonts w:cs="Arial"/>
                <w:szCs w:val="19"/>
                <w:lang w:val="en-US"/>
              </w:rPr>
              <w:t>use as an adjunct to a healthy nutrition and increased physical activity for weight management in adolescent</w:t>
            </w:r>
            <w:r>
              <w:rPr>
                <w:rFonts w:cs="Arial"/>
                <w:szCs w:val="19"/>
                <w:lang w:val="en-US"/>
              </w:rPr>
              <w:t>s</w:t>
            </w:r>
            <w:r w:rsidRPr="008C177C">
              <w:rPr>
                <w:rFonts w:cs="Arial"/>
                <w:szCs w:val="19"/>
                <w:lang w:val="en-US"/>
              </w:rPr>
              <w:t xml:space="preserve"> </w:t>
            </w:r>
            <w:r>
              <w:rPr>
                <w:rFonts w:cs="Arial"/>
                <w:szCs w:val="19"/>
                <w:lang w:val="en-US"/>
              </w:rPr>
              <w:t>aged</w:t>
            </w:r>
            <w:r w:rsidRPr="008C177C">
              <w:rPr>
                <w:rFonts w:cs="Arial"/>
                <w:szCs w:val="19"/>
                <w:lang w:val="en-US"/>
              </w:rPr>
              <w:t xml:space="preserve"> </w:t>
            </w:r>
            <w:r>
              <w:rPr>
                <w:rFonts w:cs="Arial"/>
                <w:szCs w:val="19"/>
                <w:lang w:val="en-US"/>
              </w:rPr>
              <w:t>≥</w:t>
            </w:r>
            <w:r w:rsidRPr="008C177C">
              <w:rPr>
                <w:rFonts w:cs="Arial"/>
                <w:szCs w:val="19"/>
                <w:lang w:val="en-US"/>
              </w:rPr>
              <w:t>12 years with obesity (BMI corresponding to ≥30kg/m</w:t>
            </w:r>
            <w:r w:rsidRPr="008C177C">
              <w:rPr>
                <w:rFonts w:cs="Arial"/>
                <w:szCs w:val="19"/>
                <w:vertAlign w:val="superscript"/>
                <w:lang w:val="en-US"/>
              </w:rPr>
              <w:t>2</w:t>
            </w:r>
            <w:r w:rsidRPr="008C177C">
              <w:rPr>
                <w:rFonts w:cs="Arial"/>
                <w:szCs w:val="19"/>
                <w:lang w:val="en-US"/>
              </w:rPr>
              <w:t xml:space="preserve"> for adults by international cut-off points) and body weight </w:t>
            </w:r>
            <w:r>
              <w:rPr>
                <w:rFonts w:cs="Arial"/>
                <w:szCs w:val="19"/>
                <w:lang w:val="en-US"/>
              </w:rPr>
              <w:t>&gt;</w:t>
            </w:r>
            <w:r w:rsidRPr="008C177C">
              <w:rPr>
                <w:rFonts w:cs="Arial"/>
                <w:szCs w:val="19"/>
                <w:lang w:val="en-US"/>
              </w:rPr>
              <w:t>60kg.</w:t>
            </w:r>
          </w:p>
        </w:tc>
      </w:tr>
      <w:tr w:rsidR="006061DC" w14:paraId="7A7BA7C2" w14:textId="77777777" w:rsidTr="00E01B99">
        <w:tc>
          <w:tcPr>
            <w:tcW w:w="1360" w:type="pct"/>
            <w:shd w:val="clear" w:color="auto" w:fill="auto"/>
            <w:tcMar>
              <w:top w:w="57" w:type="dxa"/>
              <w:left w:w="170" w:type="dxa"/>
              <w:bottom w:w="57" w:type="dxa"/>
              <w:right w:w="170" w:type="dxa"/>
            </w:tcMar>
          </w:tcPr>
          <w:p w14:paraId="2CC2D015" w14:textId="77777777" w:rsidR="006061DC" w:rsidRDefault="006061DC" w:rsidP="006061DC">
            <w:pPr>
              <w:rPr>
                <w:rFonts w:cs="Arial"/>
                <w:szCs w:val="19"/>
              </w:rPr>
            </w:pPr>
            <w:r>
              <w:rPr>
                <w:rFonts w:cs="Arial"/>
                <w:szCs w:val="19"/>
              </w:rPr>
              <w:t>Metformin (</w:t>
            </w:r>
            <w:r>
              <w:rPr>
                <w:rFonts w:cs="Arial"/>
                <w:i/>
                <w:iCs/>
                <w:szCs w:val="19"/>
              </w:rPr>
              <w:t>Glucophage SR</w:t>
            </w:r>
            <w:r>
              <w:rPr>
                <w:rFonts w:cs="Arial"/>
                <w:szCs w:val="19"/>
              </w:rPr>
              <w:t>)</w:t>
            </w:r>
          </w:p>
          <w:p w14:paraId="5AA7ACAB" w14:textId="099A7FF7" w:rsidR="006061DC" w:rsidRDefault="006061DC" w:rsidP="006061DC">
            <w:pPr>
              <w:rPr>
                <w:rFonts w:cs="Arial"/>
                <w:szCs w:val="19"/>
              </w:rPr>
            </w:pPr>
            <w:r w:rsidRPr="00EC0040">
              <w:rPr>
                <w:rFonts w:cs="Arial"/>
                <w:sz w:val="16"/>
                <w:szCs w:val="16"/>
              </w:rPr>
              <w:t>500mg, 750mg</w:t>
            </w:r>
            <w:r w:rsidR="000E013F">
              <w:rPr>
                <w:rFonts w:cs="Arial"/>
                <w:sz w:val="16"/>
                <w:szCs w:val="16"/>
              </w:rPr>
              <w:t>, 850mg</w:t>
            </w:r>
            <w:r w:rsidRPr="00EC0040">
              <w:rPr>
                <w:rFonts w:cs="Arial"/>
                <w:sz w:val="16"/>
                <w:szCs w:val="16"/>
              </w:rPr>
              <w:t xml:space="preserve"> and 1,000mg tablets</w:t>
            </w:r>
          </w:p>
        </w:tc>
        <w:tc>
          <w:tcPr>
            <w:tcW w:w="3640" w:type="pct"/>
            <w:shd w:val="clear" w:color="auto" w:fill="auto"/>
            <w:tcMar>
              <w:top w:w="57" w:type="dxa"/>
              <w:left w:w="170" w:type="dxa"/>
              <w:bottom w:w="57" w:type="dxa"/>
              <w:right w:w="170" w:type="dxa"/>
            </w:tcMar>
          </w:tcPr>
          <w:p w14:paraId="777BF534" w14:textId="77777777" w:rsidR="006061DC" w:rsidRDefault="006061DC" w:rsidP="006061DC">
            <w:pPr>
              <w:tabs>
                <w:tab w:val="center" w:pos="3152"/>
              </w:tabs>
              <w:rPr>
                <w:rFonts w:cs="Arial"/>
                <w:bCs/>
                <w:szCs w:val="19"/>
              </w:rPr>
            </w:pPr>
            <w:r w:rsidRPr="00D96A02">
              <w:rPr>
                <w:rFonts w:cs="Arial"/>
                <w:bCs/>
                <w:szCs w:val="19"/>
              </w:rPr>
              <w:t>Use for ovulation stimulation to support conception in women with polycystic ovary syndrome</w:t>
            </w:r>
            <w:r>
              <w:rPr>
                <w:rFonts w:cs="Arial"/>
                <w:bCs/>
                <w:szCs w:val="19"/>
              </w:rPr>
              <w:t>,</w:t>
            </w:r>
            <w:r w:rsidRPr="00D96A02">
              <w:rPr>
                <w:rFonts w:cs="Arial"/>
                <w:bCs/>
                <w:szCs w:val="19"/>
              </w:rPr>
              <w:t xml:space="preserve"> as monotherapy or in combination with other treatment options</w:t>
            </w:r>
            <w:r>
              <w:rPr>
                <w:rFonts w:cs="Arial"/>
                <w:bCs/>
                <w:szCs w:val="19"/>
              </w:rPr>
              <w:t xml:space="preserve"> </w:t>
            </w:r>
          </w:p>
          <w:p w14:paraId="6D97FAC1" w14:textId="697AD442" w:rsidR="006061DC" w:rsidRDefault="006061DC" w:rsidP="006061DC">
            <w:pPr>
              <w:tabs>
                <w:tab w:val="center" w:pos="3152"/>
              </w:tabs>
              <w:rPr>
                <w:rFonts w:cs="Arial"/>
                <w:szCs w:val="19"/>
                <w:lang w:val="en-US"/>
              </w:rPr>
            </w:pPr>
            <w:r w:rsidRPr="00D96A02">
              <w:rPr>
                <w:rFonts w:cs="Arial"/>
                <w:bCs/>
                <w:sz w:val="16"/>
                <w:szCs w:val="16"/>
              </w:rPr>
              <w:t>[new indication]</w:t>
            </w:r>
          </w:p>
        </w:tc>
      </w:tr>
      <w:tr w:rsidR="006061DC" w14:paraId="1C56ED7A" w14:textId="77777777" w:rsidTr="00E01B99">
        <w:tc>
          <w:tcPr>
            <w:tcW w:w="1360" w:type="pct"/>
            <w:shd w:val="clear" w:color="auto" w:fill="auto"/>
            <w:tcMar>
              <w:top w:w="57" w:type="dxa"/>
              <w:left w:w="170" w:type="dxa"/>
              <w:bottom w:w="57" w:type="dxa"/>
              <w:right w:w="170" w:type="dxa"/>
            </w:tcMar>
          </w:tcPr>
          <w:p w14:paraId="282DD84C" w14:textId="77777777" w:rsidR="006061DC" w:rsidRDefault="006061DC" w:rsidP="006061DC">
            <w:pPr>
              <w:rPr>
                <w:rFonts w:cs="Arial"/>
                <w:szCs w:val="19"/>
              </w:rPr>
            </w:pPr>
            <w:r>
              <w:rPr>
                <w:rFonts w:cs="Arial"/>
                <w:szCs w:val="19"/>
              </w:rPr>
              <w:t>Pembrolizumab (</w:t>
            </w:r>
            <w:r>
              <w:rPr>
                <w:rFonts w:cs="Arial"/>
                <w:i/>
                <w:iCs/>
                <w:szCs w:val="19"/>
              </w:rPr>
              <w:t>Keytruda</w:t>
            </w:r>
            <w:r>
              <w:rPr>
                <w:rFonts w:cs="Arial"/>
                <w:szCs w:val="19"/>
              </w:rPr>
              <w:t>)</w:t>
            </w:r>
          </w:p>
          <w:p w14:paraId="77FC5004" w14:textId="01CF99CE" w:rsidR="006061DC" w:rsidRDefault="006061DC" w:rsidP="006061DC">
            <w:pPr>
              <w:rPr>
                <w:rFonts w:cs="Arial"/>
                <w:szCs w:val="19"/>
              </w:rPr>
            </w:pPr>
            <w:r w:rsidRPr="0052610F">
              <w:rPr>
                <w:rFonts w:cs="Arial"/>
                <w:sz w:val="16"/>
                <w:szCs w:val="16"/>
              </w:rPr>
              <w:t>100mg in 4mL vial</w:t>
            </w:r>
          </w:p>
        </w:tc>
        <w:tc>
          <w:tcPr>
            <w:tcW w:w="3640" w:type="pct"/>
            <w:shd w:val="clear" w:color="auto" w:fill="auto"/>
            <w:tcMar>
              <w:top w:w="57" w:type="dxa"/>
              <w:left w:w="170" w:type="dxa"/>
              <w:bottom w:w="57" w:type="dxa"/>
              <w:right w:w="170" w:type="dxa"/>
            </w:tcMar>
          </w:tcPr>
          <w:p w14:paraId="25969175" w14:textId="144C1E2C" w:rsidR="006061DC" w:rsidRDefault="006061DC" w:rsidP="006061DC">
            <w:pPr>
              <w:tabs>
                <w:tab w:val="center" w:pos="3152"/>
              </w:tabs>
              <w:rPr>
                <w:rFonts w:cs="Arial"/>
                <w:szCs w:val="19"/>
                <w:lang w:val="en-US"/>
              </w:rPr>
            </w:pPr>
            <w:r>
              <w:rPr>
                <w:rFonts w:cs="Arial"/>
                <w:szCs w:val="19"/>
                <w:lang w:val="en-US"/>
              </w:rPr>
              <w:t xml:space="preserve">Use </w:t>
            </w:r>
            <w:r w:rsidRPr="0006357A">
              <w:rPr>
                <w:rFonts w:cs="Arial"/>
                <w:szCs w:val="19"/>
                <w:lang w:val="en-US"/>
              </w:rPr>
              <w:t>in combination with carboplatin and paclitaxel, for the first-line treatment of primary advanced or recurrent endometrial carcinoma in adults</w:t>
            </w:r>
            <w:r w:rsidRPr="0006357A">
              <w:rPr>
                <w:rFonts w:cs="Arial"/>
                <w:sz w:val="16"/>
                <w:szCs w:val="16"/>
                <w:lang w:val="en-US"/>
              </w:rPr>
              <w:t xml:space="preserve"> [new indication]</w:t>
            </w:r>
          </w:p>
        </w:tc>
      </w:tr>
      <w:tr w:rsidR="006061DC" w14:paraId="68CE2132" w14:textId="77777777" w:rsidTr="00E01B99">
        <w:tc>
          <w:tcPr>
            <w:tcW w:w="1360" w:type="pct"/>
            <w:shd w:val="clear" w:color="auto" w:fill="auto"/>
            <w:tcMar>
              <w:top w:w="57" w:type="dxa"/>
              <w:left w:w="170" w:type="dxa"/>
              <w:bottom w:w="57" w:type="dxa"/>
              <w:right w:w="170" w:type="dxa"/>
            </w:tcMar>
          </w:tcPr>
          <w:p w14:paraId="1A00A5C6" w14:textId="77777777" w:rsidR="006061DC" w:rsidRDefault="006061DC" w:rsidP="006061DC">
            <w:pPr>
              <w:rPr>
                <w:rFonts w:cs="Arial"/>
                <w:szCs w:val="19"/>
              </w:rPr>
            </w:pPr>
            <w:proofErr w:type="spellStart"/>
            <w:r>
              <w:rPr>
                <w:rFonts w:cs="Arial"/>
                <w:szCs w:val="19"/>
              </w:rPr>
              <w:t>Ribociclib</w:t>
            </w:r>
            <w:proofErr w:type="spellEnd"/>
            <w:r>
              <w:rPr>
                <w:rFonts w:cs="Arial"/>
                <w:szCs w:val="19"/>
              </w:rPr>
              <w:t xml:space="preserve"> (</w:t>
            </w:r>
            <w:proofErr w:type="spellStart"/>
            <w:r>
              <w:rPr>
                <w:rFonts w:cs="Arial"/>
                <w:i/>
                <w:iCs/>
                <w:szCs w:val="19"/>
              </w:rPr>
              <w:t>Kisqali</w:t>
            </w:r>
            <w:proofErr w:type="spellEnd"/>
            <w:r>
              <w:rPr>
                <w:rFonts w:cs="Arial"/>
                <w:szCs w:val="19"/>
              </w:rPr>
              <w:t>)</w:t>
            </w:r>
          </w:p>
          <w:p w14:paraId="41930994" w14:textId="25E46995" w:rsidR="006061DC" w:rsidRDefault="006061DC" w:rsidP="006061DC">
            <w:pPr>
              <w:rPr>
                <w:rFonts w:cs="Arial"/>
                <w:szCs w:val="19"/>
              </w:rPr>
            </w:pPr>
            <w:r w:rsidRPr="00EC2D33">
              <w:rPr>
                <w:rFonts w:cs="Arial"/>
                <w:sz w:val="16"/>
                <w:szCs w:val="16"/>
              </w:rPr>
              <w:t>200mg tablet</w:t>
            </w:r>
          </w:p>
        </w:tc>
        <w:tc>
          <w:tcPr>
            <w:tcW w:w="3640" w:type="pct"/>
            <w:shd w:val="clear" w:color="auto" w:fill="auto"/>
            <w:tcMar>
              <w:top w:w="57" w:type="dxa"/>
              <w:left w:w="170" w:type="dxa"/>
              <w:bottom w:w="57" w:type="dxa"/>
              <w:right w:w="170" w:type="dxa"/>
            </w:tcMar>
          </w:tcPr>
          <w:p w14:paraId="40E33DFE" w14:textId="46B34C00" w:rsidR="006061DC" w:rsidRPr="00D616F9" w:rsidRDefault="006061DC" w:rsidP="006061DC">
            <w:pPr>
              <w:tabs>
                <w:tab w:val="center" w:pos="3152"/>
              </w:tabs>
              <w:rPr>
                <w:rFonts w:cs="Arial"/>
                <w:szCs w:val="19"/>
                <w:lang w:val="en-US"/>
              </w:rPr>
            </w:pPr>
            <w:r>
              <w:rPr>
                <w:rFonts w:cs="Arial"/>
                <w:szCs w:val="19"/>
                <w:lang w:val="en-US"/>
              </w:rPr>
              <w:t>Use i</w:t>
            </w:r>
            <w:r w:rsidRPr="00AF6DB5">
              <w:rPr>
                <w:rFonts w:cs="Arial"/>
                <w:szCs w:val="19"/>
                <w:lang w:val="en-US"/>
              </w:rPr>
              <w:t xml:space="preserve">n combination with an aromatase inhibitor for the adjuvant treatment of patients with hormone receptor-positive, human epidermal growth factor receptor 2-negative early breast cancer at high risk of recurrence. In pre- or perimenopausal women, or in men, the aromatase inhibitor should be combined with a </w:t>
            </w:r>
            <w:proofErr w:type="spellStart"/>
            <w:r w:rsidRPr="00AF6DB5">
              <w:rPr>
                <w:rFonts w:cs="Arial"/>
                <w:szCs w:val="19"/>
                <w:lang w:val="en-US"/>
              </w:rPr>
              <w:t>luteinising</w:t>
            </w:r>
            <w:proofErr w:type="spellEnd"/>
            <w:r w:rsidRPr="00AF6DB5">
              <w:rPr>
                <w:rFonts w:cs="Arial"/>
                <w:szCs w:val="19"/>
                <w:lang w:val="en-US"/>
              </w:rPr>
              <w:t xml:space="preserve"> hormone-releasing hormone ag</w:t>
            </w:r>
            <w:r>
              <w:rPr>
                <w:rFonts w:cs="Arial"/>
                <w:szCs w:val="19"/>
                <w:lang w:val="en-US"/>
              </w:rPr>
              <w:t>on</w:t>
            </w:r>
            <w:r w:rsidRPr="00AF6DB5">
              <w:rPr>
                <w:rFonts w:cs="Arial"/>
                <w:szCs w:val="19"/>
                <w:lang w:val="en-US"/>
              </w:rPr>
              <w:t>ist</w:t>
            </w:r>
            <w:r>
              <w:rPr>
                <w:rFonts w:cs="Arial"/>
                <w:szCs w:val="19"/>
                <w:lang w:val="en-US"/>
              </w:rPr>
              <w:t xml:space="preserve"> </w:t>
            </w:r>
            <w:r w:rsidRPr="00AF6DB5">
              <w:rPr>
                <w:rFonts w:cs="Arial"/>
                <w:sz w:val="16"/>
                <w:szCs w:val="16"/>
                <w:lang w:val="en-US"/>
              </w:rPr>
              <w:t>[new indication]</w:t>
            </w:r>
          </w:p>
        </w:tc>
      </w:tr>
      <w:tr w:rsidR="006061DC" w14:paraId="4D935D12" w14:textId="77777777" w:rsidTr="00E01B99">
        <w:tc>
          <w:tcPr>
            <w:tcW w:w="1360" w:type="pct"/>
            <w:shd w:val="clear" w:color="auto" w:fill="auto"/>
            <w:tcMar>
              <w:top w:w="57" w:type="dxa"/>
              <w:left w:w="170" w:type="dxa"/>
              <w:bottom w:w="57" w:type="dxa"/>
              <w:right w:w="170" w:type="dxa"/>
            </w:tcMar>
          </w:tcPr>
          <w:p w14:paraId="528620B5" w14:textId="77777777" w:rsidR="006061DC" w:rsidRDefault="006061DC" w:rsidP="006061DC">
            <w:pPr>
              <w:rPr>
                <w:rFonts w:cs="Arial"/>
                <w:szCs w:val="19"/>
              </w:rPr>
            </w:pPr>
            <w:proofErr w:type="spellStart"/>
            <w:r>
              <w:rPr>
                <w:rFonts w:cs="Arial"/>
                <w:szCs w:val="19"/>
              </w:rPr>
              <w:t>Selpercatinib</w:t>
            </w:r>
            <w:proofErr w:type="spellEnd"/>
            <w:r>
              <w:rPr>
                <w:rFonts w:cs="Arial"/>
                <w:szCs w:val="19"/>
              </w:rPr>
              <w:t xml:space="preserve"> (</w:t>
            </w:r>
            <w:proofErr w:type="spellStart"/>
            <w:r>
              <w:rPr>
                <w:rFonts w:cs="Arial"/>
                <w:i/>
                <w:iCs/>
                <w:szCs w:val="19"/>
              </w:rPr>
              <w:t>Retsevmo</w:t>
            </w:r>
            <w:proofErr w:type="spellEnd"/>
            <w:r>
              <w:rPr>
                <w:rFonts w:cs="Arial"/>
                <w:szCs w:val="19"/>
              </w:rPr>
              <w:t>)</w:t>
            </w:r>
          </w:p>
          <w:p w14:paraId="4DDCF81D" w14:textId="7EA1B3C7" w:rsidR="006061DC" w:rsidRDefault="006061DC" w:rsidP="006061DC">
            <w:pPr>
              <w:rPr>
                <w:rFonts w:cs="Arial"/>
                <w:szCs w:val="19"/>
              </w:rPr>
            </w:pPr>
            <w:r w:rsidRPr="00E13EA2">
              <w:rPr>
                <w:rFonts w:cs="Arial"/>
                <w:sz w:val="16"/>
                <w:szCs w:val="16"/>
              </w:rPr>
              <w:t>40mg and 80mg capsules</w:t>
            </w:r>
          </w:p>
        </w:tc>
        <w:tc>
          <w:tcPr>
            <w:tcW w:w="3640" w:type="pct"/>
            <w:shd w:val="clear" w:color="auto" w:fill="auto"/>
            <w:tcMar>
              <w:top w:w="57" w:type="dxa"/>
              <w:left w:w="170" w:type="dxa"/>
              <w:bottom w:w="57" w:type="dxa"/>
              <w:right w:w="170" w:type="dxa"/>
            </w:tcMar>
          </w:tcPr>
          <w:p w14:paraId="31275923" w14:textId="1C7AD0BB" w:rsidR="006061DC" w:rsidRPr="00B81379" w:rsidRDefault="006061DC" w:rsidP="006061DC">
            <w:pPr>
              <w:tabs>
                <w:tab w:val="center" w:pos="3152"/>
              </w:tabs>
              <w:rPr>
                <w:rFonts w:cs="Arial"/>
                <w:szCs w:val="19"/>
                <w:lang w:val="en-US"/>
              </w:rPr>
            </w:pPr>
            <w:r w:rsidRPr="00D616F9">
              <w:rPr>
                <w:rFonts w:cs="Arial"/>
                <w:szCs w:val="19"/>
                <w:lang w:val="en-US"/>
              </w:rPr>
              <w:t xml:space="preserve">Use as monotherapy for the treatment of adults and adolescents </w:t>
            </w:r>
            <w:r>
              <w:rPr>
                <w:rFonts w:cs="Arial"/>
                <w:szCs w:val="19"/>
                <w:lang w:val="en-US"/>
              </w:rPr>
              <w:t>aged ≥</w:t>
            </w:r>
            <w:r w:rsidRPr="00D616F9">
              <w:rPr>
                <w:rFonts w:cs="Arial"/>
                <w:szCs w:val="19"/>
                <w:lang w:val="en-US"/>
              </w:rPr>
              <w:t>12 years with advanced RET fusion-positive thyroid cancer who are radioactive iodine-refractory (if radioactive iodine is appropriate)</w:t>
            </w:r>
            <w:r>
              <w:rPr>
                <w:rFonts w:cs="Arial"/>
                <w:szCs w:val="19"/>
                <w:lang w:val="en-US"/>
              </w:rPr>
              <w:t xml:space="preserve"> </w:t>
            </w:r>
            <w:r w:rsidRPr="00AF6DB5">
              <w:rPr>
                <w:rFonts w:cs="Arial"/>
                <w:sz w:val="16"/>
                <w:szCs w:val="16"/>
                <w:lang w:val="en-US"/>
              </w:rPr>
              <w:t>[new indication]</w:t>
            </w:r>
          </w:p>
        </w:tc>
      </w:tr>
      <w:tr w:rsidR="006061DC" w14:paraId="36B51B5B" w14:textId="77777777" w:rsidTr="00E01B99">
        <w:tc>
          <w:tcPr>
            <w:tcW w:w="1360" w:type="pct"/>
            <w:shd w:val="clear" w:color="auto" w:fill="auto"/>
            <w:tcMar>
              <w:top w:w="57" w:type="dxa"/>
              <w:left w:w="170" w:type="dxa"/>
              <w:bottom w:w="57" w:type="dxa"/>
              <w:right w:w="170" w:type="dxa"/>
            </w:tcMar>
          </w:tcPr>
          <w:p w14:paraId="1E443AAE" w14:textId="77777777" w:rsidR="006061DC" w:rsidRDefault="006061DC" w:rsidP="006061DC">
            <w:pPr>
              <w:rPr>
                <w:rFonts w:cs="Arial"/>
                <w:szCs w:val="19"/>
              </w:rPr>
            </w:pPr>
            <w:proofErr w:type="spellStart"/>
            <w:r>
              <w:rPr>
                <w:rFonts w:cs="Arial"/>
                <w:szCs w:val="19"/>
              </w:rPr>
              <w:t>Spesolimab</w:t>
            </w:r>
            <w:proofErr w:type="spellEnd"/>
            <w:r>
              <w:rPr>
                <w:rFonts w:cs="Arial"/>
                <w:szCs w:val="19"/>
              </w:rPr>
              <w:t xml:space="preserve"> (</w:t>
            </w:r>
            <w:proofErr w:type="spellStart"/>
            <w:r>
              <w:rPr>
                <w:rFonts w:cs="Arial"/>
                <w:i/>
                <w:iCs/>
                <w:szCs w:val="19"/>
              </w:rPr>
              <w:t>Spevigo</w:t>
            </w:r>
            <w:proofErr w:type="spellEnd"/>
            <w:r>
              <w:rPr>
                <w:rFonts w:cs="Arial"/>
                <w:szCs w:val="19"/>
              </w:rPr>
              <w:t>)</w:t>
            </w:r>
          </w:p>
          <w:p w14:paraId="4488F1FC" w14:textId="3A8BF4EF" w:rsidR="006061DC" w:rsidRDefault="006061DC" w:rsidP="006061DC">
            <w:pPr>
              <w:rPr>
                <w:rFonts w:cs="Arial"/>
                <w:szCs w:val="19"/>
              </w:rPr>
            </w:pPr>
            <w:r w:rsidRPr="006C5C8A">
              <w:rPr>
                <w:rFonts w:cs="Arial"/>
                <w:sz w:val="16"/>
                <w:szCs w:val="16"/>
              </w:rPr>
              <w:t>450mg in 7.5mL vial</w:t>
            </w:r>
          </w:p>
        </w:tc>
        <w:tc>
          <w:tcPr>
            <w:tcW w:w="3640" w:type="pct"/>
            <w:shd w:val="clear" w:color="auto" w:fill="auto"/>
            <w:tcMar>
              <w:top w:w="57" w:type="dxa"/>
              <w:left w:w="170" w:type="dxa"/>
              <w:bottom w:w="57" w:type="dxa"/>
              <w:right w:w="170" w:type="dxa"/>
            </w:tcMar>
          </w:tcPr>
          <w:p w14:paraId="54B8201F" w14:textId="264058DB" w:rsidR="006061DC" w:rsidRPr="008D76FA" w:rsidRDefault="006061DC" w:rsidP="006061DC">
            <w:pPr>
              <w:tabs>
                <w:tab w:val="center" w:pos="3152"/>
              </w:tabs>
              <w:rPr>
                <w:rFonts w:cs="Arial"/>
                <w:szCs w:val="19"/>
                <w:lang w:val="en-US"/>
              </w:rPr>
            </w:pPr>
            <w:r w:rsidRPr="00B81379">
              <w:rPr>
                <w:rFonts w:cs="Arial"/>
                <w:szCs w:val="19"/>
                <w:lang w:val="en-US"/>
              </w:rPr>
              <w:t xml:space="preserve">Treatment of </w:t>
            </w:r>
            <w:proofErr w:type="spellStart"/>
            <w:r w:rsidRPr="00B81379">
              <w:rPr>
                <w:rFonts w:cs="Arial"/>
                <w:szCs w:val="19"/>
                <w:lang w:val="en-US"/>
              </w:rPr>
              <w:t>generalised</w:t>
            </w:r>
            <w:proofErr w:type="spellEnd"/>
            <w:r w:rsidRPr="00B81379">
              <w:rPr>
                <w:rFonts w:cs="Arial"/>
                <w:szCs w:val="19"/>
                <w:lang w:val="en-US"/>
              </w:rPr>
              <w:t xml:space="preserve"> pustular psoriasis flares in adults and adolescents </w:t>
            </w:r>
            <w:r>
              <w:rPr>
                <w:rFonts w:cs="Arial"/>
                <w:szCs w:val="19"/>
                <w:lang w:val="en-US"/>
              </w:rPr>
              <w:t>aged ≥</w:t>
            </w:r>
            <w:r w:rsidRPr="00B81379">
              <w:rPr>
                <w:rFonts w:cs="Arial"/>
                <w:szCs w:val="19"/>
                <w:lang w:val="en-US"/>
              </w:rPr>
              <w:t>12 years as monotherapy</w:t>
            </w:r>
            <w:r>
              <w:rPr>
                <w:rFonts w:cs="Arial"/>
                <w:szCs w:val="19"/>
                <w:lang w:val="en-US"/>
              </w:rPr>
              <w:t xml:space="preserve"> </w:t>
            </w:r>
            <w:r w:rsidRPr="00B81379">
              <w:rPr>
                <w:rFonts w:cs="Arial"/>
                <w:sz w:val="16"/>
                <w:szCs w:val="16"/>
                <w:lang w:val="en-US"/>
              </w:rPr>
              <w:t>[licence change from use only in adults]</w:t>
            </w:r>
          </w:p>
        </w:tc>
      </w:tr>
      <w:tr w:rsidR="006061DC" w14:paraId="364A967C" w14:textId="77777777" w:rsidTr="00E01B99">
        <w:tc>
          <w:tcPr>
            <w:tcW w:w="1360" w:type="pct"/>
            <w:shd w:val="clear" w:color="auto" w:fill="auto"/>
            <w:tcMar>
              <w:top w:w="57" w:type="dxa"/>
              <w:left w:w="170" w:type="dxa"/>
              <w:bottom w:w="57" w:type="dxa"/>
              <w:right w:w="170" w:type="dxa"/>
            </w:tcMar>
          </w:tcPr>
          <w:p w14:paraId="004BD01D" w14:textId="5B44B6FB" w:rsidR="006061DC" w:rsidRDefault="006061DC" w:rsidP="006061DC">
            <w:pPr>
              <w:rPr>
                <w:rFonts w:cs="Arial"/>
                <w:szCs w:val="19"/>
              </w:rPr>
            </w:pPr>
            <w:proofErr w:type="spellStart"/>
            <w:r>
              <w:rPr>
                <w:rFonts w:cs="Arial"/>
                <w:szCs w:val="19"/>
              </w:rPr>
              <w:t>Sulthiame</w:t>
            </w:r>
            <w:proofErr w:type="spellEnd"/>
            <w:r>
              <w:rPr>
                <w:rFonts w:cs="Arial"/>
                <w:szCs w:val="19"/>
              </w:rPr>
              <w:t xml:space="preserve"> (</w:t>
            </w:r>
            <w:proofErr w:type="spellStart"/>
            <w:r>
              <w:rPr>
                <w:rFonts w:cs="Arial"/>
                <w:i/>
                <w:iCs/>
                <w:szCs w:val="19"/>
              </w:rPr>
              <w:t>O</w:t>
            </w:r>
            <w:r w:rsidR="009B4375">
              <w:rPr>
                <w:rFonts w:cs="Arial"/>
                <w:i/>
                <w:iCs/>
                <w:szCs w:val="19"/>
              </w:rPr>
              <w:t>s</w:t>
            </w:r>
            <w:r>
              <w:rPr>
                <w:rFonts w:cs="Arial"/>
                <w:i/>
                <w:iCs/>
                <w:szCs w:val="19"/>
              </w:rPr>
              <w:t>polot</w:t>
            </w:r>
            <w:proofErr w:type="spellEnd"/>
            <w:r>
              <w:rPr>
                <w:rFonts w:cs="Arial"/>
                <w:szCs w:val="19"/>
              </w:rPr>
              <w:t>)</w:t>
            </w:r>
          </w:p>
          <w:p w14:paraId="777B8D06" w14:textId="77777777" w:rsidR="006061DC" w:rsidRPr="007915A2" w:rsidRDefault="006061DC" w:rsidP="006061DC">
            <w:pPr>
              <w:rPr>
                <w:rFonts w:cs="Arial"/>
                <w:szCs w:val="19"/>
              </w:rPr>
            </w:pPr>
            <w:r w:rsidRPr="00C5410B">
              <w:rPr>
                <w:rFonts w:cs="Arial"/>
                <w:sz w:val="16"/>
                <w:szCs w:val="16"/>
              </w:rPr>
              <w:t>20mg in 1mL oral suspension</w:t>
            </w:r>
          </w:p>
        </w:tc>
        <w:tc>
          <w:tcPr>
            <w:tcW w:w="3640" w:type="pct"/>
            <w:shd w:val="clear" w:color="auto" w:fill="auto"/>
            <w:tcMar>
              <w:top w:w="57" w:type="dxa"/>
              <w:left w:w="170" w:type="dxa"/>
              <w:bottom w:w="57" w:type="dxa"/>
              <w:right w:w="170" w:type="dxa"/>
            </w:tcMar>
          </w:tcPr>
          <w:p w14:paraId="59DE0AA1" w14:textId="77777777" w:rsidR="006061DC" w:rsidRPr="00BF6704" w:rsidRDefault="006061DC" w:rsidP="006061DC">
            <w:pPr>
              <w:tabs>
                <w:tab w:val="center" w:pos="3152"/>
              </w:tabs>
              <w:rPr>
                <w:rFonts w:cs="Arial"/>
                <w:szCs w:val="19"/>
                <w:lang w:val="en-US"/>
              </w:rPr>
            </w:pPr>
            <w:r w:rsidRPr="008D76FA">
              <w:rPr>
                <w:rFonts w:cs="Arial"/>
                <w:szCs w:val="19"/>
                <w:lang w:val="en-US"/>
              </w:rPr>
              <w:t>Treatment of Rolandic epilepsy (benign childhood epilepsy with centrotemporal spikes)</w:t>
            </w:r>
          </w:p>
        </w:tc>
      </w:tr>
      <w:tr w:rsidR="00384B10" w14:paraId="67213770" w14:textId="77777777" w:rsidTr="00E01B99">
        <w:tc>
          <w:tcPr>
            <w:tcW w:w="1360" w:type="pct"/>
            <w:shd w:val="clear" w:color="auto" w:fill="auto"/>
            <w:tcMar>
              <w:top w:w="57" w:type="dxa"/>
              <w:left w:w="170" w:type="dxa"/>
              <w:bottom w:w="57" w:type="dxa"/>
              <w:right w:w="170" w:type="dxa"/>
            </w:tcMar>
          </w:tcPr>
          <w:p w14:paraId="6C16B272" w14:textId="77777777" w:rsidR="00384B10" w:rsidRDefault="00384B10" w:rsidP="006061DC">
            <w:pPr>
              <w:rPr>
                <w:rFonts w:cs="Arial"/>
                <w:szCs w:val="19"/>
              </w:rPr>
            </w:pPr>
            <w:proofErr w:type="spellStart"/>
            <w:r>
              <w:rPr>
                <w:rFonts w:cs="Arial"/>
                <w:szCs w:val="19"/>
              </w:rPr>
              <w:t>Tarlatamab</w:t>
            </w:r>
            <w:proofErr w:type="spellEnd"/>
            <w:r>
              <w:rPr>
                <w:rFonts w:cs="Arial"/>
                <w:szCs w:val="19"/>
              </w:rPr>
              <w:t xml:space="preserve"> (</w:t>
            </w:r>
            <w:proofErr w:type="spellStart"/>
            <w:r>
              <w:rPr>
                <w:rFonts w:cs="Arial"/>
                <w:i/>
                <w:iCs/>
                <w:szCs w:val="19"/>
              </w:rPr>
              <w:t>Imdylltra</w:t>
            </w:r>
            <w:proofErr w:type="spellEnd"/>
            <w:r>
              <w:rPr>
                <w:rFonts w:cs="Arial"/>
                <w:szCs w:val="19"/>
              </w:rPr>
              <w:t>)</w:t>
            </w:r>
          </w:p>
          <w:p w14:paraId="5817D127" w14:textId="2606EE79" w:rsidR="00927C72" w:rsidRPr="00927C72" w:rsidRDefault="00927C72" w:rsidP="006061DC">
            <w:pPr>
              <w:rPr>
                <w:rFonts w:cs="Arial"/>
                <w:szCs w:val="19"/>
              </w:rPr>
            </w:pPr>
            <w:r w:rsidRPr="00927C72">
              <w:rPr>
                <w:rFonts w:cs="Arial"/>
                <w:sz w:val="16"/>
                <w:szCs w:val="16"/>
              </w:rPr>
              <w:t xml:space="preserve">1mg </w:t>
            </w:r>
            <w:r w:rsidR="009B4375">
              <w:rPr>
                <w:rFonts w:cs="Arial"/>
                <w:sz w:val="16"/>
                <w:szCs w:val="16"/>
              </w:rPr>
              <w:t xml:space="preserve">and 10mg </w:t>
            </w:r>
            <w:r w:rsidRPr="00927C72">
              <w:rPr>
                <w:rFonts w:cs="Arial"/>
                <w:sz w:val="16"/>
                <w:szCs w:val="16"/>
              </w:rPr>
              <w:t>vial</w:t>
            </w:r>
          </w:p>
        </w:tc>
        <w:tc>
          <w:tcPr>
            <w:tcW w:w="3640" w:type="pct"/>
            <w:shd w:val="clear" w:color="auto" w:fill="auto"/>
            <w:tcMar>
              <w:top w:w="57" w:type="dxa"/>
              <w:left w:w="170" w:type="dxa"/>
              <w:bottom w:w="57" w:type="dxa"/>
              <w:right w:w="170" w:type="dxa"/>
            </w:tcMar>
          </w:tcPr>
          <w:p w14:paraId="24BFA4C7" w14:textId="0AC510F3" w:rsidR="00384B10" w:rsidRPr="00BF6704" w:rsidRDefault="00927C72" w:rsidP="006061DC">
            <w:pPr>
              <w:tabs>
                <w:tab w:val="center" w:pos="3152"/>
              </w:tabs>
              <w:rPr>
                <w:rFonts w:cs="Arial"/>
                <w:szCs w:val="19"/>
                <w:lang w:val="en-US"/>
              </w:rPr>
            </w:pPr>
            <w:r w:rsidRPr="00927C72">
              <w:rPr>
                <w:rFonts w:cs="Arial"/>
                <w:szCs w:val="19"/>
                <w:lang w:val="en-US"/>
              </w:rPr>
              <w:t>Treatment of adults with extensive-stage small cell lung cancer with disease progression on or after at least two prior lines of therapy including platinum-based chemotherapy</w:t>
            </w:r>
          </w:p>
        </w:tc>
      </w:tr>
      <w:tr w:rsidR="006061DC" w14:paraId="07A21C80" w14:textId="77777777" w:rsidTr="00E01B99">
        <w:tc>
          <w:tcPr>
            <w:tcW w:w="1360" w:type="pct"/>
            <w:shd w:val="clear" w:color="auto" w:fill="auto"/>
            <w:tcMar>
              <w:top w:w="57" w:type="dxa"/>
              <w:left w:w="170" w:type="dxa"/>
              <w:bottom w:w="57" w:type="dxa"/>
              <w:right w:w="170" w:type="dxa"/>
            </w:tcMar>
          </w:tcPr>
          <w:p w14:paraId="667BDE46" w14:textId="77777777" w:rsidR="006061DC" w:rsidRDefault="006061DC" w:rsidP="006061DC">
            <w:pPr>
              <w:rPr>
                <w:rFonts w:cs="Arial"/>
                <w:szCs w:val="19"/>
              </w:rPr>
            </w:pPr>
            <w:r>
              <w:rPr>
                <w:rFonts w:cs="Arial"/>
                <w:szCs w:val="19"/>
              </w:rPr>
              <w:t>Ustekinumab biosimilar (</w:t>
            </w:r>
            <w:r>
              <w:rPr>
                <w:rFonts w:cs="Arial"/>
                <w:i/>
                <w:iCs/>
                <w:szCs w:val="19"/>
              </w:rPr>
              <w:t>Uzpruvo</w:t>
            </w:r>
            <w:r>
              <w:rPr>
                <w:rFonts w:cs="Arial"/>
                <w:szCs w:val="19"/>
              </w:rPr>
              <w:t>)</w:t>
            </w:r>
          </w:p>
          <w:p w14:paraId="390B0B5B" w14:textId="77777777" w:rsidR="006061DC" w:rsidRPr="00FF5ADC" w:rsidRDefault="006061DC" w:rsidP="006061DC">
            <w:pPr>
              <w:rPr>
                <w:rFonts w:cs="Arial"/>
                <w:szCs w:val="19"/>
              </w:rPr>
            </w:pPr>
            <w:r w:rsidRPr="00BF6704">
              <w:rPr>
                <w:rFonts w:cs="Arial"/>
                <w:sz w:val="16"/>
                <w:szCs w:val="16"/>
              </w:rPr>
              <w:t>130mg in 26mL vial</w:t>
            </w:r>
          </w:p>
        </w:tc>
        <w:tc>
          <w:tcPr>
            <w:tcW w:w="3640" w:type="pct"/>
            <w:shd w:val="clear" w:color="auto" w:fill="auto"/>
            <w:tcMar>
              <w:top w:w="57" w:type="dxa"/>
              <w:left w:w="170" w:type="dxa"/>
              <w:bottom w:w="57" w:type="dxa"/>
              <w:right w:w="170" w:type="dxa"/>
            </w:tcMar>
          </w:tcPr>
          <w:p w14:paraId="77BF796C" w14:textId="77777777" w:rsidR="006061DC" w:rsidRDefault="006061DC" w:rsidP="006061DC">
            <w:pPr>
              <w:tabs>
                <w:tab w:val="center" w:pos="3152"/>
              </w:tabs>
              <w:rPr>
                <w:rFonts w:cs="Arial"/>
                <w:color w:val="000000"/>
                <w:sz w:val="18"/>
                <w:szCs w:val="18"/>
                <w:lang w:val="en-US"/>
              </w:rPr>
            </w:pPr>
            <w:r w:rsidRPr="00BF6704">
              <w:rPr>
                <w:rFonts w:cs="Arial"/>
                <w:szCs w:val="19"/>
                <w:lang w:val="en-US"/>
              </w:rPr>
              <w:t xml:space="preserve">Treatment of adults with moderately to severely active Crohn´s disease who have had an inadequate response with, lost response to, or were intolerant to either conventional therapy or a TNFα antagonist or have medical contraindications to </w:t>
            </w:r>
            <w:r>
              <w:rPr>
                <w:rFonts w:cs="Arial"/>
                <w:szCs w:val="19"/>
                <w:lang w:val="en-US"/>
              </w:rPr>
              <w:t>s</w:t>
            </w:r>
            <w:r w:rsidRPr="00BF6704">
              <w:rPr>
                <w:rFonts w:cs="Arial"/>
                <w:szCs w:val="19"/>
                <w:lang w:val="en-US"/>
              </w:rPr>
              <w:t>uch therapies</w:t>
            </w:r>
            <w:r>
              <w:rPr>
                <w:rFonts w:cs="Arial"/>
                <w:szCs w:val="19"/>
                <w:lang w:val="en-US"/>
              </w:rPr>
              <w:t xml:space="preserve">, and </w:t>
            </w:r>
            <w:r w:rsidRPr="00721908">
              <w:rPr>
                <w:rFonts w:cs="Arial"/>
                <w:szCs w:val="19"/>
                <w:lang w:val="en-US"/>
              </w:rPr>
              <w:t>treatment of adults with moderately to severely active ulcerative colitis who have had an inadequate response with, lost response to, or were intolerant to either conventional therapy or a biologic or have medical contraindications to such therapies</w:t>
            </w:r>
          </w:p>
        </w:tc>
      </w:tr>
      <w:tr w:rsidR="006061DC" w:rsidRPr="00862949" w14:paraId="3F74E046" w14:textId="77777777" w:rsidTr="00E01B99">
        <w:tc>
          <w:tcPr>
            <w:tcW w:w="5000" w:type="pct"/>
            <w:gridSpan w:val="2"/>
            <w:shd w:val="clear" w:color="auto" w:fill="auto"/>
            <w:tcMar>
              <w:top w:w="0" w:type="dxa"/>
              <w:bottom w:w="0" w:type="dxa"/>
            </w:tcMar>
          </w:tcPr>
          <w:p w14:paraId="712BFC24" w14:textId="77777777" w:rsidR="006061DC" w:rsidRPr="00862949" w:rsidRDefault="006061DC" w:rsidP="006061DC">
            <w:pPr>
              <w:rPr>
                <w:rFonts w:cs="Arial"/>
                <w:b/>
                <w:noProof/>
                <w:sz w:val="8"/>
                <w:szCs w:val="8"/>
              </w:rPr>
            </w:pPr>
          </w:p>
        </w:tc>
      </w:tr>
      <w:tr w:rsidR="006061DC" w:rsidRPr="00862949" w14:paraId="2310413A" w14:textId="77777777" w:rsidTr="00E01B99">
        <w:tc>
          <w:tcPr>
            <w:tcW w:w="5000" w:type="pct"/>
            <w:gridSpan w:val="2"/>
            <w:shd w:val="clear" w:color="auto" w:fill="DAEEF3"/>
            <w:tcMar>
              <w:top w:w="0" w:type="dxa"/>
              <w:bottom w:w="0" w:type="dxa"/>
            </w:tcMar>
          </w:tcPr>
          <w:p w14:paraId="01CCA630" w14:textId="77777777" w:rsidR="006061DC" w:rsidRPr="00862949" w:rsidRDefault="006061DC" w:rsidP="006061DC">
            <w:pPr>
              <w:rPr>
                <w:rFonts w:cs="Arial"/>
                <w:b/>
                <w:i/>
                <w:noProof/>
                <w:sz w:val="8"/>
                <w:szCs w:val="8"/>
              </w:rPr>
            </w:pPr>
          </w:p>
        </w:tc>
      </w:tr>
    </w:tbl>
    <w:p w14:paraId="20824679" w14:textId="0C8855EC" w:rsidR="00A81694" w:rsidRDefault="00EB3E6F" w:rsidP="00EB3E6F">
      <w:pPr>
        <w:tabs>
          <w:tab w:val="left" w:pos="2087"/>
        </w:tabs>
      </w:pPr>
      <w:r>
        <w:tab/>
      </w:r>
    </w:p>
    <w:tbl>
      <w:tblPr>
        <w:tblW w:w="5170" w:type="pct"/>
        <w:tblInd w:w="-176" w:type="dxa"/>
        <w:tblLayout w:type="fixed"/>
        <w:tblLook w:val="01E0" w:firstRow="1" w:lastRow="1" w:firstColumn="1" w:lastColumn="1" w:noHBand="0" w:noVBand="0"/>
      </w:tblPr>
      <w:tblGrid>
        <w:gridCol w:w="2431"/>
        <w:gridCol w:w="580"/>
        <w:gridCol w:w="7540"/>
      </w:tblGrid>
      <w:tr w:rsidR="005A7E09" w:rsidRPr="00862949" w14:paraId="7BD971F6" w14:textId="77777777" w:rsidTr="005A7E09">
        <w:tc>
          <w:tcPr>
            <w:tcW w:w="5000" w:type="pct"/>
            <w:gridSpan w:val="3"/>
            <w:shd w:val="clear" w:color="auto" w:fill="0070C0"/>
            <w:tcMar>
              <w:top w:w="85" w:type="dxa"/>
              <w:bottom w:w="85" w:type="dxa"/>
            </w:tcMar>
            <w:vAlign w:val="bottom"/>
          </w:tcPr>
          <w:p w14:paraId="40D6647A" w14:textId="77777777" w:rsidR="005A7E09" w:rsidRPr="00862949" w:rsidRDefault="005A7E09" w:rsidP="005A7E09">
            <w:pPr>
              <w:rPr>
                <w:rFonts w:cs="Arial"/>
                <w:color w:val="FFFFFF"/>
                <w:sz w:val="15"/>
                <w:szCs w:val="15"/>
              </w:rPr>
            </w:pPr>
            <w:r w:rsidRPr="00862949">
              <w:rPr>
                <w:rFonts w:cs="Arial"/>
                <w:b/>
                <w:bCs/>
                <w:iCs/>
                <w:color w:val="FFFFFF"/>
                <w:sz w:val="28"/>
                <w:szCs w:val="28"/>
                <w:lang w:val="en-US"/>
              </w:rPr>
              <w:t xml:space="preserve">Regulatory changes in the </w:t>
            </w:r>
            <w:r w:rsidR="00AA1F49">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5A7E09" w:rsidRPr="00862949" w14:paraId="75FE6E56" w14:textId="77777777" w:rsidTr="005A7E09">
        <w:tc>
          <w:tcPr>
            <w:tcW w:w="5000" w:type="pct"/>
            <w:gridSpan w:val="3"/>
            <w:shd w:val="clear" w:color="auto" w:fill="DAEEF3"/>
            <w:tcMar>
              <w:top w:w="0" w:type="dxa"/>
              <w:bottom w:w="0" w:type="dxa"/>
            </w:tcMar>
          </w:tcPr>
          <w:p w14:paraId="5FF5DBCF" w14:textId="77777777" w:rsidR="005A7E09" w:rsidRPr="00862949" w:rsidRDefault="005A7E09" w:rsidP="005A7E09">
            <w:pPr>
              <w:rPr>
                <w:rFonts w:cs="Arial"/>
                <w:b/>
                <w:bCs/>
                <w:i/>
                <w:iCs/>
                <w:color w:val="000000"/>
                <w:sz w:val="8"/>
                <w:szCs w:val="8"/>
                <w:lang w:val="en-US"/>
              </w:rPr>
            </w:pPr>
          </w:p>
        </w:tc>
      </w:tr>
      <w:tr w:rsidR="005A7E09" w:rsidRPr="00862949" w14:paraId="5665FC70" w14:textId="77777777" w:rsidTr="00CB5BC1">
        <w:tc>
          <w:tcPr>
            <w:tcW w:w="5000" w:type="pct"/>
            <w:gridSpan w:val="3"/>
            <w:shd w:val="clear" w:color="auto" w:fill="008A3E"/>
            <w:tcMar>
              <w:top w:w="57" w:type="dxa"/>
              <w:bottom w:w="57" w:type="dxa"/>
            </w:tcMar>
          </w:tcPr>
          <w:p w14:paraId="3CDBC6CA" w14:textId="77777777" w:rsidR="005A7E09" w:rsidRPr="00433D3E" w:rsidRDefault="005A7E09" w:rsidP="00EB3E6F">
            <w:pPr>
              <w:rPr>
                <w:rFonts w:cs="Arial"/>
                <w:color w:val="FFFFFF"/>
                <w:sz w:val="20"/>
                <w:szCs w:val="20"/>
              </w:rPr>
            </w:pPr>
            <w:r w:rsidRPr="00433D3E">
              <w:rPr>
                <w:rFonts w:cs="Arial"/>
                <w:b/>
                <w:bCs/>
                <w:i/>
                <w:iCs/>
                <w:color w:val="FFFFFF"/>
                <w:sz w:val="22"/>
                <w:szCs w:val="20"/>
                <w:lang w:val="en-US"/>
              </w:rPr>
              <w:t xml:space="preserve">Approved in the </w:t>
            </w:r>
            <w:r w:rsidR="0048777D">
              <w:rPr>
                <w:rFonts w:cs="Arial"/>
                <w:b/>
                <w:bCs/>
                <w:i/>
                <w:iCs/>
                <w:color w:val="FFFFFF"/>
                <w:sz w:val="22"/>
                <w:szCs w:val="20"/>
                <w:lang w:val="en-US"/>
              </w:rPr>
              <w:t>UK</w:t>
            </w:r>
          </w:p>
        </w:tc>
      </w:tr>
      <w:tr w:rsidR="00333B15" w14:paraId="328AE8B2" w14:textId="77777777" w:rsidTr="00C35931">
        <w:tc>
          <w:tcPr>
            <w:tcW w:w="1427" w:type="pct"/>
            <w:gridSpan w:val="2"/>
            <w:shd w:val="clear" w:color="auto" w:fill="auto"/>
            <w:tcMar>
              <w:top w:w="57" w:type="dxa"/>
              <w:bottom w:w="57" w:type="dxa"/>
            </w:tcMar>
          </w:tcPr>
          <w:p w14:paraId="11656EF0" w14:textId="77777777" w:rsidR="00333B15" w:rsidRDefault="00333B15" w:rsidP="00333B15">
            <w:pPr>
              <w:rPr>
                <w:rFonts w:cs="Arial"/>
                <w:szCs w:val="19"/>
              </w:rPr>
            </w:pPr>
            <w:r>
              <w:rPr>
                <w:rFonts w:cs="Arial"/>
                <w:szCs w:val="19"/>
              </w:rPr>
              <w:t>Aflibercept biosimilar (</w:t>
            </w:r>
            <w:proofErr w:type="spellStart"/>
            <w:r>
              <w:rPr>
                <w:rFonts w:cs="Arial"/>
                <w:i/>
                <w:iCs/>
                <w:szCs w:val="19"/>
              </w:rPr>
              <w:t>Afqlir</w:t>
            </w:r>
            <w:proofErr w:type="spellEnd"/>
            <w:r>
              <w:rPr>
                <w:rFonts w:cs="Arial"/>
                <w:szCs w:val="19"/>
              </w:rPr>
              <w:t xml:space="preserve">) </w:t>
            </w:r>
          </w:p>
          <w:p w14:paraId="753A0015" w14:textId="032F069C" w:rsidR="00333B15" w:rsidRDefault="00D25AFD" w:rsidP="00333B15">
            <w:pPr>
              <w:rPr>
                <w:rFonts w:cs="Arial"/>
                <w:szCs w:val="19"/>
              </w:rPr>
            </w:pPr>
            <w:r w:rsidRPr="00D25AFD">
              <w:rPr>
                <w:rFonts w:cs="Arial"/>
                <w:sz w:val="16"/>
                <w:szCs w:val="16"/>
              </w:rPr>
              <w:t>6.6mg in 0.165mL prefilled syringe</w:t>
            </w:r>
            <w:r w:rsidR="00AE0495">
              <w:rPr>
                <w:rFonts w:cs="Arial"/>
                <w:sz w:val="16"/>
                <w:szCs w:val="16"/>
              </w:rPr>
              <w:t xml:space="preserve"> and </w:t>
            </w:r>
            <w:r w:rsidR="00AE0495" w:rsidRPr="00AE0495">
              <w:rPr>
                <w:rFonts w:cs="Arial"/>
                <w:sz w:val="16"/>
                <w:szCs w:val="16"/>
              </w:rPr>
              <w:t>9.6mg in 0.24mL</w:t>
            </w:r>
            <w:r w:rsidR="00AE0495">
              <w:rPr>
                <w:rFonts w:cs="Arial"/>
                <w:sz w:val="16"/>
                <w:szCs w:val="16"/>
              </w:rPr>
              <w:t xml:space="preserve"> vial</w:t>
            </w:r>
          </w:p>
        </w:tc>
        <w:tc>
          <w:tcPr>
            <w:tcW w:w="3573" w:type="pct"/>
            <w:shd w:val="clear" w:color="auto" w:fill="auto"/>
            <w:tcMar>
              <w:top w:w="57" w:type="dxa"/>
              <w:bottom w:w="57" w:type="dxa"/>
            </w:tcMar>
          </w:tcPr>
          <w:p w14:paraId="4D2228FA" w14:textId="7916028F" w:rsidR="00333B15" w:rsidRPr="00501AAE" w:rsidRDefault="00333B15" w:rsidP="00333B15">
            <w:pPr>
              <w:tabs>
                <w:tab w:val="center" w:pos="3152"/>
              </w:tabs>
              <w:rPr>
                <w:rFonts w:cs="Arial"/>
                <w:szCs w:val="19"/>
                <w:lang w:val="en-US"/>
              </w:rPr>
            </w:pPr>
            <w:r w:rsidRPr="00501AAE">
              <w:rPr>
                <w:rFonts w:cs="Arial"/>
                <w:szCs w:val="19"/>
                <w:lang w:val="en-US"/>
              </w:rPr>
              <w:t>Use in adults for the treatment of neovascular (wet) age-related macular degeneration, visual impairment due to macular oedema secondary to retinal vein occlusion (branch RVO or central RVO), visual impairment due to diabetic macular oedema and visual impairment due to myopic choroidal neovascularisation</w:t>
            </w:r>
          </w:p>
        </w:tc>
      </w:tr>
      <w:tr w:rsidR="00333B15" w14:paraId="6FB4D84B" w14:textId="77777777" w:rsidTr="00C35931">
        <w:tc>
          <w:tcPr>
            <w:tcW w:w="1427" w:type="pct"/>
            <w:gridSpan w:val="2"/>
            <w:shd w:val="clear" w:color="auto" w:fill="auto"/>
            <w:tcMar>
              <w:top w:w="57" w:type="dxa"/>
              <w:bottom w:w="57" w:type="dxa"/>
            </w:tcMar>
          </w:tcPr>
          <w:p w14:paraId="2192325A" w14:textId="162D5321" w:rsidR="00333B15" w:rsidRPr="00CD2DAA" w:rsidRDefault="00333B15" w:rsidP="00333B15">
            <w:pPr>
              <w:rPr>
                <w:rFonts w:cs="Arial"/>
                <w:szCs w:val="19"/>
              </w:rPr>
            </w:pPr>
            <w:r>
              <w:rPr>
                <w:rFonts w:cs="Arial"/>
                <w:szCs w:val="19"/>
              </w:rPr>
              <w:t>Aflibercept biosimilar (</w:t>
            </w:r>
            <w:proofErr w:type="spellStart"/>
            <w:r>
              <w:rPr>
                <w:rFonts w:cs="Arial"/>
                <w:i/>
                <w:iCs/>
                <w:szCs w:val="19"/>
              </w:rPr>
              <w:t>Ahzantive</w:t>
            </w:r>
            <w:proofErr w:type="spellEnd"/>
            <w:r>
              <w:rPr>
                <w:rFonts w:cs="Arial"/>
                <w:szCs w:val="19"/>
              </w:rPr>
              <w:t xml:space="preserve">) </w:t>
            </w:r>
            <w:r w:rsidRPr="00CD2DAA">
              <w:rPr>
                <w:rFonts w:cs="Arial"/>
                <w:sz w:val="16"/>
                <w:szCs w:val="16"/>
              </w:rPr>
              <w:t>4mg in 0.1mL vial</w:t>
            </w:r>
          </w:p>
        </w:tc>
        <w:tc>
          <w:tcPr>
            <w:tcW w:w="3573" w:type="pct"/>
            <w:shd w:val="clear" w:color="auto" w:fill="auto"/>
            <w:tcMar>
              <w:top w:w="57" w:type="dxa"/>
              <w:bottom w:w="57" w:type="dxa"/>
            </w:tcMar>
          </w:tcPr>
          <w:p w14:paraId="00A25C20" w14:textId="50F9F8CA" w:rsidR="00333B15" w:rsidRPr="002B10C1" w:rsidRDefault="00333B15" w:rsidP="00333B15">
            <w:pPr>
              <w:tabs>
                <w:tab w:val="center" w:pos="3152"/>
              </w:tabs>
              <w:rPr>
                <w:rFonts w:cs="Arial"/>
                <w:szCs w:val="19"/>
                <w:lang w:val="en-US"/>
              </w:rPr>
            </w:pPr>
            <w:r w:rsidRPr="00501AAE">
              <w:rPr>
                <w:rFonts w:cs="Arial"/>
                <w:szCs w:val="19"/>
                <w:lang w:val="en-US"/>
              </w:rPr>
              <w:t>Use in adults for the treatment of neovascular (wet) age-related macular degeneration, visual impairment due to macular oedema secondary to retinal vein occlusion (branch RVO or central RVO), visual impairment due to diabetic macular oedema and visual impairment due to myopic choroidal neovascularisation</w:t>
            </w:r>
          </w:p>
        </w:tc>
      </w:tr>
      <w:tr w:rsidR="00333B15" w14:paraId="20BB0C2C" w14:textId="77777777" w:rsidTr="00C35931">
        <w:tc>
          <w:tcPr>
            <w:tcW w:w="1427" w:type="pct"/>
            <w:gridSpan w:val="2"/>
            <w:shd w:val="clear" w:color="auto" w:fill="auto"/>
            <w:tcMar>
              <w:top w:w="57" w:type="dxa"/>
              <w:bottom w:w="57" w:type="dxa"/>
            </w:tcMar>
          </w:tcPr>
          <w:p w14:paraId="367A9F59" w14:textId="77777777" w:rsidR="00333B15" w:rsidRDefault="00333B15" w:rsidP="00333B15">
            <w:pPr>
              <w:rPr>
                <w:rFonts w:cs="Arial"/>
                <w:szCs w:val="19"/>
              </w:rPr>
            </w:pPr>
            <w:r>
              <w:rPr>
                <w:rFonts w:cs="Arial"/>
                <w:szCs w:val="19"/>
              </w:rPr>
              <w:t>Chikunguny</w:t>
            </w:r>
            <w:r w:rsidRPr="00D1051C">
              <w:rPr>
                <w:rFonts w:cs="Arial"/>
                <w:szCs w:val="19"/>
              </w:rPr>
              <w:t>a vaccine</w:t>
            </w:r>
            <w:r>
              <w:rPr>
                <w:rFonts w:cs="Arial"/>
                <w:szCs w:val="19"/>
              </w:rPr>
              <w:t xml:space="preserve"> (</w:t>
            </w:r>
            <w:proofErr w:type="spellStart"/>
            <w:r>
              <w:rPr>
                <w:rFonts w:cs="Arial"/>
                <w:i/>
                <w:iCs/>
                <w:szCs w:val="19"/>
              </w:rPr>
              <w:t>Ixchiq</w:t>
            </w:r>
            <w:proofErr w:type="spellEnd"/>
            <w:r>
              <w:rPr>
                <w:rFonts w:cs="Arial"/>
                <w:szCs w:val="19"/>
              </w:rPr>
              <w:t>)</w:t>
            </w:r>
          </w:p>
          <w:p w14:paraId="07DA9695" w14:textId="58F3E8A5" w:rsidR="00333B15" w:rsidRPr="002B10C1" w:rsidRDefault="00333B15" w:rsidP="00333B15">
            <w:pPr>
              <w:rPr>
                <w:rFonts w:cs="Arial"/>
                <w:szCs w:val="19"/>
              </w:rPr>
            </w:pPr>
            <w:r w:rsidRPr="00306B76">
              <w:rPr>
                <w:rFonts w:cs="Arial"/>
                <w:sz w:val="16"/>
                <w:szCs w:val="16"/>
              </w:rPr>
              <w:t>Single-dose vial</w:t>
            </w:r>
          </w:p>
        </w:tc>
        <w:tc>
          <w:tcPr>
            <w:tcW w:w="3573" w:type="pct"/>
            <w:shd w:val="clear" w:color="auto" w:fill="auto"/>
            <w:tcMar>
              <w:top w:w="57" w:type="dxa"/>
              <w:bottom w:w="57" w:type="dxa"/>
            </w:tcMar>
          </w:tcPr>
          <w:p w14:paraId="67CF8F58" w14:textId="513E98FD" w:rsidR="00333B15" w:rsidRDefault="00333B15" w:rsidP="00333B15">
            <w:pPr>
              <w:tabs>
                <w:tab w:val="center" w:pos="3152"/>
              </w:tabs>
              <w:rPr>
                <w:rFonts w:cs="Arial"/>
                <w:sz w:val="18"/>
                <w:szCs w:val="18"/>
                <w:lang w:val="en-US"/>
              </w:rPr>
            </w:pPr>
            <w:r w:rsidRPr="00D1051C">
              <w:rPr>
                <w:rFonts w:cs="Arial"/>
                <w:szCs w:val="19"/>
                <w:lang w:val="en-US"/>
              </w:rPr>
              <w:t xml:space="preserve">Active </w:t>
            </w:r>
            <w:proofErr w:type="spellStart"/>
            <w:r w:rsidRPr="00D1051C">
              <w:rPr>
                <w:rFonts w:cs="Arial"/>
                <w:szCs w:val="19"/>
                <w:lang w:val="en-US"/>
              </w:rPr>
              <w:t>immunisation</w:t>
            </w:r>
            <w:proofErr w:type="spellEnd"/>
            <w:r w:rsidRPr="00D1051C">
              <w:rPr>
                <w:rFonts w:cs="Arial"/>
                <w:szCs w:val="19"/>
                <w:lang w:val="en-US"/>
              </w:rPr>
              <w:t xml:space="preserve"> for the prevention of disease caused by chikungunya virus in individuals </w:t>
            </w:r>
            <w:r>
              <w:rPr>
                <w:rFonts w:cs="Arial"/>
                <w:szCs w:val="19"/>
                <w:lang w:val="en-US"/>
              </w:rPr>
              <w:t>aged ≥</w:t>
            </w:r>
            <w:r w:rsidRPr="00D1051C">
              <w:rPr>
                <w:rFonts w:cs="Arial"/>
                <w:szCs w:val="19"/>
                <w:lang w:val="en-US"/>
              </w:rPr>
              <w:t>18 years</w:t>
            </w:r>
          </w:p>
        </w:tc>
      </w:tr>
      <w:tr w:rsidR="00FD1D8D" w:rsidRPr="00862949" w14:paraId="05897F3C" w14:textId="77777777" w:rsidTr="005A7E09">
        <w:tc>
          <w:tcPr>
            <w:tcW w:w="5000" w:type="pct"/>
            <w:gridSpan w:val="3"/>
            <w:shd w:val="clear" w:color="auto" w:fill="auto"/>
            <w:tcMar>
              <w:top w:w="0" w:type="dxa"/>
              <w:bottom w:w="0" w:type="dxa"/>
            </w:tcMar>
          </w:tcPr>
          <w:p w14:paraId="08141580" w14:textId="77777777" w:rsidR="00FD1D8D" w:rsidRPr="00862949" w:rsidRDefault="00FD1D8D" w:rsidP="00FD1D8D">
            <w:pPr>
              <w:jc w:val="center"/>
              <w:rPr>
                <w:rFonts w:cs="Arial"/>
                <w:noProof/>
                <w:sz w:val="8"/>
                <w:szCs w:val="8"/>
              </w:rPr>
            </w:pPr>
          </w:p>
        </w:tc>
      </w:tr>
      <w:tr w:rsidR="00FD1D8D" w:rsidRPr="000F19E1" w14:paraId="67567058" w14:textId="77777777" w:rsidTr="00155BD9">
        <w:tc>
          <w:tcPr>
            <w:tcW w:w="1152" w:type="pct"/>
            <w:shd w:val="clear" w:color="auto" w:fill="DAEEF3"/>
            <w:tcMar>
              <w:top w:w="0" w:type="dxa"/>
              <w:bottom w:w="0" w:type="dxa"/>
            </w:tcMar>
          </w:tcPr>
          <w:p w14:paraId="06E2C8F6" w14:textId="77777777" w:rsidR="00FD1D8D" w:rsidRPr="000F19E1" w:rsidRDefault="00FD1D8D" w:rsidP="00FD1D8D">
            <w:pPr>
              <w:rPr>
                <w:rFonts w:cs="Arial"/>
                <w:bCs/>
                <w:sz w:val="8"/>
                <w:szCs w:val="8"/>
              </w:rPr>
            </w:pPr>
          </w:p>
        </w:tc>
        <w:tc>
          <w:tcPr>
            <w:tcW w:w="3848" w:type="pct"/>
            <w:gridSpan w:val="2"/>
            <w:shd w:val="clear" w:color="auto" w:fill="DAEEF3"/>
            <w:tcMar>
              <w:top w:w="0" w:type="dxa"/>
              <w:bottom w:w="0" w:type="dxa"/>
            </w:tcMar>
          </w:tcPr>
          <w:p w14:paraId="454446A1" w14:textId="77777777" w:rsidR="00FD1D8D" w:rsidRPr="000F19E1" w:rsidRDefault="00FD1D8D" w:rsidP="00FD1D8D">
            <w:pPr>
              <w:tabs>
                <w:tab w:val="center" w:pos="3152"/>
              </w:tabs>
              <w:rPr>
                <w:rFonts w:cs="Arial"/>
                <w:sz w:val="8"/>
                <w:szCs w:val="8"/>
                <w:lang w:val="en-US"/>
              </w:rPr>
            </w:pPr>
          </w:p>
        </w:tc>
      </w:tr>
    </w:tbl>
    <w:p w14:paraId="52EC72A8" w14:textId="77777777" w:rsidR="00A23004" w:rsidRDefault="00A23004"/>
    <w:p w14:paraId="03FBD997" w14:textId="77777777" w:rsidR="00825A20" w:rsidRPr="004F0FF3" w:rsidRDefault="00825A20">
      <w:pPr>
        <w:rPr>
          <w:sz w:val="8"/>
          <w:szCs w:val="12"/>
        </w:rPr>
      </w:pPr>
    </w:p>
    <w:tbl>
      <w:tblPr>
        <w:tblW w:w="5170" w:type="pct"/>
        <w:tblInd w:w="-176" w:type="dxa"/>
        <w:tblLayout w:type="fixed"/>
        <w:tblLook w:val="01E0" w:firstRow="1" w:lastRow="1" w:firstColumn="1" w:lastColumn="1" w:noHBand="0" w:noVBand="0"/>
      </w:tblPr>
      <w:tblGrid>
        <w:gridCol w:w="2430"/>
        <w:gridCol w:w="623"/>
        <w:gridCol w:w="7498"/>
      </w:tblGrid>
      <w:tr w:rsidR="00331019" w:rsidRPr="00862949" w14:paraId="3770FF3C" w14:textId="77777777" w:rsidTr="00E01B99">
        <w:tc>
          <w:tcPr>
            <w:tcW w:w="5000" w:type="pct"/>
            <w:gridSpan w:val="3"/>
            <w:shd w:val="clear" w:color="auto" w:fill="0070C0"/>
            <w:tcMar>
              <w:top w:w="85" w:type="dxa"/>
              <w:bottom w:w="85" w:type="dxa"/>
            </w:tcMar>
            <w:vAlign w:val="bottom"/>
          </w:tcPr>
          <w:p w14:paraId="38EB56E2" w14:textId="77777777" w:rsidR="00331019" w:rsidRPr="00862949" w:rsidRDefault="00331019" w:rsidP="00E01B99">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331019" w:rsidRPr="00862949" w14:paraId="6102DE89" w14:textId="77777777" w:rsidTr="00E01B99">
        <w:tc>
          <w:tcPr>
            <w:tcW w:w="5000" w:type="pct"/>
            <w:gridSpan w:val="3"/>
            <w:shd w:val="clear" w:color="auto" w:fill="DAEEF3"/>
            <w:tcMar>
              <w:top w:w="0" w:type="dxa"/>
              <w:bottom w:w="0" w:type="dxa"/>
            </w:tcMar>
          </w:tcPr>
          <w:p w14:paraId="04FC6031" w14:textId="77777777" w:rsidR="00331019" w:rsidRPr="00862949" w:rsidRDefault="00331019" w:rsidP="00E01B99">
            <w:pPr>
              <w:rPr>
                <w:rFonts w:cs="Arial"/>
                <w:b/>
                <w:bCs/>
                <w:i/>
                <w:iCs/>
                <w:color w:val="000000"/>
                <w:sz w:val="8"/>
                <w:szCs w:val="8"/>
                <w:lang w:val="en-US"/>
              </w:rPr>
            </w:pPr>
          </w:p>
        </w:tc>
      </w:tr>
      <w:tr w:rsidR="00331019" w:rsidRPr="00862949" w14:paraId="5B096135" w14:textId="77777777" w:rsidTr="00E01B99">
        <w:tc>
          <w:tcPr>
            <w:tcW w:w="5000" w:type="pct"/>
            <w:gridSpan w:val="3"/>
            <w:shd w:val="clear" w:color="auto" w:fill="008A3E"/>
            <w:tcMar>
              <w:top w:w="57" w:type="dxa"/>
              <w:bottom w:w="57" w:type="dxa"/>
            </w:tcMar>
          </w:tcPr>
          <w:p w14:paraId="46202A73" w14:textId="1793AD22" w:rsidR="00331019" w:rsidRPr="00433D3E" w:rsidRDefault="00331019" w:rsidP="00E01B99">
            <w:pPr>
              <w:rPr>
                <w:rFonts w:cs="Arial"/>
                <w:color w:val="FFFFFF"/>
                <w:sz w:val="20"/>
                <w:szCs w:val="20"/>
              </w:rPr>
            </w:pPr>
            <w:r w:rsidRPr="00433D3E">
              <w:rPr>
                <w:rFonts w:cs="Arial"/>
                <w:b/>
                <w:bCs/>
                <w:i/>
                <w:iCs/>
                <w:color w:val="FFFFFF"/>
                <w:sz w:val="22"/>
                <w:szCs w:val="20"/>
                <w:lang w:val="en-US"/>
              </w:rPr>
              <w:t xml:space="preserve">Approved in the </w:t>
            </w:r>
            <w:r>
              <w:rPr>
                <w:rFonts w:cs="Arial"/>
                <w:b/>
                <w:bCs/>
                <w:i/>
                <w:iCs/>
                <w:color w:val="FFFFFF"/>
                <w:sz w:val="22"/>
                <w:szCs w:val="20"/>
                <w:lang w:val="en-US"/>
              </w:rPr>
              <w:t>UK</w:t>
            </w:r>
            <w:r w:rsidR="004D420C">
              <w:rPr>
                <w:rFonts w:cs="Arial"/>
                <w:b/>
                <w:bCs/>
                <w:i/>
                <w:iCs/>
                <w:color w:val="FFFFFF"/>
                <w:sz w:val="22"/>
                <w:szCs w:val="20"/>
                <w:lang w:val="en-US"/>
              </w:rPr>
              <w:t xml:space="preserve"> </w:t>
            </w:r>
            <w:r w:rsidR="004D420C" w:rsidRPr="004D420C">
              <w:rPr>
                <w:rFonts w:cs="Arial"/>
                <w:b/>
                <w:bCs/>
                <w:color w:val="FFFFFF"/>
                <w:sz w:val="16"/>
                <w:szCs w:val="14"/>
                <w:lang w:val="en-US"/>
              </w:rPr>
              <w:t>(continued)</w:t>
            </w:r>
          </w:p>
        </w:tc>
      </w:tr>
      <w:tr w:rsidR="00182B5A" w14:paraId="42E365FD" w14:textId="77777777" w:rsidTr="00E01B99">
        <w:tc>
          <w:tcPr>
            <w:tcW w:w="1447" w:type="pct"/>
            <w:gridSpan w:val="2"/>
            <w:shd w:val="clear" w:color="auto" w:fill="auto"/>
            <w:tcMar>
              <w:top w:w="57" w:type="dxa"/>
              <w:bottom w:w="57" w:type="dxa"/>
            </w:tcMar>
          </w:tcPr>
          <w:p w14:paraId="42BEF54E" w14:textId="77777777" w:rsidR="00182B5A" w:rsidRDefault="00182B5A" w:rsidP="00182B5A">
            <w:r w:rsidRPr="00BD0219">
              <w:rPr>
                <w:rFonts w:cs="Arial"/>
                <w:szCs w:val="19"/>
              </w:rPr>
              <w:t>Clascoterone (</w:t>
            </w:r>
            <w:r w:rsidRPr="00BD0219">
              <w:rPr>
                <w:rFonts w:cs="Arial"/>
                <w:i/>
                <w:iCs/>
                <w:szCs w:val="19"/>
              </w:rPr>
              <w:t>Winlevi</w:t>
            </w:r>
            <w:r w:rsidRPr="00BD0219">
              <w:rPr>
                <w:rFonts w:cs="Arial"/>
                <w:szCs w:val="19"/>
              </w:rPr>
              <w:t>)</w:t>
            </w:r>
            <w:r>
              <w:t xml:space="preserve"> </w:t>
            </w:r>
          </w:p>
          <w:p w14:paraId="75B9E075" w14:textId="32D5990A" w:rsidR="00182B5A" w:rsidRDefault="00182B5A" w:rsidP="00182B5A">
            <w:pPr>
              <w:rPr>
                <w:rFonts w:cs="Arial"/>
                <w:szCs w:val="19"/>
              </w:rPr>
            </w:pPr>
            <w:r w:rsidRPr="0013462B">
              <w:rPr>
                <w:rFonts w:cs="Arial"/>
                <w:sz w:val="16"/>
                <w:szCs w:val="16"/>
              </w:rPr>
              <w:t>10 mg/g cream</w:t>
            </w:r>
          </w:p>
        </w:tc>
        <w:tc>
          <w:tcPr>
            <w:tcW w:w="3553" w:type="pct"/>
            <w:shd w:val="clear" w:color="auto" w:fill="auto"/>
            <w:tcMar>
              <w:top w:w="57" w:type="dxa"/>
              <w:bottom w:w="57" w:type="dxa"/>
            </w:tcMar>
          </w:tcPr>
          <w:p w14:paraId="76E4CEEE" w14:textId="475CD718" w:rsidR="00182B5A" w:rsidRDefault="00182B5A" w:rsidP="00182B5A">
            <w:pPr>
              <w:tabs>
                <w:tab w:val="center" w:pos="3152"/>
              </w:tabs>
              <w:rPr>
                <w:rFonts w:cs="Arial"/>
                <w:szCs w:val="19"/>
                <w:lang w:val="en-US"/>
              </w:rPr>
            </w:pPr>
            <w:r w:rsidRPr="007042E1">
              <w:rPr>
                <w:rFonts w:cs="Arial"/>
                <w:szCs w:val="19"/>
                <w:lang w:val="en-US"/>
              </w:rPr>
              <w:t xml:space="preserve">Topical treatment of acne vulgaris in patients </w:t>
            </w:r>
            <w:r>
              <w:rPr>
                <w:rFonts w:cs="Arial"/>
                <w:szCs w:val="19"/>
                <w:lang w:val="en-US"/>
              </w:rPr>
              <w:t>aged ≥</w:t>
            </w:r>
            <w:r w:rsidRPr="007042E1">
              <w:rPr>
                <w:rFonts w:cs="Arial"/>
                <w:szCs w:val="19"/>
                <w:lang w:val="en-US"/>
              </w:rPr>
              <w:t>12 years</w:t>
            </w:r>
          </w:p>
        </w:tc>
      </w:tr>
      <w:tr w:rsidR="00182B5A" w14:paraId="698FD26A" w14:textId="77777777" w:rsidTr="00E01B99">
        <w:tc>
          <w:tcPr>
            <w:tcW w:w="1447" w:type="pct"/>
            <w:gridSpan w:val="2"/>
            <w:shd w:val="clear" w:color="auto" w:fill="auto"/>
            <w:tcMar>
              <w:top w:w="57" w:type="dxa"/>
              <w:bottom w:w="57" w:type="dxa"/>
            </w:tcMar>
          </w:tcPr>
          <w:p w14:paraId="1BE532A2" w14:textId="77777777" w:rsidR="00182B5A" w:rsidRDefault="00182B5A" w:rsidP="00182B5A">
            <w:pPr>
              <w:rPr>
                <w:rFonts w:cs="Arial"/>
                <w:szCs w:val="19"/>
              </w:rPr>
            </w:pPr>
            <w:proofErr w:type="spellStart"/>
            <w:r>
              <w:rPr>
                <w:rFonts w:cs="Arial"/>
                <w:szCs w:val="19"/>
              </w:rPr>
              <w:t>Crizotinib</w:t>
            </w:r>
            <w:proofErr w:type="spellEnd"/>
            <w:r>
              <w:rPr>
                <w:rFonts w:cs="Arial"/>
                <w:szCs w:val="19"/>
              </w:rPr>
              <w:t xml:space="preserve"> (</w:t>
            </w:r>
            <w:proofErr w:type="spellStart"/>
            <w:r>
              <w:rPr>
                <w:rFonts w:cs="Arial"/>
                <w:i/>
                <w:iCs/>
                <w:szCs w:val="19"/>
              </w:rPr>
              <w:t>Xalkori</w:t>
            </w:r>
            <w:proofErr w:type="spellEnd"/>
            <w:r>
              <w:rPr>
                <w:rFonts w:cs="Arial"/>
                <w:szCs w:val="19"/>
              </w:rPr>
              <w:t>)</w:t>
            </w:r>
          </w:p>
          <w:p w14:paraId="57DA6E64" w14:textId="42D43543" w:rsidR="00182B5A" w:rsidRPr="00BC174F" w:rsidRDefault="00182B5A" w:rsidP="00182B5A">
            <w:pPr>
              <w:rPr>
                <w:rFonts w:cs="Arial"/>
                <w:szCs w:val="19"/>
              </w:rPr>
            </w:pPr>
            <w:r w:rsidRPr="000244AB">
              <w:rPr>
                <w:rFonts w:cs="Arial"/>
                <w:sz w:val="16"/>
                <w:szCs w:val="16"/>
              </w:rPr>
              <w:t>20mg, 50mg and 150mg granules in capsules for opening</w:t>
            </w:r>
          </w:p>
        </w:tc>
        <w:tc>
          <w:tcPr>
            <w:tcW w:w="3553" w:type="pct"/>
            <w:shd w:val="clear" w:color="auto" w:fill="auto"/>
            <w:tcMar>
              <w:top w:w="57" w:type="dxa"/>
              <w:bottom w:w="57" w:type="dxa"/>
            </w:tcMar>
          </w:tcPr>
          <w:p w14:paraId="71C9E62A" w14:textId="5DC868D3" w:rsidR="00182B5A" w:rsidRPr="00BC174F" w:rsidRDefault="00182B5A" w:rsidP="00182B5A">
            <w:pPr>
              <w:tabs>
                <w:tab w:val="center" w:pos="3152"/>
              </w:tabs>
              <w:rPr>
                <w:rFonts w:cs="Arial"/>
                <w:szCs w:val="19"/>
                <w:lang w:val="en-US"/>
              </w:rPr>
            </w:pPr>
            <w:r>
              <w:rPr>
                <w:rFonts w:cs="Arial"/>
                <w:szCs w:val="19"/>
                <w:lang w:val="en-US"/>
              </w:rPr>
              <w:t>Monotherapy for f</w:t>
            </w:r>
            <w:r w:rsidRPr="00DC0B11">
              <w:rPr>
                <w:rFonts w:cs="Arial"/>
                <w:szCs w:val="19"/>
                <w:lang w:val="en-US"/>
              </w:rPr>
              <w:t>irst</w:t>
            </w:r>
            <w:r w:rsidRPr="00DC0B11">
              <w:rPr>
                <w:rFonts w:ascii="Cambria Math" w:hAnsi="Cambria Math" w:cs="Cambria Math"/>
                <w:szCs w:val="19"/>
                <w:lang w:val="en-US"/>
              </w:rPr>
              <w:t>‑</w:t>
            </w:r>
            <w:r w:rsidRPr="00DC0B11">
              <w:rPr>
                <w:rFonts w:cs="Arial"/>
                <w:szCs w:val="19"/>
                <w:lang w:val="en-US"/>
              </w:rPr>
              <w:t>line treatment of adults with</w:t>
            </w:r>
            <w:r w:rsidR="00D31E5B">
              <w:rPr>
                <w:rFonts w:cs="Arial"/>
                <w:szCs w:val="19"/>
                <w:lang w:val="en-US"/>
              </w:rPr>
              <w:t xml:space="preserve"> anaplastic lymphoma kinase-</w:t>
            </w:r>
            <w:r w:rsidRPr="00DC0B11">
              <w:rPr>
                <w:rFonts w:cs="Arial"/>
                <w:szCs w:val="19"/>
                <w:lang w:val="en-US"/>
              </w:rPr>
              <w:t>positive advanced non</w:t>
            </w:r>
            <w:r w:rsidRPr="00DC0B11">
              <w:rPr>
                <w:rFonts w:ascii="Cambria Math" w:hAnsi="Cambria Math" w:cs="Cambria Math"/>
                <w:szCs w:val="19"/>
                <w:lang w:val="en-US"/>
              </w:rPr>
              <w:t>‑</w:t>
            </w:r>
            <w:r w:rsidRPr="00DC0B11">
              <w:rPr>
                <w:rFonts w:cs="Arial"/>
                <w:szCs w:val="19"/>
                <w:lang w:val="en-US"/>
              </w:rPr>
              <w:t>small cell lung cancer (NSCLC</w:t>
            </w:r>
            <w:r>
              <w:rPr>
                <w:rFonts w:cs="Arial"/>
                <w:szCs w:val="19"/>
                <w:lang w:val="en-US"/>
              </w:rPr>
              <w:t>)</w:t>
            </w:r>
            <w:r w:rsidRPr="00DC0B11">
              <w:rPr>
                <w:rFonts w:cs="Arial"/>
                <w:szCs w:val="19"/>
                <w:lang w:val="en-US"/>
              </w:rPr>
              <w:t>, treatment of adults with previously treated ALK</w:t>
            </w:r>
            <w:r w:rsidRPr="00DC0B11">
              <w:rPr>
                <w:rFonts w:ascii="Cambria Math" w:hAnsi="Cambria Math" w:cs="Cambria Math"/>
                <w:szCs w:val="19"/>
                <w:lang w:val="en-US"/>
              </w:rPr>
              <w:t>‑</w:t>
            </w:r>
            <w:r w:rsidRPr="00DC0B11">
              <w:rPr>
                <w:rFonts w:cs="Arial"/>
                <w:szCs w:val="19"/>
                <w:lang w:val="en-US"/>
              </w:rPr>
              <w:t>positive advanced NSCLC</w:t>
            </w:r>
            <w:r>
              <w:rPr>
                <w:rFonts w:cs="Arial"/>
                <w:szCs w:val="19"/>
                <w:lang w:val="en-US"/>
              </w:rPr>
              <w:t>,</w:t>
            </w:r>
            <w:r w:rsidRPr="00DC0B11">
              <w:rPr>
                <w:rFonts w:cs="Arial"/>
                <w:szCs w:val="19"/>
                <w:lang w:val="en-US"/>
              </w:rPr>
              <w:t xml:space="preserve"> treatment of adults with ROS1</w:t>
            </w:r>
            <w:r w:rsidRPr="00DC0B11">
              <w:rPr>
                <w:rFonts w:ascii="Cambria Math" w:hAnsi="Cambria Math" w:cs="Cambria Math"/>
                <w:szCs w:val="19"/>
                <w:lang w:val="en-US"/>
              </w:rPr>
              <w:t>‑</w:t>
            </w:r>
            <w:r w:rsidRPr="00DC0B11">
              <w:rPr>
                <w:rFonts w:cs="Arial"/>
                <w:szCs w:val="19"/>
                <w:lang w:val="en-US"/>
              </w:rPr>
              <w:t>positive advanced NSCLC</w:t>
            </w:r>
            <w:r>
              <w:rPr>
                <w:rFonts w:cs="Arial"/>
                <w:szCs w:val="19"/>
                <w:lang w:val="en-US"/>
              </w:rPr>
              <w:t>,</w:t>
            </w:r>
            <w:r w:rsidRPr="00DC0B11">
              <w:rPr>
                <w:rFonts w:cs="Arial"/>
                <w:szCs w:val="19"/>
                <w:lang w:val="en-US"/>
              </w:rPr>
              <w:t xml:space="preserve"> treatment of paediatric patients (aged ≥1 to 17 years) with relapsed or refractory systemic ALK</w:t>
            </w:r>
            <w:r w:rsidRPr="00DC0B11">
              <w:rPr>
                <w:rFonts w:ascii="Cambria Math" w:hAnsi="Cambria Math" w:cs="Cambria Math"/>
                <w:szCs w:val="19"/>
                <w:lang w:val="en-US"/>
              </w:rPr>
              <w:t>‑</w:t>
            </w:r>
            <w:r w:rsidRPr="00DC0B11">
              <w:rPr>
                <w:rFonts w:cs="Arial"/>
                <w:szCs w:val="19"/>
                <w:lang w:val="en-US"/>
              </w:rPr>
              <w:t>positive anaplastic large cell lymphoma</w:t>
            </w:r>
            <w:r>
              <w:rPr>
                <w:rFonts w:cs="Arial"/>
                <w:szCs w:val="19"/>
                <w:lang w:val="en-US"/>
              </w:rPr>
              <w:t xml:space="preserve">, and </w:t>
            </w:r>
            <w:r w:rsidRPr="00DC0B11">
              <w:rPr>
                <w:rFonts w:cs="Arial"/>
                <w:szCs w:val="19"/>
                <w:lang w:val="en-US"/>
              </w:rPr>
              <w:t>treatment of paediatric patients (age ≥1 to 17 years) with recurrent or refractory ALK</w:t>
            </w:r>
            <w:r w:rsidRPr="00DC0B11">
              <w:rPr>
                <w:rFonts w:ascii="Cambria Math" w:hAnsi="Cambria Math" w:cs="Cambria Math"/>
                <w:szCs w:val="19"/>
                <w:lang w:val="en-US"/>
              </w:rPr>
              <w:t>‑</w:t>
            </w:r>
            <w:r w:rsidRPr="00DC0B11">
              <w:rPr>
                <w:rFonts w:cs="Arial"/>
                <w:szCs w:val="19"/>
                <w:lang w:val="en-US"/>
              </w:rPr>
              <w:t xml:space="preserve">positive unresectable inflammatory </w:t>
            </w:r>
            <w:proofErr w:type="spellStart"/>
            <w:r w:rsidRPr="00DC0B11">
              <w:rPr>
                <w:rFonts w:cs="Arial"/>
                <w:szCs w:val="19"/>
                <w:lang w:val="en-US"/>
              </w:rPr>
              <w:t>myofibroblastic</w:t>
            </w:r>
            <w:proofErr w:type="spellEnd"/>
            <w:r w:rsidRPr="00DC0B11">
              <w:rPr>
                <w:rFonts w:cs="Arial"/>
                <w:szCs w:val="19"/>
                <w:lang w:val="en-US"/>
              </w:rPr>
              <w:t xml:space="preserve"> </w:t>
            </w:r>
            <w:proofErr w:type="spellStart"/>
            <w:r w:rsidRPr="00DC0B11">
              <w:rPr>
                <w:rFonts w:cs="Arial"/>
                <w:szCs w:val="19"/>
                <w:lang w:val="en-US"/>
              </w:rPr>
              <w:t>tumour</w:t>
            </w:r>
            <w:proofErr w:type="spellEnd"/>
            <w:r>
              <w:rPr>
                <w:rFonts w:cs="Arial"/>
                <w:szCs w:val="19"/>
                <w:lang w:val="en-US"/>
              </w:rPr>
              <w:t xml:space="preserve"> </w:t>
            </w:r>
            <w:r w:rsidRPr="00DC0B11">
              <w:rPr>
                <w:rFonts w:cs="Arial"/>
                <w:sz w:val="16"/>
                <w:szCs w:val="16"/>
                <w:lang w:val="en-US"/>
              </w:rPr>
              <w:t>[</w:t>
            </w:r>
            <w:r>
              <w:rPr>
                <w:rFonts w:cs="Arial"/>
                <w:sz w:val="16"/>
                <w:szCs w:val="16"/>
                <w:lang w:val="en-US"/>
              </w:rPr>
              <w:t xml:space="preserve">new </w:t>
            </w:r>
            <w:r w:rsidRPr="00990369">
              <w:rPr>
                <w:rFonts w:cs="Arial"/>
                <w:sz w:val="16"/>
                <w:szCs w:val="16"/>
                <w:lang w:val="en-US"/>
              </w:rPr>
              <w:t>granules in capsules for opening</w:t>
            </w:r>
            <w:r>
              <w:rPr>
                <w:rFonts w:cs="Arial"/>
                <w:sz w:val="16"/>
                <w:szCs w:val="16"/>
                <w:lang w:val="en-US"/>
              </w:rPr>
              <w:t xml:space="preserve"> formulations</w:t>
            </w:r>
            <w:r w:rsidRPr="00DC0B11">
              <w:rPr>
                <w:rFonts w:cs="Arial"/>
                <w:sz w:val="16"/>
                <w:szCs w:val="16"/>
                <w:lang w:val="en-US"/>
              </w:rPr>
              <w:t>]</w:t>
            </w:r>
          </w:p>
        </w:tc>
      </w:tr>
      <w:tr w:rsidR="00182B5A" w14:paraId="679AC25B" w14:textId="77777777" w:rsidTr="00E01B99">
        <w:tc>
          <w:tcPr>
            <w:tcW w:w="1447" w:type="pct"/>
            <w:gridSpan w:val="2"/>
            <w:shd w:val="clear" w:color="auto" w:fill="auto"/>
            <w:tcMar>
              <w:top w:w="57" w:type="dxa"/>
              <w:bottom w:w="57" w:type="dxa"/>
            </w:tcMar>
          </w:tcPr>
          <w:p w14:paraId="3AC4B665" w14:textId="00EF7AEF" w:rsidR="00182B5A" w:rsidRDefault="00182B5A" w:rsidP="00182B5A">
            <w:pPr>
              <w:rPr>
                <w:rFonts w:cs="Arial"/>
                <w:szCs w:val="19"/>
              </w:rPr>
            </w:pPr>
            <w:proofErr w:type="spellStart"/>
            <w:r w:rsidRPr="00BC174F">
              <w:rPr>
                <w:rFonts w:cs="Arial"/>
                <w:szCs w:val="19"/>
              </w:rPr>
              <w:t>Efanesoctocog</w:t>
            </w:r>
            <w:proofErr w:type="spellEnd"/>
            <w:r w:rsidRPr="00BC174F">
              <w:rPr>
                <w:rFonts w:cs="Arial"/>
                <w:szCs w:val="19"/>
              </w:rPr>
              <w:t xml:space="preserve"> alfa </w:t>
            </w:r>
            <w:r>
              <w:rPr>
                <w:rFonts w:cs="Arial"/>
                <w:szCs w:val="19"/>
              </w:rPr>
              <w:t>(</w:t>
            </w:r>
            <w:proofErr w:type="spellStart"/>
            <w:r w:rsidRPr="00BC174F">
              <w:rPr>
                <w:rFonts w:cs="Arial"/>
                <w:i/>
                <w:iCs/>
                <w:szCs w:val="19"/>
              </w:rPr>
              <w:t>Altuv</w:t>
            </w:r>
            <w:r>
              <w:rPr>
                <w:rFonts w:cs="Arial"/>
                <w:i/>
                <w:iCs/>
                <w:szCs w:val="19"/>
              </w:rPr>
              <w:t>oct</w:t>
            </w:r>
            <w:proofErr w:type="spellEnd"/>
            <w:r>
              <w:rPr>
                <w:rFonts w:cs="Arial"/>
                <w:szCs w:val="19"/>
              </w:rPr>
              <w:t>)</w:t>
            </w:r>
          </w:p>
          <w:p w14:paraId="15165E11" w14:textId="2796253F" w:rsidR="00182B5A" w:rsidRPr="007A0009" w:rsidRDefault="00182B5A" w:rsidP="00182B5A">
            <w:pPr>
              <w:rPr>
                <w:rFonts w:cs="Arial"/>
                <w:szCs w:val="19"/>
              </w:rPr>
            </w:pPr>
            <w:r w:rsidRPr="00D96EE8">
              <w:rPr>
                <w:rFonts w:cs="Arial"/>
                <w:sz w:val="16"/>
                <w:szCs w:val="16"/>
              </w:rPr>
              <w:t>250IU, 500IU, 750IU, 1,000IU, 2,000IU, 3,000IU and 4,000IU vials</w:t>
            </w:r>
          </w:p>
        </w:tc>
        <w:tc>
          <w:tcPr>
            <w:tcW w:w="3553" w:type="pct"/>
            <w:shd w:val="clear" w:color="auto" w:fill="auto"/>
            <w:tcMar>
              <w:top w:w="57" w:type="dxa"/>
              <w:bottom w:w="57" w:type="dxa"/>
            </w:tcMar>
          </w:tcPr>
          <w:p w14:paraId="162369B3" w14:textId="461FB296" w:rsidR="00182B5A" w:rsidRPr="00DC00E0" w:rsidRDefault="00182B5A" w:rsidP="00182B5A">
            <w:pPr>
              <w:tabs>
                <w:tab w:val="center" w:pos="3152"/>
              </w:tabs>
              <w:rPr>
                <w:rFonts w:cs="Arial"/>
                <w:color w:val="000000"/>
                <w:szCs w:val="19"/>
                <w:lang w:val="en-US"/>
              </w:rPr>
            </w:pPr>
            <w:r w:rsidRPr="00BC174F">
              <w:rPr>
                <w:rFonts w:cs="Arial"/>
                <w:szCs w:val="19"/>
                <w:lang w:val="en-US"/>
              </w:rPr>
              <w:t xml:space="preserve">Treatment and prophylaxis </w:t>
            </w:r>
            <w:r>
              <w:rPr>
                <w:rFonts w:cs="Arial"/>
                <w:szCs w:val="19"/>
                <w:lang w:val="en-US"/>
              </w:rPr>
              <w:t>o</w:t>
            </w:r>
            <w:r w:rsidRPr="00694F87">
              <w:rPr>
                <w:rFonts w:cs="Arial"/>
                <w:szCs w:val="19"/>
                <w:lang w:val="en-US"/>
              </w:rPr>
              <w:t xml:space="preserve">f bleeding in patients </w:t>
            </w:r>
            <w:r>
              <w:rPr>
                <w:rFonts w:cs="Arial"/>
                <w:szCs w:val="19"/>
                <w:lang w:val="en-US"/>
              </w:rPr>
              <w:t>aged ≥</w:t>
            </w:r>
            <w:r w:rsidRPr="00694F87">
              <w:rPr>
                <w:rFonts w:cs="Arial"/>
                <w:szCs w:val="19"/>
                <w:lang w:val="en-US"/>
              </w:rPr>
              <w:t xml:space="preserve">2 years with severe or moderate </w:t>
            </w:r>
            <w:proofErr w:type="spellStart"/>
            <w:r w:rsidRPr="00694F87">
              <w:rPr>
                <w:rFonts w:cs="Arial"/>
                <w:szCs w:val="19"/>
                <w:lang w:val="en-US"/>
              </w:rPr>
              <w:t>haemophilia</w:t>
            </w:r>
            <w:proofErr w:type="spellEnd"/>
            <w:r w:rsidRPr="00694F87">
              <w:rPr>
                <w:rFonts w:cs="Arial"/>
                <w:szCs w:val="19"/>
                <w:lang w:val="en-US"/>
              </w:rPr>
              <w:t xml:space="preserve"> A (≤5% endogenous plasma factor VIII activity)</w:t>
            </w:r>
          </w:p>
        </w:tc>
      </w:tr>
      <w:tr w:rsidR="00182B5A" w14:paraId="690305A9" w14:textId="77777777" w:rsidTr="00E01B99">
        <w:tc>
          <w:tcPr>
            <w:tcW w:w="1447" w:type="pct"/>
            <w:gridSpan w:val="2"/>
            <w:shd w:val="clear" w:color="auto" w:fill="auto"/>
            <w:tcMar>
              <w:top w:w="57" w:type="dxa"/>
              <w:bottom w:w="57" w:type="dxa"/>
            </w:tcMar>
          </w:tcPr>
          <w:p w14:paraId="6BDDAD64" w14:textId="77777777" w:rsidR="00182B5A" w:rsidRDefault="00182B5A" w:rsidP="00182B5A">
            <w:pPr>
              <w:rPr>
                <w:rFonts w:cs="Arial"/>
                <w:szCs w:val="19"/>
              </w:rPr>
            </w:pPr>
            <w:r w:rsidRPr="007A0009">
              <w:rPr>
                <w:rFonts w:cs="Arial"/>
                <w:szCs w:val="19"/>
              </w:rPr>
              <w:t>Itopride (</w:t>
            </w:r>
            <w:proofErr w:type="spellStart"/>
            <w:r w:rsidRPr="007A0009">
              <w:rPr>
                <w:rFonts w:cs="Arial"/>
                <w:i/>
                <w:iCs/>
                <w:szCs w:val="19"/>
              </w:rPr>
              <w:t>Progit</w:t>
            </w:r>
            <w:proofErr w:type="spellEnd"/>
            <w:r w:rsidRPr="007A0009">
              <w:rPr>
                <w:rFonts w:cs="Arial"/>
                <w:szCs w:val="19"/>
              </w:rPr>
              <w:t>)</w:t>
            </w:r>
          </w:p>
          <w:p w14:paraId="7C566D93" w14:textId="3251B52A" w:rsidR="00182B5A" w:rsidRPr="00B51732" w:rsidRDefault="00182B5A" w:rsidP="00182B5A">
            <w:pPr>
              <w:rPr>
                <w:rFonts w:cs="Arial"/>
                <w:szCs w:val="19"/>
              </w:rPr>
            </w:pPr>
            <w:r w:rsidRPr="007A0009">
              <w:rPr>
                <w:rFonts w:cs="Arial"/>
                <w:sz w:val="16"/>
                <w:szCs w:val="16"/>
              </w:rPr>
              <w:t>50mg tablet</w:t>
            </w:r>
          </w:p>
        </w:tc>
        <w:tc>
          <w:tcPr>
            <w:tcW w:w="3553" w:type="pct"/>
            <w:shd w:val="clear" w:color="auto" w:fill="auto"/>
            <w:tcMar>
              <w:top w:w="57" w:type="dxa"/>
              <w:bottom w:w="57" w:type="dxa"/>
            </w:tcMar>
          </w:tcPr>
          <w:p w14:paraId="039FCC07" w14:textId="77777777" w:rsidR="00182B5A" w:rsidRPr="00DC00E0" w:rsidRDefault="00182B5A" w:rsidP="00182B5A">
            <w:pPr>
              <w:tabs>
                <w:tab w:val="center" w:pos="3152"/>
              </w:tabs>
              <w:rPr>
                <w:rFonts w:cs="Arial"/>
                <w:color w:val="000000"/>
                <w:szCs w:val="19"/>
                <w:lang w:val="en-US"/>
              </w:rPr>
            </w:pPr>
            <w:r w:rsidRPr="00DC00E0">
              <w:rPr>
                <w:rFonts w:cs="Arial"/>
                <w:color w:val="000000"/>
                <w:szCs w:val="19"/>
                <w:lang w:val="en-US"/>
              </w:rPr>
              <w:t>Treatment of gastrointestinal symptoms of functional, non-ulcer dyspepsia, like</w:t>
            </w:r>
          </w:p>
          <w:p w14:paraId="2462CBC3" w14:textId="77777777" w:rsidR="00182B5A" w:rsidRPr="00DC00E0" w:rsidRDefault="00182B5A" w:rsidP="00182B5A">
            <w:pPr>
              <w:tabs>
                <w:tab w:val="center" w:pos="3152"/>
              </w:tabs>
              <w:rPr>
                <w:rFonts w:cs="Arial"/>
                <w:color w:val="000000"/>
                <w:szCs w:val="19"/>
                <w:lang w:val="en-US"/>
              </w:rPr>
            </w:pPr>
            <w:r w:rsidRPr="00DC00E0">
              <w:rPr>
                <w:rFonts w:cs="Arial"/>
                <w:color w:val="000000"/>
                <w:szCs w:val="19"/>
                <w:lang w:val="en-US"/>
              </w:rPr>
              <w:t>feelings of bloating, gastric fullness, discomfort to pain in epigastrium, anorexia,</w:t>
            </w:r>
          </w:p>
          <w:p w14:paraId="1AB691C5" w14:textId="7D2FB98C" w:rsidR="00182B5A" w:rsidRPr="00915295" w:rsidRDefault="00182B5A" w:rsidP="00182B5A">
            <w:pPr>
              <w:tabs>
                <w:tab w:val="center" w:pos="3152"/>
              </w:tabs>
              <w:rPr>
                <w:rFonts w:cs="Arial"/>
                <w:szCs w:val="19"/>
                <w:lang w:val="en-US"/>
              </w:rPr>
            </w:pPr>
            <w:r w:rsidRPr="00DC00E0">
              <w:rPr>
                <w:rFonts w:cs="Arial"/>
                <w:color w:val="000000"/>
                <w:szCs w:val="19"/>
                <w:lang w:val="en-US"/>
              </w:rPr>
              <w:t>heartburn, nausea and vomiting in adults</w:t>
            </w:r>
          </w:p>
        </w:tc>
      </w:tr>
      <w:tr w:rsidR="00182B5A" w14:paraId="4A2AEEFE" w14:textId="77777777" w:rsidTr="00E01B99">
        <w:tc>
          <w:tcPr>
            <w:tcW w:w="1447" w:type="pct"/>
            <w:gridSpan w:val="2"/>
            <w:shd w:val="clear" w:color="auto" w:fill="auto"/>
            <w:tcMar>
              <w:top w:w="57" w:type="dxa"/>
              <w:bottom w:w="57" w:type="dxa"/>
            </w:tcMar>
          </w:tcPr>
          <w:p w14:paraId="7CAAA19C" w14:textId="77777777" w:rsidR="00182B5A" w:rsidRDefault="00182B5A" w:rsidP="00182B5A">
            <w:pPr>
              <w:rPr>
                <w:rFonts w:cs="Arial"/>
                <w:szCs w:val="19"/>
              </w:rPr>
            </w:pPr>
            <w:proofErr w:type="spellStart"/>
            <w:r>
              <w:rPr>
                <w:rFonts w:cs="Arial"/>
                <w:szCs w:val="19"/>
              </w:rPr>
              <w:t>Luspatercept</w:t>
            </w:r>
            <w:proofErr w:type="spellEnd"/>
            <w:r>
              <w:rPr>
                <w:rFonts w:cs="Arial"/>
                <w:szCs w:val="19"/>
              </w:rPr>
              <w:t xml:space="preserve"> (</w:t>
            </w:r>
            <w:proofErr w:type="spellStart"/>
            <w:r w:rsidRPr="0060227B">
              <w:rPr>
                <w:rFonts w:cs="Arial"/>
                <w:i/>
                <w:iCs/>
                <w:szCs w:val="19"/>
              </w:rPr>
              <w:t>Reblozyl</w:t>
            </w:r>
            <w:proofErr w:type="spellEnd"/>
            <w:r>
              <w:rPr>
                <w:rFonts w:cs="Arial"/>
                <w:szCs w:val="19"/>
              </w:rPr>
              <w:t>)</w:t>
            </w:r>
          </w:p>
          <w:p w14:paraId="2DC4E9AA" w14:textId="0C6D6135" w:rsidR="00182B5A" w:rsidRPr="00B51732" w:rsidRDefault="00182B5A" w:rsidP="00182B5A">
            <w:pPr>
              <w:rPr>
                <w:rFonts w:cs="Arial"/>
                <w:szCs w:val="19"/>
              </w:rPr>
            </w:pPr>
            <w:r w:rsidRPr="0022129C">
              <w:rPr>
                <w:rFonts w:cs="Arial"/>
                <w:sz w:val="16"/>
                <w:szCs w:val="16"/>
              </w:rPr>
              <w:t>25mg and 75mg vials</w:t>
            </w:r>
          </w:p>
        </w:tc>
        <w:tc>
          <w:tcPr>
            <w:tcW w:w="3553" w:type="pct"/>
            <w:shd w:val="clear" w:color="auto" w:fill="auto"/>
            <w:tcMar>
              <w:top w:w="57" w:type="dxa"/>
              <w:bottom w:w="57" w:type="dxa"/>
            </w:tcMar>
          </w:tcPr>
          <w:p w14:paraId="346C482B" w14:textId="77777777" w:rsidR="00182B5A" w:rsidRDefault="00182B5A" w:rsidP="00182B5A">
            <w:pPr>
              <w:tabs>
                <w:tab w:val="center" w:pos="3152"/>
              </w:tabs>
              <w:rPr>
                <w:rFonts w:cs="Arial"/>
                <w:szCs w:val="19"/>
                <w:lang w:val="en-US"/>
              </w:rPr>
            </w:pPr>
            <w:r>
              <w:rPr>
                <w:rFonts w:cs="Arial"/>
                <w:szCs w:val="19"/>
                <w:lang w:val="en-US"/>
              </w:rPr>
              <w:t xml:space="preserve">Use </w:t>
            </w:r>
            <w:r w:rsidRPr="0060227B">
              <w:rPr>
                <w:rFonts w:cs="Arial"/>
                <w:szCs w:val="19"/>
                <w:lang w:val="en-US"/>
              </w:rPr>
              <w:t xml:space="preserve">in adults for the treatment of </w:t>
            </w:r>
            <w:proofErr w:type="spellStart"/>
            <w:r w:rsidRPr="0060227B">
              <w:rPr>
                <w:rFonts w:cs="Arial"/>
                <w:szCs w:val="19"/>
                <w:lang w:val="en-US"/>
              </w:rPr>
              <w:t>anaemia</w:t>
            </w:r>
            <w:proofErr w:type="spellEnd"/>
            <w:r w:rsidRPr="0060227B">
              <w:rPr>
                <w:rFonts w:cs="Arial"/>
                <w:szCs w:val="19"/>
                <w:lang w:val="en-US"/>
              </w:rPr>
              <w:t xml:space="preserve"> associated with transfusion-dependent and non-transfusion-dependent beta-</w:t>
            </w:r>
            <w:proofErr w:type="spellStart"/>
            <w:r w:rsidRPr="0060227B">
              <w:rPr>
                <w:rFonts w:cs="Arial"/>
                <w:szCs w:val="19"/>
                <w:lang w:val="en-US"/>
              </w:rPr>
              <w:t>thalassaemia</w:t>
            </w:r>
            <w:proofErr w:type="spellEnd"/>
            <w:r>
              <w:rPr>
                <w:rFonts w:cs="Arial"/>
                <w:szCs w:val="19"/>
                <w:lang w:val="en-US"/>
              </w:rPr>
              <w:t xml:space="preserve"> </w:t>
            </w:r>
          </w:p>
          <w:p w14:paraId="7644D84D" w14:textId="2D51C12B" w:rsidR="00182B5A" w:rsidRPr="00915295" w:rsidRDefault="00182B5A" w:rsidP="00182B5A">
            <w:pPr>
              <w:tabs>
                <w:tab w:val="center" w:pos="3152"/>
              </w:tabs>
              <w:rPr>
                <w:rFonts w:cs="Arial"/>
                <w:szCs w:val="19"/>
                <w:lang w:val="en-US"/>
              </w:rPr>
            </w:pPr>
            <w:r w:rsidRPr="0060227B">
              <w:rPr>
                <w:rFonts w:cs="Arial"/>
                <w:sz w:val="16"/>
                <w:szCs w:val="16"/>
                <w:lang w:val="en-US"/>
              </w:rPr>
              <w:t>[</w:t>
            </w:r>
            <w:r>
              <w:rPr>
                <w:rFonts w:cs="Arial"/>
                <w:sz w:val="16"/>
                <w:szCs w:val="16"/>
                <w:lang w:val="en-US"/>
              </w:rPr>
              <w:t>licence change from use only in transfusion-dependent adults</w:t>
            </w:r>
            <w:r w:rsidRPr="0060227B">
              <w:rPr>
                <w:rFonts w:cs="Arial"/>
                <w:sz w:val="16"/>
                <w:szCs w:val="16"/>
                <w:lang w:val="en-US"/>
              </w:rPr>
              <w:t>]</w:t>
            </w:r>
          </w:p>
        </w:tc>
      </w:tr>
      <w:tr w:rsidR="00182B5A" w14:paraId="55ADCC5A" w14:textId="77777777" w:rsidTr="00E01B99">
        <w:tc>
          <w:tcPr>
            <w:tcW w:w="1447" w:type="pct"/>
            <w:gridSpan w:val="2"/>
            <w:shd w:val="clear" w:color="auto" w:fill="auto"/>
            <w:tcMar>
              <w:top w:w="57" w:type="dxa"/>
              <w:bottom w:w="57" w:type="dxa"/>
            </w:tcMar>
          </w:tcPr>
          <w:p w14:paraId="7BDD4ED2" w14:textId="77777777" w:rsidR="00182B5A" w:rsidRDefault="00182B5A" w:rsidP="00182B5A">
            <w:pPr>
              <w:rPr>
                <w:rFonts w:cs="Arial"/>
                <w:szCs w:val="19"/>
              </w:rPr>
            </w:pPr>
            <w:proofErr w:type="spellStart"/>
            <w:r>
              <w:rPr>
                <w:rFonts w:cs="Arial"/>
                <w:szCs w:val="19"/>
              </w:rPr>
              <w:t>Luspatercept</w:t>
            </w:r>
            <w:proofErr w:type="spellEnd"/>
            <w:r>
              <w:rPr>
                <w:rFonts w:cs="Arial"/>
                <w:szCs w:val="19"/>
              </w:rPr>
              <w:t xml:space="preserve"> (</w:t>
            </w:r>
            <w:proofErr w:type="spellStart"/>
            <w:r>
              <w:rPr>
                <w:rFonts w:cs="Arial"/>
                <w:i/>
                <w:iCs/>
                <w:szCs w:val="19"/>
              </w:rPr>
              <w:t>Reblozyl</w:t>
            </w:r>
            <w:proofErr w:type="spellEnd"/>
            <w:r>
              <w:rPr>
                <w:rFonts w:cs="Arial"/>
                <w:szCs w:val="19"/>
              </w:rPr>
              <w:t>)</w:t>
            </w:r>
          </w:p>
          <w:p w14:paraId="024BB1A8" w14:textId="7425D7EE" w:rsidR="00182B5A" w:rsidRPr="00B51732" w:rsidRDefault="00182B5A" w:rsidP="00182B5A">
            <w:pPr>
              <w:rPr>
                <w:rFonts w:cs="Arial"/>
                <w:szCs w:val="19"/>
              </w:rPr>
            </w:pPr>
            <w:r w:rsidRPr="0022129C">
              <w:rPr>
                <w:rFonts w:cs="Arial"/>
                <w:sz w:val="16"/>
                <w:szCs w:val="16"/>
              </w:rPr>
              <w:t>25mg and 75mg vials</w:t>
            </w:r>
          </w:p>
        </w:tc>
        <w:tc>
          <w:tcPr>
            <w:tcW w:w="3553" w:type="pct"/>
            <w:shd w:val="clear" w:color="auto" w:fill="auto"/>
            <w:tcMar>
              <w:top w:w="57" w:type="dxa"/>
              <w:bottom w:w="57" w:type="dxa"/>
            </w:tcMar>
          </w:tcPr>
          <w:p w14:paraId="2CEB306F" w14:textId="1A2D2754" w:rsidR="00182B5A" w:rsidRPr="00915295" w:rsidRDefault="00182B5A" w:rsidP="00182B5A">
            <w:pPr>
              <w:tabs>
                <w:tab w:val="center" w:pos="3152"/>
              </w:tabs>
              <w:rPr>
                <w:rFonts w:cs="Arial"/>
                <w:szCs w:val="19"/>
                <w:lang w:val="en-US"/>
              </w:rPr>
            </w:pPr>
            <w:r w:rsidRPr="00462ABA">
              <w:rPr>
                <w:rFonts w:cs="Arial"/>
                <w:szCs w:val="19"/>
                <w:lang w:val="en-US"/>
              </w:rPr>
              <w:t xml:space="preserve">Use in adults for the treatment of transfusion-dependent </w:t>
            </w:r>
            <w:proofErr w:type="spellStart"/>
            <w:r w:rsidRPr="00462ABA">
              <w:rPr>
                <w:rFonts w:cs="Arial"/>
                <w:szCs w:val="19"/>
                <w:lang w:val="en-US"/>
              </w:rPr>
              <w:t>anaemia</w:t>
            </w:r>
            <w:proofErr w:type="spellEnd"/>
            <w:r w:rsidRPr="00462ABA">
              <w:rPr>
                <w:rFonts w:cs="Arial"/>
                <w:szCs w:val="19"/>
                <w:lang w:val="en-US"/>
              </w:rPr>
              <w:t xml:space="preserve"> due to very low, low and intermediate-risk myelodysplastic syndromes</w:t>
            </w:r>
            <w:r>
              <w:rPr>
                <w:rFonts w:cs="Arial"/>
                <w:szCs w:val="19"/>
                <w:lang w:val="en-US"/>
              </w:rPr>
              <w:t xml:space="preserve"> </w:t>
            </w:r>
            <w:r w:rsidRPr="00462ABA">
              <w:rPr>
                <w:rFonts w:cs="Arial"/>
                <w:sz w:val="16"/>
                <w:szCs w:val="16"/>
                <w:lang w:val="en-US"/>
              </w:rPr>
              <w:t xml:space="preserve">[licence change from use only in adults with ring </w:t>
            </w:r>
            <w:proofErr w:type="spellStart"/>
            <w:r w:rsidRPr="00462ABA">
              <w:rPr>
                <w:rFonts w:cs="Arial"/>
                <w:sz w:val="16"/>
                <w:szCs w:val="16"/>
                <w:lang w:val="en-US"/>
              </w:rPr>
              <w:t>sideroblasts</w:t>
            </w:r>
            <w:proofErr w:type="spellEnd"/>
            <w:r w:rsidRPr="00462ABA">
              <w:rPr>
                <w:rFonts w:cs="Arial"/>
                <w:sz w:val="16"/>
                <w:szCs w:val="16"/>
                <w:lang w:val="en-US"/>
              </w:rPr>
              <w:t>, who had an unsatisfactory response to or are ineligible for erythropoietin-based therapy]</w:t>
            </w:r>
          </w:p>
        </w:tc>
      </w:tr>
      <w:tr w:rsidR="00182B5A" w14:paraId="4E1811D7" w14:textId="77777777" w:rsidTr="00E01B99">
        <w:tc>
          <w:tcPr>
            <w:tcW w:w="1447" w:type="pct"/>
            <w:gridSpan w:val="2"/>
            <w:shd w:val="clear" w:color="auto" w:fill="auto"/>
            <w:tcMar>
              <w:top w:w="57" w:type="dxa"/>
              <w:bottom w:w="57" w:type="dxa"/>
            </w:tcMar>
          </w:tcPr>
          <w:p w14:paraId="35950D2B" w14:textId="77777777" w:rsidR="00182B5A" w:rsidRDefault="00182B5A" w:rsidP="00182B5A">
            <w:pPr>
              <w:rPr>
                <w:rFonts w:cs="Arial"/>
                <w:szCs w:val="19"/>
              </w:rPr>
            </w:pPr>
            <w:proofErr w:type="spellStart"/>
            <w:r w:rsidRPr="00B51732">
              <w:rPr>
                <w:rFonts w:cs="Arial"/>
                <w:szCs w:val="19"/>
              </w:rPr>
              <w:t>Nemolizumab</w:t>
            </w:r>
            <w:proofErr w:type="spellEnd"/>
            <w:r>
              <w:rPr>
                <w:rFonts w:cs="Arial"/>
                <w:szCs w:val="19"/>
              </w:rPr>
              <w:t xml:space="preserve"> (</w:t>
            </w:r>
            <w:proofErr w:type="spellStart"/>
            <w:r>
              <w:rPr>
                <w:rFonts w:cs="Arial"/>
                <w:i/>
                <w:iCs/>
                <w:szCs w:val="19"/>
              </w:rPr>
              <w:t>Nemluvio</w:t>
            </w:r>
            <w:proofErr w:type="spellEnd"/>
            <w:r>
              <w:rPr>
                <w:rFonts w:cs="Arial"/>
                <w:szCs w:val="19"/>
              </w:rPr>
              <w:t>)</w:t>
            </w:r>
          </w:p>
          <w:p w14:paraId="00AFCF63" w14:textId="3226FE9E" w:rsidR="00182B5A" w:rsidRDefault="00182B5A" w:rsidP="00182B5A">
            <w:pPr>
              <w:rPr>
                <w:rFonts w:cs="Arial"/>
                <w:szCs w:val="19"/>
              </w:rPr>
            </w:pPr>
            <w:r w:rsidRPr="00803166">
              <w:rPr>
                <w:rFonts w:cs="Arial"/>
                <w:sz w:val="16"/>
                <w:szCs w:val="16"/>
              </w:rPr>
              <w:t>30mg in 0.49mL prefilled pen and syringe</w:t>
            </w:r>
          </w:p>
        </w:tc>
        <w:tc>
          <w:tcPr>
            <w:tcW w:w="3553" w:type="pct"/>
            <w:shd w:val="clear" w:color="auto" w:fill="auto"/>
            <w:tcMar>
              <w:top w:w="57" w:type="dxa"/>
              <w:bottom w:w="57" w:type="dxa"/>
            </w:tcMar>
          </w:tcPr>
          <w:p w14:paraId="73B3A6EF" w14:textId="1D02BEA1" w:rsidR="00182B5A" w:rsidRPr="00A32296" w:rsidRDefault="00182B5A" w:rsidP="00182B5A">
            <w:pPr>
              <w:tabs>
                <w:tab w:val="center" w:pos="3152"/>
              </w:tabs>
              <w:rPr>
                <w:rFonts w:cs="Arial"/>
                <w:szCs w:val="19"/>
                <w:lang w:val="en-US"/>
              </w:rPr>
            </w:pPr>
            <w:r w:rsidRPr="00915295">
              <w:rPr>
                <w:rFonts w:cs="Arial"/>
                <w:szCs w:val="19"/>
                <w:lang w:val="en-US"/>
              </w:rPr>
              <w:t>Treatment of adults with moderate-to-severe prurigo nodularis who are candidates for systemic therapy</w:t>
            </w:r>
          </w:p>
        </w:tc>
      </w:tr>
      <w:tr w:rsidR="00182B5A" w14:paraId="1E033225" w14:textId="77777777" w:rsidTr="00E01B99">
        <w:tc>
          <w:tcPr>
            <w:tcW w:w="1447" w:type="pct"/>
            <w:gridSpan w:val="2"/>
            <w:shd w:val="clear" w:color="auto" w:fill="auto"/>
            <w:tcMar>
              <w:top w:w="57" w:type="dxa"/>
              <w:bottom w:w="57" w:type="dxa"/>
            </w:tcMar>
          </w:tcPr>
          <w:p w14:paraId="0D57E80E" w14:textId="77777777" w:rsidR="00182B5A" w:rsidRDefault="00182B5A" w:rsidP="00182B5A">
            <w:pPr>
              <w:rPr>
                <w:rFonts w:cs="Arial"/>
                <w:szCs w:val="19"/>
              </w:rPr>
            </w:pPr>
            <w:proofErr w:type="spellStart"/>
            <w:r w:rsidRPr="00B51732">
              <w:rPr>
                <w:rFonts w:cs="Arial"/>
                <w:szCs w:val="19"/>
              </w:rPr>
              <w:t>Nemolizumab</w:t>
            </w:r>
            <w:proofErr w:type="spellEnd"/>
            <w:r>
              <w:rPr>
                <w:rFonts w:cs="Arial"/>
                <w:szCs w:val="19"/>
              </w:rPr>
              <w:t xml:space="preserve"> (</w:t>
            </w:r>
            <w:proofErr w:type="spellStart"/>
            <w:r>
              <w:rPr>
                <w:rFonts w:cs="Arial"/>
                <w:i/>
                <w:iCs/>
                <w:szCs w:val="19"/>
              </w:rPr>
              <w:t>Nemluvio</w:t>
            </w:r>
            <w:proofErr w:type="spellEnd"/>
            <w:r>
              <w:rPr>
                <w:rFonts w:cs="Arial"/>
                <w:szCs w:val="19"/>
              </w:rPr>
              <w:t>)</w:t>
            </w:r>
          </w:p>
          <w:p w14:paraId="77C1B413" w14:textId="006E1218" w:rsidR="00182B5A" w:rsidRDefault="00182B5A" w:rsidP="00182B5A">
            <w:pPr>
              <w:rPr>
                <w:rFonts w:cs="Arial"/>
                <w:szCs w:val="19"/>
              </w:rPr>
            </w:pPr>
            <w:r w:rsidRPr="00803166">
              <w:rPr>
                <w:rFonts w:cs="Arial"/>
                <w:sz w:val="16"/>
                <w:szCs w:val="16"/>
              </w:rPr>
              <w:t>30mg in 0.49mL prefilled pen and syringe</w:t>
            </w:r>
          </w:p>
        </w:tc>
        <w:tc>
          <w:tcPr>
            <w:tcW w:w="3553" w:type="pct"/>
            <w:shd w:val="clear" w:color="auto" w:fill="auto"/>
            <w:tcMar>
              <w:top w:w="57" w:type="dxa"/>
              <w:bottom w:w="57" w:type="dxa"/>
            </w:tcMar>
          </w:tcPr>
          <w:p w14:paraId="5D26366F" w14:textId="19B8CE41" w:rsidR="00182B5A" w:rsidRPr="00A32296" w:rsidRDefault="00182B5A" w:rsidP="00182B5A">
            <w:pPr>
              <w:tabs>
                <w:tab w:val="center" w:pos="3152"/>
              </w:tabs>
              <w:rPr>
                <w:rFonts w:cs="Arial"/>
                <w:szCs w:val="19"/>
                <w:lang w:val="en-US"/>
              </w:rPr>
            </w:pPr>
            <w:r>
              <w:rPr>
                <w:rFonts w:cs="Arial"/>
                <w:szCs w:val="19"/>
                <w:lang w:val="en-US"/>
              </w:rPr>
              <w:t>T</w:t>
            </w:r>
            <w:r w:rsidRPr="00AD358C">
              <w:rPr>
                <w:rFonts w:cs="Arial"/>
                <w:szCs w:val="19"/>
                <w:lang w:val="en-US"/>
              </w:rPr>
              <w:t xml:space="preserve">reatment of moderate-to-severe atopic dermatitis in combination with topical corticosteroids and/or calcineurin inhibitors in adults and adolescents </w:t>
            </w:r>
            <w:r w:rsidRPr="00D4578F">
              <w:rPr>
                <w:rFonts w:cs="Arial"/>
                <w:szCs w:val="19"/>
                <w:lang w:val="en-US"/>
              </w:rPr>
              <w:t xml:space="preserve">aged </w:t>
            </w:r>
            <w:r>
              <w:rPr>
                <w:rFonts w:cs="Arial"/>
                <w:szCs w:val="19"/>
                <w:lang w:val="en-US"/>
              </w:rPr>
              <w:t>≥</w:t>
            </w:r>
            <w:r w:rsidRPr="00D4578F">
              <w:rPr>
                <w:rFonts w:cs="Arial"/>
                <w:szCs w:val="19"/>
                <w:lang w:val="en-US"/>
              </w:rPr>
              <w:t xml:space="preserve">12 years </w:t>
            </w:r>
            <w:r w:rsidRPr="00AD358C">
              <w:rPr>
                <w:rFonts w:cs="Arial"/>
                <w:szCs w:val="19"/>
                <w:lang w:val="en-US"/>
              </w:rPr>
              <w:t xml:space="preserve">with a body weight </w:t>
            </w:r>
            <w:r>
              <w:rPr>
                <w:rFonts w:cs="Arial"/>
                <w:szCs w:val="19"/>
                <w:lang w:val="en-US"/>
              </w:rPr>
              <w:t>≥</w:t>
            </w:r>
            <w:r w:rsidRPr="00AD358C">
              <w:rPr>
                <w:rFonts w:cs="Arial"/>
                <w:szCs w:val="19"/>
                <w:lang w:val="en-US"/>
              </w:rPr>
              <w:t>30 kg, who are candidates for systemic therapy</w:t>
            </w:r>
          </w:p>
        </w:tc>
      </w:tr>
      <w:tr w:rsidR="00182B5A" w14:paraId="4DC6D685" w14:textId="77777777" w:rsidTr="00E01B99">
        <w:tc>
          <w:tcPr>
            <w:tcW w:w="1447" w:type="pct"/>
            <w:gridSpan w:val="2"/>
            <w:shd w:val="clear" w:color="auto" w:fill="auto"/>
            <w:tcMar>
              <w:top w:w="57" w:type="dxa"/>
              <w:bottom w:w="57" w:type="dxa"/>
            </w:tcMar>
          </w:tcPr>
          <w:p w14:paraId="4ABC49E9" w14:textId="77777777" w:rsidR="00182B5A" w:rsidRDefault="00182B5A" w:rsidP="00182B5A">
            <w:pPr>
              <w:rPr>
                <w:rFonts w:cs="Arial"/>
                <w:szCs w:val="19"/>
              </w:rPr>
            </w:pPr>
            <w:r w:rsidRPr="00DB1F49">
              <w:rPr>
                <w:rFonts w:cs="Arial"/>
                <w:szCs w:val="19"/>
              </w:rPr>
              <w:t xml:space="preserve">Respiratory syncytial virus vaccine </w:t>
            </w:r>
            <w:r>
              <w:rPr>
                <w:rFonts w:cs="Arial"/>
                <w:szCs w:val="19"/>
              </w:rPr>
              <w:t>(</w:t>
            </w:r>
            <w:proofErr w:type="spellStart"/>
            <w:r w:rsidRPr="00DB1F49">
              <w:rPr>
                <w:rFonts w:cs="Arial"/>
                <w:i/>
                <w:iCs/>
                <w:szCs w:val="19"/>
              </w:rPr>
              <w:t>mResvia</w:t>
            </w:r>
            <w:proofErr w:type="spellEnd"/>
            <w:r>
              <w:rPr>
                <w:rFonts w:cs="Arial"/>
                <w:szCs w:val="19"/>
              </w:rPr>
              <w:t>)</w:t>
            </w:r>
          </w:p>
          <w:p w14:paraId="1D0D7B40" w14:textId="38C2EEA6" w:rsidR="00182B5A" w:rsidRDefault="00182B5A" w:rsidP="00182B5A">
            <w:pPr>
              <w:rPr>
                <w:rFonts w:cs="Arial"/>
                <w:szCs w:val="19"/>
              </w:rPr>
            </w:pPr>
            <w:r w:rsidRPr="00FB416E">
              <w:rPr>
                <w:rFonts w:cs="Arial"/>
                <w:sz w:val="16"/>
                <w:szCs w:val="16"/>
              </w:rPr>
              <w:t>Single-dose prefilled syringe</w:t>
            </w:r>
          </w:p>
        </w:tc>
        <w:tc>
          <w:tcPr>
            <w:tcW w:w="3553" w:type="pct"/>
            <w:shd w:val="clear" w:color="auto" w:fill="auto"/>
            <w:tcMar>
              <w:top w:w="57" w:type="dxa"/>
              <w:bottom w:w="57" w:type="dxa"/>
            </w:tcMar>
          </w:tcPr>
          <w:p w14:paraId="293E1560" w14:textId="2B5ECE8C" w:rsidR="00182B5A" w:rsidRPr="00A32296" w:rsidRDefault="00182B5A" w:rsidP="00182B5A">
            <w:pPr>
              <w:tabs>
                <w:tab w:val="center" w:pos="3152"/>
              </w:tabs>
              <w:rPr>
                <w:rFonts w:cs="Arial"/>
                <w:szCs w:val="19"/>
                <w:lang w:val="en-US"/>
              </w:rPr>
            </w:pPr>
            <w:r>
              <w:rPr>
                <w:rFonts w:cs="Arial"/>
                <w:szCs w:val="19"/>
                <w:lang w:val="en-US"/>
              </w:rPr>
              <w:t>Activ</w:t>
            </w:r>
            <w:r w:rsidRPr="00DB1F49">
              <w:rPr>
                <w:rFonts w:cs="Arial"/>
                <w:szCs w:val="19"/>
                <w:lang w:val="en-US"/>
              </w:rPr>
              <w:t xml:space="preserve">e </w:t>
            </w:r>
            <w:proofErr w:type="spellStart"/>
            <w:r w:rsidRPr="00DB1F49">
              <w:rPr>
                <w:rFonts w:cs="Arial"/>
                <w:szCs w:val="19"/>
                <w:lang w:val="en-US"/>
              </w:rPr>
              <w:t>immunisation</w:t>
            </w:r>
            <w:proofErr w:type="spellEnd"/>
            <w:r w:rsidRPr="00DB1F49">
              <w:rPr>
                <w:rFonts w:cs="Arial"/>
                <w:szCs w:val="19"/>
                <w:lang w:val="en-US"/>
              </w:rPr>
              <w:t xml:space="preserve"> for the prevention of lower respiratory tract disease caused by </w:t>
            </w:r>
            <w:r>
              <w:rPr>
                <w:rFonts w:cs="Arial"/>
                <w:szCs w:val="19"/>
                <w:lang w:val="en-US"/>
              </w:rPr>
              <w:t>r</w:t>
            </w:r>
            <w:r w:rsidRPr="00DB1F49">
              <w:rPr>
                <w:rFonts w:cs="Arial"/>
                <w:szCs w:val="19"/>
                <w:lang w:val="en-US"/>
              </w:rPr>
              <w:t xml:space="preserve">espiratory </w:t>
            </w:r>
            <w:r>
              <w:rPr>
                <w:rFonts w:cs="Arial"/>
                <w:szCs w:val="19"/>
                <w:lang w:val="en-US"/>
              </w:rPr>
              <w:t>s</w:t>
            </w:r>
            <w:r w:rsidRPr="00DB1F49">
              <w:rPr>
                <w:rFonts w:cs="Arial"/>
                <w:szCs w:val="19"/>
                <w:lang w:val="en-US"/>
              </w:rPr>
              <w:t xml:space="preserve">yncytial </w:t>
            </w:r>
            <w:r>
              <w:rPr>
                <w:rFonts w:cs="Arial"/>
                <w:szCs w:val="19"/>
                <w:lang w:val="en-US"/>
              </w:rPr>
              <w:t>v</w:t>
            </w:r>
            <w:r w:rsidRPr="00DB1F49">
              <w:rPr>
                <w:rFonts w:cs="Arial"/>
                <w:szCs w:val="19"/>
                <w:lang w:val="en-US"/>
              </w:rPr>
              <w:t xml:space="preserve">irus in adults </w:t>
            </w:r>
            <w:r>
              <w:rPr>
                <w:rFonts w:cs="Arial"/>
                <w:szCs w:val="19"/>
                <w:lang w:val="en-US"/>
              </w:rPr>
              <w:t>aged ≥</w:t>
            </w:r>
            <w:r w:rsidRPr="00DB1F49">
              <w:rPr>
                <w:rFonts w:cs="Arial"/>
                <w:szCs w:val="19"/>
                <w:lang w:val="en-US"/>
              </w:rPr>
              <w:t>60 years</w:t>
            </w:r>
          </w:p>
        </w:tc>
      </w:tr>
      <w:tr w:rsidR="00182B5A" w14:paraId="37C93553" w14:textId="77777777" w:rsidTr="00E01B99">
        <w:tc>
          <w:tcPr>
            <w:tcW w:w="1447" w:type="pct"/>
            <w:gridSpan w:val="2"/>
            <w:shd w:val="clear" w:color="auto" w:fill="auto"/>
            <w:tcMar>
              <w:top w:w="57" w:type="dxa"/>
              <w:bottom w:w="57" w:type="dxa"/>
            </w:tcMar>
          </w:tcPr>
          <w:p w14:paraId="29C26C6A" w14:textId="77777777" w:rsidR="00182B5A" w:rsidRDefault="00182B5A" w:rsidP="00182B5A">
            <w:pPr>
              <w:rPr>
                <w:rFonts w:cs="Arial"/>
                <w:szCs w:val="19"/>
              </w:rPr>
            </w:pPr>
            <w:r>
              <w:rPr>
                <w:rFonts w:cs="Arial"/>
                <w:szCs w:val="19"/>
              </w:rPr>
              <w:t>Rituximab biosimilar (</w:t>
            </w:r>
            <w:proofErr w:type="spellStart"/>
            <w:r>
              <w:rPr>
                <w:rFonts w:cs="Arial"/>
                <w:i/>
                <w:iCs/>
                <w:szCs w:val="19"/>
              </w:rPr>
              <w:t>Ituxredi</w:t>
            </w:r>
            <w:proofErr w:type="spellEnd"/>
            <w:r>
              <w:rPr>
                <w:rFonts w:cs="Arial"/>
                <w:szCs w:val="19"/>
              </w:rPr>
              <w:t>)</w:t>
            </w:r>
          </w:p>
          <w:p w14:paraId="22C5EAF0" w14:textId="77777777" w:rsidR="00182B5A" w:rsidRPr="003662C8" w:rsidRDefault="00182B5A" w:rsidP="00182B5A">
            <w:pPr>
              <w:rPr>
                <w:rFonts w:cs="Arial"/>
                <w:szCs w:val="19"/>
              </w:rPr>
            </w:pPr>
            <w:r w:rsidRPr="007450B1">
              <w:rPr>
                <w:rFonts w:cs="Arial"/>
                <w:sz w:val="16"/>
                <w:szCs w:val="16"/>
              </w:rPr>
              <w:t>100mg in 10mL and 500mg in 50mL vials</w:t>
            </w:r>
          </w:p>
        </w:tc>
        <w:tc>
          <w:tcPr>
            <w:tcW w:w="3553" w:type="pct"/>
            <w:shd w:val="clear" w:color="auto" w:fill="auto"/>
            <w:tcMar>
              <w:top w:w="57" w:type="dxa"/>
              <w:bottom w:w="57" w:type="dxa"/>
            </w:tcMar>
          </w:tcPr>
          <w:p w14:paraId="1DD2B728" w14:textId="2DD8E99C" w:rsidR="00182B5A" w:rsidRPr="00A075A3" w:rsidRDefault="00182B5A" w:rsidP="00182B5A">
            <w:pPr>
              <w:tabs>
                <w:tab w:val="center" w:pos="3152"/>
              </w:tabs>
              <w:rPr>
                <w:rFonts w:cs="Arial"/>
                <w:szCs w:val="19"/>
                <w:lang w:val="en-US"/>
              </w:rPr>
            </w:pPr>
            <w:r w:rsidRPr="00937F34">
              <w:rPr>
                <w:rFonts w:cs="Arial"/>
                <w:szCs w:val="19"/>
                <w:lang w:val="en-US"/>
              </w:rPr>
              <w:t>Treatment of previously untreated adults with stage III-IV follicular lymphoma in combination with chemotherapy, maintenance t</w:t>
            </w:r>
            <w:r w:rsidRPr="00F64687">
              <w:rPr>
                <w:rFonts w:cs="Arial"/>
                <w:szCs w:val="19"/>
                <w:lang w:val="en-US"/>
              </w:rPr>
              <w:t xml:space="preserve">herapy for treatment of adult follicular lymphoma patients responding to induction therapy, monotherapy for treatment of adults with stage III-IV follicular lymphoma who are </w:t>
            </w:r>
            <w:proofErr w:type="spellStart"/>
            <w:r w:rsidRPr="00F64687">
              <w:rPr>
                <w:rFonts w:cs="Arial"/>
                <w:szCs w:val="19"/>
                <w:lang w:val="en-US"/>
              </w:rPr>
              <w:t>chemoresistant</w:t>
            </w:r>
            <w:proofErr w:type="spellEnd"/>
            <w:r w:rsidRPr="00F64687">
              <w:rPr>
                <w:rFonts w:cs="Arial"/>
                <w:szCs w:val="19"/>
                <w:lang w:val="en-US"/>
              </w:rPr>
              <w:t xml:space="preserve"> or are in their second or subsequent relapse after chemotherapy, </w:t>
            </w:r>
            <w:r w:rsidRPr="00D93E5C">
              <w:rPr>
                <w:rFonts w:cs="Arial"/>
                <w:szCs w:val="19"/>
                <w:lang w:val="en-US"/>
              </w:rPr>
              <w:t xml:space="preserve">treatment of adults with CD20 </w:t>
            </w:r>
            <w:r w:rsidRPr="0058121D">
              <w:rPr>
                <w:rFonts w:cs="Arial"/>
                <w:szCs w:val="19"/>
                <w:lang w:val="en-US"/>
              </w:rPr>
              <w:t>positive diffuse large B cell non-Hodgkin’s lymphoma in combination with CHOP (cyclophosphamide, doxorubicin, vincristine, prednisolone) chemotherapy, use in combination with chemotherapy for treatment of paediatric patients (aged ≥6 months to</w:t>
            </w:r>
            <w:r w:rsidR="002A0D3F">
              <w:rPr>
                <w:rFonts w:cs="Arial"/>
                <w:szCs w:val="19"/>
                <w:lang w:val="en-US"/>
              </w:rPr>
              <w:t xml:space="preserve"> 17</w:t>
            </w:r>
            <w:r w:rsidRPr="0058121D">
              <w:rPr>
                <w:rFonts w:cs="Arial"/>
                <w:szCs w:val="19"/>
                <w:lang w:val="en-US"/>
              </w:rPr>
              <w:t xml:space="preserve"> years) with previously untreated advanced stage CD20 positive diffuse </w:t>
            </w:r>
            <w:r w:rsidRPr="004F0FF3">
              <w:rPr>
                <w:rFonts w:cs="Arial"/>
                <w:szCs w:val="19"/>
                <w:lang w:val="en-US"/>
              </w:rPr>
              <w:t xml:space="preserve">large B-cell lymphoma, Burkitt lymphoma/Burkitt </w:t>
            </w:r>
            <w:proofErr w:type="spellStart"/>
            <w:r w:rsidRPr="004F0FF3">
              <w:rPr>
                <w:rFonts w:cs="Arial"/>
                <w:szCs w:val="19"/>
                <w:lang w:val="en-US"/>
              </w:rPr>
              <w:t>leukaemia</w:t>
            </w:r>
            <w:proofErr w:type="spellEnd"/>
            <w:r w:rsidRPr="004F0FF3">
              <w:rPr>
                <w:rFonts w:cs="Arial"/>
                <w:szCs w:val="19"/>
                <w:lang w:val="en-US"/>
              </w:rPr>
              <w:t xml:space="preserve"> (mature B-cell acute </w:t>
            </w:r>
            <w:proofErr w:type="spellStart"/>
            <w:r w:rsidRPr="004F0FF3">
              <w:rPr>
                <w:rFonts w:cs="Arial"/>
                <w:szCs w:val="19"/>
                <w:lang w:val="en-US"/>
              </w:rPr>
              <w:t>leukaemia</w:t>
            </w:r>
            <w:proofErr w:type="spellEnd"/>
            <w:r w:rsidRPr="004F0FF3">
              <w:rPr>
                <w:rFonts w:cs="Arial"/>
                <w:szCs w:val="19"/>
                <w:lang w:val="en-US"/>
              </w:rPr>
              <w:t xml:space="preserve">) or Burkitt-like lymphoma, use in combination with chemotherapy for treatment of patients with previously untreated and relapsed/refractory chronic lymphocytic </w:t>
            </w:r>
            <w:proofErr w:type="spellStart"/>
            <w:r w:rsidRPr="004F0FF3">
              <w:rPr>
                <w:rFonts w:cs="Arial"/>
                <w:szCs w:val="19"/>
                <w:lang w:val="en-US"/>
              </w:rPr>
              <w:t>leukaemia</w:t>
            </w:r>
            <w:proofErr w:type="spellEnd"/>
            <w:r w:rsidRPr="004F0FF3">
              <w:rPr>
                <w:rFonts w:cs="Arial"/>
                <w:szCs w:val="19"/>
                <w:lang w:val="en-US"/>
              </w:rPr>
              <w:t>, use in combination with glucocorticoids for treatment of adults with severe, active</w:t>
            </w:r>
            <w:r w:rsidRPr="00A50F59">
              <w:rPr>
                <w:rFonts w:cs="Arial"/>
                <w:szCs w:val="19"/>
                <w:lang w:val="en-US"/>
              </w:rPr>
              <w:t xml:space="preserve"> </w:t>
            </w:r>
            <w:r w:rsidRPr="00925B06">
              <w:rPr>
                <w:rFonts w:cs="Arial"/>
                <w:szCs w:val="19"/>
                <w:lang w:val="en-US"/>
              </w:rPr>
              <w:t xml:space="preserve">granulomatosis with polyangiitis (Wegener’s) (GPA) and microscopic polyangiitis (MPA), use in combination with glucocorticoids for induction of remission in paediatric patients (aged </w:t>
            </w:r>
            <w:r w:rsidRPr="00157595">
              <w:rPr>
                <w:rFonts w:cs="Arial"/>
                <w:szCs w:val="19"/>
                <w:lang w:val="en-US"/>
              </w:rPr>
              <w:t>≥2 to</w:t>
            </w:r>
            <w:r w:rsidR="002A0D3F">
              <w:rPr>
                <w:rFonts w:cs="Arial"/>
                <w:szCs w:val="19"/>
                <w:lang w:val="en-US"/>
              </w:rPr>
              <w:t xml:space="preserve"> 17</w:t>
            </w:r>
            <w:r w:rsidRPr="00157595">
              <w:rPr>
                <w:rFonts w:cs="Arial"/>
                <w:szCs w:val="19"/>
                <w:lang w:val="en-US"/>
              </w:rPr>
              <w:t xml:space="preserve"> years) with severe, active GPA (Wegener’s) and MPA, </w:t>
            </w:r>
            <w:r w:rsidR="00940348">
              <w:rPr>
                <w:rFonts w:cs="Arial"/>
                <w:szCs w:val="19"/>
                <w:lang w:val="en-US"/>
              </w:rPr>
              <w:t xml:space="preserve">use in combination with methotrexate for </w:t>
            </w:r>
            <w:r w:rsidRPr="00157595">
              <w:rPr>
                <w:rFonts w:cs="Arial"/>
                <w:szCs w:val="19"/>
                <w:lang w:val="en-US"/>
              </w:rPr>
              <w:t>treatment of adults with severe active rheumatoid arthritis who have had an inadequate response or intolerance to other disease-modifying anti-rheumatic drugs including one or more tumour necrosis factor inhibitor therapies, and treatment of adults with moderate to severe pemphigus vulgaris</w:t>
            </w:r>
          </w:p>
        </w:tc>
      </w:tr>
      <w:tr w:rsidR="00182B5A" w:rsidRPr="00862949" w14:paraId="6B135E95" w14:textId="77777777" w:rsidTr="00E01B99">
        <w:tc>
          <w:tcPr>
            <w:tcW w:w="5000" w:type="pct"/>
            <w:gridSpan w:val="3"/>
            <w:shd w:val="clear" w:color="auto" w:fill="auto"/>
            <w:tcMar>
              <w:top w:w="0" w:type="dxa"/>
              <w:bottom w:w="0" w:type="dxa"/>
            </w:tcMar>
          </w:tcPr>
          <w:p w14:paraId="3D5B1A79" w14:textId="77777777" w:rsidR="00182B5A" w:rsidRPr="00862949" w:rsidRDefault="00182B5A" w:rsidP="00182B5A">
            <w:pPr>
              <w:jc w:val="center"/>
              <w:rPr>
                <w:rFonts w:cs="Arial"/>
                <w:noProof/>
                <w:sz w:val="8"/>
                <w:szCs w:val="8"/>
              </w:rPr>
            </w:pPr>
          </w:p>
        </w:tc>
      </w:tr>
      <w:tr w:rsidR="00182B5A" w:rsidRPr="000F19E1" w14:paraId="0CF9074C" w14:textId="77777777" w:rsidTr="00E01B99">
        <w:tc>
          <w:tcPr>
            <w:tcW w:w="1152" w:type="pct"/>
            <w:shd w:val="clear" w:color="auto" w:fill="DAEEF3"/>
            <w:tcMar>
              <w:top w:w="0" w:type="dxa"/>
              <w:bottom w:w="0" w:type="dxa"/>
            </w:tcMar>
          </w:tcPr>
          <w:p w14:paraId="61207708" w14:textId="77777777" w:rsidR="00182B5A" w:rsidRPr="000F19E1" w:rsidRDefault="00182B5A" w:rsidP="00182B5A">
            <w:pPr>
              <w:rPr>
                <w:rFonts w:cs="Arial"/>
                <w:bCs/>
                <w:sz w:val="8"/>
                <w:szCs w:val="8"/>
              </w:rPr>
            </w:pPr>
          </w:p>
        </w:tc>
        <w:tc>
          <w:tcPr>
            <w:tcW w:w="3848" w:type="pct"/>
            <w:gridSpan w:val="2"/>
            <w:shd w:val="clear" w:color="auto" w:fill="DAEEF3"/>
            <w:tcMar>
              <w:top w:w="0" w:type="dxa"/>
              <w:bottom w:w="0" w:type="dxa"/>
            </w:tcMar>
          </w:tcPr>
          <w:p w14:paraId="35836651" w14:textId="77777777" w:rsidR="00182B5A" w:rsidRPr="000F19E1" w:rsidRDefault="00182B5A" w:rsidP="00182B5A">
            <w:pPr>
              <w:tabs>
                <w:tab w:val="center" w:pos="3152"/>
              </w:tabs>
              <w:rPr>
                <w:rFonts w:cs="Arial"/>
                <w:sz w:val="8"/>
                <w:szCs w:val="8"/>
                <w:lang w:val="en-US"/>
              </w:rPr>
            </w:pPr>
          </w:p>
        </w:tc>
      </w:tr>
    </w:tbl>
    <w:p w14:paraId="50F9015B" w14:textId="3C96E594" w:rsidR="0048777D" w:rsidRDefault="0048777D"/>
    <w:p w14:paraId="3EB1D784" w14:textId="77777777" w:rsidR="00CB5BC1" w:rsidRDefault="00CB5BC1"/>
    <w:p w14:paraId="215DC342" w14:textId="77777777" w:rsidR="006B12CC" w:rsidRDefault="006B12CC"/>
    <w:tbl>
      <w:tblPr>
        <w:tblW w:w="5170" w:type="pct"/>
        <w:tblInd w:w="-176" w:type="dxa"/>
        <w:tblLayout w:type="fixed"/>
        <w:tblLook w:val="01E0" w:firstRow="1" w:lastRow="1" w:firstColumn="1" w:lastColumn="1" w:noHBand="0" w:noVBand="0"/>
      </w:tblPr>
      <w:tblGrid>
        <w:gridCol w:w="2431"/>
        <w:gridCol w:w="580"/>
        <w:gridCol w:w="42"/>
        <w:gridCol w:w="7498"/>
      </w:tblGrid>
      <w:tr w:rsidR="00290BBA" w:rsidRPr="00862949" w14:paraId="48DFCA1D" w14:textId="77777777" w:rsidTr="007D2E15">
        <w:tc>
          <w:tcPr>
            <w:tcW w:w="5000" w:type="pct"/>
            <w:gridSpan w:val="4"/>
            <w:shd w:val="clear" w:color="auto" w:fill="0070C0"/>
            <w:tcMar>
              <w:top w:w="85" w:type="dxa"/>
              <w:bottom w:w="85" w:type="dxa"/>
            </w:tcMar>
            <w:vAlign w:val="bottom"/>
          </w:tcPr>
          <w:p w14:paraId="1B989D85" w14:textId="77777777" w:rsidR="00290BBA" w:rsidRPr="00862949" w:rsidRDefault="00290BBA" w:rsidP="007D2E15">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290BBA" w:rsidRPr="00862949" w14:paraId="21F76B8F" w14:textId="77777777" w:rsidTr="007D2E15">
        <w:tc>
          <w:tcPr>
            <w:tcW w:w="5000" w:type="pct"/>
            <w:gridSpan w:val="4"/>
            <w:shd w:val="clear" w:color="auto" w:fill="DAEEF3"/>
            <w:tcMar>
              <w:top w:w="0" w:type="dxa"/>
              <w:bottom w:w="0" w:type="dxa"/>
            </w:tcMar>
          </w:tcPr>
          <w:p w14:paraId="4C59895C" w14:textId="77777777" w:rsidR="00290BBA" w:rsidRPr="00862949" w:rsidRDefault="00290BBA" w:rsidP="007D2E15">
            <w:pPr>
              <w:rPr>
                <w:rFonts w:cs="Arial"/>
                <w:b/>
                <w:bCs/>
                <w:i/>
                <w:iCs/>
                <w:color w:val="000000"/>
                <w:sz w:val="8"/>
                <w:szCs w:val="8"/>
                <w:lang w:val="en-US"/>
              </w:rPr>
            </w:pPr>
          </w:p>
        </w:tc>
      </w:tr>
      <w:tr w:rsidR="00290BBA" w:rsidRPr="00862949" w14:paraId="362613AB" w14:textId="77777777" w:rsidTr="007D2E15">
        <w:tc>
          <w:tcPr>
            <w:tcW w:w="5000" w:type="pct"/>
            <w:gridSpan w:val="4"/>
            <w:shd w:val="clear" w:color="auto" w:fill="008A3E"/>
            <w:tcMar>
              <w:top w:w="57" w:type="dxa"/>
              <w:bottom w:w="57" w:type="dxa"/>
            </w:tcMar>
          </w:tcPr>
          <w:p w14:paraId="2BE61E53" w14:textId="77777777" w:rsidR="00290BBA" w:rsidRPr="00433D3E" w:rsidRDefault="00290BBA" w:rsidP="007D2E15">
            <w:pPr>
              <w:rPr>
                <w:rFonts w:cs="Arial"/>
                <w:color w:val="FFFFFF"/>
                <w:sz w:val="20"/>
                <w:szCs w:val="20"/>
              </w:rPr>
            </w:pPr>
            <w:r w:rsidRPr="00433D3E">
              <w:rPr>
                <w:rFonts w:cs="Arial"/>
                <w:b/>
                <w:bCs/>
                <w:i/>
                <w:iCs/>
                <w:color w:val="FFFFFF"/>
                <w:sz w:val="22"/>
                <w:szCs w:val="20"/>
                <w:lang w:val="en-US"/>
              </w:rPr>
              <w:t xml:space="preserve">Approved in the </w:t>
            </w:r>
            <w:r>
              <w:rPr>
                <w:rFonts w:cs="Arial"/>
                <w:b/>
                <w:bCs/>
                <w:i/>
                <w:iCs/>
                <w:color w:val="FFFFFF"/>
                <w:sz w:val="22"/>
                <w:szCs w:val="20"/>
                <w:lang w:val="en-US"/>
              </w:rPr>
              <w:t xml:space="preserve">UK </w:t>
            </w:r>
            <w:r w:rsidRPr="004D420C">
              <w:rPr>
                <w:rFonts w:cs="Arial"/>
                <w:b/>
                <w:bCs/>
                <w:color w:val="FFFFFF"/>
                <w:sz w:val="16"/>
                <w:szCs w:val="14"/>
                <w:lang w:val="en-US"/>
              </w:rPr>
              <w:t>(continued)</w:t>
            </w:r>
          </w:p>
        </w:tc>
      </w:tr>
      <w:tr w:rsidR="00253D01" w14:paraId="1AB67250" w14:textId="77777777" w:rsidTr="007D2E15">
        <w:tc>
          <w:tcPr>
            <w:tcW w:w="1447" w:type="pct"/>
            <w:gridSpan w:val="3"/>
            <w:shd w:val="clear" w:color="auto" w:fill="auto"/>
            <w:tcMar>
              <w:top w:w="57" w:type="dxa"/>
              <w:bottom w:w="57" w:type="dxa"/>
            </w:tcMar>
          </w:tcPr>
          <w:p w14:paraId="4968956A" w14:textId="77777777" w:rsidR="00253D01" w:rsidRDefault="00253D01" w:rsidP="00253D01">
            <w:pPr>
              <w:rPr>
                <w:rFonts w:cs="Arial"/>
                <w:szCs w:val="19"/>
              </w:rPr>
            </w:pPr>
            <w:proofErr w:type="spellStart"/>
            <w:r>
              <w:rPr>
                <w:rFonts w:cs="Arial"/>
                <w:szCs w:val="19"/>
              </w:rPr>
              <w:t>Spesolimab</w:t>
            </w:r>
            <w:proofErr w:type="spellEnd"/>
            <w:r>
              <w:rPr>
                <w:rFonts w:cs="Arial"/>
                <w:szCs w:val="19"/>
              </w:rPr>
              <w:t xml:space="preserve"> (</w:t>
            </w:r>
            <w:proofErr w:type="spellStart"/>
            <w:r>
              <w:rPr>
                <w:rFonts w:cs="Arial"/>
                <w:i/>
                <w:iCs/>
                <w:szCs w:val="19"/>
              </w:rPr>
              <w:t>Spevigo</w:t>
            </w:r>
            <w:proofErr w:type="spellEnd"/>
            <w:r>
              <w:rPr>
                <w:rFonts w:cs="Arial"/>
                <w:szCs w:val="19"/>
              </w:rPr>
              <w:t>)</w:t>
            </w:r>
          </w:p>
          <w:p w14:paraId="300CE3A3" w14:textId="006455B3" w:rsidR="006B12CC" w:rsidRPr="003662C8" w:rsidRDefault="006B12CC" w:rsidP="00253D01">
            <w:pPr>
              <w:rPr>
                <w:rFonts w:cs="Arial"/>
                <w:szCs w:val="19"/>
              </w:rPr>
            </w:pPr>
            <w:r w:rsidRPr="006B12CC">
              <w:rPr>
                <w:rFonts w:cs="Arial"/>
                <w:sz w:val="16"/>
                <w:szCs w:val="16"/>
              </w:rPr>
              <w:t>150mg in 1mL prefilled syringe</w:t>
            </w:r>
          </w:p>
        </w:tc>
        <w:tc>
          <w:tcPr>
            <w:tcW w:w="3553" w:type="pct"/>
            <w:shd w:val="clear" w:color="auto" w:fill="auto"/>
            <w:tcMar>
              <w:top w:w="57" w:type="dxa"/>
              <w:bottom w:w="57" w:type="dxa"/>
            </w:tcMar>
          </w:tcPr>
          <w:p w14:paraId="7985BD27" w14:textId="164CEB6A" w:rsidR="00253D01" w:rsidRPr="00A075A3" w:rsidRDefault="00253D01" w:rsidP="00253D01">
            <w:pPr>
              <w:tabs>
                <w:tab w:val="center" w:pos="3152"/>
              </w:tabs>
              <w:rPr>
                <w:rFonts w:cs="Arial"/>
                <w:szCs w:val="19"/>
                <w:lang w:val="en-US"/>
              </w:rPr>
            </w:pPr>
            <w:r>
              <w:rPr>
                <w:rFonts w:cs="Arial"/>
                <w:szCs w:val="19"/>
                <w:lang w:val="en-US"/>
              </w:rPr>
              <w:t>P</w:t>
            </w:r>
            <w:r w:rsidRPr="00B81379">
              <w:rPr>
                <w:rFonts w:cs="Arial"/>
                <w:szCs w:val="19"/>
                <w:lang w:val="en-US"/>
              </w:rPr>
              <w:t xml:space="preserve">revention of </w:t>
            </w:r>
            <w:proofErr w:type="spellStart"/>
            <w:r w:rsidRPr="00B81379">
              <w:rPr>
                <w:rFonts w:cs="Arial"/>
                <w:szCs w:val="19"/>
                <w:lang w:val="en-US"/>
              </w:rPr>
              <w:t>generalised</w:t>
            </w:r>
            <w:proofErr w:type="spellEnd"/>
            <w:r w:rsidRPr="00B81379">
              <w:rPr>
                <w:rFonts w:cs="Arial"/>
                <w:szCs w:val="19"/>
                <w:lang w:val="en-US"/>
              </w:rPr>
              <w:t xml:space="preserve"> pustular psoriasis flares in adults and adolescents </w:t>
            </w:r>
            <w:r>
              <w:rPr>
                <w:rFonts w:cs="Arial"/>
                <w:szCs w:val="19"/>
                <w:lang w:val="en-US"/>
              </w:rPr>
              <w:t>aged ≥</w:t>
            </w:r>
            <w:r w:rsidRPr="00B81379">
              <w:rPr>
                <w:rFonts w:cs="Arial"/>
                <w:szCs w:val="19"/>
                <w:lang w:val="en-US"/>
              </w:rPr>
              <w:t>12 years</w:t>
            </w:r>
            <w:r>
              <w:rPr>
                <w:rFonts w:cs="Arial"/>
                <w:szCs w:val="19"/>
                <w:lang w:val="en-US"/>
              </w:rPr>
              <w:t xml:space="preserve"> </w:t>
            </w:r>
            <w:r w:rsidRPr="00B81379">
              <w:rPr>
                <w:rFonts w:cs="Arial"/>
                <w:sz w:val="16"/>
                <w:szCs w:val="16"/>
                <w:lang w:val="en-US"/>
              </w:rPr>
              <w:t>[</w:t>
            </w:r>
            <w:r>
              <w:rPr>
                <w:rFonts w:cs="Arial"/>
                <w:sz w:val="16"/>
                <w:szCs w:val="16"/>
                <w:lang w:val="en-US"/>
              </w:rPr>
              <w:t>new formulation with new indication</w:t>
            </w:r>
            <w:r w:rsidRPr="00B81379">
              <w:rPr>
                <w:rFonts w:cs="Arial"/>
                <w:sz w:val="16"/>
                <w:szCs w:val="16"/>
                <w:lang w:val="en-US"/>
              </w:rPr>
              <w:t>]</w:t>
            </w:r>
          </w:p>
        </w:tc>
      </w:tr>
      <w:tr w:rsidR="00253D01" w14:paraId="7310AD7E" w14:textId="77777777" w:rsidTr="007D2E15">
        <w:tc>
          <w:tcPr>
            <w:tcW w:w="1447" w:type="pct"/>
            <w:gridSpan w:val="3"/>
            <w:shd w:val="clear" w:color="auto" w:fill="auto"/>
            <w:tcMar>
              <w:top w:w="57" w:type="dxa"/>
              <w:bottom w:w="57" w:type="dxa"/>
            </w:tcMar>
          </w:tcPr>
          <w:p w14:paraId="644C2553" w14:textId="77777777" w:rsidR="00253D01" w:rsidRDefault="00253D01" w:rsidP="00253D01">
            <w:pPr>
              <w:rPr>
                <w:rFonts w:cs="Arial"/>
                <w:szCs w:val="19"/>
              </w:rPr>
            </w:pPr>
            <w:r w:rsidRPr="00887A32">
              <w:rPr>
                <w:rFonts w:cs="Arial"/>
                <w:szCs w:val="19"/>
              </w:rPr>
              <w:t>Sumatriptan + naproxen sodium </w:t>
            </w:r>
            <w:r>
              <w:rPr>
                <w:rFonts w:cs="Arial"/>
                <w:szCs w:val="19"/>
              </w:rPr>
              <w:t xml:space="preserve"> </w:t>
            </w:r>
          </w:p>
          <w:p w14:paraId="5840DF2E" w14:textId="77777777" w:rsidR="00253D01" w:rsidRPr="00EE607B" w:rsidRDefault="00253D01" w:rsidP="00253D01">
            <w:pPr>
              <w:rPr>
                <w:rFonts w:cs="Arial"/>
                <w:szCs w:val="19"/>
              </w:rPr>
            </w:pPr>
            <w:r>
              <w:rPr>
                <w:rFonts w:cs="Arial"/>
                <w:szCs w:val="19"/>
              </w:rPr>
              <w:t>(</w:t>
            </w:r>
            <w:proofErr w:type="spellStart"/>
            <w:r>
              <w:rPr>
                <w:rFonts w:cs="Arial"/>
                <w:i/>
                <w:iCs/>
                <w:szCs w:val="19"/>
              </w:rPr>
              <w:t>Suvexx</w:t>
            </w:r>
            <w:proofErr w:type="spellEnd"/>
            <w:r>
              <w:rPr>
                <w:rFonts w:cs="Arial"/>
                <w:szCs w:val="19"/>
              </w:rPr>
              <w:t>)</w:t>
            </w:r>
            <w:r>
              <w:t xml:space="preserve"> </w:t>
            </w:r>
            <w:r w:rsidRPr="00C86FF9">
              <w:rPr>
                <w:rFonts w:cs="Arial"/>
                <w:sz w:val="16"/>
                <w:szCs w:val="16"/>
              </w:rPr>
              <w:t>85mg/457mg tablets</w:t>
            </w:r>
          </w:p>
        </w:tc>
        <w:tc>
          <w:tcPr>
            <w:tcW w:w="3553" w:type="pct"/>
            <w:shd w:val="clear" w:color="auto" w:fill="auto"/>
            <w:tcMar>
              <w:top w:w="57" w:type="dxa"/>
              <w:bottom w:w="57" w:type="dxa"/>
            </w:tcMar>
          </w:tcPr>
          <w:p w14:paraId="4BBED57B" w14:textId="77777777" w:rsidR="00253D01" w:rsidRPr="00A075A3" w:rsidRDefault="00253D01" w:rsidP="00253D01">
            <w:pPr>
              <w:tabs>
                <w:tab w:val="center" w:pos="3152"/>
              </w:tabs>
              <w:rPr>
                <w:rFonts w:cs="Arial"/>
                <w:szCs w:val="19"/>
                <w:lang w:val="en-US"/>
              </w:rPr>
            </w:pPr>
            <w:r w:rsidRPr="00C86FF9">
              <w:rPr>
                <w:rFonts w:cs="Arial"/>
                <w:szCs w:val="19"/>
                <w:lang w:val="en-US"/>
              </w:rPr>
              <w:t>Acute treatment of the headache phase of migraine attacks with or without aura in adults where treatment with a mono-entity product has been insufficient</w:t>
            </w:r>
          </w:p>
        </w:tc>
      </w:tr>
      <w:tr w:rsidR="00253D01" w:rsidRPr="00862949" w14:paraId="689F815D" w14:textId="77777777" w:rsidTr="007D2E15">
        <w:tc>
          <w:tcPr>
            <w:tcW w:w="5000" w:type="pct"/>
            <w:gridSpan w:val="4"/>
            <w:shd w:val="clear" w:color="auto" w:fill="auto"/>
            <w:tcMar>
              <w:top w:w="0" w:type="dxa"/>
              <w:bottom w:w="0" w:type="dxa"/>
            </w:tcMar>
          </w:tcPr>
          <w:p w14:paraId="61DCA47F" w14:textId="77777777" w:rsidR="00253D01" w:rsidRPr="00862949" w:rsidRDefault="00253D01" w:rsidP="00253D01">
            <w:pPr>
              <w:jc w:val="center"/>
              <w:rPr>
                <w:rFonts w:cs="Arial"/>
                <w:noProof/>
                <w:sz w:val="8"/>
                <w:szCs w:val="8"/>
              </w:rPr>
            </w:pPr>
          </w:p>
        </w:tc>
      </w:tr>
      <w:tr w:rsidR="00253D01" w:rsidRPr="000F19E1" w14:paraId="5FD3784D" w14:textId="77777777" w:rsidTr="007D2E15">
        <w:tc>
          <w:tcPr>
            <w:tcW w:w="1152" w:type="pct"/>
            <w:shd w:val="clear" w:color="auto" w:fill="DAEEF3"/>
            <w:tcMar>
              <w:top w:w="0" w:type="dxa"/>
              <w:bottom w:w="0" w:type="dxa"/>
            </w:tcMar>
          </w:tcPr>
          <w:p w14:paraId="4A32B5D6" w14:textId="77777777" w:rsidR="00253D01" w:rsidRPr="000F19E1" w:rsidRDefault="00253D01" w:rsidP="00253D01">
            <w:pPr>
              <w:rPr>
                <w:rFonts w:cs="Arial"/>
                <w:bCs/>
                <w:sz w:val="8"/>
                <w:szCs w:val="8"/>
              </w:rPr>
            </w:pPr>
          </w:p>
        </w:tc>
        <w:tc>
          <w:tcPr>
            <w:tcW w:w="3848" w:type="pct"/>
            <w:gridSpan w:val="3"/>
            <w:shd w:val="clear" w:color="auto" w:fill="DAEEF3"/>
            <w:tcMar>
              <w:top w:w="0" w:type="dxa"/>
              <w:bottom w:w="0" w:type="dxa"/>
            </w:tcMar>
          </w:tcPr>
          <w:p w14:paraId="16769F8C" w14:textId="77777777" w:rsidR="00253D01" w:rsidRPr="000F19E1" w:rsidRDefault="00253D01" w:rsidP="00253D01">
            <w:pPr>
              <w:tabs>
                <w:tab w:val="center" w:pos="3152"/>
              </w:tabs>
              <w:rPr>
                <w:rFonts w:cs="Arial"/>
                <w:sz w:val="8"/>
                <w:szCs w:val="8"/>
                <w:lang w:val="en-US"/>
              </w:rPr>
            </w:pPr>
          </w:p>
        </w:tc>
      </w:tr>
      <w:tr w:rsidR="001C3A55" w:rsidRPr="00433D3E" w14:paraId="01C5667C" w14:textId="77777777" w:rsidTr="00CB5BC1">
        <w:tc>
          <w:tcPr>
            <w:tcW w:w="5000" w:type="pct"/>
            <w:gridSpan w:val="4"/>
            <w:shd w:val="clear" w:color="auto" w:fill="008A3E"/>
            <w:tcMar>
              <w:top w:w="57" w:type="dxa"/>
              <w:bottom w:w="57" w:type="dxa"/>
            </w:tcMar>
          </w:tcPr>
          <w:p w14:paraId="2FF2697B" w14:textId="0690CC8C" w:rsidR="001C3A55" w:rsidRPr="0021490D" w:rsidRDefault="001C3A55" w:rsidP="00B94311">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sidR="0048777D">
              <w:rPr>
                <w:rFonts w:cs="Arial"/>
                <w:b/>
                <w:bCs/>
                <w:i/>
                <w:iCs/>
                <w:color w:val="FFFFFF"/>
                <w:sz w:val="22"/>
                <w:szCs w:val="20"/>
                <w:lang w:val="en-US"/>
              </w:rPr>
              <w:t>UK</w:t>
            </w:r>
            <w:r w:rsidR="00B94311">
              <w:rPr>
                <w:rFonts w:cs="Arial"/>
                <w:b/>
                <w:bCs/>
                <w:i/>
                <w:iCs/>
                <w:color w:val="FFFFFF"/>
                <w:sz w:val="22"/>
                <w:szCs w:val="20"/>
                <w:lang w:val="en-US"/>
              </w:rPr>
              <w:t xml:space="preserve"> or </w:t>
            </w:r>
            <w:r w:rsidRPr="00433D3E">
              <w:rPr>
                <w:rFonts w:cs="Arial"/>
                <w:b/>
                <w:bCs/>
                <w:i/>
                <w:iCs/>
                <w:color w:val="FFFFFF"/>
                <w:sz w:val="22"/>
                <w:szCs w:val="20"/>
                <w:lang w:val="en-US"/>
              </w:rPr>
              <w:t>EU</w:t>
            </w:r>
          </w:p>
        </w:tc>
      </w:tr>
      <w:tr w:rsidR="00A81694" w:rsidRPr="00A075A3" w14:paraId="7405B326" w14:textId="77777777" w:rsidTr="006F20D4">
        <w:tc>
          <w:tcPr>
            <w:tcW w:w="1427" w:type="pct"/>
            <w:gridSpan w:val="2"/>
            <w:shd w:val="clear" w:color="auto" w:fill="auto"/>
            <w:tcMar>
              <w:top w:w="57" w:type="dxa"/>
              <w:bottom w:w="57" w:type="dxa"/>
            </w:tcMar>
          </w:tcPr>
          <w:p w14:paraId="0CF94B83" w14:textId="47D107BD" w:rsidR="00A81694" w:rsidRPr="00813950" w:rsidRDefault="00633A96" w:rsidP="009E0708">
            <w:pPr>
              <w:rPr>
                <w:rFonts w:cs="Arial"/>
                <w:szCs w:val="19"/>
              </w:rPr>
            </w:pPr>
            <w:r>
              <w:rPr>
                <w:rFonts w:cs="Arial"/>
                <w:szCs w:val="19"/>
              </w:rPr>
              <w:t>A</w:t>
            </w:r>
            <w:r w:rsidR="003351C9">
              <w:rPr>
                <w:rFonts w:cs="Arial"/>
                <w:szCs w:val="19"/>
              </w:rPr>
              <w:t>cal</w:t>
            </w:r>
            <w:r>
              <w:rPr>
                <w:rFonts w:cs="Arial"/>
                <w:szCs w:val="19"/>
              </w:rPr>
              <w:t>abrutinib (</w:t>
            </w:r>
            <w:proofErr w:type="spellStart"/>
            <w:r w:rsidRPr="00633A96">
              <w:rPr>
                <w:rFonts w:cs="Arial"/>
                <w:i/>
                <w:iCs/>
                <w:szCs w:val="19"/>
              </w:rPr>
              <w:t>Calquence</w:t>
            </w:r>
            <w:proofErr w:type="spellEnd"/>
            <w:r>
              <w:rPr>
                <w:rFonts w:cs="Arial"/>
                <w:szCs w:val="19"/>
              </w:rPr>
              <w:t>)</w:t>
            </w:r>
          </w:p>
        </w:tc>
        <w:tc>
          <w:tcPr>
            <w:tcW w:w="3573" w:type="pct"/>
            <w:gridSpan w:val="2"/>
            <w:shd w:val="clear" w:color="auto" w:fill="auto"/>
            <w:tcMar>
              <w:top w:w="57" w:type="dxa"/>
              <w:bottom w:w="57" w:type="dxa"/>
            </w:tcMar>
          </w:tcPr>
          <w:p w14:paraId="52D2975D" w14:textId="188633A7" w:rsidR="00A81694" w:rsidRPr="00A075A3" w:rsidRDefault="00633A96" w:rsidP="009E0708">
            <w:pPr>
              <w:tabs>
                <w:tab w:val="center" w:pos="3152"/>
              </w:tabs>
              <w:rPr>
                <w:rFonts w:cs="Arial"/>
                <w:szCs w:val="19"/>
                <w:lang w:val="en-US"/>
              </w:rPr>
            </w:pPr>
            <w:r w:rsidRPr="00633A96">
              <w:rPr>
                <w:rFonts w:cs="Arial"/>
                <w:szCs w:val="19"/>
                <w:lang w:val="en-US"/>
              </w:rPr>
              <w:t>Treatment of adults with relapsed or refractory mantle cell lymphoma not previously treated with a BTK inhibitor</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p>
        </w:tc>
      </w:tr>
      <w:tr w:rsidR="003351C9" w:rsidRPr="00A075A3" w14:paraId="38D74854" w14:textId="77777777" w:rsidTr="006F20D4">
        <w:tc>
          <w:tcPr>
            <w:tcW w:w="1427" w:type="pct"/>
            <w:gridSpan w:val="2"/>
            <w:shd w:val="clear" w:color="auto" w:fill="auto"/>
            <w:tcMar>
              <w:top w:w="57" w:type="dxa"/>
              <w:bottom w:w="57" w:type="dxa"/>
            </w:tcMar>
          </w:tcPr>
          <w:p w14:paraId="19B6AAB3" w14:textId="7A67091A" w:rsidR="003351C9" w:rsidRPr="00AF0080" w:rsidRDefault="003351C9" w:rsidP="003351C9">
            <w:pPr>
              <w:rPr>
                <w:rFonts w:cs="Arial"/>
                <w:szCs w:val="19"/>
              </w:rPr>
            </w:pPr>
            <w:r w:rsidRPr="00975AF4">
              <w:rPr>
                <w:rFonts w:cs="Arial"/>
                <w:szCs w:val="19"/>
              </w:rPr>
              <w:t>Beremagene geperpavec</w:t>
            </w:r>
            <w:r>
              <w:rPr>
                <w:rFonts w:cs="Arial"/>
                <w:szCs w:val="19"/>
              </w:rPr>
              <w:t xml:space="preserve"> (</w:t>
            </w:r>
            <w:r w:rsidRPr="00975AF4">
              <w:rPr>
                <w:rFonts w:cs="Arial"/>
                <w:i/>
                <w:iCs/>
                <w:szCs w:val="19"/>
              </w:rPr>
              <w:t>Vyjuvek</w:t>
            </w:r>
            <w:r>
              <w:rPr>
                <w:rFonts w:cs="Arial"/>
                <w:szCs w:val="19"/>
              </w:rPr>
              <w:t>)</w:t>
            </w:r>
          </w:p>
        </w:tc>
        <w:tc>
          <w:tcPr>
            <w:tcW w:w="3573" w:type="pct"/>
            <w:gridSpan w:val="2"/>
            <w:shd w:val="clear" w:color="auto" w:fill="auto"/>
            <w:tcMar>
              <w:top w:w="57" w:type="dxa"/>
              <w:bottom w:w="57" w:type="dxa"/>
            </w:tcMar>
          </w:tcPr>
          <w:p w14:paraId="0FBF4C1A" w14:textId="5DD51A89" w:rsidR="003351C9" w:rsidRPr="00A075A3" w:rsidRDefault="003351C9" w:rsidP="003351C9">
            <w:pPr>
              <w:tabs>
                <w:tab w:val="center" w:pos="3152"/>
              </w:tabs>
              <w:rPr>
                <w:rFonts w:cs="Arial"/>
                <w:szCs w:val="19"/>
                <w:lang w:val="en-US"/>
              </w:rPr>
            </w:pPr>
            <w:r w:rsidRPr="00753F17">
              <w:rPr>
                <w:rFonts w:cs="Arial"/>
                <w:szCs w:val="19"/>
                <w:lang w:val="en-US"/>
              </w:rPr>
              <w:t>Treatment of wounds in patients with dystrophic epidermolysis bullosa with mutation(s) in the collagen type VII alpha 1 chain (COL7A1) gene, from birth</w:t>
            </w:r>
            <w:r>
              <w:rPr>
                <w:rFonts w:cs="Arial"/>
                <w:szCs w:val="19"/>
                <w:lang w:val="en-US"/>
              </w:rPr>
              <w:t xml:space="preserve"> </w:t>
            </w:r>
            <w:r w:rsidRPr="00210E06">
              <w:rPr>
                <w:rFonts w:cs="Arial"/>
                <w:sz w:val="16"/>
                <w:szCs w:val="16"/>
                <w:lang w:val="en-US"/>
              </w:rPr>
              <w:t>[EU]</w:t>
            </w:r>
          </w:p>
        </w:tc>
      </w:tr>
      <w:tr w:rsidR="00B844FD" w:rsidRPr="00A075A3" w14:paraId="21D74AE3" w14:textId="77777777" w:rsidTr="006F20D4">
        <w:tc>
          <w:tcPr>
            <w:tcW w:w="1427" w:type="pct"/>
            <w:gridSpan w:val="2"/>
            <w:shd w:val="clear" w:color="auto" w:fill="auto"/>
            <w:tcMar>
              <w:top w:w="57" w:type="dxa"/>
              <w:bottom w:w="57" w:type="dxa"/>
            </w:tcMar>
          </w:tcPr>
          <w:p w14:paraId="5252F253" w14:textId="1529CBCC" w:rsidR="00B844FD" w:rsidRPr="00B844FD" w:rsidRDefault="00B844FD" w:rsidP="00B5670E">
            <w:pPr>
              <w:rPr>
                <w:rFonts w:cs="Arial"/>
                <w:i/>
                <w:iCs/>
                <w:szCs w:val="19"/>
              </w:rPr>
            </w:pPr>
            <w:r w:rsidRPr="00B844FD">
              <w:rPr>
                <w:rFonts w:cs="Arial"/>
                <w:szCs w:val="19"/>
              </w:rPr>
              <w:t>Chikungunya vaccine</w:t>
            </w:r>
            <w:r>
              <w:rPr>
                <w:rFonts w:cs="Arial"/>
                <w:szCs w:val="19"/>
              </w:rPr>
              <w:t xml:space="preserve"> (</w:t>
            </w:r>
            <w:proofErr w:type="spellStart"/>
            <w:r w:rsidR="00A2111A" w:rsidRPr="00A2111A">
              <w:rPr>
                <w:rFonts w:cs="Arial"/>
                <w:i/>
                <w:iCs/>
                <w:szCs w:val="19"/>
              </w:rPr>
              <w:t>Ixchiq</w:t>
            </w:r>
            <w:proofErr w:type="spellEnd"/>
            <w:r w:rsidR="00A2111A">
              <w:rPr>
                <w:rFonts w:cs="Arial"/>
                <w:szCs w:val="19"/>
              </w:rPr>
              <w:t>)</w:t>
            </w:r>
          </w:p>
        </w:tc>
        <w:tc>
          <w:tcPr>
            <w:tcW w:w="3573" w:type="pct"/>
            <w:gridSpan w:val="2"/>
            <w:shd w:val="clear" w:color="auto" w:fill="auto"/>
            <w:tcMar>
              <w:top w:w="57" w:type="dxa"/>
              <w:bottom w:w="57" w:type="dxa"/>
            </w:tcMar>
          </w:tcPr>
          <w:p w14:paraId="532732DE" w14:textId="29308D24" w:rsidR="00B844FD" w:rsidRDefault="001B52BD" w:rsidP="00B5670E">
            <w:pPr>
              <w:tabs>
                <w:tab w:val="center" w:pos="3152"/>
              </w:tabs>
              <w:rPr>
                <w:rFonts w:cs="Arial"/>
                <w:szCs w:val="19"/>
                <w:lang w:val="en-US"/>
              </w:rPr>
            </w:pPr>
            <w:r w:rsidRPr="001B52BD">
              <w:rPr>
                <w:rFonts w:cs="Arial"/>
                <w:szCs w:val="19"/>
                <w:lang w:val="en-US"/>
              </w:rPr>
              <w:t xml:space="preserve">Active </w:t>
            </w:r>
            <w:proofErr w:type="spellStart"/>
            <w:r w:rsidRPr="001B52BD">
              <w:rPr>
                <w:rFonts w:cs="Arial"/>
                <w:szCs w:val="19"/>
                <w:lang w:val="en-US"/>
              </w:rPr>
              <w:t>immunisation</w:t>
            </w:r>
            <w:proofErr w:type="spellEnd"/>
            <w:r w:rsidRPr="001B52BD">
              <w:rPr>
                <w:rFonts w:cs="Arial"/>
                <w:szCs w:val="19"/>
                <w:lang w:val="en-US"/>
              </w:rPr>
              <w:t xml:space="preserve"> for the prevention of disease caused by chikungunya virus in individuals </w:t>
            </w:r>
            <w:r>
              <w:rPr>
                <w:rFonts w:cs="Arial"/>
                <w:szCs w:val="19"/>
                <w:lang w:val="en-US"/>
              </w:rPr>
              <w:t>aged ≥</w:t>
            </w:r>
            <w:r w:rsidRPr="001B52BD">
              <w:rPr>
                <w:rFonts w:cs="Arial"/>
                <w:szCs w:val="19"/>
                <w:lang w:val="en-US"/>
              </w:rPr>
              <w:t xml:space="preserve">12 years </w:t>
            </w:r>
            <w:r w:rsidRPr="001B52BD">
              <w:rPr>
                <w:rFonts w:cs="Arial"/>
                <w:sz w:val="16"/>
                <w:szCs w:val="16"/>
                <w:lang w:val="en-US"/>
              </w:rPr>
              <w:t>[EU] [licence change from use only in adults]</w:t>
            </w:r>
          </w:p>
        </w:tc>
      </w:tr>
      <w:tr w:rsidR="00653630" w:rsidRPr="00A075A3" w14:paraId="1D0659FF" w14:textId="77777777" w:rsidTr="006F20D4">
        <w:tc>
          <w:tcPr>
            <w:tcW w:w="1427" w:type="pct"/>
            <w:gridSpan w:val="2"/>
            <w:shd w:val="clear" w:color="auto" w:fill="auto"/>
            <w:tcMar>
              <w:top w:w="57" w:type="dxa"/>
              <w:bottom w:w="57" w:type="dxa"/>
            </w:tcMar>
          </w:tcPr>
          <w:p w14:paraId="5DACB282" w14:textId="26A87BF1" w:rsidR="00653630" w:rsidRPr="00653630" w:rsidRDefault="00653630" w:rsidP="00B5670E">
            <w:pPr>
              <w:rPr>
                <w:rFonts w:cs="Arial"/>
                <w:szCs w:val="19"/>
              </w:rPr>
            </w:pPr>
            <w:r w:rsidRPr="00653630">
              <w:rPr>
                <w:rFonts w:cs="Arial"/>
                <w:szCs w:val="19"/>
              </w:rPr>
              <w:t>Daratumumab</w:t>
            </w:r>
            <w:r>
              <w:rPr>
                <w:rFonts w:cs="Arial"/>
                <w:szCs w:val="19"/>
              </w:rPr>
              <w:t xml:space="preserve"> (</w:t>
            </w:r>
            <w:proofErr w:type="spellStart"/>
            <w:r>
              <w:rPr>
                <w:rFonts w:cs="Arial"/>
                <w:i/>
                <w:iCs/>
                <w:szCs w:val="19"/>
              </w:rPr>
              <w:t>Darzal</w:t>
            </w:r>
            <w:r w:rsidR="004F4467">
              <w:rPr>
                <w:rFonts w:cs="Arial"/>
                <w:i/>
                <w:iCs/>
                <w:szCs w:val="19"/>
              </w:rPr>
              <w:t>e</w:t>
            </w:r>
            <w:r>
              <w:rPr>
                <w:rFonts w:cs="Arial"/>
                <w:i/>
                <w:iCs/>
                <w:szCs w:val="19"/>
              </w:rPr>
              <w:t>x</w:t>
            </w:r>
            <w:proofErr w:type="spellEnd"/>
            <w:r>
              <w:rPr>
                <w:rFonts w:cs="Arial"/>
                <w:szCs w:val="19"/>
              </w:rPr>
              <w:t>)</w:t>
            </w:r>
          </w:p>
        </w:tc>
        <w:tc>
          <w:tcPr>
            <w:tcW w:w="3573" w:type="pct"/>
            <w:gridSpan w:val="2"/>
            <w:shd w:val="clear" w:color="auto" w:fill="auto"/>
            <w:tcMar>
              <w:top w:w="57" w:type="dxa"/>
              <w:bottom w:w="57" w:type="dxa"/>
            </w:tcMar>
          </w:tcPr>
          <w:p w14:paraId="6AC4F3DC" w14:textId="77777777" w:rsidR="004F4467" w:rsidRDefault="004F4467" w:rsidP="00B5670E">
            <w:pPr>
              <w:tabs>
                <w:tab w:val="center" w:pos="3152"/>
              </w:tabs>
              <w:rPr>
                <w:rFonts w:cs="Arial"/>
                <w:sz w:val="16"/>
                <w:szCs w:val="16"/>
                <w:lang w:val="en-US"/>
              </w:rPr>
            </w:pPr>
            <w:r>
              <w:rPr>
                <w:rFonts w:cs="Arial"/>
                <w:szCs w:val="19"/>
                <w:lang w:val="en-US"/>
              </w:rPr>
              <w:t xml:space="preserve">Use </w:t>
            </w:r>
            <w:r w:rsidRPr="004F4467">
              <w:rPr>
                <w:rFonts w:cs="Arial"/>
                <w:szCs w:val="19"/>
                <w:lang w:val="en-US"/>
              </w:rPr>
              <w:t xml:space="preserve">in combination with bortezomib, lenalidomide and dexamethasone for the treatment of adults with newly diagnosed multiple myeloma </w:t>
            </w:r>
            <w:r w:rsidRPr="004F4467">
              <w:rPr>
                <w:rFonts w:cs="Arial"/>
                <w:sz w:val="16"/>
                <w:szCs w:val="16"/>
                <w:lang w:val="en-US"/>
              </w:rPr>
              <w:t xml:space="preserve">[EU] </w:t>
            </w:r>
          </w:p>
          <w:p w14:paraId="45490309" w14:textId="3B05DB90" w:rsidR="00653630" w:rsidRPr="007A2869" w:rsidRDefault="004F4467" w:rsidP="00B5670E">
            <w:pPr>
              <w:tabs>
                <w:tab w:val="center" w:pos="3152"/>
              </w:tabs>
              <w:rPr>
                <w:rFonts w:cs="Arial"/>
                <w:szCs w:val="19"/>
                <w:lang w:val="en-US"/>
              </w:rPr>
            </w:pPr>
            <w:r w:rsidRPr="004F4467">
              <w:rPr>
                <w:rFonts w:cs="Arial"/>
                <w:sz w:val="16"/>
                <w:szCs w:val="16"/>
                <w:lang w:val="en-US"/>
              </w:rPr>
              <w:t>[licence change from use only in adults who are eligible for autologous stem cell transplant]</w:t>
            </w:r>
          </w:p>
        </w:tc>
      </w:tr>
      <w:tr w:rsidR="00206C2E" w:rsidRPr="00A075A3" w14:paraId="5B826EBC" w14:textId="77777777" w:rsidTr="006F20D4">
        <w:tc>
          <w:tcPr>
            <w:tcW w:w="1427" w:type="pct"/>
            <w:gridSpan w:val="2"/>
            <w:shd w:val="clear" w:color="auto" w:fill="auto"/>
            <w:tcMar>
              <w:top w:w="57" w:type="dxa"/>
              <w:bottom w:w="57" w:type="dxa"/>
            </w:tcMar>
          </w:tcPr>
          <w:p w14:paraId="1BF6DF83" w14:textId="0B32C1D8" w:rsidR="00206C2E" w:rsidRPr="00206C2E" w:rsidRDefault="00206C2E" w:rsidP="00B5670E">
            <w:pPr>
              <w:rPr>
                <w:rFonts w:cs="Arial"/>
                <w:szCs w:val="19"/>
              </w:rPr>
            </w:pPr>
            <w:r>
              <w:rPr>
                <w:rFonts w:cs="Arial"/>
                <w:szCs w:val="19"/>
              </w:rPr>
              <w:t>Durvalumab (</w:t>
            </w:r>
            <w:r>
              <w:rPr>
                <w:rFonts w:cs="Arial"/>
                <w:i/>
                <w:iCs/>
                <w:szCs w:val="19"/>
              </w:rPr>
              <w:t>Imfinzi</w:t>
            </w:r>
            <w:r>
              <w:rPr>
                <w:rFonts w:cs="Arial"/>
                <w:szCs w:val="19"/>
              </w:rPr>
              <w:t>)</w:t>
            </w:r>
          </w:p>
        </w:tc>
        <w:tc>
          <w:tcPr>
            <w:tcW w:w="3573" w:type="pct"/>
            <w:gridSpan w:val="2"/>
            <w:shd w:val="clear" w:color="auto" w:fill="auto"/>
            <w:tcMar>
              <w:top w:w="57" w:type="dxa"/>
              <w:bottom w:w="57" w:type="dxa"/>
            </w:tcMar>
          </w:tcPr>
          <w:p w14:paraId="68E95C2F" w14:textId="78D61B1F" w:rsidR="00206C2E" w:rsidRPr="00E96BCC" w:rsidRDefault="00206C2E" w:rsidP="00B5670E">
            <w:pPr>
              <w:tabs>
                <w:tab w:val="center" w:pos="3152"/>
              </w:tabs>
              <w:rPr>
                <w:rFonts w:cs="Arial"/>
                <w:i/>
                <w:iCs/>
                <w:szCs w:val="19"/>
                <w:lang w:val="en-US"/>
              </w:rPr>
            </w:pPr>
            <w:r>
              <w:rPr>
                <w:rFonts w:cs="Arial"/>
                <w:szCs w:val="19"/>
                <w:lang w:val="en-US"/>
              </w:rPr>
              <w:t xml:space="preserve">Use </w:t>
            </w:r>
            <w:r w:rsidRPr="00206C2E">
              <w:rPr>
                <w:rFonts w:cs="Arial"/>
                <w:szCs w:val="19"/>
                <w:lang w:val="en-US"/>
              </w:rPr>
              <w:t xml:space="preserve">in combination with platinum-based chemotherapy as neoadjuvant treatment, followed by </w:t>
            </w:r>
            <w:r w:rsidR="00301E2B">
              <w:rPr>
                <w:rFonts w:cs="Arial"/>
                <w:szCs w:val="19"/>
                <w:lang w:val="en-US"/>
              </w:rPr>
              <w:t>use</w:t>
            </w:r>
            <w:r w:rsidRPr="00206C2E">
              <w:rPr>
                <w:rFonts w:cs="Arial"/>
                <w:szCs w:val="19"/>
                <w:lang w:val="en-US"/>
              </w:rPr>
              <w:t xml:space="preserve"> as monotherapy as adjuvant treatment, for the treatment of adults with resectable </w:t>
            </w:r>
            <w:r>
              <w:rPr>
                <w:rFonts w:cs="Arial"/>
                <w:szCs w:val="19"/>
                <w:lang w:val="en-US"/>
              </w:rPr>
              <w:t>non-small cell lung cancer</w:t>
            </w:r>
            <w:r w:rsidRPr="00206C2E">
              <w:rPr>
                <w:rFonts w:cs="Arial"/>
                <w:szCs w:val="19"/>
                <w:lang w:val="en-US"/>
              </w:rPr>
              <w:t xml:space="preserve"> at high risk of recurrence and no EGFR mutations or ALK rearrangements</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r w:rsidR="00E96BCC">
              <w:rPr>
                <w:rFonts w:cs="Arial"/>
                <w:sz w:val="16"/>
                <w:szCs w:val="16"/>
                <w:lang w:val="en-US"/>
              </w:rPr>
              <w:t xml:space="preserve"> </w:t>
            </w:r>
            <w:r w:rsidR="00E96BCC">
              <w:rPr>
                <w:rFonts w:cs="Arial"/>
                <w:i/>
                <w:iCs/>
                <w:sz w:val="16"/>
                <w:szCs w:val="16"/>
                <w:lang w:val="en-US"/>
              </w:rPr>
              <w:t>Note: Already licensed in UK</w:t>
            </w:r>
          </w:p>
        </w:tc>
      </w:tr>
      <w:tr w:rsidR="00B5670E" w:rsidRPr="00A075A3" w14:paraId="1872C8BB" w14:textId="77777777" w:rsidTr="006F20D4">
        <w:tc>
          <w:tcPr>
            <w:tcW w:w="1427" w:type="pct"/>
            <w:gridSpan w:val="2"/>
            <w:shd w:val="clear" w:color="auto" w:fill="auto"/>
            <w:tcMar>
              <w:top w:w="57" w:type="dxa"/>
              <w:bottom w:w="57" w:type="dxa"/>
            </w:tcMar>
          </w:tcPr>
          <w:p w14:paraId="35FE91E9" w14:textId="4A2EA764" w:rsidR="00B5670E" w:rsidRPr="00272180" w:rsidRDefault="00B5670E" w:rsidP="00B5670E">
            <w:pPr>
              <w:rPr>
                <w:rFonts w:cs="Arial"/>
                <w:szCs w:val="19"/>
              </w:rPr>
            </w:pPr>
            <w:proofErr w:type="spellStart"/>
            <w:r w:rsidRPr="00C62026">
              <w:rPr>
                <w:rFonts w:cs="Arial"/>
                <w:szCs w:val="19"/>
              </w:rPr>
              <w:t>Efinaconazole</w:t>
            </w:r>
            <w:proofErr w:type="spellEnd"/>
            <w:r>
              <w:rPr>
                <w:rFonts w:cs="Arial"/>
                <w:szCs w:val="19"/>
              </w:rPr>
              <w:t xml:space="preserve"> (</w:t>
            </w:r>
            <w:proofErr w:type="spellStart"/>
            <w:r>
              <w:rPr>
                <w:rFonts w:cs="Arial"/>
                <w:i/>
                <w:iCs/>
                <w:szCs w:val="19"/>
              </w:rPr>
              <w:t>Jublia</w:t>
            </w:r>
            <w:proofErr w:type="spellEnd"/>
            <w:r>
              <w:rPr>
                <w:rFonts w:cs="Arial"/>
                <w:szCs w:val="19"/>
              </w:rPr>
              <w:t>)</w:t>
            </w:r>
          </w:p>
        </w:tc>
        <w:tc>
          <w:tcPr>
            <w:tcW w:w="3573" w:type="pct"/>
            <w:gridSpan w:val="2"/>
            <w:shd w:val="clear" w:color="auto" w:fill="auto"/>
            <w:tcMar>
              <w:top w:w="57" w:type="dxa"/>
              <w:bottom w:w="57" w:type="dxa"/>
            </w:tcMar>
          </w:tcPr>
          <w:p w14:paraId="023077DB" w14:textId="79C0692C" w:rsidR="00B5670E" w:rsidRDefault="00B5670E" w:rsidP="00B5670E">
            <w:pPr>
              <w:tabs>
                <w:tab w:val="center" w:pos="3152"/>
              </w:tabs>
              <w:rPr>
                <w:rFonts w:cs="Arial"/>
                <w:szCs w:val="19"/>
                <w:lang w:val="en-US"/>
              </w:rPr>
            </w:pPr>
            <w:r w:rsidRPr="007A2869">
              <w:rPr>
                <w:rFonts w:cs="Arial"/>
                <w:szCs w:val="19"/>
                <w:lang w:val="en-US"/>
              </w:rPr>
              <w:t>Treatment of onychomycosis</w:t>
            </w:r>
            <w:r w:rsidR="007A5BC6">
              <w:rPr>
                <w:rFonts w:cs="Arial"/>
                <w:szCs w:val="19"/>
                <w:lang w:val="en-US"/>
              </w:rPr>
              <w:t xml:space="preserve"> of the toenail</w:t>
            </w:r>
            <w:r w:rsidR="000376BD">
              <w:rPr>
                <w:rFonts w:cs="Arial"/>
                <w:szCs w:val="19"/>
                <w:lang w:val="en-US"/>
              </w:rPr>
              <w:t>(s)</w:t>
            </w:r>
            <w:r w:rsidRPr="007A2869">
              <w:rPr>
                <w:rFonts w:cs="Arial"/>
                <w:szCs w:val="19"/>
                <w:lang w:val="en-US"/>
              </w:rPr>
              <w:t xml:space="preserve"> in adults and children aged </w:t>
            </w:r>
            <w:r>
              <w:rPr>
                <w:rFonts w:cs="Arial"/>
                <w:szCs w:val="19"/>
                <w:lang w:val="en-US"/>
              </w:rPr>
              <w:t>≥</w:t>
            </w:r>
            <w:r w:rsidRPr="007A2869">
              <w:rPr>
                <w:rFonts w:cs="Arial"/>
                <w:szCs w:val="19"/>
                <w:lang w:val="en-US"/>
              </w:rPr>
              <w:t xml:space="preserve">6 years </w:t>
            </w:r>
            <w:r w:rsidRPr="00210E06">
              <w:rPr>
                <w:rFonts w:cs="Arial"/>
                <w:sz w:val="16"/>
                <w:szCs w:val="16"/>
                <w:lang w:val="en-US"/>
              </w:rPr>
              <w:t xml:space="preserve">[EU] </w:t>
            </w:r>
          </w:p>
        </w:tc>
      </w:tr>
      <w:tr w:rsidR="00B5670E" w14:paraId="2BE3D398" w14:textId="77777777" w:rsidTr="006F20D4">
        <w:tc>
          <w:tcPr>
            <w:tcW w:w="1427" w:type="pct"/>
            <w:gridSpan w:val="2"/>
            <w:shd w:val="clear" w:color="auto" w:fill="auto"/>
            <w:tcMar>
              <w:top w:w="57" w:type="dxa"/>
              <w:bottom w:w="57" w:type="dxa"/>
            </w:tcMar>
          </w:tcPr>
          <w:p w14:paraId="068B5BF2" w14:textId="7C8E4C64" w:rsidR="00B5670E" w:rsidRPr="00B5670E" w:rsidRDefault="00B5670E" w:rsidP="00B5670E">
            <w:pPr>
              <w:rPr>
                <w:rFonts w:cs="Arial"/>
                <w:szCs w:val="19"/>
              </w:rPr>
            </w:pPr>
            <w:r w:rsidRPr="00B5670E">
              <w:rPr>
                <w:rFonts w:cs="Arial"/>
                <w:szCs w:val="19"/>
              </w:rPr>
              <w:t>Glofitamab (</w:t>
            </w:r>
            <w:r w:rsidRPr="00B5670E">
              <w:rPr>
                <w:rFonts w:cs="Arial"/>
                <w:i/>
                <w:iCs/>
                <w:szCs w:val="19"/>
              </w:rPr>
              <w:t>Columvi</w:t>
            </w:r>
            <w:r w:rsidRPr="00B5670E">
              <w:rPr>
                <w:rFonts w:cs="Arial"/>
                <w:szCs w:val="19"/>
              </w:rPr>
              <w:t>)</w:t>
            </w:r>
          </w:p>
        </w:tc>
        <w:tc>
          <w:tcPr>
            <w:tcW w:w="3573" w:type="pct"/>
            <w:gridSpan w:val="2"/>
            <w:shd w:val="clear" w:color="auto" w:fill="auto"/>
            <w:tcMar>
              <w:top w:w="57" w:type="dxa"/>
              <w:bottom w:w="57" w:type="dxa"/>
            </w:tcMar>
          </w:tcPr>
          <w:p w14:paraId="2B530B43" w14:textId="1E19557A" w:rsidR="00B5670E" w:rsidRDefault="00363BE5" w:rsidP="00B5670E">
            <w:pPr>
              <w:tabs>
                <w:tab w:val="center" w:pos="3152"/>
              </w:tabs>
              <w:rPr>
                <w:rFonts w:cs="Arial"/>
                <w:szCs w:val="19"/>
                <w:lang w:val="en-US"/>
              </w:rPr>
            </w:pPr>
            <w:r>
              <w:rPr>
                <w:rFonts w:cs="Arial"/>
                <w:szCs w:val="19"/>
                <w:lang w:val="en-US"/>
              </w:rPr>
              <w:t xml:space="preserve">Use </w:t>
            </w:r>
            <w:r w:rsidRPr="00363BE5">
              <w:rPr>
                <w:rFonts w:cs="Arial"/>
                <w:szCs w:val="19"/>
                <w:lang w:val="en-US"/>
              </w:rPr>
              <w:t>in combination with gemcitabine and oxaliplatin for the treatment of adults with relapsed or refractory diffuse large B-cell lymphoma not otherwise specified who are ineligible for autologous stem cell transplant</w:t>
            </w:r>
            <w:r>
              <w:rPr>
                <w:rFonts w:cs="Arial"/>
                <w:szCs w:val="19"/>
                <w:lang w:val="en-US"/>
              </w:rPr>
              <w:t xml:space="preserve"> </w:t>
            </w:r>
            <w:r w:rsidRPr="00210E06">
              <w:rPr>
                <w:rFonts w:cs="Arial"/>
                <w:sz w:val="16"/>
                <w:szCs w:val="16"/>
                <w:lang w:val="en-US"/>
              </w:rPr>
              <w:t>[EU]</w:t>
            </w:r>
          </w:p>
        </w:tc>
      </w:tr>
      <w:tr w:rsidR="007127A9" w:rsidRPr="00A075A3" w14:paraId="1FE5CCB7" w14:textId="77777777" w:rsidTr="006F20D4">
        <w:tc>
          <w:tcPr>
            <w:tcW w:w="1427" w:type="pct"/>
            <w:gridSpan w:val="2"/>
            <w:shd w:val="clear" w:color="auto" w:fill="auto"/>
            <w:tcMar>
              <w:top w:w="57" w:type="dxa"/>
              <w:bottom w:w="57" w:type="dxa"/>
            </w:tcMar>
          </w:tcPr>
          <w:p w14:paraId="0183AA73" w14:textId="2DB1EB08" w:rsidR="007127A9" w:rsidRPr="007127A9" w:rsidRDefault="007127A9" w:rsidP="00B5670E">
            <w:pPr>
              <w:rPr>
                <w:rFonts w:cs="Arial"/>
                <w:szCs w:val="19"/>
              </w:rPr>
            </w:pPr>
            <w:proofErr w:type="spellStart"/>
            <w:r>
              <w:rPr>
                <w:rFonts w:cs="Arial"/>
                <w:szCs w:val="19"/>
              </w:rPr>
              <w:t>Guselkumab</w:t>
            </w:r>
            <w:proofErr w:type="spellEnd"/>
            <w:r>
              <w:rPr>
                <w:rFonts w:cs="Arial"/>
                <w:szCs w:val="19"/>
              </w:rPr>
              <w:t xml:space="preserve"> (</w:t>
            </w:r>
            <w:r>
              <w:rPr>
                <w:rFonts w:cs="Arial"/>
                <w:i/>
                <w:iCs/>
                <w:szCs w:val="19"/>
              </w:rPr>
              <w:t>Tremfya</w:t>
            </w:r>
            <w:r>
              <w:rPr>
                <w:rFonts w:cs="Arial"/>
                <w:szCs w:val="19"/>
              </w:rPr>
              <w:t>)</w:t>
            </w:r>
          </w:p>
        </w:tc>
        <w:tc>
          <w:tcPr>
            <w:tcW w:w="3573" w:type="pct"/>
            <w:gridSpan w:val="2"/>
            <w:shd w:val="clear" w:color="auto" w:fill="auto"/>
            <w:tcMar>
              <w:top w:w="57" w:type="dxa"/>
              <w:bottom w:w="57" w:type="dxa"/>
            </w:tcMar>
          </w:tcPr>
          <w:p w14:paraId="332EA7BD" w14:textId="0E22D720" w:rsidR="007127A9" w:rsidRPr="00D362AC" w:rsidRDefault="00613B17" w:rsidP="00B5670E">
            <w:pPr>
              <w:tabs>
                <w:tab w:val="num" w:pos="720"/>
                <w:tab w:val="center" w:pos="3152"/>
              </w:tabs>
              <w:rPr>
                <w:rFonts w:cs="Arial"/>
                <w:szCs w:val="19"/>
                <w:lang w:val="en-US"/>
              </w:rPr>
            </w:pPr>
            <w:r w:rsidRPr="00613B17">
              <w:rPr>
                <w:rFonts w:cs="Arial"/>
                <w:szCs w:val="19"/>
                <w:lang w:val="en-US"/>
              </w:rPr>
              <w:t>Treatment of adults with moderately to severely active ulcerative colitis who have had an inadequate response, lost response, or were intolerant to either conventional therapy, or a biologic treatment</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p>
        </w:tc>
      </w:tr>
      <w:tr w:rsidR="00B5670E" w:rsidRPr="00A075A3" w14:paraId="74057152" w14:textId="77777777" w:rsidTr="006F20D4">
        <w:tc>
          <w:tcPr>
            <w:tcW w:w="1427" w:type="pct"/>
            <w:gridSpan w:val="2"/>
            <w:shd w:val="clear" w:color="auto" w:fill="auto"/>
            <w:tcMar>
              <w:top w:w="57" w:type="dxa"/>
              <w:bottom w:w="57" w:type="dxa"/>
            </w:tcMar>
          </w:tcPr>
          <w:p w14:paraId="5E394848" w14:textId="5545B899" w:rsidR="00B5670E" w:rsidRPr="006F20D4" w:rsidRDefault="00B5670E" w:rsidP="00B5670E">
            <w:pPr>
              <w:rPr>
                <w:rFonts w:cs="Arial"/>
                <w:szCs w:val="19"/>
              </w:rPr>
            </w:pPr>
            <w:r>
              <w:rPr>
                <w:rFonts w:cs="Arial"/>
                <w:szCs w:val="19"/>
              </w:rPr>
              <w:t>Human normal immunoglobulin (</w:t>
            </w:r>
            <w:proofErr w:type="spellStart"/>
            <w:r>
              <w:rPr>
                <w:rFonts w:cs="Arial"/>
                <w:i/>
                <w:iCs/>
                <w:szCs w:val="19"/>
              </w:rPr>
              <w:t>Deqsi</w:t>
            </w:r>
            <w:r w:rsidR="000376BD">
              <w:rPr>
                <w:rFonts w:cs="Arial"/>
                <w:i/>
                <w:iCs/>
                <w:szCs w:val="19"/>
              </w:rPr>
              <w:t>q</w:t>
            </w:r>
            <w:r>
              <w:rPr>
                <w:rFonts w:cs="Arial"/>
                <w:i/>
                <w:iCs/>
                <w:szCs w:val="19"/>
              </w:rPr>
              <w:t>a</w:t>
            </w:r>
            <w:proofErr w:type="spellEnd"/>
            <w:r>
              <w:rPr>
                <w:rFonts w:cs="Arial"/>
                <w:szCs w:val="19"/>
              </w:rPr>
              <w:t>)</w:t>
            </w:r>
          </w:p>
        </w:tc>
        <w:tc>
          <w:tcPr>
            <w:tcW w:w="3573" w:type="pct"/>
            <w:gridSpan w:val="2"/>
            <w:shd w:val="clear" w:color="auto" w:fill="auto"/>
            <w:tcMar>
              <w:top w:w="57" w:type="dxa"/>
              <w:bottom w:w="57" w:type="dxa"/>
            </w:tcMar>
          </w:tcPr>
          <w:p w14:paraId="5696D8BB" w14:textId="44A62A6E" w:rsidR="00B5670E" w:rsidRDefault="00B5670E" w:rsidP="00B5670E">
            <w:pPr>
              <w:tabs>
                <w:tab w:val="num" w:pos="720"/>
                <w:tab w:val="center" w:pos="3152"/>
              </w:tabs>
              <w:rPr>
                <w:rFonts w:cs="Arial"/>
                <w:szCs w:val="19"/>
                <w:lang w:val="en-US"/>
              </w:rPr>
            </w:pPr>
            <w:r w:rsidRPr="00D362AC">
              <w:rPr>
                <w:rFonts w:cs="Arial"/>
                <w:szCs w:val="19"/>
                <w:lang w:val="en-US"/>
              </w:rPr>
              <w:t>Replacement therapy in adults, children and adolescents (</w:t>
            </w:r>
            <w:r>
              <w:rPr>
                <w:rFonts w:cs="Arial"/>
                <w:szCs w:val="19"/>
                <w:lang w:val="en-US"/>
              </w:rPr>
              <w:t xml:space="preserve">aged </w:t>
            </w:r>
            <w:r w:rsidRPr="00D362AC">
              <w:rPr>
                <w:rFonts w:cs="Arial"/>
                <w:szCs w:val="19"/>
                <w:lang w:val="en-US"/>
              </w:rPr>
              <w:t>0 to 18 years) in</w:t>
            </w:r>
            <w:r>
              <w:rPr>
                <w:rFonts w:cs="Arial"/>
                <w:szCs w:val="19"/>
                <w:lang w:val="en-US"/>
              </w:rPr>
              <w:t xml:space="preserve"> p</w:t>
            </w:r>
            <w:r w:rsidRPr="00D362AC">
              <w:rPr>
                <w:rFonts w:cs="Arial"/>
                <w:szCs w:val="19"/>
                <w:lang w:val="en-US"/>
              </w:rPr>
              <w:t>rimary immunodeficiency syndromes with impaired antibody production</w:t>
            </w:r>
            <w:r>
              <w:rPr>
                <w:rFonts w:cs="Arial"/>
                <w:szCs w:val="19"/>
                <w:lang w:val="en-US"/>
              </w:rPr>
              <w:t>, s</w:t>
            </w:r>
            <w:r w:rsidRPr="00D362AC">
              <w:rPr>
                <w:rFonts w:cs="Arial"/>
                <w:szCs w:val="19"/>
                <w:lang w:val="en-US"/>
              </w:rPr>
              <w:t>econdary immunodeficiencies in patients who suffer from severe or recurrent infections, ineffective antimicrobial treatment and either proven specific antibody failure or serum IgG level of &lt; 4 g/L.</w:t>
            </w:r>
            <w:r>
              <w:rPr>
                <w:rFonts w:cs="Arial"/>
                <w:szCs w:val="19"/>
                <w:lang w:val="en-US"/>
              </w:rPr>
              <w:t xml:space="preserve"> </w:t>
            </w:r>
            <w:proofErr w:type="gramStart"/>
            <w:r>
              <w:rPr>
                <w:rFonts w:cs="Arial"/>
                <w:szCs w:val="19"/>
                <w:lang w:val="en-US"/>
              </w:rPr>
              <w:t>Also</w:t>
            </w:r>
            <w:proofErr w:type="gramEnd"/>
            <w:r>
              <w:rPr>
                <w:rFonts w:cs="Arial"/>
                <w:szCs w:val="19"/>
                <w:lang w:val="en-US"/>
              </w:rPr>
              <w:t xml:space="preserve"> i</w:t>
            </w:r>
            <w:r w:rsidRPr="00D362AC">
              <w:rPr>
                <w:rFonts w:cs="Arial"/>
                <w:szCs w:val="19"/>
                <w:lang w:val="en-US"/>
              </w:rPr>
              <w:t>mmunomodulation in adults, children and adolescents (</w:t>
            </w:r>
            <w:r>
              <w:rPr>
                <w:rFonts w:cs="Arial"/>
                <w:szCs w:val="19"/>
                <w:lang w:val="en-US"/>
              </w:rPr>
              <w:t xml:space="preserve">aged </w:t>
            </w:r>
            <w:r w:rsidRPr="00D362AC">
              <w:rPr>
                <w:rFonts w:cs="Arial"/>
                <w:szCs w:val="19"/>
                <w:lang w:val="en-US"/>
              </w:rPr>
              <w:t>0 to 18 years) in</w:t>
            </w:r>
            <w:r>
              <w:rPr>
                <w:rFonts w:cs="Arial"/>
                <w:szCs w:val="19"/>
                <w:lang w:val="en-US"/>
              </w:rPr>
              <w:t xml:space="preserve"> p</w:t>
            </w:r>
            <w:r w:rsidRPr="00D362AC">
              <w:rPr>
                <w:rFonts w:cs="Arial"/>
                <w:szCs w:val="19"/>
                <w:lang w:val="en-US"/>
              </w:rPr>
              <w:t>rimary immune thrombocytopenia in patients at high risk of bleeding or prior to surgery to correct the platelet count</w:t>
            </w:r>
            <w:r>
              <w:rPr>
                <w:rFonts w:cs="Arial"/>
                <w:szCs w:val="19"/>
                <w:lang w:val="en-US"/>
              </w:rPr>
              <w:t xml:space="preserve">, </w:t>
            </w:r>
            <w:r w:rsidRPr="00D362AC">
              <w:rPr>
                <w:rFonts w:cs="Arial"/>
                <w:szCs w:val="19"/>
                <w:lang w:val="en-US"/>
              </w:rPr>
              <w:t>Guillain Barré syndrome</w:t>
            </w:r>
            <w:r>
              <w:rPr>
                <w:rFonts w:cs="Arial"/>
                <w:szCs w:val="19"/>
                <w:lang w:val="en-US"/>
              </w:rPr>
              <w:t xml:space="preserve">, </w:t>
            </w:r>
            <w:r w:rsidRPr="00D362AC">
              <w:rPr>
                <w:rFonts w:cs="Arial"/>
                <w:szCs w:val="19"/>
                <w:lang w:val="en-US"/>
              </w:rPr>
              <w:t>Kawasaki disease (in conjunction with acetylsalicylic acid)</w:t>
            </w:r>
            <w:r>
              <w:rPr>
                <w:rFonts w:cs="Arial"/>
                <w:szCs w:val="19"/>
                <w:lang w:val="en-US"/>
              </w:rPr>
              <w:t>, c</w:t>
            </w:r>
            <w:r w:rsidRPr="00D362AC">
              <w:rPr>
                <w:rFonts w:cs="Arial"/>
                <w:szCs w:val="19"/>
                <w:lang w:val="en-US"/>
              </w:rPr>
              <w:t xml:space="preserve">hronic inflammatory demyelinating polyradiculoneuropathy </w:t>
            </w:r>
            <w:r>
              <w:rPr>
                <w:rFonts w:cs="Arial"/>
                <w:szCs w:val="19"/>
                <w:lang w:val="en-US"/>
              </w:rPr>
              <w:t>and m</w:t>
            </w:r>
            <w:r w:rsidRPr="00D362AC">
              <w:rPr>
                <w:rFonts w:cs="Arial"/>
                <w:szCs w:val="19"/>
                <w:lang w:val="en-US"/>
              </w:rPr>
              <w:t xml:space="preserve">ultifocal </w:t>
            </w:r>
            <w:r>
              <w:rPr>
                <w:rFonts w:cs="Arial"/>
                <w:szCs w:val="19"/>
                <w:lang w:val="en-US"/>
              </w:rPr>
              <w:t>m</w:t>
            </w:r>
            <w:r w:rsidRPr="00D362AC">
              <w:rPr>
                <w:rFonts w:cs="Arial"/>
                <w:szCs w:val="19"/>
                <w:lang w:val="en-US"/>
              </w:rPr>
              <w:t xml:space="preserve">otor </w:t>
            </w:r>
            <w:r>
              <w:rPr>
                <w:rFonts w:cs="Arial"/>
                <w:szCs w:val="19"/>
                <w:lang w:val="en-US"/>
              </w:rPr>
              <w:t>n</w:t>
            </w:r>
            <w:r w:rsidRPr="00D362AC">
              <w:rPr>
                <w:rFonts w:cs="Arial"/>
                <w:szCs w:val="19"/>
                <w:lang w:val="en-US"/>
              </w:rPr>
              <w:t xml:space="preserve">europathy </w:t>
            </w:r>
            <w:r w:rsidRPr="00195C16">
              <w:rPr>
                <w:rFonts w:cs="Arial"/>
                <w:sz w:val="16"/>
                <w:szCs w:val="16"/>
                <w:lang w:val="en-US"/>
              </w:rPr>
              <w:t>[EU]</w:t>
            </w:r>
          </w:p>
        </w:tc>
      </w:tr>
      <w:tr w:rsidR="00902F40" w:rsidRPr="00A075A3" w14:paraId="78EC0C49" w14:textId="77777777" w:rsidTr="006F20D4">
        <w:tc>
          <w:tcPr>
            <w:tcW w:w="1427" w:type="pct"/>
            <w:gridSpan w:val="2"/>
            <w:shd w:val="clear" w:color="auto" w:fill="auto"/>
            <w:tcMar>
              <w:top w:w="57" w:type="dxa"/>
              <w:bottom w:w="57" w:type="dxa"/>
            </w:tcMar>
          </w:tcPr>
          <w:p w14:paraId="334D9254" w14:textId="77777777" w:rsidR="00902F40" w:rsidRDefault="00902F40" w:rsidP="00B5670E">
            <w:pPr>
              <w:rPr>
                <w:rFonts w:cs="Arial"/>
                <w:szCs w:val="19"/>
              </w:rPr>
            </w:pPr>
            <w:r>
              <w:rPr>
                <w:rFonts w:cs="Arial"/>
                <w:szCs w:val="19"/>
              </w:rPr>
              <w:t xml:space="preserve">Influenza vaccine </w:t>
            </w:r>
          </w:p>
          <w:p w14:paraId="72D5CAC4" w14:textId="240F0B4E" w:rsidR="00902F40" w:rsidRPr="00902F40" w:rsidRDefault="00902F40" w:rsidP="00B5670E">
            <w:pPr>
              <w:rPr>
                <w:rFonts w:cs="Arial"/>
                <w:szCs w:val="19"/>
              </w:rPr>
            </w:pPr>
            <w:r>
              <w:rPr>
                <w:rFonts w:cs="Arial"/>
                <w:szCs w:val="19"/>
              </w:rPr>
              <w:t>(</w:t>
            </w:r>
            <w:proofErr w:type="spellStart"/>
            <w:r>
              <w:rPr>
                <w:rFonts w:cs="Arial"/>
                <w:i/>
                <w:iCs/>
                <w:szCs w:val="19"/>
              </w:rPr>
              <w:t>Supemtek</w:t>
            </w:r>
            <w:proofErr w:type="spellEnd"/>
            <w:r>
              <w:rPr>
                <w:rFonts w:cs="Arial"/>
                <w:i/>
                <w:iCs/>
                <w:szCs w:val="19"/>
              </w:rPr>
              <w:t xml:space="preserve"> Tetra</w:t>
            </w:r>
            <w:r w:rsidR="0033398D">
              <w:rPr>
                <w:rFonts w:cs="Arial"/>
                <w:szCs w:val="19"/>
              </w:rPr>
              <w:t xml:space="preserve">, previously </w:t>
            </w:r>
            <w:proofErr w:type="spellStart"/>
            <w:r w:rsidR="0033398D">
              <w:rPr>
                <w:rFonts w:cs="Arial"/>
                <w:i/>
                <w:iCs/>
                <w:szCs w:val="19"/>
              </w:rPr>
              <w:t>Supemtek</w:t>
            </w:r>
            <w:proofErr w:type="spellEnd"/>
            <w:r>
              <w:rPr>
                <w:rFonts w:cs="Arial"/>
                <w:szCs w:val="19"/>
              </w:rPr>
              <w:t>)</w:t>
            </w:r>
          </w:p>
        </w:tc>
        <w:tc>
          <w:tcPr>
            <w:tcW w:w="3573" w:type="pct"/>
            <w:gridSpan w:val="2"/>
            <w:shd w:val="clear" w:color="auto" w:fill="auto"/>
            <w:tcMar>
              <w:top w:w="57" w:type="dxa"/>
              <w:bottom w:w="57" w:type="dxa"/>
            </w:tcMar>
          </w:tcPr>
          <w:p w14:paraId="0ED0BCEA" w14:textId="557DF6CD" w:rsidR="00902F40" w:rsidRPr="00A605A9" w:rsidRDefault="000C3FCD" w:rsidP="00B5670E">
            <w:pPr>
              <w:tabs>
                <w:tab w:val="num" w:pos="720"/>
                <w:tab w:val="center" w:pos="3152"/>
              </w:tabs>
              <w:rPr>
                <w:rFonts w:cs="Arial"/>
                <w:szCs w:val="19"/>
                <w:lang w:val="en-US"/>
              </w:rPr>
            </w:pPr>
            <w:r w:rsidRPr="000C3FCD">
              <w:rPr>
                <w:rFonts w:cs="Arial"/>
                <w:szCs w:val="19"/>
                <w:lang w:val="en-US"/>
              </w:rPr>
              <w:t xml:space="preserve">Active </w:t>
            </w:r>
            <w:proofErr w:type="spellStart"/>
            <w:r w:rsidRPr="000C3FCD">
              <w:rPr>
                <w:rFonts w:cs="Arial"/>
                <w:szCs w:val="19"/>
                <w:lang w:val="en-US"/>
              </w:rPr>
              <w:t>immuni</w:t>
            </w:r>
            <w:r>
              <w:rPr>
                <w:rFonts w:cs="Arial"/>
                <w:szCs w:val="19"/>
                <w:lang w:val="en-US"/>
              </w:rPr>
              <w:t>s</w:t>
            </w:r>
            <w:r w:rsidRPr="000C3FCD">
              <w:rPr>
                <w:rFonts w:cs="Arial"/>
                <w:szCs w:val="19"/>
                <w:lang w:val="en-US"/>
              </w:rPr>
              <w:t>ation</w:t>
            </w:r>
            <w:proofErr w:type="spellEnd"/>
            <w:r w:rsidRPr="000C3FCD">
              <w:rPr>
                <w:rFonts w:cs="Arial"/>
                <w:szCs w:val="19"/>
                <w:lang w:val="en-US"/>
              </w:rPr>
              <w:t xml:space="preserve"> for the prevention of influenza disease in adults and children </w:t>
            </w:r>
            <w:r>
              <w:rPr>
                <w:rFonts w:cs="Arial"/>
                <w:szCs w:val="19"/>
                <w:lang w:val="en-US"/>
              </w:rPr>
              <w:t>aged ≥</w:t>
            </w:r>
            <w:r w:rsidRPr="000C3FCD">
              <w:rPr>
                <w:rFonts w:cs="Arial"/>
                <w:szCs w:val="19"/>
                <w:lang w:val="en-US"/>
              </w:rPr>
              <w:t>9 years</w:t>
            </w:r>
            <w:r>
              <w:rPr>
                <w:rFonts w:cs="Arial"/>
                <w:szCs w:val="19"/>
                <w:lang w:val="en-US"/>
              </w:rPr>
              <w:t xml:space="preserve"> </w:t>
            </w:r>
            <w:r w:rsidRPr="000C3FCD">
              <w:rPr>
                <w:rFonts w:cs="Arial"/>
                <w:sz w:val="16"/>
                <w:szCs w:val="16"/>
                <w:lang w:val="en-US"/>
              </w:rPr>
              <w:t>[EU] [licence change from use only in adults]</w:t>
            </w:r>
          </w:p>
        </w:tc>
      </w:tr>
      <w:tr w:rsidR="00B5670E" w:rsidRPr="00A075A3" w14:paraId="4BB6577B" w14:textId="77777777" w:rsidTr="006F20D4">
        <w:tc>
          <w:tcPr>
            <w:tcW w:w="1427" w:type="pct"/>
            <w:gridSpan w:val="2"/>
            <w:shd w:val="clear" w:color="auto" w:fill="auto"/>
            <w:tcMar>
              <w:top w:w="57" w:type="dxa"/>
              <w:bottom w:w="57" w:type="dxa"/>
            </w:tcMar>
          </w:tcPr>
          <w:p w14:paraId="0FD94C81" w14:textId="78EF8A94" w:rsidR="00B5670E" w:rsidRPr="0045516E" w:rsidRDefault="0045516E" w:rsidP="00B5670E">
            <w:pPr>
              <w:rPr>
                <w:rFonts w:cs="Arial"/>
                <w:szCs w:val="19"/>
              </w:rPr>
            </w:pPr>
            <w:proofErr w:type="spellStart"/>
            <w:r>
              <w:rPr>
                <w:rFonts w:cs="Arial"/>
                <w:szCs w:val="19"/>
              </w:rPr>
              <w:t>Iptacopan</w:t>
            </w:r>
            <w:proofErr w:type="spellEnd"/>
            <w:r>
              <w:rPr>
                <w:rFonts w:cs="Arial"/>
                <w:szCs w:val="19"/>
              </w:rPr>
              <w:t xml:space="preserve"> (</w:t>
            </w:r>
            <w:proofErr w:type="spellStart"/>
            <w:r>
              <w:rPr>
                <w:rFonts w:cs="Arial"/>
                <w:i/>
                <w:iCs/>
                <w:szCs w:val="19"/>
              </w:rPr>
              <w:t>Fabhalta</w:t>
            </w:r>
            <w:proofErr w:type="spellEnd"/>
            <w:r>
              <w:rPr>
                <w:rFonts w:cs="Arial"/>
                <w:szCs w:val="19"/>
              </w:rPr>
              <w:t>)</w:t>
            </w:r>
          </w:p>
        </w:tc>
        <w:tc>
          <w:tcPr>
            <w:tcW w:w="3573" w:type="pct"/>
            <w:gridSpan w:val="2"/>
            <w:shd w:val="clear" w:color="auto" w:fill="auto"/>
            <w:tcMar>
              <w:top w:w="57" w:type="dxa"/>
              <w:bottom w:w="57" w:type="dxa"/>
            </w:tcMar>
          </w:tcPr>
          <w:p w14:paraId="1E58B221" w14:textId="1C4CC5C2" w:rsidR="00B5670E" w:rsidRDefault="00A605A9" w:rsidP="00B5670E">
            <w:pPr>
              <w:tabs>
                <w:tab w:val="num" w:pos="720"/>
                <w:tab w:val="center" w:pos="3152"/>
              </w:tabs>
              <w:rPr>
                <w:rFonts w:cs="Arial"/>
                <w:szCs w:val="19"/>
                <w:lang w:val="en-US"/>
              </w:rPr>
            </w:pPr>
            <w:r w:rsidRPr="00A605A9">
              <w:rPr>
                <w:rFonts w:cs="Arial"/>
                <w:szCs w:val="19"/>
                <w:lang w:val="en-US"/>
              </w:rPr>
              <w:t>Treatment of adults with complement 3 glomerulopathy in combination with a renin-angiotensin system (RAS) inhibitor, or in patients who are RAS-inhibitor intolerant, or for whom a RAS inhibitor is contraindicated</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p>
        </w:tc>
      </w:tr>
      <w:tr w:rsidR="00017518" w:rsidRPr="00A075A3" w14:paraId="2D4EFC0C" w14:textId="77777777" w:rsidTr="006F20D4">
        <w:tc>
          <w:tcPr>
            <w:tcW w:w="1427" w:type="pct"/>
            <w:gridSpan w:val="2"/>
            <w:shd w:val="clear" w:color="auto" w:fill="auto"/>
            <w:tcMar>
              <w:top w:w="57" w:type="dxa"/>
              <w:bottom w:w="57" w:type="dxa"/>
            </w:tcMar>
          </w:tcPr>
          <w:p w14:paraId="33D3DB69" w14:textId="5D8E446A" w:rsidR="00017518" w:rsidRDefault="00017518" w:rsidP="00B5670E">
            <w:pPr>
              <w:rPr>
                <w:rFonts w:cs="Arial"/>
                <w:szCs w:val="19"/>
              </w:rPr>
            </w:pPr>
            <w:r>
              <w:rPr>
                <w:rFonts w:cs="Arial"/>
                <w:szCs w:val="19"/>
              </w:rPr>
              <w:t>Ivacaftor (</w:t>
            </w:r>
            <w:r>
              <w:rPr>
                <w:rFonts w:cs="Arial"/>
                <w:i/>
                <w:iCs/>
                <w:szCs w:val="19"/>
              </w:rPr>
              <w:t>Kalydeco</w:t>
            </w:r>
            <w:r>
              <w:rPr>
                <w:rFonts w:cs="Arial"/>
                <w:szCs w:val="19"/>
              </w:rPr>
              <w:t>)</w:t>
            </w:r>
          </w:p>
        </w:tc>
        <w:tc>
          <w:tcPr>
            <w:tcW w:w="3573" w:type="pct"/>
            <w:gridSpan w:val="2"/>
            <w:shd w:val="clear" w:color="auto" w:fill="auto"/>
            <w:tcMar>
              <w:top w:w="57" w:type="dxa"/>
              <w:bottom w:w="57" w:type="dxa"/>
            </w:tcMar>
          </w:tcPr>
          <w:p w14:paraId="61950789" w14:textId="391D05C3" w:rsidR="00017518" w:rsidRDefault="00A26B68" w:rsidP="0035059F">
            <w:pPr>
              <w:tabs>
                <w:tab w:val="num" w:pos="720"/>
                <w:tab w:val="center" w:pos="3152"/>
              </w:tabs>
              <w:rPr>
                <w:rFonts w:cs="Arial"/>
                <w:szCs w:val="19"/>
                <w:lang w:val="en-US"/>
              </w:rPr>
            </w:pPr>
            <w:r>
              <w:rPr>
                <w:rFonts w:cs="Arial"/>
                <w:szCs w:val="19"/>
                <w:lang w:val="en-US"/>
              </w:rPr>
              <w:t>Use i</w:t>
            </w:r>
            <w:r w:rsidRPr="00A26B68">
              <w:rPr>
                <w:rFonts w:cs="Arial"/>
                <w:szCs w:val="19"/>
                <w:lang w:val="en-US"/>
              </w:rPr>
              <w:t xml:space="preserve">n a combination regimen with ivacaftor/tezacaftor/elexacaftor for the treatment of cystic fibrosis (CF) in paediatric patients aged 2 to </w:t>
            </w:r>
            <w:r>
              <w:rPr>
                <w:rFonts w:cs="Arial"/>
                <w:szCs w:val="19"/>
                <w:lang w:val="en-US"/>
              </w:rPr>
              <w:t>5</w:t>
            </w:r>
            <w:r w:rsidRPr="00A26B68">
              <w:rPr>
                <w:rFonts w:cs="Arial"/>
                <w:szCs w:val="19"/>
                <w:lang w:val="en-US"/>
              </w:rPr>
              <w:t xml:space="preserve"> years who have at least one non</w:t>
            </w:r>
            <w:r w:rsidRPr="00A26B68">
              <w:rPr>
                <w:rFonts w:ascii="Cambria Math" w:hAnsi="Cambria Math" w:cs="Cambria Math"/>
                <w:szCs w:val="19"/>
                <w:lang w:val="en-US"/>
              </w:rPr>
              <w:t>‑</w:t>
            </w:r>
            <w:r w:rsidRPr="00A26B68">
              <w:rPr>
                <w:rFonts w:cs="Arial"/>
                <w:szCs w:val="19"/>
                <w:lang w:val="en-US"/>
              </w:rPr>
              <w:t xml:space="preserve">class I mutation in the </w:t>
            </w:r>
            <w:r>
              <w:rPr>
                <w:rFonts w:cs="Arial"/>
                <w:szCs w:val="19"/>
                <w:lang w:val="en-US"/>
              </w:rPr>
              <w:t>CF</w:t>
            </w:r>
            <w:r w:rsidRPr="00A26B68">
              <w:rPr>
                <w:rFonts w:cs="Arial"/>
                <w:szCs w:val="19"/>
                <w:lang w:val="en-US"/>
              </w:rPr>
              <w:t xml:space="preserve"> transmembrane conductance regulator gene</w:t>
            </w:r>
            <w:r w:rsidR="00AD3278">
              <w:rPr>
                <w:rFonts w:cs="Arial"/>
                <w:szCs w:val="19"/>
                <w:lang w:val="en-US"/>
              </w:rPr>
              <w:t xml:space="preserve"> </w:t>
            </w:r>
            <w:r w:rsidR="00AD3278" w:rsidRPr="00AA2BA0">
              <w:rPr>
                <w:rFonts w:cs="Arial"/>
                <w:sz w:val="16"/>
                <w:szCs w:val="16"/>
                <w:lang w:val="en-US"/>
              </w:rPr>
              <w:t>[EU] [licence change for granule</w:t>
            </w:r>
            <w:r w:rsidR="00AD3278">
              <w:rPr>
                <w:rFonts w:cs="Arial"/>
                <w:sz w:val="16"/>
                <w:szCs w:val="16"/>
                <w:lang w:val="en-US"/>
              </w:rPr>
              <w:t>s in sachet</w:t>
            </w:r>
            <w:r w:rsidR="00AD3278" w:rsidRPr="00AA2BA0">
              <w:rPr>
                <w:rFonts w:cs="Arial"/>
                <w:sz w:val="16"/>
                <w:szCs w:val="16"/>
                <w:lang w:val="en-US"/>
              </w:rPr>
              <w:t xml:space="preserve"> formulations </w:t>
            </w:r>
            <w:r w:rsidR="00AD3278">
              <w:rPr>
                <w:rFonts w:cs="Arial"/>
                <w:sz w:val="16"/>
                <w:szCs w:val="16"/>
                <w:lang w:val="en-US"/>
              </w:rPr>
              <w:t>from use only in</w:t>
            </w:r>
            <w:r w:rsidR="00AD3278" w:rsidRPr="00AA2BA0">
              <w:rPr>
                <w:rFonts w:cs="Arial"/>
                <w:sz w:val="16"/>
                <w:szCs w:val="16"/>
              </w:rPr>
              <w:t xml:space="preserve"> patients with at least one </w:t>
            </w:r>
            <w:r w:rsidR="00AD3278" w:rsidRPr="0024057A">
              <w:rPr>
                <w:rFonts w:cs="Arial"/>
                <w:sz w:val="16"/>
                <w:szCs w:val="16"/>
              </w:rPr>
              <w:t>F508del</w:t>
            </w:r>
            <w:r w:rsidR="00AD3278">
              <w:rPr>
                <w:rFonts w:cs="Arial"/>
                <w:sz w:val="16"/>
                <w:szCs w:val="16"/>
              </w:rPr>
              <w:t xml:space="preserve"> </w:t>
            </w:r>
            <w:r w:rsidR="00AD3278" w:rsidRPr="0024057A">
              <w:rPr>
                <w:rFonts w:cs="Arial"/>
                <w:sz w:val="16"/>
                <w:szCs w:val="16"/>
              </w:rPr>
              <w:t>mutation</w:t>
            </w:r>
            <w:r w:rsidR="00AD3278" w:rsidRPr="00AA2BA0">
              <w:rPr>
                <w:rFonts w:cs="Arial"/>
                <w:sz w:val="16"/>
                <w:szCs w:val="16"/>
              </w:rPr>
              <w:t>]</w:t>
            </w:r>
          </w:p>
        </w:tc>
      </w:tr>
      <w:tr w:rsidR="00AD3278" w:rsidRPr="000F19E1" w14:paraId="3FB0CB65" w14:textId="77777777" w:rsidTr="006F20D4">
        <w:tc>
          <w:tcPr>
            <w:tcW w:w="1427" w:type="pct"/>
            <w:gridSpan w:val="2"/>
            <w:shd w:val="clear" w:color="auto" w:fill="auto"/>
            <w:tcMar>
              <w:top w:w="0" w:type="dxa"/>
              <w:bottom w:w="0" w:type="dxa"/>
            </w:tcMar>
          </w:tcPr>
          <w:p w14:paraId="61BE1455" w14:textId="77777777" w:rsidR="00AD3278" w:rsidRPr="000F19E1" w:rsidRDefault="00AD3278" w:rsidP="00AD3278">
            <w:pPr>
              <w:rPr>
                <w:rFonts w:cs="Arial"/>
                <w:bCs/>
                <w:sz w:val="8"/>
                <w:szCs w:val="8"/>
              </w:rPr>
            </w:pPr>
          </w:p>
        </w:tc>
        <w:tc>
          <w:tcPr>
            <w:tcW w:w="3573" w:type="pct"/>
            <w:gridSpan w:val="2"/>
            <w:shd w:val="clear" w:color="auto" w:fill="auto"/>
            <w:tcMar>
              <w:top w:w="0" w:type="dxa"/>
              <w:bottom w:w="0" w:type="dxa"/>
            </w:tcMar>
          </w:tcPr>
          <w:p w14:paraId="541EE129" w14:textId="77777777" w:rsidR="00AD3278" w:rsidRPr="000F19E1" w:rsidRDefault="00AD3278" w:rsidP="00AD3278">
            <w:pPr>
              <w:tabs>
                <w:tab w:val="center" w:pos="3152"/>
              </w:tabs>
              <w:rPr>
                <w:rFonts w:cs="Arial"/>
                <w:sz w:val="8"/>
                <w:szCs w:val="8"/>
                <w:lang w:val="en-US"/>
              </w:rPr>
            </w:pPr>
          </w:p>
        </w:tc>
      </w:tr>
      <w:tr w:rsidR="00AD3278" w:rsidRPr="000F19E1" w14:paraId="648D40CC" w14:textId="77777777" w:rsidTr="00155BD9">
        <w:tc>
          <w:tcPr>
            <w:tcW w:w="1152" w:type="pct"/>
            <w:shd w:val="clear" w:color="auto" w:fill="DAEEF3"/>
            <w:tcMar>
              <w:top w:w="0" w:type="dxa"/>
              <w:bottom w:w="0" w:type="dxa"/>
            </w:tcMar>
          </w:tcPr>
          <w:p w14:paraId="7C77B1F0" w14:textId="77777777" w:rsidR="00AD3278" w:rsidRPr="000F19E1" w:rsidRDefault="00AD3278" w:rsidP="00AD3278">
            <w:pPr>
              <w:rPr>
                <w:rFonts w:cs="Arial"/>
                <w:bCs/>
                <w:sz w:val="8"/>
                <w:szCs w:val="8"/>
              </w:rPr>
            </w:pPr>
          </w:p>
        </w:tc>
        <w:tc>
          <w:tcPr>
            <w:tcW w:w="3848" w:type="pct"/>
            <w:gridSpan w:val="3"/>
            <w:shd w:val="clear" w:color="auto" w:fill="DAEEF3"/>
            <w:tcMar>
              <w:top w:w="0" w:type="dxa"/>
              <w:bottom w:w="0" w:type="dxa"/>
            </w:tcMar>
          </w:tcPr>
          <w:p w14:paraId="16F232A2" w14:textId="77777777" w:rsidR="00AD3278" w:rsidRPr="000F19E1" w:rsidRDefault="00AD3278" w:rsidP="00AD3278">
            <w:pPr>
              <w:tabs>
                <w:tab w:val="center" w:pos="3152"/>
              </w:tabs>
              <w:rPr>
                <w:rFonts w:cs="Arial"/>
                <w:sz w:val="8"/>
                <w:szCs w:val="8"/>
                <w:lang w:val="en-US"/>
              </w:rPr>
            </w:pPr>
          </w:p>
        </w:tc>
      </w:tr>
    </w:tbl>
    <w:p w14:paraId="5617F680" w14:textId="77777777" w:rsidR="001A42CE" w:rsidRDefault="001A42CE">
      <w:pPr>
        <w:rPr>
          <w:sz w:val="18"/>
        </w:rPr>
      </w:pPr>
    </w:p>
    <w:p w14:paraId="70586357" w14:textId="77777777" w:rsidR="00A81694" w:rsidRDefault="00A81694">
      <w:pPr>
        <w:rPr>
          <w:sz w:val="18"/>
        </w:rPr>
      </w:pPr>
    </w:p>
    <w:p w14:paraId="09E7EE74" w14:textId="77777777" w:rsidR="00A75BCB" w:rsidRDefault="00A75BCB"/>
    <w:p w14:paraId="418CFC38" w14:textId="77777777" w:rsidR="00673E39" w:rsidRDefault="00673E39"/>
    <w:p w14:paraId="3C4E89DE" w14:textId="77777777" w:rsidR="00673E39" w:rsidRDefault="00673E39"/>
    <w:p w14:paraId="46401B8C" w14:textId="77777777" w:rsidR="00673E39" w:rsidRDefault="00673E39"/>
    <w:tbl>
      <w:tblPr>
        <w:tblW w:w="5170" w:type="pct"/>
        <w:tblInd w:w="-176" w:type="dxa"/>
        <w:tblLayout w:type="fixed"/>
        <w:tblLook w:val="01E0" w:firstRow="1" w:lastRow="1" w:firstColumn="1" w:lastColumn="1" w:noHBand="0" w:noVBand="0"/>
      </w:tblPr>
      <w:tblGrid>
        <w:gridCol w:w="2430"/>
        <w:gridCol w:w="298"/>
        <w:gridCol w:w="131"/>
        <w:gridCol w:w="7692"/>
      </w:tblGrid>
      <w:tr w:rsidR="00E57C5A" w:rsidRPr="00862949" w14:paraId="636A7384" w14:textId="77777777" w:rsidTr="007D2E15">
        <w:tc>
          <w:tcPr>
            <w:tcW w:w="5000" w:type="pct"/>
            <w:gridSpan w:val="4"/>
            <w:shd w:val="clear" w:color="auto" w:fill="0070C0"/>
            <w:tcMar>
              <w:top w:w="85" w:type="dxa"/>
              <w:bottom w:w="85" w:type="dxa"/>
            </w:tcMar>
            <w:vAlign w:val="bottom"/>
          </w:tcPr>
          <w:p w14:paraId="66D70F15" w14:textId="77777777" w:rsidR="00E57C5A" w:rsidRPr="00862949" w:rsidRDefault="00E57C5A" w:rsidP="007D2E15">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E57C5A" w:rsidRPr="00862949" w14:paraId="424CCF90" w14:textId="77777777" w:rsidTr="007D2E15">
        <w:tc>
          <w:tcPr>
            <w:tcW w:w="5000" w:type="pct"/>
            <w:gridSpan w:val="4"/>
            <w:shd w:val="clear" w:color="auto" w:fill="DAEEF3"/>
            <w:tcMar>
              <w:top w:w="0" w:type="dxa"/>
              <w:bottom w:w="0" w:type="dxa"/>
            </w:tcMar>
          </w:tcPr>
          <w:p w14:paraId="05DE7575" w14:textId="77777777" w:rsidR="00E57C5A" w:rsidRPr="00862949" w:rsidRDefault="00E57C5A" w:rsidP="007D2E15">
            <w:pPr>
              <w:rPr>
                <w:rFonts w:cs="Arial"/>
                <w:b/>
                <w:bCs/>
                <w:i/>
                <w:iCs/>
                <w:color w:val="000000"/>
                <w:sz w:val="8"/>
                <w:szCs w:val="8"/>
                <w:lang w:val="en-US"/>
              </w:rPr>
            </w:pPr>
          </w:p>
        </w:tc>
      </w:tr>
      <w:tr w:rsidR="00E57C5A" w:rsidRPr="00433D3E" w14:paraId="4FB21B18" w14:textId="77777777" w:rsidTr="007D2E15">
        <w:tc>
          <w:tcPr>
            <w:tcW w:w="5000" w:type="pct"/>
            <w:gridSpan w:val="4"/>
            <w:shd w:val="clear" w:color="auto" w:fill="008A3E"/>
            <w:tcMar>
              <w:top w:w="57" w:type="dxa"/>
              <w:bottom w:w="57" w:type="dxa"/>
            </w:tcMar>
          </w:tcPr>
          <w:p w14:paraId="4C96C937" w14:textId="63040981" w:rsidR="00E57C5A" w:rsidRPr="0021490D" w:rsidRDefault="00E57C5A" w:rsidP="007D2E15">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Pr>
                <w:rFonts w:cs="Arial"/>
                <w:b/>
                <w:bCs/>
                <w:i/>
                <w:iCs/>
                <w:color w:val="FFFFFF"/>
                <w:sz w:val="22"/>
                <w:szCs w:val="20"/>
                <w:lang w:val="en-US"/>
              </w:rPr>
              <w:t xml:space="preserve">UK or </w:t>
            </w:r>
            <w:r w:rsidRPr="00433D3E">
              <w:rPr>
                <w:rFonts w:cs="Arial"/>
                <w:b/>
                <w:bCs/>
                <w:i/>
                <w:iCs/>
                <w:color w:val="FFFFFF"/>
                <w:sz w:val="22"/>
                <w:szCs w:val="20"/>
                <w:lang w:val="en-US"/>
              </w:rPr>
              <w:t>EU</w:t>
            </w:r>
            <w:r w:rsidR="00673E39">
              <w:rPr>
                <w:rFonts w:cs="Arial"/>
                <w:b/>
                <w:bCs/>
                <w:i/>
                <w:iCs/>
                <w:color w:val="FFFFFF"/>
                <w:sz w:val="22"/>
                <w:szCs w:val="20"/>
                <w:lang w:val="en-US"/>
              </w:rPr>
              <w:t xml:space="preserve"> </w:t>
            </w:r>
            <w:r w:rsidR="00673E39" w:rsidRPr="00673E39">
              <w:rPr>
                <w:rFonts w:cs="Arial"/>
                <w:b/>
                <w:bCs/>
                <w:color w:val="FFFFFF"/>
                <w:sz w:val="16"/>
                <w:szCs w:val="14"/>
                <w:lang w:val="en-US"/>
              </w:rPr>
              <w:t>(continued)</w:t>
            </w:r>
          </w:p>
        </w:tc>
      </w:tr>
      <w:tr w:rsidR="00E57C5A" w:rsidRPr="00A075A3" w14:paraId="3E929546" w14:textId="77777777" w:rsidTr="002A11F3">
        <w:tc>
          <w:tcPr>
            <w:tcW w:w="1293" w:type="pct"/>
            <w:gridSpan w:val="2"/>
            <w:shd w:val="clear" w:color="auto" w:fill="auto"/>
            <w:tcMar>
              <w:top w:w="57" w:type="dxa"/>
              <w:bottom w:w="57" w:type="dxa"/>
            </w:tcMar>
          </w:tcPr>
          <w:p w14:paraId="42E55088" w14:textId="77777777" w:rsidR="00E57C5A" w:rsidRPr="00593093" w:rsidRDefault="00E57C5A" w:rsidP="007D2E15">
            <w:pPr>
              <w:rPr>
                <w:rFonts w:cs="Arial"/>
                <w:szCs w:val="19"/>
              </w:rPr>
            </w:pPr>
            <w:r>
              <w:rPr>
                <w:rFonts w:cs="Arial"/>
                <w:szCs w:val="19"/>
              </w:rPr>
              <w:t>Ivacaftor (</w:t>
            </w:r>
            <w:r>
              <w:rPr>
                <w:rFonts w:cs="Arial"/>
                <w:i/>
                <w:iCs/>
                <w:szCs w:val="19"/>
              </w:rPr>
              <w:t>Kalydeco</w:t>
            </w:r>
            <w:r>
              <w:rPr>
                <w:rFonts w:cs="Arial"/>
                <w:szCs w:val="19"/>
              </w:rPr>
              <w:t>)</w:t>
            </w:r>
          </w:p>
        </w:tc>
        <w:tc>
          <w:tcPr>
            <w:tcW w:w="3707" w:type="pct"/>
            <w:gridSpan w:val="2"/>
            <w:shd w:val="clear" w:color="auto" w:fill="auto"/>
            <w:tcMar>
              <w:top w:w="57" w:type="dxa"/>
              <w:bottom w:w="57" w:type="dxa"/>
            </w:tcMar>
          </w:tcPr>
          <w:p w14:paraId="724F4EC4" w14:textId="77777777" w:rsidR="00E57C5A" w:rsidRDefault="00E57C5A" w:rsidP="007D2E15">
            <w:pPr>
              <w:tabs>
                <w:tab w:val="num" w:pos="720"/>
                <w:tab w:val="center" w:pos="3152"/>
              </w:tabs>
              <w:rPr>
                <w:rFonts w:cs="Arial"/>
                <w:sz w:val="16"/>
                <w:szCs w:val="16"/>
                <w:lang w:val="en-US"/>
              </w:rPr>
            </w:pPr>
            <w:r>
              <w:rPr>
                <w:rFonts w:cs="Arial"/>
                <w:szCs w:val="19"/>
                <w:lang w:val="en-US"/>
              </w:rPr>
              <w:t>Use i</w:t>
            </w:r>
            <w:r w:rsidRPr="000E6089">
              <w:rPr>
                <w:rFonts w:cs="Arial"/>
                <w:szCs w:val="19"/>
                <w:lang w:val="en-US"/>
              </w:rPr>
              <w:t xml:space="preserve">n a combination regimen with ivacaftor/tezacaftor/elexacaftor tablets for the treatment of adults, adolescents and children aged </w:t>
            </w:r>
            <w:r>
              <w:rPr>
                <w:rFonts w:cs="Arial"/>
                <w:szCs w:val="19"/>
                <w:lang w:val="en-US"/>
              </w:rPr>
              <w:t>≥</w:t>
            </w:r>
            <w:r w:rsidRPr="000E6089">
              <w:rPr>
                <w:rFonts w:cs="Arial"/>
                <w:szCs w:val="19"/>
                <w:lang w:val="en-US"/>
              </w:rPr>
              <w:t xml:space="preserve">6 years with cystic fibrosis (CF) who have at least one non-class I mutation in the </w:t>
            </w:r>
            <w:r>
              <w:rPr>
                <w:rFonts w:cs="Arial"/>
                <w:szCs w:val="19"/>
                <w:lang w:val="en-US"/>
              </w:rPr>
              <w:t>CF</w:t>
            </w:r>
            <w:r w:rsidRPr="000E6089">
              <w:rPr>
                <w:rFonts w:cs="Arial"/>
                <w:szCs w:val="19"/>
                <w:lang w:val="en-US"/>
              </w:rPr>
              <w:t xml:space="preserve"> transmembrane conductance regulator gene</w:t>
            </w:r>
            <w:r>
              <w:rPr>
                <w:rFonts w:cs="Arial"/>
                <w:szCs w:val="19"/>
                <w:lang w:val="en-US"/>
              </w:rPr>
              <w:t xml:space="preserve"> </w:t>
            </w:r>
            <w:r w:rsidRPr="0035059F">
              <w:rPr>
                <w:rFonts w:cs="Arial"/>
                <w:sz w:val="16"/>
                <w:szCs w:val="16"/>
                <w:lang w:val="en-US"/>
              </w:rPr>
              <w:t xml:space="preserve">[EU] </w:t>
            </w:r>
          </w:p>
          <w:p w14:paraId="678D9B7A" w14:textId="77777777" w:rsidR="00E57C5A" w:rsidRDefault="00E57C5A" w:rsidP="007D2E15">
            <w:pPr>
              <w:tabs>
                <w:tab w:val="num" w:pos="720"/>
                <w:tab w:val="center" w:pos="3152"/>
              </w:tabs>
              <w:rPr>
                <w:rFonts w:cs="Arial"/>
                <w:szCs w:val="19"/>
                <w:lang w:val="en-US"/>
              </w:rPr>
            </w:pPr>
            <w:r w:rsidRPr="0035059F">
              <w:rPr>
                <w:rFonts w:cs="Arial"/>
                <w:sz w:val="16"/>
                <w:szCs w:val="16"/>
                <w:lang w:val="en-US"/>
              </w:rPr>
              <w:t xml:space="preserve">[licence change for tablet formulations </w:t>
            </w:r>
            <w:r>
              <w:rPr>
                <w:rFonts w:cs="Arial"/>
                <w:sz w:val="16"/>
                <w:szCs w:val="16"/>
                <w:lang w:val="en-US"/>
              </w:rPr>
              <w:t>from use only in</w:t>
            </w:r>
            <w:r w:rsidRPr="00AA2BA0">
              <w:rPr>
                <w:rFonts w:cs="Arial"/>
                <w:sz w:val="16"/>
                <w:szCs w:val="16"/>
              </w:rPr>
              <w:t xml:space="preserve"> patients with at least one </w:t>
            </w:r>
            <w:r w:rsidRPr="0024057A">
              <w:rPr>
                <w:rFonts w:cs="Arial"/>
                <w:sz w:val="16"/>
                <w:szCs w:val="16"/>
              </w:rPr>
              <w:t>F508del</w:t>
            </w:r>
            <w:r>
              <w:rPr>
                <w:rFonts w:cs="Arial"/>
                <w:sz w:val="16"/>
                <w:szCs w:val="16"/>
              </w:rPr>
              <w:t xml:space="preserve"> </w:t>
            </w:r>
            <w:r w:rsidRPr="0024057A">
              <w:rPr>
                <w:rFonts w:cs="Arial"/>
                <w:sz w:val="16"/>
                <w:szCs w:val="16"/>
              </w:rPr>
              <w:t>mutation</w:t>
            </w:r>
            <w:r w:rsidRPr="0035059F">
              <w:rPr>
                <w:rFonts w:cs="Arial"/>
                <w:sz w:val="16"/>
                <w:szCs w:val="16"/>
              </w:rPr>
              <w:t>]</w:t>
            </w:r>
          </w:p>
        </w:tc>
      </w:tr>
      <w:tr w:rsidR="00E57C5A" w:rsidRPr="00A075A3" w14:paraId="5DEB7B22" w14:textId="77777777" w:rsidTr="002A11F3">
        <w:tc>
          <w:tcPr>
            <w:tcW w:w="1293" w:type="pct"/>
            <w:gridSpan w:val="2"/>
            <w:shd w:val="clear" w:color="auto" w:fill="auto"/>
            <w:tcMar>
              <w:top w:w="57" w:type="dxa"/>
              <w:bottom w:w="57" w:type="dxa"/>
            </w:tcMar>
          </w:tcPr>
          <w:p w14:paraId="1875853C" w14:textId="77777777" w:rsidR="00E57C5A" w:rsidRPr="004A0DA1" w:rsidRDefault="00E57C5A" w:rsidP="007D2E15">
            <w:pPr>
              <w:rPr>
                <w:rFonts w:cs="Arial"/>
                <w:szCs w:val="19"/>
              </w:rPr>
            </w:pPr>
            <w:r w:rsidRPr="004A0DA1">
              <w:rPr>
                <w:rFonts w:cs="Arial"/>
                <w:szCs w:val="19"/>
              </w:rPr>
              <w:t>Ivacaftor</w:t>
            </w:r>
            <w:r>
              <w:rPr>
                <w:rFonts w:cs="Arial"/>
                <w:szCs w:val="19"/>
              </w:rPr>
              <w:t xml:space="preserve"> +</w:t>
            </w:r>
            <w:r w:rsidRPr="004A0DA1">
              <w:rPr>
                <w:rFonts w:cs="Arial"/>
                <w:szCs w:val="19"/>
              </w:rPr>
              <w:t xml:space="preserve"> tezacaftor</w:t>
            </w:r>
            <w:r>
              <w:rPr>
                <w:rFonts w:cs="Arial"/>
                <w:szCs w:val="19"/>
              </w:rPr>
              <w:t xml:space="preserve"> +</w:t>
            </w:r>
            <w:r w:rsidRPr="004A0DA1">
              <w:rPr>
                <w:rFonts w:cs="Arial"/>
                <w:szCs w:val="19"/>
              </w:rPr>
              <w:t xml:space="preserve"> elexacaftor</w:t>
            </w:r>
            <w:r>
              <w:rPr>
                <w:rFonts w:cs="Arial"/>
                <w:szCs w:val="19"/>
              </w:rPr>
              <w:t xml:space="preserve"> (</w:t>
            </w:r>
            <w:r>
              <w:rPr>
                <w:rFonts w:cs="Arial"/>
                <w:i/>
                <w:iCs/>
                <w:szCs w:val="19"/>
              </w:rPr>
              <w:t>Kaftrio</w:t>
            </w:r>
            <w:r>
              <w:rPr>
                <w:rFonts w:cs="Arial"/>
                <w:szCs w:val="19"/>
              </w:rPr>
              <w:t>)</w:t>
            </w:r>
          </w:p>
        </w:tc>
        <w:tc>
          <w:tcPr>
            <w:tcW w:w="3707" w:type="pct"/>
            <w:gridSpan w:val="2"/>
            <w:shd w:val="clear" w:color="auto" w:fill="auto"/>
            <w:tcMar>
              <w:top w:w="57" w:type="dxa"/>
              <w:bottom w:w="57" w:type="dxa"/>
            </w:tcMar>
          </w:tcPr>
          <w:p w14:paraId="6F850A5D" w14:textId="77777777" w:rsidR="00E57C5A" w:rsidRDefault="00E57C5A" w:rsidP="007D2E15">
            <w:pPr>
              <w:tabs>
                <w:tab w:val="num" w:pos="720"/>
                <w:tab w:val="center" w:pos="3152"/>
              </w:tabs>
              <w:rPr>
                <w:rFonts w:cs="Arial"/>
                <w:szCs w:val="19"/>
                <w:lang w:val="en-US"/>
              </w:rPr>
            </w:pPr>
            <w:r>
              <w:rPr>
                <w:rFonts w:cs="Arial"/>
                <w:szCs w:val="19"/>
                <w:lang w:val="en-US"/>
              </w:rPr>
              <w:t>Use</w:t>
            </w:r>
            <w:r w:rsidRPr="00E36D63">
              <w:rPr>
                <w:rFonts w:cs="Arial"/>
                <w:szCs w:val="19"/>
                <w:lang w:val="en-US"/>
              </w:rPr>
              <w:t xml:space="preserve"> in a combination regimen with ivacaftor for the treatment of cystic fibrosis (CF) in paediatric patients aged 2 to </w:t>
            </w:r>
            <w:r>
              <w:rPr>
                <w:rFonts w:cs="Arial"/>
                <w:szCs w:val="19"/>
                <w:lang w:val="en-US"/>
              </w:rPr>
              <w:t>5</w:t>
            </w:r>
            <w:r w:rsidRPr="00E36D63">
              <w:rPr>
                <w:rFonts w:cs="Arial"/>
                <w:szCs w:val="19"/>
                <w:lang w:val="en-US"/>
              </w:rPr>
              <w:t xml:space="preserve"> years who have at least one non-class I mutation in the </w:t>
            </w:r>
            <w:r>
              <w:rPr>
                <w:rFonts w:cs="Arial"/>
                <w:szCs w:val="19"/>
                <w:lang w:val="en-US"/>
              </w:rPr>
              <w:t>CF</w:t>
            </w:r>
            <w:r w:rsidRPr="00E36D63">
              <w:rPr>
                <w:rFonts w:cs="Arial"/>
                <w:szCs w:val="19"/>
                <w:lang w:val="en-US"/>
              </w:rPr>
              <w:t xml:space="preserve"> transmembrane conductance regulator gene</w:t>
            </w:r>
            <w:r>
              <w:rPr>
                <w:rFonts w:cs="Arial"/>
                <w:szCs w:val="19"/>
                <w:lang w:val="en-US"/>
              </w:rPr>
              <w:t xml:space="preserve"> </w:t>
            </w:r>
            <w:r w:rsidRPr="00AA2BA0">
              <w:rPr>
                <w:rFonts w:cs="Arial"/>
                <w:sz w:val="16"/>
                <w:szCs w:val="16"/>
                <w:lang w:val="en-US"/>
              </w:rPr>
              <w:t>[EU] [licence change for granule</w:t>
            </w:r>
            <w:r>
              <w:rPr>
                <w:rFonts w:cs="Arial"/>
                <w:sz w:val="16"/>
                <w:szCs w:val="16"/>
                <w:lang w:val="en-US"/>
              </w:rPr>
              <w:t>s in sachet</w:t>
            </w:r>
            <w:r w:rsidRPr="00AA2BA0">
              <w:rPr>
                <w:rFonts w:cs="Arial"/>
                <w:sz w:val="16"/>
                <w:szCs w:val="16"/>
                <w:lang w:val="en-US"/>
              </w:rPr>
              <w:t xml:space="preserve"> formulations </w:t>
            </w:r>
            <w:r>
              <w:rPr>
                <w:rFonts w:cs="Arial"/>
                <w:sz w:val="16"/>
                <w:szCs w:val="16"/>
                <w:lang w:val="en-US"/>
              </w:rPr>
              <w:t>from use only in</w:t>
            </w:r>
            <w:r w:rsidRPr="00AA2BA0">
              <w:rPr>
                <w:rFonts w:cs="Arial"/>
                <w:sz w:val="16"/>
                <w:szCs w:val="16"/>
              </w:rPr>
              <w:t xml:space="preserve"> patients with at least one </w:t>
            </w:r>
            <w:r w:rsidRPr="0024057A">
              <w:rPr>
                <w:rFonts w:cs="Arial"/>
                <w:sz w:val="16"/>
                <w:szCs w:val="16"/>
              </w:rPr>
              <w:t>F508del</w:t>
            </w:r>
            <w:r>
              <w:rPr>
                <w:rFonts w:cs="Arial"/>
                <w:sz w:val="16"/>
                <w:szCs w:val="16"/>
              </w:rPr>
              <w:t xml:space="preserve"> </w:t>
            </w:r>
            <w:r w:rsidRPr="0024057A">
              <w:rPr>
                <w:rFonts w:cs="Arial"/>
                <w:sz w:val="16"/>
                <w:szCs w:val="16"/>
              </w:rPr>
              <w:t>mutation</w:t>
            </w:r>
            <w:r w:rsidRPr="00AA2BA0">
              <w:rPr>
                <w:rFonts w:cs="Arial"/>
                <w:sz w:val="16"/>
                <w:szCs w:val="16"/>
              </w:rPr>
              <w:t>]</w:t>
            </w:r>
          </w:p>
        </w:tc>
      </w:tr>
      <w:tr w:rsidR="00E57C5A" w:rsidRPr="00A075A3" w14:paraId="2C7B5230" w14:textId="77777777" w:rsidTr="002A11F3">
        <w:tc>
          <w:tcPr>
            <w:tcW w:w="1293" w:type="pct"/>
            <w:gridSpan w:val="2"/>
            <w:shd w:val="clear" w:color="auto" w:fill="auto"/>
            <w:tcMar>
              <w:top w:w="57" w:type="dxa"/>
              <w:bottom w:w="57" w:type="dxa"/>
            </w:tcMar>
          </w:tcPr>
          <w:p w14:paraId="2DDFB02D" w14:textId="77777777" w:rsidR="00E57C5A" w:rsidRPr="00EA0C7F" w:rsidRDefault="00E57C5A" w:rsidP="007D2E15">
            <w:pPr>
              <w:rPr>
                <w:rFonts w:cs="Arial"/>
                <w:szCs w:val="19"/>
              </w:rPr>
            </w:pPr>
            <w:r w:rsidRPr="004A0DA1">
              <w:rPr>
                <w:rFonts w:cs="Arial"/>
                <w:szCs w:val="19"/>
              </w:rPr>
              <w:t>Ivacaftor</w:t>
            </w:r>
            <w:r>
              <w:rPr>
                <w:rFonts w:cs="Arial"/>
                <w:szCs w:val="19"/>
              </w:rPr>
              <w:t xml:space="preserve"> +</w:t>
            </w:r>
            <w:r w:rsidRPr="004A0DA1">
              <w:rPr>
                <w:rFonts w:cs="Arial"/>
                <w:szCs w:val="19"/>
              </w:rPr>
              <w:t xml:space="preserve"> tezacaftor</w:t>
            </w:r>
            <w:r>
              <w:rPr>
                <w:rFonts w:cs="Arial"/>
                <w:szCs w:val="19"/>
              </w:rPr>
              <w:t xml:space="preserve"> +</w:t>
            </w:r>
            <w:r w:rsidRPr="004A0DA1">
              <w:rPr>
                <w:rFonts w:cs="Arial"/>
                <w:szCs w:val="19"/>
              </w:rPr>
              <w:t xml:space="preserve"> elexacaftor</w:t>
            </w:r>
            <w:r>
              <w:rPr>
                <w:rFonts w:cs="Arial"/>
                <w:szCs w:val="19"/>
              </w:rPr>
              <w:t xml:space="preserve"> (</w:t>
            </w:r>
            <w:r>
              <w:rPr>
                <w:rFonts w:cs="Arial"/>
                <w:i/>
                <w:iCs/>
                <w:szCs w:val="19"/>
              </w:rPr>
              <w:t>Kaftrio</w:t>
            </w:r>
            <w:r>
              <w:rPr>
                <w:rFonts w:cs="Arial"/>
                <w:szCs w:val="19"/>
              </w:rPr>
              <w:t>)</w:t>
            </w:r>
          </w:p>
        </w:tc>
        <w:tc>
          <w:tcPr>
            <w:tcW w:w="3707" w:type="pct"/>
            <w:gridSpan w:val="2"/>
            <w:shd w:val="clear" w:color="auto" w:fill="auto"/>
            <w:tcMar>
              <w:top w:w="57" w:type="dxa"/>
              <w:bottom w:w="57" w:type="dxa"/>
            </w:tcMar>
          </w:tcPr>
          <w:p w14:paraId="79768C9B" w14:textId="77777777" w:rsidR="00E57C5A" w:rsidRDefault="00E57C5A" w:rsidP="007D2E15">
            <w:pPr>
              <w:tabs>
                <w:tab w:val="num" w:pos="720"/>
                <w:tab w:val="center" w:pos="3152"/>
              </w:tabs>
              <w:rPr>
                <w:rFonts w:cs="Arial"/>
                <w:sz w:val="16"/>
                <w:szCs w:val="16"/>
                <w:lang w:val="en-US"/>
              </w:rPr>
            </w:pPr>
            <w:r>
              <w:rPr>
                <w:rFonts w:cs="Arial"/>
                <w:szCs w:val="19"/>
                <w:lang w:val="en-US"/>
              </w:rPr>
              <w:t>Use</w:t>
            </w:r>
            <w:r w:rsidRPr="00E36D63">
              <w:rPr>
                <w:rFonts w:cs="Arial"/>
                <w:szCs w:val="19"/>
                <w:lang w:val="en-US"/>
              </w:rPr>
              <w:t xml:space="preserve"> in a combination regimen with ivacaftor for the treatment of cystic fibrosis (CF) in patients aged </w:t>
            </w:r>
            <w:r>
              <w:rPr>
                <w:rFonts w:cs="Arial"/>
                <w:szCs w:val="19"/>
                <w:lang w:val="en-US"/>
              </w:rPr>
              <w:t>≥</w:t>
            </w:r>
            <w:r w:rsidRPr="00E36D63">
              <w:rPr>
                <w:rFonts w:cs="Arial"/>
                <w:szCs w:val="19"/>
                <w:lang w:val="en-US"/>
              </w:rPr>
              <w:t>6 years who have at least one non-class I</w:t>
            </w:r>
            <w:r>
              <w:rPr>
                <w:rFonts w:cs="Arial"/>
                <w:szCs w:val="19"/>
                <w:lang w:val="en-US"/>
              </w:rPr>
              <w:t xml:space="preserve"> </w:t>
            </w:r>
            <w:r w:rsidRPr="00E36D63">
              <w:rPr>
                <w:rFonts w:cs="Arial"/>
                <w:szCs w:val="19"/>
                <w:lang w:val="en-US"/>
              </w:rPr>
              <w:t xml:space="preserve">mutation in the </w:t>
            </w:r>
            <w:r>
              <w:rPr>
                <w:rFonts w:cs="Arial"/>
                <w:szCs w:val="19"/>
                <w:lang w:val="en-US"/>
              </w:rPr>
              <w:t>CF</w:t>
            </w:r>
            <w:r w:rsidRPr="00E36D63">
              <w:rPr>
                <w:rFonts w:cs="Arial"/>
                <w:szCs w:val="19"/>
                <w:lang w:val="en-US"/>
              </w:rPr>
              <w:t xml:space="preserve"> transmembrane conductance regulator gene</w:t>
            </w:r>
            <w:r>
              <w:rPr>
                <w:rFonts w:cs="Arial"/>
                <w:szCs w:val="19"/>
                <w:lang w:val="en-US"/>
              </w:rPr>
              <w:t xml:space="preserve"> </w:t>
            </w:r>
            <w:r w:rsidRPr="0035059F">
              <w:rPr>
                <w:rFonts w:cs="Arial"/>
                <w:sz w:val="16"/>
                <w:szCs w:val="16"/>
                <w:lang w:val="en-US"/>
              </w:rPr>
              <w:t xml:space="preserve">[EU] </w:t>
            </w:r>
          </w:p>
          <w:p w14:paraId="53FD037A" w14:textId="77777777" w:rsidR="00E57C5A" w:rsidRDefault="00E57C5A" w:rsidP="007D2E15">
            <w:pPr>
              <w:tabs>
                <w:tab w:val="num" w:pos="720"/>
                <w:tab w:val="center" w:pos="3152"/>
              </w:tabs>
              <w:rPr>
                <w:rFonts w:cs="Arial"/>
                <w:szCs w:val="19"/>
                <w:lang w:val="en-US"/>
              </w:rPr>
            </w:pPr>
            <w:r w:rsidRPr="0035059F">
              <w:rPr>
                <w:rFonts w:cs="Arial"/>
                <w:sz w:val="16"/>
                <w:szCs w:val="16"/>
                <w:lang w:val="en-US"/>
              </w:rPr>
              <w:t xml:space="preserve">[licence change for tablet formulations </w:t>
            </w:r>
            <w:r>
              <w:rPr>
                <w:rFonts w:cs="Arial"/>
                <w:sz w:val="16"/>
                <w:szCs w:val="16"/>
                <w:lang w:val="en-US"/>
              </w:rPr>
              <w:t>from use only in</w:t>
            </w:r>
            <w:r w:rsidRPr="00AA2BA0">
              <w:rPr>
                <w:rFonts w:cs="Arial"/>
                <w:sz w:val="16"/>
                <w:szCs w:val="16"/>
              </w:rPr>
              <w:t xml:space="preserve"> patients with at least one </w:t>
            </w:r>
            <w:r w:rsidRPr="0024057A">
              <w:rPr>
                <w:rFonts w:cs="Arial"/>
                <w:sz w:val="16"/>
                <w:szCs w:val="16"/>
              </w:rPr>
              <w:t>F508del</w:t>
            </w:r>
            <w:r>
              <w:rPr>
                <w:rFonts w:cs="Arial"/>
                <w:sz w:val="16"/>
                <w:szCs w:val="16"/>
              </w:rPr>
              <w:t xml:space="preserve"> </w:t>
            </w:r>
            <w:r w:rsidRPr="0024057A">
              <w:rPr>
                <w:rFonts w:cs="Arial"/>
                <w:sz w:val="16"/>
                <w:szCs w:val="16"/>
              </w:rPr>
              <w:t>mutation</w:t>
            </w:r>
            <w:r w:rsidRPr="0035059F">
              <w:rPr>
                <w:rFonts w:cs="Arial"/>
                <w:sz w:val="16"/>
                <w:szCs w:val="16"/>
              </w:rPr>
              <w:t>]</w:t>
            </w:r>
          </w:p>
        </w:tc>
      </w:tr>
      <w:tr w:rsidR="00E57C5A" w:rsidRPr="00A075A3" w14:paraId="3C66756A" w14:textId="77777777" w:rsidTr="002A11F3">
        <w:tc>
          <w:tcPr>
            <w:tcW w:w="1293" w:type="pct"/>
            <w:gridSpan w:val="2"/>
            <w:shd w:val="clear" w:color="auto" w:fill="auto"/>
            <w:tcMar>
              <w:top w:w="57" w:type="dxa"/>
              <w:bottom w:w="57" w:type="dxa"/>
            </w:tcMar>
          </w:tcPr>
          <w:p w14:paraId="120CC060" w14:textId="77777777" w:rsidR="00E57C5A" w:rsidRPr="008119CA" w:rsidRDefault="00E57C5A" w:rsidP="007D2E15">
            <w:pPr>
              <w:rPr>
                <w:rFonts w:cs="Arial"/>
                <w:szCs w:val="19"/>
              </w:rPr>
            </w:pPr>
            <w:proofErr w:type="spellStart"/>
            <w:r>
              <w:rPr>
                <w:rFonts w:cs="Arial"/>
                <w:szCs w:val="19"/>
              </w:rPr>
              <w:t>Letermovir</w:t>
            </w:r>
            <w:proofErr w:type="spellEnd"/>
            <w:r>
              <w:rPr>
                <w:rFonts w:cs="Arial"/>
                <w:szCs w:val="19"/>
              </w:rPr>
              <w:t xml:space="preserve"> (</w:t>
            </w:r>
            <w:proofErr w:type="spellStart"/>
            <w:r>
              <w:rPr>
                <w:rFonts w:cs="Arial"/>
                <w:i/>
                <w:iCs/>
                <w:szCs w:val="19"/>
              </w:rPr>
              <w:t>Prevymis</w:t>
            </w:r>
            <w:proofErr w:type="spellEnd"/>
            <w:r>
              <w:rPr>
                <w:rFonts w:cs="Arial"/>
                <w:szCs w:val="19"/>
              </w:rPr>
              <w:t>)</w:t>
            </w:r>
          </w:p>
        </w:tc>
        <w:tc>
          <w:tcPr>
            <w:tcW w:w="3707" w:type="pct"/>
            <w:gridSpan w:val="2"/>
            <w:shd w:val="clear" w:color="auto" w:fill="auto"/>
            <w:tcMar>
              <w:top w:w="57" w:type="dxa"/>
              <w:bottom w:w="57" w:type="dxa"/>
            </w:tcMar>
          </w:tcPr>
          <w:p w14:paraId="0E3CDA8D" w14:textId="77777777" w:rsidR="00E57C5A" w:rsidRDefault="00E57C5A" w:rsidP="007D2E15">
            <w:pPr>
              <w:tabs>
                <w:tab w:val="num" w:pos="720"/>
                <w:tab w:val="center" w:pos="3152"/>
              </w:tabs>
              <w:rPr>
                <w:rFonts w:cs="Arial"/>
                <w:sz w:val="16"/>
                <w:szCs w:val="16"/>
                <w:lang w:val="en-US"/>
              </w:rPr>
            </w:pPr>
            <w:r>
              <w:rPr>
                <w:rFonts w:cs="Arial"/>
                <w:szCs w:val="19"/>
                <w:lang w:val="en-US"/>
              </w:rPr>
              <w:t>P</w:t>
            </w:r>
            <w:r w:rsidRPr="00C96F41">
              <w:rPr>
                <w:rFonts w:cs="Arial"/>
                <w:szCs w:val="19"/>
                <w:lang w:val="en-US"/>
              </w:rPr>
              <w:t xml:space="preserve">rophylaxis of cytomegalovirus (CMV) reactivation and disease in adult and paediatric patients weighing </w:t>
            </w:r>
            <w:r>
              <w:rPr>
                <w:rFonts w:cs="Arial"/>
                <w:szCs w:val="19"/>
                <w:lang w:val="en-US"/>
              </w:rPr>
              <w:t>≥</w:t>
            </w:r>
            <w:r w:rsidRPr="00C96F41">
              <w:rPr>
                <w:rFonts w:cs="Arial"/>
                <w:szCs w:val="19"/>
                <w:lang w:val="en-US"/>
              </w:rPr>
              <w:t>15kg who are CMV-seropositive recipients [R+] of an allogeneic haematopoietic stem cell transplant</w:t>
            </w:r>
            <w:r>
              <w:rPr>
                <w:rFonts w:cs="Arial"/>
                <w:szCs w:val="19"/>
                <w:lang w:val="en-US"/>
              </w:rPr>
              <w:t>, and p</w:t>
            </w:r>
            <w:r w:rsidRPr="00C96F41">
              <w:rPr>
                <w:rFonts w:cs="Arial"/>
                <w:szCs w:val="19"/>
                <w:lang w:val="en-US"/>
              </w:rPr>
              <w:t>rophylaxis of CMV disease in CMV-seronegative adults</w:t>
            </w:r>
            <w:r>
              <w:rPr>
                <w:rFonts w:cs="Arial"/>
                <w:szCs w:val="19"/>
                <w:lang w:val="en-US"/>
              </w:rPr>
              <w:t xml:space="preserve"> </w:t>
            </w:r>
            <w:r w:rsidRPr="00C96F41">
              <w:rPr>
                <w:rFonts w:cs="Arial"/>
                <w:szCs w:val="19"/>
                <w:lang w:val="en-US"/>
              </w:rPr>
              <w:t xml:space="preserve">and paediatric patients weighing </w:t>
            </w:r>
            <w:r>
              <w:rPr>
                <w:rFonts w:cs="Arial"/>
                <w:szCs w:val="19"/>
                <w:lang w:val="en-US"/>
              </w:rPr>
              <w:t>≥</w:t>
            </w:r>
            <w:r w:rsidRPr="00C96F41">
              <w:rPr>
                <w:rFonts w:cs="Arial"/>
                <w:szCs w:val="19"/>
                <w:lang w:val="en-US"/>
              </w:rPr>
              <w:t>40kg who have received a kidney transplant from a CMV-seropositive donor [D+/R-]</w:t>
            </w:r>
            <w:r>
              <w:rPr>
                <w:rFonts w:cs="Arial"/>
                <w:szCs w:val="19"/>
                <w:lang w:val="en-US"/>
              </w:rPr>
              <w:t xml:space="preserve"> </w:t>
            </w:r>
            <w:r w:rsidRPr="004C23DA">
              <w:rPr>
                <w:rFonts w:cs="Arial"/>
                <w:sz w:val="16"/>
                <w:szCs w:val="16"/>
                <w:lang w:val="en-US"/>
              </w:rPr>
              <w:t xml:space="preserve">[EU] </w:t>
            </w:r>
          </w:p>
          <w:p w14:paraId="4F990520" w14:textId="77777777" w:rsidR="00E57C5A" w:rsidRDefault="00E57C5A" w:rsidP="007D2E15">
            <w:pPr>
              <w:tabs>
                <w:tab w:val="num" w:pos="720"/>
                <w:tab w:val="center" w:pos="3152"/>
              </w:tabs>
              <w:rPr>
                <w:rFonts w:cs="Arial"/>
                <w:szCs w:val="19"/>
                <w:lang w:val="en-US"/>
              </w:rPr>
            </w:pPr>
            <w:r w:rsidRPr="004C23DA">
              <w:rPr>
                <w:rFonts w:cs="Arial"/>
                <w:sz w:val="16"/>
                <w:szCs w:val="16"/>
                <w:lang w:val="en-US"/>
              </w:rPr>
              <w:t>[licence change from use only in adults and new granules in sachet formulations]</w:t>
            </w:r>
          </w:p>
        </w:tc>
      </w:tr>
      <w:tr w:rsidR="00E57C5A" w:rsidRPr="00A075A3" w14:paraId="1AA32117" w14:textId="77777777" w:rsidTr="002A11F3">
        <w:tc>
          <w:tcPr>
            <w:tcW w:w="1293" w:type="pct"/>
            <w:gridSpan w:val="2"/>
            <w:shd w:val="clear" w:color="auto" w:fill="auto"/>
            <w:tcMar>
              <w:top w:w="57" w:type="dxa"/>
              <w:bottom w:w="57" w:type="dxa"/>
            </w:tcMar>
          </w:tcPr>
          <w:p w14:paraId="41B346B7" w14:textId="77777777" w:rsidR="00E57C5A" w:rsidRPr="00E411E8" w:rsidRDefault="00E57C5A" w:rsidP="007D2E15">
            <w:pPr>
              <w:rPr>
                <w:rFonts w:cs="Arial"/>
                <w:szCs w:val="19"/>
              </w:rPr>
            </w:pPr>
            <w:proofErr w:type="spellStart"/>
            <w:r w:rsidRPr="00542ACD">
              <w:rPr>
                <w:rFonts w:cs="Arial"/>
                <w:szCs w:val="19"/>
              </w:rPr>
              <w:t>Linvoseltamab</w:t>
            </w:r>
            <w:proofErr w:type="spellEnd"/>
            <w:r>
              <w:rPr>
                <w:rFonts w:cs="Arial"/>
                <w:szCs w:val="19"/>
              </w:rPr>
              <w:t xml:space="preserve"> (</w:t>
            </w:r>
            <w:proofErr w:type="spellStart"/>
            <w:r w:rsidRPr="000F06A4">
              <w:rPr>
                <w:rFonts w:cs="Arial"/>
                <w:i/>
                <w:iCs/>
                <w:szCs w:val="19"/>
              </w:rPr>
              <w:t>Lynozyfic</w:t>
            </w:r>
            <w:proofErr w:type="spellEnd"/>
            <w:r>
              <w:rPr>
                <w:rFonts w:cs="Arial"/>
                <w:szCs w:val="19"/>
              </w:rPr>
              <w:t>)</w:t>
            </w:r>
          </w:p>
        </w:tc>
        <w:tc>
          <w:tcPr>
            <w:tcW w:w="3707" w:type="pct"/>
            <w:gridSpan w:val="2"/>
            <w:shd w:val="clear" w:color="auto" w:fill="auto"/>
            <w:tcMar>
              <w:top w:w="57" w:type="dxa"/>
              <w:bottom w:w="57" w:type="dxa"/>
            </w:tcMar>
          </w:tcPr>
          <w:p w14:paraId="15ACA0D7" w14:textId="77777777" w:rsidR="00E57C5A" w:rsidRDefault="00E57C5A" w:rsidP="007D2E15">
            <w:pPr>
              <w:tabs>
                <w:tab w:val="num" w:pos="720"/>
                <w:tab w:val="center" w:pos="3152"/>
              </w:tabs>
              <w:rPr>
                <w:rFonts w:cs="Arial"/>
                <w:szCs w:val="19"/>
                <w:lang w:val="en-US"/>
              </w:rPr>
            </w:pPr>
            <w:r>
              <w:rPr>
                <w:rFonts w:cs="Arial"/>
                <w:szCs w:val="19"/>
                <w:lang w:val="en-US"/>
              </w:rPr>
              <w:t xml:space="preserve">Use </w:t>
            </w:r>
            <w:r w:rsidRPr="000F06A4">
              <w:rPr>
                <w:rFonts w:cs="Arial"/>
                <w:szCs w:val="19"/>
                <w:lang w:val="en-US"/>
              </w:rPr>
              <w:t>as monotherapy for the treatment of adults with relapsed and refractory multiple myeloma who have received at least 3 prior therapies, including a proteasome inhibitor, an immunomodulatory agent, and an anti-CD38 monoclonal antibody, and have demonstrated disease progression on the last therapy</w:t>
            </w:r>
            <w:r>
              <w:rPr>
                <w:rFonts w:cs="Arial"/>
                <w:szCs w:val="19"/>
                <w:lang w:val="en-US"/>
              </w:rPr>
              <w:t xml:space="preserve"> </w:t>
            </w:r>
            <w:r w:rsidRPr="00195C16">
              <w:rPr>
                <w:rFonts w:cs="Arial"/>
                <w:sz w:val="16"/>
                <w:szCs w:val="16"/>
                <w:lang w:val="en-US"/>
              </w:rPr>
              <w:t>[EU]</w:t>
            </w:r>
          </w:p>
        </w:tc>
      </w:tr>
      <w:tr w:rsidR="00E57C5A" w:rsidRPr="00A075A3" w14:paraId="1C8B293F" w14:textId="77777777" w:rsidTr="002A11F3">
        <w:tc>
          <w:tcPr>
            <w:tcW w:w="1293" w:type="pct"/>
            <w:gridSpan w:val="2"/>
            <w:shd w:val="clear" w:color="auto" w:fill="auto"/>
            <w:tcMar>
              <w:top w:w="57" w:type="dxa"/>
              <w:bottom w:w="57" w:type="dxa"/>
            </w:tcMar>
          </w:tcPr>
          <w:p w14:paraId="7F391FAE" w14:textId="77777777" w:rsidR="00E57C5A" w:rsidRPr="00210E06" w:rsidRDefault="00E57C5A" w:rsidP="007D2E15">
            <w:pPr>
              <w:rPr>
                <w:rFonts w:cs="Arial"/>
                <w:szCs w:val="19"/>
              </w:rPr>
            </w:pPr>
            <w:proofErr w:type="spellStart"/>
            <w:r w:rsidRPr="00DB754E">
              <w:rPr>
                <w:rFonts w:cs="Arial"/>
                <w:szCs w:val="19"/>
              </w:rPr>
              <w:t>Pirtobrutinib</w:t>
            </w:r>
            <w:proofErr w:type="spellEnd"/>
            <w:r w:rsidRPr="00DB754E">
              <w:rPr>
                <w:rFonts w:cs="Arial"/>
                <w:szCs w:val="19"/>
              </w:rPr>
              <w:t xml:space="preserve"> (</w:t>
            </w:r>
            <w:proofErr w:type="spellStart"/>
            <w:r w:rsidRPr="00DB754E">
              <w:rPr>
                <w:rFonts w:cs="Arial"/>
                <w:i/>
                <w:iCs/>
                <w:szCs w:val="19"/>
              </w:rPr>
              <w:t>Jaypirca</w:t>
            </w:r>
            <w:proofErr w:type="spellEnd"/>
            <w:r w:rsidRPr="00DB754E">
              <w:rPr>
                <w:rFonts w:cs="Arial"/>
                <w:szCs w:val="19"/>
              </w:rPr>
              <w:t>)</w:t>
            </w:r>
          </w:p>
        </w:tc>
        <w:tc>
          <w:tcPr>
            <w:tcW w:w="3707" w:type="pct"/>
            <w:gridSpan w:val="2"/>
            <w:shd w:val="clear" w:color="auto" w:fill="auto"/>
            <w:tcMar>
              <w:top w:w="57" w:type="dxa"/>
              <w:bottom w:w="57" w:type="dxa"/>
            </w:tcMar>
          </w:tcPr>
          <w:p w14:paraId="4D815C7B" w14:textId="77777777" w:rsidR="00E57C5A" w:rsidRDefault="00E57C5A" w:rsidP="007D2E15">
            <w:pPr>
              <w:tabs>
                <w:tab w:val="num" w:pos="720"/>
                <w:tab w:val="center" w:pos="3152"/>
              </w:tabs>
              <w:rPr>
                <w:rFonts w:cs="Arial"/>
                <w:sz w:val="16"/>
                <w:szCs w:val="16"/>
                <w:lang w:val="en-US"/>
              </w:rPr>
            </w:pPr>
            <w:r>
              <w:rPr>
                <w:rFonts w:cs="Arial"/>
                <w:szCs w:val="19"/>
                <w:lang w:val="en-US"/>
              </w:rPr>
              <w:t xml:space="preserve">Use </w:t>
            </w:r>
            <w:r w:rsidRPr="00F510D1">
              <w:rPr>
                <w:rFonts w:cs="Arial"/>
                <w:szCs w:val="19"/>
                <w:lang w:val="en-US"/>
              </w:rPr>
              <w:t xml:space="preserve">as monotherapy for the treatment of adults with relapsed or refractory chronic lymphocytic </w:t>
            </w:r>
            <w:proofErr w:type="spellStart"/>
            <w:r w:rsidRPr="00F510D1">
              <w:rPr>
                <w:rFonts w:cs="Arial"/>
                <w:szCs w:val="19"/>
                <w:lang w:val="en-US"/>
              </w:rPr>
              <w:t>leukaemia</w:t>
            </w:r>
            <w:proofErr w:type="spellEnd"/>
            <w:r w:rsidRPr="00F510D1">
              <w:rPr>
                <w:rFonts w:cs="Arial"/>
                <w:szCs w:val="19"/>
                <w:lang w:val="en-US"/>
              </w:rPr>
              <w:t xml:space="preserve"> who have been previously treated with a BTK inhibitor</w:t>
            </w:r>
            <w:r>
              <w:rPr>
                <w:rFonts w:cs="Arial"/>
                <w:szCs w:val="19"/>
                <w:lang w:val="en-US"/>
              </w:rPr>
              <w:t xml:space="preserve"> </w:t>
            </w:r>
            <w:r w:rsidRPr="00210E06">
              <w:rPr>
                <w:rFonts w:cs="Arial"/>
                <w:sz w:val="16"/>
                <w:szCs w:val="16"/>
                <w:lang w:val="en-US"/>
              </w:rPr>
              <w:t>[EU]</w:t>
            </w:r>
            <w:r>
              <w:rPr>
                <w:rFonts w:cs="Arial"/>
                <w:sz w:val="16"/>
                <w:szCs w:val="16"/>
                <w:lang w:val="en-US"/>
              </w:rPr>
              <w:t xml:space="preserve"> </w:t>
            </w:r>
          </w:p>
          <w:p w14:paraId="76C5C7B4" w14:textId="77777777" w:rsidR="00E57C5A" w:rsidRPr="00E64F3F" w:rsidRDefault="00E57C5A" w:rsidP="007D2E15">
            <w:pPr>
              <w:tabs>
                <w:tab w:val="num" w:pos="720"/>
                <w:tab w:val="center" w:pos="3152"/>
              </w:tabs>
              <w:rPr>
                <w:rFonts w:cs="Arial"/>
                <w:szCs w:val="19"/>
                <w:lang w:val="en-US"/>
              </w:rPr>
            </w:pPr>
            <w:r>
              <w:rPr>
                <w:rFonts w:cs="Arial"/>
                <w:sz w:val="16"/>
                <w:szCs w:val="16"/>
                <w:lang w:val="en-US"/>
              </w:rPr>
              <w:t>[new indication]</w:t>
            </w:r>
          </w:p>
        </w:tc>
      </w:tr>
      <w:tr w:rsidR="00E57C5A" w:rsidRPr="00A075A3" w14:paraId="28E60597" w14:textId="77777777" w:rsidTr="002A11F3">
        <w:tc>
          <w:tcPr>
            <w:tcW w:w="1293" w:type="pct"/>
            <w:gridSpan w:val="2"/>
            <w:shd w:val="clear" w:color="auto" w:fill="auto"/>
            <w:tcMar>
              <w:top w:w="57" w:type="dxa"/>
              <w:bottom w:w="57" w:type="dxa"/>
            </w:tcMar>
          </w:tcPr>
          <w:p w14:paraId="21BA1C3F" w14:textId="77777777" w:rsidR="00E57C5A" w:rsidRPr="00E411E8" w:rsidRDefault="00E57C5A" w:rsidP="007D2E15">
            <w:pPr>
              <w:rPr>
                <w:rFonts w:cs="Arial"/>
                <w:szCs w:val="19"/>
              </w:rPr>
            </w:pPr>
            <w:r w:rsidRPr="00210E06">
              <w:rPr>
                <w:rFonts w:cs="Arial"/>
                <w:szCs w:val="19"/>
              </w:rPr>
              <w:t>Respiratory syncytial virus vaccine (</w:t>
            </w:r>
            <w:r w:rsidRPr="00210E06">
              <w:rPr>
                <w:rFonts w:cs="Arial"/>
                <w:i/>
                <w:iCs/>
                <w:szCs w:val="19"/>
              </w:rPr>
              <w:t>Abrysvo</w:t>
            </w:r>
            <w:r w:rsidRPr="00210E06">
              <w:rPr>
                <w:rFonts w:cs="Arial"/>
                <w:szCs w:val="19"/>
              </w:rPr>
              <w:t>)</w:t>
            </w:r>
          </w:p>
        </w:tc>
        <w:tc>
          <w:tcPr>
            <w:tcW w:w="3707" w:type="pct"/>
            <w:gridSpan w:val="2"/>
            <w:shd w:val="clear" w:color="auto" w:fill="auto"/>
            <w:tcMar>
              <w:top w:w="57" w:type="dxa"/>
              <w:bottom w:w="57" w:type="dxa"/>
            </w:tcMar>
          </w:tcPr>
          <w:p w14:paraId="7BDA65DD" w14:textId="77777777" w:rsidR="00E57C5A" w:rsidRDefault="00E57C5A" w:rsidP="007D2E15">
            <w:pPr>
              <w:tabs>
                <w:tab w:val="num" w:pos="720"/>
                <w:tab w:val="center" w:pos="3152"/>
              </w:tabs>
              <w:rPr>
                <w:rFonts w:cs="Arial"/>
                <w:sz w:val="16"/>
                <w:szCs w:val="16"/>
                <w:lang w:val="en-US"/>
              </w:rPr>
            </w:pPr>
            <w:r w:rsidRPr="00E64F3F">
              <w:rPr>
                <w:rFonts w:cs="Arial"/>
                <w:szCs w:val="19"/>
                <w:lang w:val="en-US"/>
              </w:rPr>
              <w:t xml:space="preserve">Active </w:t>
            </w:r>
            <w:proofErr w:type="spellStart"/>
            <w:r w:rsidRPr="00E64F3F">
              <w:rPr>
                <w:rFonts w:cs="Arial"/>
                <w:szCs w:val="19"/>
                <w:lang w:val="en-US"/>
              </w:rPr>
              <w:t>immunisation</w:t>
            </w:r>
            <w:proofErr w:type="spellEnd"/>
            <w:r w:rsidRPr="00E64F3F">
              <w:rPr>
                <w:rFonts w:cs="Arial"/>
                <w:szCs w:val="19"/>
                <w:lang w:val="en-US"/>
              </w:rPr>
              <w:t xml:space="preserve"> of individuals </w:t>
            </w:r>
            <w:r>
              <w:rPr>
                <w:rFonts w:cs="Arial"/>
                <w:szCs w:val="19"/>
                <w:lang w:val="en-US"/>
              </w:rPr>
              <w:t>aged ≥</w:t>
            </w:r>
            <w:r w:rsidRPr="00E64F3F">
              <w:rPr>
                <w:rFonts w:cs="Arial"/>
                <w:szCs w:val="19"/>
                <w:lang w:val="en-US"/>
              </w:rPr>
              <w:t xml:space="preserve">18 years for the prevention of lower respiratory tract disease caused by </w:t>
            </w:r>
            <w:r>
              <w:rPr>
                <w:rFonts w:cs="Arial"/>
                <w:szCs w:val="19"/>
                <w:lang w:val="en-US"/>
              </w:rPr>
              <w:t xml:space="preserve">respiratory syncytial virus </w:t>
            </w:r>
            <w:r w:rsidRPr="00580DE8">
              <w:rPr>
                <w:rFonts w:cs="Arial"/>
                <w:sz w:val="16"/>
                <w:szCs w:val="16"/>
                <w:lang w:val="en-US"/>
              </w:rPr>
              <w:t xml:space="preserve">[EU] </w:t>
            </w:r>
          </w:p>
          <w:p w14:paraId="0482CC58" w14:textId="77777777" w:rsidR="00E57C5A" w:rsidRDefault="00E57C5A" w:rsidP="007D2E15">
            <w:pPr>
              <w:tabs>
                <w:tab w:val="num" w:pos="720"/>
                <w:tab w:val="center" w:pos="3152"/>
              </w:tabs>
              <w:rPr>
                <w:rFonts w:cs="Arial"/>
                <w:szCs w:val="19"/>
                <w:lang w:val="en-US"/>
              </w:rPr>
            </w:pPr>
            <w:r w:rsidRPr="00580DE8">
              <w:rPr>
                <w:rFonts w:cs="Arial"/>
                <w:sz w:val="16"/>
                <w:szCs w:val="16"/>
                <w:lang w:val="en-US"/>
              </w:rPr>
              <w:t xml:space="preserve">[licence change form </w:t>
            </w:r>
            <w:proofErr w:type="gramStart"/>
            <w:r w:rsidRPr="00580DE8">
              <w:rPr>
                <w:rFonts w:cs="Arial"/>
                <w:sz w:val="16"/>
                <w:szCs w:val="16"/>
                <w:lang w:val="en-US"/>
              </w:rPr>
              <w:t>use</w:t>
            </w:r>
            <w:proofErr w:type="gramEnd"/>
            <w:r w:rsidRPr="00580DE8">
              <w:rPr>
                <w:rFonts w:cs="Arial"/>
                <w:sz w:val="16"/>
                <w:szCs w:val="16"/>
                <w:lang w:val="en-US"/>
              </w:rPr>
              <w:t xml:space="preserve"> only in adults aged </w:t>
            </w:r>
            <w:r>
              <w:rPr>
                <w:rFonts w:cs="Arial"/>
                <w:sz w:val="16"/>
                <w:szCs w:val="16"/>
                <w:lang w:val="en-US"/>
              </w:rPr>
              <w:t>≥</w:t>
            </w:r>
            <w:r w:rsidRPr="00580DE8">
              <w:rPr>
                <w:rFonts w:cs="Arial"/>
                <w:sz w:val="16"/>
                <w:szCs w:val="16"/>
                <w:lang w:val="en-US"/>
              </w:rPr>
              <w:t>60 years]</w:t>
            </w:r>
          </w:p>
        </w:tc>
      </w:tr>
      <w:tr w:rsidR="00E57C5A" w:rsidRPr="00A075A3" w14:paraId="43A3F974" w14:textId="77777777" w:rsidTr="002A11F3">
        <w:tc>
          <w:tcPr>
            <w:tcW w:w="1293" w:type="pct"/>
            <w:gridSpan w:val="2"/>
            <w:shd w:val="clear" w:color="auto" w:fill="auto"/>
            <w:tcMar>
              <w:top w:w="57" w:type="dxa"/>
              <w:bottom w:w="57" w:type="dxa"/>
            </w:tcMar>
          </w:tcPr>
          <w:p w14:paraId="1B713F7C" w14:textId="77777777" w:rsidR="00E57C5A" w:rsidRPr="00162062" w:rsidRDefault="00E57C5A" w:rsidP="007D2E15">
            <w:pPr>
              <w:rPr>
                <w:rFonts w:cs="Arial"/>
                <w:szCs w:val="19"/>
              </w:rPr>
            </w:pPr>
            <w:r w:rsidRPr="00162062">
              <w:rPr>
                <w:rFonts w:cs="Arial"/>
                <w:szCs w:val="19"/>
              </w:rPr>
              <w:t xml:space="preserve">Trastuzumab </w:t>
            </w:r>
            <w:proofErr w:type="spellStart"/>
            <w:r w:rsidRPr="00162062">
              <w:rPr>
                <w:rFonts w:cs="Arial"/>
                <w:szCs w:val="19"/>
              </w:rPr>
              <w:t>deruxtecan</w:t>
            </w:r>
            <w:proofErr w:type="spellEnd"/>
            <w:r>
              <w:rPr>
                <w:rFonts w:cs="Arial"/>
                <w:szCs w:val="19"/>
              </w:rPr>
              <w:t xml:space="preserve"> (</w:t>
            </w:r>
            <w:proofErr w:type="spellStart"/>
            <w:r>
              <w:rPr>
                <w:rFonts w:cs="Arial"/>
                <w:i/>
                <w:iCs/>
                <w:szCs w:val="19"/>
              </w:rPr>
              <w:t>Enhertu</w:t>
            </w:r>
            <w:proofErr w:type="spellEnd"/>
            <w:r>
              <w:rPr>
                <w:rFonts w:cs="Arial"/>
                <w:szCs w:val="19"/>
              </w:rPr>
              <w:t>)</w:t>
            </w:r>
          </w:p>
        </w:tc>
        <w:tc>
          <w:tcPr>
            <w:tcW w:w="3707" w:type="pct"/>
            <w:gridSpan w:val="2"/>
            <w:shd w:val="clear" w:color="auto" w:fill="auto"/>
            <w:tcMar>
              <w:top w:w="57" w:type="dxa"/>
              <w:bottom w:w="57" w:type="dxa"/>
            </w:tcMar>
          </w:tcPr>
          <w:p w14:paraId="629D326A" w14:textId="77777777" w:rsidR="00E57C5A" w:rsidRDefault="00E57C5A" w:rsidP="007D2E15">
            <w:pPr>
              <w:tabs>
                <w:tab w:val="num" w:pos="720"/>
                <w:tab w:val="center" w:pos="3152"/>
              </w:tabs>
              <w:rPr>
                <w:rFonts w:cs="Arial"/>
                <w:szCs w:val="19"/>
                <w:lang w:val="en-US"/>
              </w:rPr>
            </w:pPr>
            <w:r w:rsidRPr="007F031D">
              <w:rPr>
                <w:rFonts w:cs="Arial"/>
                <w:szCs w:val="19"/>
                <w:lang w:val="en-US"/>
              </w:rPr>
              <w:t>Monotherapy for the treatment of adults with unresectable or metastatic</w:t>
            </w:r>
            <w:r>
              <w:rPr>
                <w:rFonts w:cs="Arial"/>
                <w:szCs w:val="19"/>
                <w:lang w:val="en-US"/>
              </w:rPr>
              <w:t xml:space="preserve"> </w:t>
            </w:r>
            <w:r w:rsidRPr="007F031D">
              <w:rPr>
                <w:rFonts w:cs="Arial"/>
                <w:szCs w:val="19"/>
                <w:lang w:val="en-US"/>
              </w:rPr>
              <w:t>hormone receptor (HR)-positive, HER2-low or HER2-ultralow breast cancer who have received at least one endocrine therapy in the metastatic setting and who are not considered suitable for endocrine therapy as the next line of treatment</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p>
        </w:tc>
      </w:tr>
      <w:tr w:rsidR="00E57C5A" w:rsidRPr="00A075A3" w14:paraId="04B5270C" w14:textId="77777777" w:rsidTr="002A11F3">
        <w:tc>
          <w:tcPr>
            <w:tcW w:w="1293" w:type="pct"/>
            <w:gridSpan w:val="2"/>
            <w:shd w:val="clear" w:color="auto" w:fill="auto"/>
            <w:tcMar>
              <w:top w:w="57" w:type="dxa"/>
              <w:bottom w:w="57" w:type="dxa"/>
            </w:tcMar>
          </w:tcPr>
          <w:p w14:paraId="04A5B508" w14:textId="77777777" w:rsidR="00E57C5A" w:rsidRPr="00D27F46" w:rsidRDefault="00E57C5A" w:rsidP="007D2E15">
            <w:pPr>
              <w:rPr>
                <w:rFonts w:cs="Arial"/>
                <w:szCs w:val="19"/>
              </w:rPr>
            </w:pPr>
            <w:r>
              <w:rPr>
                <w:rFonts w:cs="Arial"/>
                <w:szCs w:val="19"/>
              </w:rPr>
              <w:t>Upadacitinib (</w:t>
            </w:r>
            <w:r>
              <w:rPr>
                <w:rFonts w:cs="Arial"/>
                <w:i/>
                <w:iCs/>
                <w:szCs w:val="19"/>
              </w:rPr>
              <w:t>Rinvoq</w:t>
            </w:r>
            <w:r>
              <w:rPr>
                <w:rFonts w:cs="Arial"/>
                <w:szCs w:val="19"/>
              </w:rPr>
              <w:t>)</w:t>
            </w:r>
          </w:p>
        </w:tc>
        <w:tc>
          <w:tcPr>
            <w:tcW w:w="3707" w:type="pct"/>
            <w:gridSpan w:val="2"/>
            <w:shd w:val="clear" w:color="auto" w:fill="auto"/>
            <w:tcMar>
              <w:top w:w="57" w:type="dxa"/>
              <w:bottom w:w="57" w:type="dxa"/>
            </w:tcMar>
          </w:tcPr>
          <w:p w14:paraId="641E97DF" w14:textId="77777777" w:rsidR="00E57C5A" w:rsidRPr="007F031D" w:rsidRDefault="00E57C5A" w:rsidP="007D2E15">
            <w:pPr>
              <w:tabs>
                <w:tab w:val="num" w:pos="720"/>
                <w:tab w:val="center" w:pos="3152"/>
              </w:tabs>
              <w:rPr>
                <w:rFonts w:cs="Arial"/>
                <w:szCs w:val="19"/>
                <w:lang w:val="en-US"/>
              </w:rPr>
            </w:pPr>
            <w:r w:rsidRPr="004152D1">
              <w:rPr>
                <w:rFonts w:cs="Arial"/>
                <w:szCs w:val="19"/>
                <w:lang w:val="en-US"/>
              </w:rPr>
              <w:t>Treatment of giant cell arteritis in adults</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p>
        </w:tc>
      </w:tr>
      <w:tr w:rsidR="00E57C5A" w:rsidRPr="00A075A3" w14:paraId="23E53E53" w14:textId="77777777" w:rsidTr="002A11F3">
        <w:tc>
          <w:tcPr>
            <w:tcW w:w="1293" w:type="pct"/>
            <w:gridSpan w:val="2"/>
            <w:shd w:val="clear" w:color="auto" w:fill="auto"/>
            <w:tcMar>
              <w:top w:w="57" w:type="dxa"/>
              <w:bottom w:w="57" w:type="dxa"/>
            </w:tcMar>
          </w:tcPr>
          <w:p w14:paraId="34A7B374" w14:textId="77777777" w:rsidR="00E57C5A" w:rsidRPr="00A52A6B" w:rsidRDefault="00E57C5A" w:rsidP="007D2E15">
            <w:pPr>
              <w:rPr>
                <w:rFonts w:cs="Arial"/>
                <w:szCs w:val="19"/>
              </w:rPr>
            </w:pPr>
            <w:r>
              <w:rPr>
                <w:rFonts w:cs="Arial"/>
                <w:szCs w:val="19"/>
              </w:rPr>
              <w:t>Ustekinumab (</w:t>
            </w:r>
            <w:r>
              <w:rPr>
                <w:rFonts w:cs="Arial"/>
                <w:i/>
                <w:iCs/>
                <w:szCs w:val="19"/>
              </w:rPr>
              <w:t>Stelara</w:t>
            </w:r>
            <w:r>
              <w:rPr>
                <w:rFonts w:cs="Arial"/>
                <w:szCs w:val="19"/>
              </w:rPr>
              <w:t>)</w:t>
            </w:r>
          </w:p>
        </w:tc>
        <w:tc>
          <w:tcPr>
            <w:tcW w:w="3707" w:type="pct"/>
            <w:gridSpan w:val="2"/>
            <w:shd w:val="clear" w:color="auto" w:fill="auto"/>
            <w:tcMar>
              <w:top w:w="57" w:type="dxa"/>
              <w:bottom w:w="57" w:type="dxa"/>
            </w:tcMar>
          </w:tcPr>
          <w:p w14:paraId="209C368B" w14:textId="77777777" w:rsidR="00E57C5A" w:rsidRPr="004152D1" w:rsidRDefault="00E57C5A" w:rsidP="007D2E15">
            <w:pPr>
              <w:tabs>
                <w:tab w:val="num" w:pos="720"/>
                <w:tab w:val="center" w:pos="3152"/>
              </w:tabs>
              <w:rPr>
                <w:rFonts w:cs="Arial"/>
                <w:szCs w:val="19"/>
                <w:lang w:val="en-US"/>
              </w:rPr>
            </w:pPr>
            <w:r w:rsidRPr="00ED3727">
              <w:rPr>
                <w:rFonts w:cs="Arial"/>
                <w:szCs w:val="19"/>
                <w:lang w:val="en-US"/>
              </w:rPr>
              <w:t xml:space="preserve">Treatment of moderately to severely active Crohn’s disease in paediatric patients weighing </w:t>
            </w:r>
            <w:r>
              <w:rPr>
                <w:rFonts w:cs="Arial"/>
                <w:szCs w:val="19"/>
                <w:lang w:val="en-US"/>
              </w:rPr>
              <w:t>≥</w:t>
            </w:r>
            <w:r w:rsidRPr="00ED3727">
              <w:rPr>
                <w:rFonts w:cs="Arial"/>
                <w:szCs w:val="19"/>
                <w:lang w:val="en-US"/>
              </w:rPr>
              <w:t>40kg, who have had an inadequate response to, or were intolerant to either conventional or biologic therapy</w:t>
            </w:r>
            <w:r>
              <w:rPr>
                <w:rFonts w:cs="Arial"/>
                <w:szCs w:val="19"/>
                <w:lang w:val="en-US"/>
              </w:rPr>
              <w:t xml:space="preserve"> </w:t>
            </w:r>
            <w:r w:rsidRPr="00210E06">
              <w:rPr>
                <w:rFonts w:cs="Arial"/>
                <w:sz w:val="16"/>
                <w:szCs w:val="16"/>
                <w:lang w:val="en-US"/>
              </w:rPr>
              <w:t>[EU]</w:t>
            </w:r>
            <w:r>
              <w:rPr>
                <w:rFonts w:cs="Arial"/>
                <w:sz w:val="16"/>
                <w:szCs w:val="16"/>
                <w:lang w:val="en-US"/>
              </w:rPr>
              <w:t xml:space="preserve"> [new indication]</w:t>
            </w:r>
          </w:p>
        </w:tc>
      </w:tr>
      <w:tr w:rsidR="00E57C5A" w:rsidRPr="000F19E1" w14:paraId="376E535D" w14:textId="77777777" w:rsidTr="002A11F3">
        <w:tc>
          <w:tcPr>
            <w:tcW w:w="1293" w:type="pct"/>
            <w:gridSpan w:val="2"/>
            <w:shd w:val="clear" w:color="auto" w:fill="auto"/>
            <w:tcMar>
              <w:top w:w="0" w:type="dxa"/>
              <w:bottom w:w="0" w:type="dxa"/>
            </w:tcMar>
          </w:tcPr>
          <w:p w14:paraId="2C94C919" w14:textId="77777777" w:rsidR="00E57C5A" w:rsidRPr="000F19E1" w:rsidRDefault="00E57C5A" w:rsidP="007D2E15">
            <w:pPr>
              <w:rPr>
                <w:rFonts w:cs="Arial"/>
                <w:bCs/>
                <w:sz w:val="8"/>
                <w:szCs w:val="8"/>
              </w:rPr>
            </w:pPr>
          </w:p>
        </w:tc>
        <w:tc>
          <w:tcPr>
            <w:tcW w:w="3707" w:type="pct"/>
            <w:gridSpan w:val="2"/>
            <w:shd w:val="clear" w:color="auto" w:fill="auto"/>
            <w:tcMar>
              <w:top w:w="0" w:type="dxa"/>
              <w:bottom w:w="0" w:type="dxa"/>
            </w:tcMar>
          </w:tcPr>
          <w:p w14:paraId="62F3A0D7" w14:textId="77777777" w:rsidR="00E57C5A" w:rsidRPr="000F19E1" w:rsidRDefault="00E57C5A" w:rsidP="007D2E15">
            <w:pPr>
              <w:tabs>
                <w:tab w:val="center" w:pos="3152"/>
              </w:tabs>
              <w:rPr>
                <w:rFonts w:cs="Arial"/>
                <w:sz w:val="8"/>
                <w:szCs w:val="8"/>
                <w:lang w:val="en-US"/>
              </w:rPr>
            </w:pPr>
          </w:p>
        </w:tc>
      </w:tr>
      <w:tr w:rsidR="00E57C5A" w:rsidRPr="000F19E1" w14:paraId="43C2FFC3" w14:textId="77777777" w:rsidTr="007D2E15">
        <w:tc>
          <w:tcPr>
            <w:tcW w:w="1152" w:type="pct"/>
            <w:shd w:val="clear" w:color="auto" w:fill="DAEEF3"/>
            <w:tcMar>
              <w:top w:w="0" w:type="dxa"/>
              <w:bottom w:w="0" w:type="dxa"/>
            </w:tcMar>
          </w:tcPr>
          <w:p w14:paraId="1E80E8E9" w14:textId="77777777" w:rsidR="00E57C5A" w:rsidRPr="000F19E1" w:rsidRDefault="00E57C5A" w:rsidP="007D2E15">
            <w:pPr>
              <w:rPr>
                <w:rFonts w:cs="Arial"/>
                <w:bCs/>
                <w:sz w:val="8"/>
                <w:szCs w:val="8"/>
              </w:rPr>
            </w:pPr>
          </w:p>
        </w:tc>
        <w:tc>
          <w:tcPr>
            <w:tcW w:w="3848" w:type="pct"/>
            <w:gridSpan w:val="3"/>
            <w:shd w:val="clear" w:color="auto" w:fill="DAEEF3"/>
            <w:tcMar>
              <w:top w:w="0" w:type="dxa"/>
              <w:bottom w:w="0" w:type="dxa"/>
            </w:tcMar>
          </w:tcPr>
          <w:p w14:paraId="5273E91E" w14:textId="77777777" w:rsidR="00E57C5A" w:rsidRPr="000F19E1" w:rsidRDefault="00E57C5A" w:rsidP="007D2E15">
            <w:pPr>
              <w:tabs>
                <w:tab w:val="center" w:pos="3152"/>
              </w:tabs>
              <w:rPr>
                <w:rFonts w:cs="Arial"/>
                <w:sz w:val="8"/>
                <w:szCs w:val="8"/>
                <w:lang w:val="en-US"/>
              </w:rPr>
            </w:pPr>
          </w:p>
        </w:tc>
      </w:tr>
      <w:tr w:rsidR="00E57C5A" w:rsidRPr="00433D3E" w14:paraId="21B27A52" w14:textId="77777777" w:rsidTr="007D2E15">
        <w:tc>
          <w:tcPr>
            <w:tcW w:w="5000" w:type="pct"/>
            <w:gridSpan w:val="4"/>
            <w:shd w:val="clear" w:color="auto" w:fill="008A3E"/>
            <w:tcMar>
              <w:top w:w="57" w:type="dxa"/>
              <w:bottom w:w="57" w:type="dxa"/>
            </w:tcMar>
          </w:tcPr>
          <w:p w14:paraId="2ADAA9D8" w14:textId="77777777" w:rsidR="00E57C5A" w:rsidRPr="00433D3E" w:rsidRDefault="00E57C5A" w:rsidP="007D2E15">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E57C5A" w:rsidRPr="00A075A3" w14:paraId="2268A3E0" w14:textId="77777777" w:rsidTr="002A11F3">
        <w:tc>
          <w:tcPr>
            <w:tcW w:w="1293" w:type="pct"/>
            <w:gridSpan w:val="2"/>
            <w:shd w:val="clear" w:color="auto" w:fill="auto"/>
            <w:tcMar>
              <w:top w:w="57" w:type="dxa"/>
              <w:bottom w:w="57" w:type="dxa"/>
            </w:tcMar>
          </w:tcPr>
          <w:p w14:paraId="570B4DC4" w14:textId="77777777" w:rsidR="00E57C5A" w:rsidRPr="00B56BEF" w:rsidRDefault="00E57C5A" w:rsidP="007D2E15">
            <w:pPr>
              <w:rPr>
                <w:rFonts w:cs="Arial"/>
                <w:szCs w:val="19"/>
              </w:rPr>
            </w:pPr>
            <w:proofErr w:type="spellStart"/>
            <w:r w:rsidRPr="00192776">
              <w:rPr>
                <w:rFonts w:cs="Arial"/>
                <w:szCs w:val="19"/>
              </w:rPr>
              <w:t>Baloxavir</w:t>
            </w:r>
            <w:proofErr w:type="spellEnd"/>
            <w:r w:rsidRPr="00192776">
              <w:rPr>
                <w:rFonts w:cs="Arial"/>
                <w:szCs w:val="19"/>
              </w:rPr>
              <w:t xml:space="preserve"> </w:t>
            </w:r>
            <w:proofErr w:type="spellStart"/>
            <w:r w:rsidRPr="00192776">
              <w:rPr>
                <w:rFonts w:cs="Arial"/>
                <w:szCs w:val="19"/>
              </w:rPr>
              <w:t>marboxil</w:t>
            </w:r>
            <w:proofErr w:type="spellEnd"/>
            <w:r w:rsidRPr="00192776">
              <w:rPr>
                <w:rFonts w:cs="Arial"/>
                <w:szCs w:val="19"/>
              </w:rPr>
              <w:t xml:space="preserve"> (</w:t>
            </w:r>
            <w:proofErr w:type="spellStart"/>
            <w:r w:rsidRPr="00192776">
              <w:rPr>
                <w:rFonts w:cs="Arial"/>
                <w:i/>
                <w:iCs/>
                <w:szCs w:val="19"/>
              </w:rPr>
              <w:t>Xofluza</w:t>
            </w:r>
            <w:proofErr w:type="spellEnd"/>
            <w:r w:rsidRPr="00192776">
              <w:rPr>
                <w:rFonts w:cs="Arial"/>
                <w:szCs w:val="19"/>
              </w:rPr>
              <w:t>)</w:t>
            </w:r>
          </w:p>
        </w:tc>
        <w:tc>
          <w:tcPr>
            <w:tcW w:w="3707" w:type="pct"/>
            <w:gridSpan w:val="2"/>
            <w:shd w:val="clear" w:color="auto" w:fill="auto"/>
            <w:tcMar>
              <w:top w:w="57" w:type="dxa"/>
              <w:bottom w:w="57" w:type="dxa"/>
            </w:tcMar>
          </w:tcPr>
          <w:p w14:paraId="67B337F6" w14:textId="77777777" w:rsidR="00E57C5A" w:rsidRDefault="00E57C5A" w:rsidP="007D2E15">
            <w:pPr>
              <w:tabs>
                <w:tab w:val="center" w:pos="3152"/>
              </w:tabs>
              <w:rPr>
                <w:rFonts w:cs="Arial"/>
                <w:sz w:val="16"/>
                <w:szCs w:val="16"/>
                <w:lang w:val="en-US"/>
              </w:rPr>
            </w:pPr>
            <w:r w:rsidRPr="0061098B">
              <w:rPr>
                <w:rFonts w:cs="Arial"/>
                <w:szCs w:val="19"/>
                <w:lang w:val="en-US"/>
              </w:rPr>
              <w:t>Treatment and post-exposure prophylaxis</w:t>
            </w:r>
            <w:r>
              <w:rPr>
                <w:rFonts w:cs="Arial"/>
                <w:szCs w:val="19"/>
                <w:lang w:val="en-US"/>
              </w:rPr>
              <w:t xml:space="preserve"> of influenza</w:t>
            </w:r>
            <w:r w:rsidRPr="0061098B">
              <w:rPr>
                <w:rFonts w:cs="Arial"/>
                <w:szCs w:val="19"/>
                <w:lang w:val="en-US"/>
              </w:rPr>
              <w:t xml:space="preserve"> in patients aged </w:t>
            </w:r>
            <w:r>
              <w:rPr>
                <w:rFonts w:cs="Arial"/>
                <w:szCs w:val="19"/>
                <w:lang w:val="en-US"/>
              </w:rPr>
              <w:t>≥</w:t>
            </w:r>
            <w:r w:rsidRPr="0061098B">
              <w:rPr>
                <w:rFonts w:cs="Arial"/>
                <w:szCs w:val="19"/>
                <w:lang w:val="en-US"/>
              </w:rPr>
              <w:t xml:space="preserve">1 year </w:t>
            </w:r>
            <w:r w:rsidRPr="0061098B">
              <w:rPr>
                <w:rFonts w:cs="Arial"/>
                <w:sz w:val="16"/>
                <w:szCs w:val="16"/>
                <w:lang w:val="en-US"/>
              </w:rPr>
              <w:t xml:space="preserve">[EU] </w:t>
            </w:r>
          </w:p>
          <w:p w14:paraId="6176B773" w14:textId="77777777" w:rsidR="00E57C5A" w:rsidRPr="00A075A3" w:rsidRDefault="00E57C5A" w:rsidP="007D2E15">
            <w:pPr>
              <w:tabs>
                <w:tab w:val="center" w:pos="3152"/>
              </w:tabs>
              <w:rPr>
                <w:rFonts w:cs="Arial"/>
                <w:szCs w:val="19"/>
                <w:lang w:val="en-US"/>
              </w:rPr>
            </w:pPr>
            <w:r w:rsidRPr="0061098B">
              <w:rPr>
                <w:rFonts w:cs="Arial"/>
                <w:sz w:val="16"/>
                <w:szCs w:val="16"/>
                <w:lang w:val="en-US"/>
              </w:rPr>
              <w:t>[new oral granules formulations]</w:t>
            </w:r>
          </w:p>
        </w:tc>
      </w:tr>
      <w:tr w:rsidR="00E57C5A" w:rsidRPr="00A075A3" w14:paraId="241A2786" w14:textId="77777777" w:rsidTr="002A11F3">
        <w:tc>
          <w:tcPr>
            <w:tcW w:w="1293" w:type="pct"/>
            <w:gridSpan w:val="2"/>
            <w:shd w:val="clear" w:color="auto" w:fill="auto"/>
            <w:tcMar>
              <w:top w:w="57" w:type="dxa"/>
              <w:bottom w:w="57" w:type="dxa"/>
            </w:tcMar>
          </w:tcPr>
          <w:p w14:paraId="23638DD6" w14:textId="77777777" w:rsidR="00E57C5A" w:rsidRDefault="00E57C5A" w:rsidP="007D2E15">
            <w:pPr>
              <w:rPr>
                <w:rFonts w:cs="Arial"/>
                <w:szCs w:val="19"/>
              </w:rPr>
            </w:pPr>
            <w:r w:rsidRPr="003355AE">
              <w:rPr>
                <w:rFonts w:cs="Arial"/>
                <w:szCs w:val="19"/>
              </w:rPr>
              <w:t>Betula verrucosa </w:t>
            </w:r>
          </w:p>
          <w:p w14:paraId="3D450CD4" w14:textId="77777777" w:rsidR="00E57C5A" w:rsidRPr="00896AE9" w:rsidRDefault="00E57C5A" w:rsidP="007D2E15">
            <w:pPr>
              <w:rPr>
                <w:rFonts w:cs="Arial"/>
                <w:szCs w:val="19"/>
              </w:rPr>
            </w:pPr>
            <w:r>
              <w:rPr>
                <w:rFonts w:cs="Arial"/>
                <w:szCs w:val="19"/>
              </w:rPr>
              <w:t>(</w:t>
            </w:r>
            <w:proofErr w:type="spellStart"/>
            <w:r>
              <w:rPr>
                <w:rFonts w:cs="Arial"/>
                <w:i/>
                <w:iCs/>
                <w:szCs w:val="19"/>
              </w:rPr>
              <w:t>Itulazax</w:t>
            </w:r>
            <w:proofErr w:type="spellEnd"/>
            <w:r>
              <w:rPr>
                <w:rFonts w:cs="Arial"/>
                <w:szCs w:val="19"/>
              </w:rPr>
              <w:t>)</w:t>
            </w:r>
          </w:p>
        </w:tc>
        <w:tc>
          <w:tcPr>
            <w:tcW w:w="3707" w:type="pct"/>
            <w:gridSpan w:val="2"/>
            <w:shd w:val="clear" w:color="auto" w:fill="auto"/>
            <w:tcMar>
              <w:top w:w="57" w:type="dxa"/>
              <w:bottom w:w="57" w:type="dxa"/>
            </w:tcMar>
          </w:tcPr>
          <w:p w14:paraId="5277E955" w14:textId="77777777" w:rsidR="00840AF0" w:rsidRDefault="00E57C5A" w:rsidP="007D2E15">
            <w:pPr>
              <w:tabs>
                <w:tab w:val="center" w:pos="3152"/>
              </w:tabs>
              <w:rPr>
                <w:rFonts w:cs="Arial"/>
                <w:sz w:val="16"/>
                <w:szCs w:val="16"/>
                <w:lang w:val="en-US"/>
              </w:rPr>
            </w:pPr>
            <w:r>
              <w:rPr>
                <w:rFonts w:cs="Arial"/>
                <w:szCs w:val="19"/>
                <w:lang w:val="en-US"/>
              </w:rPr>
              <w:t xml:space="preserve">Use </w:t>
            </w:r>
            <w:r w:rsidRPr="009E5050">
              <w:rPr>
                <w:rFonts w:cs="Arial"/>
                <w:szCs w:val="19"/>
                <w:lang w:val="en-US"/>
              </w:rPr>
              <w:t>in adult</w:t>
            </w:r>
            <w:r>
              <w:rPr>
                <w:rFonts w:cs="Arial"/>
                <w:szCs w:val="19"/>
                <w:lang w:val="en-US"/>
              </w:rPr>
              <w:t>s and children aged ≥5 years</w:t>
            </w:r>
            <w:r w:rsidRPr="009E5050">
              <w:rPr>
                <w:rFonts w:cs="Arial"/>
                <w:szCs w:val="19"/>
                <w:lang w:val="en-US"/>
              </w:rPr>
              <w:t xml:space="preserve"> for the treatment of moderate-to-severe allergic rhinitis and/or conjunctivitis induced by pollen from the birch homologous group</w:t>
            </w:r>
            <w:r>
              <w:rPr>
                <w:rFonts w:cs="Arial"/>
                <w:szCs w:val="19"/>
                <w:lang w:val="en-US"/>
              </w:rPr>
              <w:t xml:space="preserve"> </w:t>
            </w:r>
            <w:r w:rsidRPr="00A65C20">
              <w:rPr>
                <w:rFonts w:cs="Arial"/>
                <w:sz w:val="16"/>
                <w:szCs w:val="16"/>
                <w:lang w:val="en-US"/>
              </w:rPr>
              <w:t xml:space="preserve">[EU] </w:t>
            </w:r>
          </w:p>
          <w:p w14:paraId="1D0A02CD" w14:textId="4E920288" w:rsidR="00E57C5A" w:rsidRPr="00A075A3" w:rsidRDefault="00E57C5A" w:rsidP="007D2E15">
            <w:pPr>
              <w:tabs>
                <w:tab w:val="center" w:pos="3152"/>
              </w:tabs>
              <w:rPr>
                <w:rFonts w:cs="Arial"/>
                <w:szCs w:val="19"/>
                <w:lang w:val="en-US"/>
              </w:rPr>
            </w:pPr>
            <w:r w:rsidRPr="00A65C20">
              <w:rPr>
                <w:rFonts w:cs="Arial"/>
                <w:sz w:val="16"/>
                <w:szCs w:val="16"/>
                <w:lang w:val="en-US"/>
              </w:rPr>
              <w:t>[licence change from use only in adults]</w:t>
            </w:r>
          </w:p>
        </w:tc>
      </w:tr>
      <w:tr w:rsidR="00E57C5A" w:rsidRPr="00A075A3" w14:paraId="2A03B9D6" w14:textId="77777777" w:rsidTr="002A11F3">
        <w:tc>
          <w:tcPr>
            <w:tcW w:w="1293" w:type="pct"/>
            <w:gridSpan w:val="2"/>
            <w:shd w:val="clear" w:color="auto" w:fill="auto"/>
            <w:tcMar>
              <w:top w:w="57" w:type="dxa"/>
              <w:bottom w:w="57" w:type="dxa"/>
            </w:tcMar>
          </w:tcPr>
          <w:p w14:paraId="1A6B0A3C" w14:textId="77777777" w:rsidR="00E57C5A" w:rsidRPr="00896AE9" w:rsidRDefault="00E57C5A" w:rsidP="007D2E15">
            <w:pPr>
              <w:rPr>
                <w:rFonts w:cs="Arial"/>
                <w:szCs w:val="19"/>
              </w:rPr>
            </w:pPr>
            <w:proofErr w:type="spellStart"/>
            <w:r w:rsidRPr="00B16F72">
              <w:rPr>
                <w:rFonts w:cs="Arial"/>
                <w:szCs w:val="19"/>
              </w:rPr>
              <w:t>Finerenone</w:t>
            </w:r>
            <w:proofErr w:type="spellEnd"/>
            <w:r w:rsidRPr="00B16F72">
              <w:rPr>
                <w:rFonts w:cs="Arial"/>
                <w:szCs w:val="19"/>
              </w:rPr>
              <w:t xml:space="preserve"> (</w:t>
            </w:r>
            <w:proofErr w:type="spellStart"/>
            <w:r w:rsidRPr="00B16F72">
              <w:rPr>
                <w:rFonts w:cs="Arial"/>
                <w:i/>
                <w:iCs/>
                <w:szCs w:val="19"/>
              </w:rPr>
              <w:t>Kerendia</w:t>
            </w:r>
            <w:proofErr w:type="spellEnd"/>
            <w:r w:rsidRPr="00B16F72">
              <w:rPr>
                <w:rFonts w:cs="Arial"/>
                <w:szCs w:val="19"/>
              </w:rPr>
              <w:t>)</w:t>
            </w:r>
          </w:p>
        </w:tc>
        <w:tc>
          <w:tcPr>
            <w:tcW w:w="3707" w:type="pct"/>
            <w:gridSpan w:val="2"/>
            <w:shd w:val="clear" w:color="auto" w:fill="auto"/>
            <w:tcMar>
              <w:top w:w="57" w:type="dxa"/>
              <w:bottom w:w="57" w:type="dxa"/>
            </w:tcMar>
          </w:tcPr>
          <w:p w14:paraId="17746F60" w14:textId="77777777" w:rsidR="00E57C5A" w:rsidRDefault="00E57C5A" w:rsidP="007D2E15">
            <w:pPr>
              <w:tabs>
                <w:tab w:val="center" w:pos="3152"/>
              </w:tabs>
              <w:rPr>
                <w:rFonts w:cs="Arial"/>
                <w:sz w:val="16"/>
                <w:szCs w:val="16"/>
                <w:lang w:val="en-US"/>
              </w:rPr>
            </w:pPr>
            <w:r w:rsidRPr="00F80D25">
              <w:rPr>
                <w:rFonts w:cs="Arial"/>
                <w:szCs w:val="19"/>
                <w:lang w:val="en-US"/>
              </w:rPr>
              <w:t xml:space="preserve">Treatment of adults with </w:t>
            </w:r>
            <w:r>
              <w:rPr>
                <w:rFonts w:cs="Arial"/>
                <w:szCs w:val="19"/>
                <w:lang w:val="en-US"/>
              </w:rPr>
              <w:t>heart failure</w:t>
            </w:r>
            <w:r w:rsidRPr="00F80D25">
              <w:rPr>
                <w:rFonts w:cs="Arial"/>
                <w:szCs w:val="19"/>
                <w:lang w:val="en-US"/>
              </w:rPr>
              <w:t xml:space="preserve"> with a left ventricular ejection fraction ≥40%</w:t>
            </w:r>
            <w:r>
              <w:rPr>
                <w:rFonts w:cs="Arial"/>
                <w:szCs w:val="19"/>
                <w:lang w:val="en-US"/>
              </w:rPr>
              <w:t xml:space="preserve"> </w:t>
            </w:r>
            <w:r w:rsidRPr="00F80D25">
              <w:rPr>
                <w:rFonts w:cs="Arial"/>
                <w:sz w:val="16"/>
                <w:szCs w:val="16"/>
                <w:lang w:val="en-US"/>
              </w:rPr>
              <w:t xml:space="preserve">[EU] </w:t>
            </w:r>
          </w:p>
          <w:p w14:paraId="68E1659A" w14:textId="77777777" w:rsidR="00E57C5A" w:rsidRPr="00A075A3" w:rsidRDefault="00E57C5A" w:rsidP="007D2E15">
            <w:pPr>
              <w:tabs>
                <w:tab w:val="center" w:pos="3152"/>
              </w:tabs>
              <w:rPr>
                <w:rFonts w:cs="Arial"/>
                <w:szCs w:val="19"/>
                <w:lang w:val="en-US"/>
              </w:rPr>
            </w:pPr>
            <w:r w:rsidRPr="00F80D25">
              <w:rPr>
                <w:rFonts w:cs="Arial"/>
                <w:sz w:val="16"/>
                <w:szCs w:val="16"/>
                <w:lang w:val="en-US"/>
              </w:rPr>
              <w:t>[new indication]</w:t>
            </w:r>
          </w:p>
        </w:tc>
      </w:tr>
      <w:tr w:rsidR="00E57C5A" w:rsidRPr="00A075A3" w14:paraId="6E9476DF" w14:textId="77777777" w:rsidTr="002A11F3">
        <w:tc>
          <w:tcPr>
            <w:tcW w:w="1293" w:type="pct"/>
            <w:gridSpan w:val="2"/>
            <w:shd w:val="clear" w:color="auto" w:fill="auto"/>
            <w:tcMar>
              <w:top w:w="57" w:type="dxa"/>
              <w:bottom w:w="57" w:type="dxa"/>
            </w:tcMar>
          </w:tcPr>
          <w:p w14:paraId="6BFD0801" w14:textId="77777777" w:rsidR="00E57C5A" w:rsidRPr="004910AC" w:rsidRDefault="00E57C5A" w:rsidP="007D2E15">
            <w:pPr>
              <w:rPr>
                <w:rFonts w:cs="Arial"/>
                <w:szCs w:val="19"/>
              </w:rPr>
            </w:pPr>
            <w:proofErr w:type="spellStart"/>
            <w:r>
              <w:rPr>
                <w:rFonts w:cs="Arial"/>
                <w:szCs w:val="19"/>
              </w:rPr>
              <w:t>Ibruitnib</w:t>
            </w:r>
            <w:proofErr w:type="spellEnd"/>
            <w:r>
              <w:rPr>
                <w:rFonts w:cs="Arial"/>
                <w:szCs w:val="19"/>
              </w:rPr>
              <w:t xml:space="preserve"> (</w:t>
            </w:r>
            <w:r>
              <w:rPr>
                <w:rFonts w:cs="Arial"/>
                <w:i/>
                <w:iCs/>
                <w:szCs w:val="19"/>
              </w:rPr>
              <w:t>Imbruvica</w:t>
            </w:r>
            <w:r>
              <w:rPr>
                <w:rFonts w:cs="Arial"/>
                <w:szCs w:val="19"/>
              </w:rPr>
              <w:t>)</w:t>
            </w:r>
          </w:p>
        </w:tc>
        <w:tc>
          <w:tcPr>
            <w:tcW w:w="3707" w:type="pct"/>
            <w:gridSpan w:val="2"/>
            <w:shd w:val="clear" w:color="auto" w:fill="auto"/>
            <w:tcMar>
              <w:top w:w="57" w:type="dxa"/>
              <w:bottom w:w="57" w:type="dxa"/>
            </w:tcMar>
          </w:tcPr>
          <w:p w14:paraId="6528F038" w14:textId="77777777" w:rsidR="00E57C5A" w:rsidRPr="00460B68" w:rsidRDefault="00E57C5A" w:rsidP="007D2E15">
            <w:pPr>
              <w:tabs>
                <w:tab w:val="center" w:pos="3152"/>
              </w:tabs>
              <w:rPr>
                <w:rFonts w:cs="Arial"/>
                <w:szCs w:val="19"/>
                <w:lang w:val="en-US"/>
              </w:rPr>
            </w:pPr>
            <w:r>
              <w:rPr>
                <w:rFonts w:cs="Arial"/>
                <w:szCs w:val="19"/>
                <w:lang w:val="en-US"/>
              </w:rPr>
              <w:t xml:space="preserve">Use </w:t>
            </w:r>
            <w:r w:rsidRPr="000C34A0">
              <w:rPr>
                <w:rFonts w:cs="Arial"/>
                <w:szCs w:val="19"/>
                <w:lang w:val="en-US"/>
              </w:rPr>
              <w:t>in adults with previously untreated mantle cell lymphoma who are eligible for autologous stem cell transplant</w:t>
            </w:r>
            <w:r>
              <w:rPr>
                <w:rFonts w:cs="Arial"/>
                <w:szCs w:val="19"/>
                <w:lang w:val="en-US"/>
              </w:rPr>
              <w:t xml:space="preserve"> </w:t>
            </w:r>
            <w:r w:rsidRPr="00F80D25">
              <w:rPr>
                <w:rFonts w:cs="Arial"/>
                <w:sz w:val="16"/>
                <w:szCs w:val="16"/>
                <w:lang w:val="en-US"/>
              </w:rPr>
              <w:t>[EU] [new indication]</w:t>
            </w:r>
          </w:p>
        </w:tc>
      </w:tr>
      <w:tr w:rsidR="00E57C5A" w:rsidRPr="000F19E1" w14:paraId="3FDCF16D" w14:textId="77777777" w:rsidTr="002A11F3">
        <w:tc>
          <w:tcPr>
            <w:tcW w:w="1293" w:type="pct"/>
            <w:gridSpan w:val="2"/>
            <w:shd w:val="clear" w:color="auto" w:fill="auto"/>
            <w:tcMar>
              <w:top w:w="0" w:type="dxa"/>
              <w:bottom w:w="0" w:type="dxa"/>
            </w:tcMar>
          </w:tcPr>
          <w:p w14:paraId="1342BFC9" w14:textId="77777777" w:rsidR="00E57C5A" w:rsidRPr="000F19E1" w:rsidRDefault="00E57C5A" w:rsidP="007D2E15">
            <w:pPr>
              <w:rPr>
                <w:rFonts w:cs="Arial"/>
                <w:bCs/>
                <w:sz w:val="8"/>
                <w:szCs w:val="8"/>
              </w:rPr>
            </w:pPr>
          </w:p>
        </w:tc>
        <w:tc>
          <w:tcPr>
            <w:tcW w:w="3707" w:type="pct"/>
            <w:gridSpan w:val="2"/>
            <w:shd w:val="clear" w:color="auto" w:fill="auto"/>
            <w:tcMar>
              <w:top w:w="0" w:type="dxa"/>
              <w:bottom w:w="0" w:type="dxa"/>
            </w:tcMar>
          </w:tcPr>
          <w:p w14:paraId="02C44D7A" w14:textId="77777777" w:rsidR="00E57C5A" w:rsidRPr="000F19E1" w:rsidRDefault="00E57C5A" w:rsidP="007D2E15">
            <w:pPr>
              <w:tabs>
                <w:tab w:val="center" w:pos="3152"/>
              </w:tabs>
              <w:rPr>
                <w:rFonts w:cs="Arial"/>
                <w:sz w:val="8"/>
                <w:szCs w:val="8"/>
                <w:lang w:val="en-US"/>
              </w:rPr>
            </w:pPr>
          </w:p>
        </w:tc>
      </w:tr>
      <w:tr w:rsidR="00E57C5A" w:rsidRPr="000F19E1" w14:paraId="5A752683" w14:textId="77777777" w:rsidTr="007D2E15">
        <w:tc>
          <w:tcPr>
            <w:tcW w:w="1355" w:type="pct"/>
            <w:gridSpan w:val="3"/>
            <w:shd w:val="clear" w:color="auto" w:fill="DAEEF3"/>
            <w:tcMar>
              <w:top w:w="0" w:type="dxa"/>
              <w:bottom w:w="0" w:type="dxa"/>
            </w:tcMar>
          </w:tcPr>
          <w:p w14:paraId="336D8E94" w14:textId="77777777" w:rsidR="00E57C5A" w:rsidRPr="000F19E1" w:rsidRDefault="00E57C5A" w:rsidP="007D2E15">
            <w:pPr>
              <w:rPr>
                <w:rFonts w:cs="Arial"/>
                <w:bCs/>
                <w:sz w:val="8"/>
                <w:szCs w:val="8"/>
              </w:rPr>
            </w:pPr>
          </w:p>
        </w:tc>
        <w:tc>
          <w:tcPr>
            <w:tcW w:w="3645" w:type="pct"/>
            <w:shd w:val="clear" w:color="auto" w:fill="DAEEF3"/>
            <w:tcMar>
              <w:top w:w="0" w:type="dxa"/>
              <w:bottom w:w="0" w:type="dxa"/>
            </w:tcMar>
          </w:tcPr>
          <w:p w14:paraId="0D0380E9" w14:textId="77777777" w:rsidR="00E57C5A" w:rsidRPr="000F19E1" w:rsidRDefault="00E57C5A" w:rsidP="007D2E15">
            <w:pPr>
              <w:tabs>
                <w:tab w:val="center" w:pos="3152"/>
              </w:tabs>
              <w:rPr>
                <w:rFonts w:cs="Arial"/>
                <w:sz w:val="8"/>
                <w:szCs w:val="8"/>
                <w:lang w:val="en-US"/>
              </w:rPr>
            </w:pPr>
          </w:p>
        </w:tc>
      </w:tr>
    </w:tbl>
    <w:p w14:paraId="21B396B5" w14:textId="77777777" w:rsidR="00A75BCB" w:rsidRDefault="00A75BCB"/>
    <w:p w14:paraId="5F52D78E" w14:textId="77777777" w:rsidR="002606FB" w:rsidRDefault="002606FB"/>
    <w:p w14:paraId="2CA05933" w14:textId="77777777" w:rsidR="002606FB" w:rsidRDefault="002606FB"/>
    <w:p w14:paraId="5D58D9B9" w14:textId="77777777" w:rsidR="00840AF0" w:rsidRDefault="00840AF0"/>
    <w:p w14:paraId="0C3ABE71" w14:textId="77777777" w:rsidR="00BE7497" w:rsidRDefault="00BE7497"/>
    <w:tbl>
      <w:tblPr>
        <w:tblW w:w="5170" w:type="pct"/>
        <w:tblInd w:w="-176" w:type="dxa"/>
        <w:tblLayout w:type="fixed"/>
        <w:tblLook w:val="01E0" w:firstRow="1" w:lastRow="1" w:firstColumn="1" w:lastColumn="1" w:noHBand="0" w:noVBand="0"/>
      </w:tblPr>
      <w:tblGrid>
        <w:gridCol w:w="2430"/>
        <w:gridCol w:w="13"/>
        <w:gridCol w:w="416"/>
        <w:gridCol w:w="7692"/>
      </w:tblGrid>
      <w:tr w:rsidR="00673E39" w:rsidRPr="00862949" w14:paraId="34EB5E9F" w14:textId="77777777" w:rsidTr="007D2E15">
        <w:tc>
          <w:tcPr>
            <w:tcW w:w="5000" w:type="pct"/>
            <w:gridSpan w:val="4"/>
            <w:shd w:val="clear" w:color="auto" w:fill="0070C0"/>
            <w:tcMar>
              <w:top w:w="85" w:type="dxa"/>
              <w:bottom w:w="85" w:type="dxa"/>
            </w:tcMar>
            <w:vAlign w:val="bottom"/>
          </w:tcPr>
          <w:p w14:paraId="3548622E" w14:textId="77777777" w:rsidR="00673E39" w:rsidRPr="00862949" w:rsidRDefault="00673E39" w:rsidP="007D2E15">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673E39" w:rsidRPr="000F19E1" w14:paraId="057C81BE" w14:textId="77777777" w:rsidTr="007D2E15">
        <w:tc>
          <w:tcPr>
            <w:tcW w:w="1152" w:type="pct"/>
            <w:shd w:val="clear" w:color="auto" w:fill="DAEEF3"/>
            <w:tcMar>
              <w:top w:w="0" w:type="dxa"/>
              <w:bottom w:w="0" w:type="dxa"/>
            </w:tcMar>
          </w:tcPr>
          <w:p w14:paraId="7C9EBAAC" w14:textId="77777777" w:rsidR="00673E39" w:rsidRPr="000F19E1" w:rsidRDefault="00673E39" w:rsidP="007D2E15">
            <w:pPr>
              <w:rPr>
                <w:rFonts w:cs="Arial"/>
                <w:bCs/>
                <w:sz w:val="8"/>
                <w:szCs w:val="8"/>
              </w:rPr>
            </w:pPr>
          </w:p>
        </w:tc>
        <w:tc>
          <w:tcPr>
            <w:tcW w:w="3848" w:type="pct"/>
            <w:gridSpan w:val="3"/>
            <w:shd w:val="clear" w:color="auto" w:fill="DAEEF3"/>
            <w:tcMar>
              <w:top w:w="0" w:type="dxa"/>
              <w:bottom w:w="0" w:type="dxa"/>
            </w:tcMar>
          </w:tcPr>
          <w:p w14:paraId="706C4ABF" w14:textId="77777777" w:rsidR="00673E39" w:rsidRPr="000F19E1" w:rsidRDefault="00673E39" w:rsidP="007D2E15">
            <w:pPr>
              <w:tabs>
                <w:tab w:val="center" w:pos="3152"/>
              </w:tabs>
              <w:rPr>
                <w:rFonts w:cs="Arial"/>
                <w:sz w:val="8"/>
                <w:szCs w:val="8"/>
                <w:lang w:val="en-US"/>
              </w:rPr>
            </w:pPr>
          </w:p>
        </w:tc>
      </w:tr>
      <w:tr w:rsidR="00673E39" w:rsidRPr="00433D3E" w14:paraId="0F7B7B16" w14:textId="77777777" w:rsidTr="007D2E15">
        <w:tc>
          <w:tcPr>
            <w:tcW w:w="5000" w:type="pct"/>
            <w:gridSpan w:val="4"/>
            <w:shd w:val="clear" w:color="auto" w:fill="008A3E"/>
            <w:tcMar>
              <w:top w:w="57" w:type="dxa"/>
              <w:bottom w:w="57" w:type="dxa"/>
            </w:tcMar>
          </w:tcPr>
          <w:p w14:paraId="148A0F59" w14:textId="37903305" w:rsidR="00673E39" w:rsidRPr="00433D3E" w:rsidRDefault="00673E39" w:rsidP="007D2E15">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r w:rsidR="00B978B5">
              <w:rPr>
                <w:rFonts w:cs="Arial"/>
                <w:b/>
                <w:bCs/>
                <w:i/>
                <w:iCs/>
                <w:color w:val="FFFFFF"/>
                <w:sz w:val="22"/>
                <w:szCs w:val="20"/>
                <w:lang w:val="en-US"/>
              </w:rPr>
              <w:t xml:space="preserve"> </w:t>
            </w:r>
            <w:r w:rsidR="00B978B5" w:rsidRPr="00B978B5">
              <w:rPr>
                <w:rFonts w:cs="Arial"/>
                <w:b/>
                <w:bCs/>
                <w:color w:val="FFFFFF"/>
                <w:sz w:val="16"/>
                <w:szCs w:val="14"/>
                <w:lang w:val="en-US"/>
              </w:rPr>
              <w:t>(continued)</w:t>
            </w:r>
          </w:p>
        </w:tc>
      </w:tr>
      <w:tr w:rsidR="00673E39" w:rsidRPr="00A075A3" w14:paraId="0A6A2E7C" w14:textId="77777777" w:rsidTr="00F11BE7">
        <w:tc>
          <w:tcPr>
            <w:tcW w:w="1158" w:type="pct"/>
            <w:gridSpan w:val="2"/>
            <w:shd w:val="clear" w:color="auto" w:fill="auto"/>
            <w:tcMar>
              <w:top w:w="57" w:type="dxa"/>
              <w:bottom w:w="57" w:type="dxa"/>
            </w:tcMar>
          </w:tcPr>
          <w:p w14:paraId="14267AEC" w14:textId="77777777" w:rsidR="00673E39" w:rsidRPr="00BF0D2C" w:rsidRDefault="00673E39" w:rsidP="007D2E15">
            <w:pPr>
              <w:rPr>
                <w:rFonts w:cs="Arial"/>
                <w:szCs w:val="19"/>
              </w:rPr>
            </w:pPr>
            <w:proofErr w:type="spellStart"/>
            <w:r>
              <w:rPr>
                <w:rFonts w:cs="Arial"/>
                <w:szCs w:val="19"/>
              </w:rPr>
              <w:t>Ixekizumab</w:t>
            </w:r>
            <w:proofErr w:type="spellEnd"/>
            <w:r>
              <w:rPr>
                <w:rFonts w:cs="Arial"/>
                <w:szCs w:val="19"/>
              </w:rPr>
              <w:t xml:space="preserve"> (</w:t>
            </w:r>
            <w:r>
              <w:rPr>
                <w:rFonts w:cs="Arial"/>
                <w:i/>
                <w:iCs/>
                <w:szCs w:val="19"/>
              </w:rPr>
              <w:t>Taltz</w:t>
            </w:r>
            <w:r>
              <w:rPr>
                <w:rFonts w:cs="Arial"/>
                <w:szCs w:val="19"/>
              </w:rPr>
              <w:t>)</w:t>
            </w:r>
          </w:p>
        </w:tc>
        <w:tc>
          <w:tcPr>
            <w:tcW w:w="3842" w:type="pct"/>
            <w:gridSpan w:val="2"/>
            <w:shd w:val="clear" w:color="auto" w:fill="auto"/>
            <w:tcMar>
              <w:top w:w="57" w:type="dxa"/>
              <w:bottom w:w="57" w:type="dxa"/>
            </w:tcMar>
          </w:tcPr>
          <w:p w14:paraId="606128E1" w14:textId="54ED3D90" w:rsidR="00673E39" w:rsidRPr="00EF4429" w:rsidRDefault="00673E39" w:rsidP="00F11BE7">
            <w:pPr>
              <w:tabs>
                <w:tab w:val="center" w:pos="3152"/>
              </w:tabs>
              <w:rPr>
                <w:rFonts w:cs="Arial"/>
                <w:szCs w:val="19"/>
                <w:lang w:val="en-US"/>
              </w:rPr>
            </w:pPr>
            <w:r w:rsidRPr="00BD20AE">
              <w:rPr>
                <w:rFonts w:cs="Arial"/>
                <w:szCs w:val="19"/>
                <w:lang w:val="en-US"/>
              </w:rPr>
              <w:t>Treatment of juvenile idiopathic arthritis</w:t>
            </w:r>
            <w:r>
              <w:rPr>
                <w:rFonts w:cs="Arial"/>
                <w:szCs w:val="19"/>
                <w:lang w:val="en-US"/>
              </w:rPr>
              <w:t xml:space="preserve"> </w:t>
            </w:r>
            <w:r w:rsidRPr="00315954">
              <w:rPr>
                <w:rFonts w:cs="Arial"/>
                <w:sz w:val="16"/>
                <w:szCs w:val="16"/>
                <w:lang w:val="en-US"/>
              </w:rPr>
              <w:t>[EU] [new indication and new 40mg injection formulation]</w:t>
            </w:r>
          </w:p>
        </w:tc>
      </w:tr>
      <w:tr w:rsidR="00673E39" w:rsidRPr="00A075A3" w14:paraId="0B62C411" w14:textId="77777777" w:rsidTr="00F11BE7">
        <w:tc>
          <w:tcPr>
            <w:tcW w:w="1158" w:type="pct"/>
            <w:gridSpan w:val="2"/>
            <w:shd w:val="clear" w:color="auto" w:fill="auto"/>
            <w:tcMar>
              <w:top w:w="57" w:type="dxa"/>
              <w:bottom w:w="57" w:type="dxa"/>
            </w:tcMar>
          </w:tcPr>
          <w:p w14:paraId="2686105C" w14:textId="77777777" w:rsidR="00673E39" w:rsidRPr="00EF4429" w:rsidRDefault="00673E39" w:rsidP="007D2E15">
            <w:pPr>
              <w:rPr>
                <w:rFonts w:cs="Arial"/>
                <w:szCs w:val="19"/>
              </w:rPr>
            </w:pPr>
            <w:r>
              <w:rPr>
                <w:rFonts w:cs="Arial"/>
                <w:szCs w:val="19"/>
              </w:rPr>
              <w:t>Midazolam (</w:t>
            </w:r>
            <w:r>
              <w:rPr>
                <w:rFonts w:cs="Arial"/>
                <w:i/>
                <w:iCs/>
                <w:szCs w:val="19"/>
              </w:rPr>
              <w:t>Epistatus</w:t>
            </w:r>
            <w:r>
              <w:rPr>
                <w:rFonts w:cs="Arial"/>
                <w:szCs w:val="19"/>
              </w:rPr>
              <w:t>)</w:t>
            </w:r>
          </w:p>
        </w:tc>
        <w:tc>
          <w:tcPr>
            <w:tcW w:w="3842" w:type="pct"/>
            <w:gridSpan w:val="2"/>
            <w:shd w:val="clear" w:color="auto" w:fill="auto"/>
            <w:tcMar>
              <w:top w:w="57" w:type="dxa"/>
              <w:bottom w:w="57" w:type="dxa"/>
            </w:tcMar>
          </w:tcPr>
          <w:p w14:paraId="002E4D94" w14:textId="77777777" w:rsidR="00673E39" w:rsidRPr="00460B68" w:rsidRDefault="00673E39" w:rsidP="007D2E15">
            <w:pPr>
              <w:tabs>
                <w:tab w:val="center" w:pos="3152"/>
              </w:tabs>
              <w:rPr>
                <w:rFonts w:cs="Arial"/>
                <w:szCs w:val="19"/>
                <w:lang w:val="en-US"/>
              </w:rPr>
            </w:pPr>
            <w:r w:rsidRPr="00EF4429">
              <w:rPr>
                <w:rFonts w:cs="Arial"/>
                <w:szCs w:val="19"/>
                <w:lang w:val="en-US"/>
              </w:rPr>
              <w:tab/>
              <w:t xml:space="preserve">Treatment of prolonged, acute, convulsive seizures in adults, adolescents, children and infants aged </w:t>
            </w:r>
            <w:r>
              <w:rPr>
                <w:rFonts w:cs="Arial"/>
                <w:szCs w:val="19"/>
                <w:lang w:val="en-US"/>
              </w:rPr>
              <w:t>≥</w:t>
            </w:r>
            <w:r w:rsidRPr="00EF4429">
              <w:rPr>
                <w:rFonts w:cs="Arial"/>
                <w:szCs w:val="19"/>
                <w:lang w:val="en-US"/>
              </w:rPr>
              <w:t xml:space="preserve">3 months </w:t>
            </w:r>
            <w:r w:rsidRPr="00EF4429">
              <w:rPr>
                <w:rFonts w:cs="Arial"/>
                <w:sz w:val="16"/>
                <w:szCs w:val="16"/>
                <w:lang w:val="en-US"/>
              </w:rPr>
              <w:t>[EU] [new multi-dose bottle formulation]</w:t>
            </w:r>
          </w:p>
        </w:tc>
      </w:tr>
      <w:tr w:rsidR="00673E39" w:rsidRPr="00A075A3" w14:paraId="44A0BDF3" w14:textId="77777777" w:rsidTr="00F11BE7">
        <w:tc>
          <w:tcPr>
            <w:tcW w:w="1158" w:type="pct"/>
            <w:gridSpan w:val="2"/>
            <w:shd w:val="clear" w:color="auto" w:fill="auto"/>
            <w:tcMar>
              <w:top w:w="57" w:type="dxa"/>
              <w:bottom w:w="57" w:type="dxa"/>
            </w:tcMar>
          </w:tcPr>
          <w:p w14:paraId="6708747A" w14:textId="77777777" w:rsidR="00673E39" w:rsidRPr="00D16709" w:rsidRDefault="00673E39" w:rsidP="007D2E15">
            <w:pPr>
              <w:rPr>
                <w:rFonts w:cs="Arial"/>
                <w:i/>
                <w:iCs/>
                <w:szCs w:val="19"/>
              </w:rPr>
            </w:pPr>
            <w:proofErr w:type="spellStart"/>
            <w:r w:rsidRPr="006430B5">
              <w:rPr>
                <w:rFonts w:cs="Arial"/>
                <w:szCs w:val="19"/>
              </w:rPr>
              <w:t>Nogapendekin</w:t>
            </w:r>
            <w:proofErr w:type="spellEnd"/>
            <w:r w:rsidRPr="006430B5">
              <w:rPr>
                <w:rFonts w:cs="Arial"/>
                <w:szCs w:val="19"/>
              </w:rPr>
              <w:t xml:space="preserve"> alfa </w:t>
            </w:r>
            <w:proofErr w:type="spellStart"/>
            <w:r w:rsidRPr="006430B5">
              <w:rPr>
                <w:rFonts w:cs="Arial"/>
                <w:szCs w:val="19"/>
              </w:rPr>
              <w:t>inbakicept</w:t>
            </w:r>
            <w:proofErr w:type="spellEnd"/>
            <w:r w:rsidRPr="006430B5">
              <w:rPr>
                <w:rFonts w:cs="Arial"/>
                <w:szCs w:val="19"/>
              </w:rPr>
              <w:t> </w:t>
            </w:r>
            <w:r>
              <w:rPr>
                <w:rFonts w:cs="Arial"/>
                <w:szCs w:val="19"/>
              </w:rPr>
              <w:t>(</w:t>
            </w:r>
            <w:proofErr w:type="spellStart"/>
            <w:r>
              <w:rPr>
                <w:rFonts w:cs="Arial"/>
                <w:i/>
                <w:iCs/>
                <w:szCs w:val="19"/>
              </w:rPr>
              <w:t>Anktiva</w:t>
            </w:r>
            <w:proofErr w:type="spellEnd"/>
            <w:r>
              <w:rPr>
                <w:rFonts w:cs="Arial"/>
                <w:szCs w:val="19"/>
              </w:rPr>
              <w:t>)</w:t>
            </w:r>
          </w:p>
        </w:tc>
        <w:tc>
          <w:tcPr>
            <w:tcW w:w="3842" w:type="pct"/>
            <w:gridSpan w:val="2"/>
            <w:shd w:val="clear" w:color="auto" w:fill="auto"/>
            <w:tcMar>
              <w:top w:w="57" w:type="dxa"/>
              <w:bottom w:w="57" w:type="dxa"/>
            </w:tcMar>
          </w:tcPr>
          <w:p w14:paraId="4A694C4B" w14:textId="77777777" w:rsidR="00673E39" w:rsidRPr="00460B68" w:rsidRDefault="00673E39" w:rsidP="007D2E15">
            <w:pPr>
              <w:tabs>
                <w:tab w:val="center" w:pos="3152"/>
              </w:tabs>
              <w:rPr>
                <w:rFonts w:cs="Arial"/>
                <w:szCs w:val="19"/>
                <w:lang w:val="en-US"/>
              </w:rPr>
            </w:pPr>
            <w:r>
              <w:rPr>
                <w:rFonts w:cs="Arial"/>
                <w:szCs w:val="19"/>
                <w:lang w:val="en-US"/>
              </w:rPr>
              <w:t xml:space="preserve">Use </w:t>
            </w:r>
            <w:r w:rsidRPr="0041285B">
              <w:rPr>
                <w:rFonts w:cs="Arial"/>
                <w:szCs w:val="19"/>
                <w:lang w:val="en-US"/>
              </w:rPr>
              <w:t xml:space="preserve">in combination with Bacillus Calmette-Guérin (BCG) for the treatment of patients with BCG-unresponsive non-muscle invasive bladder cancer with carcinoma in situ, with or without papillary </w:t>
            </w:r>
            <w:proofErr w:type="spellStart"/>
            <w:r w:rsidRPr="0041285B">
              <w:rPr>
                <w:rFonts w:cs="Arial"/>
                <w:szCs w:val="19"/>
                <w:lang w:val="en-US"/>
              </w:rPr>
              <w:t>tumours</w:t>
            </w:r>
            <w:proofErr w:type="spellEnd"/>
            <w:r>
              <w:rPr>
                <w:rFonts w:cs="Arial"/>
                <w:szCs w:val="19"/>
                <w:lang w:val="en-US"/>
              </w:rPr>
              <w:t xml:space="preserve"> </w:t>
            </w:r>
            <w:r w:rsidRPr="0041285B">
              <w:rPr>
                <w:rFonts w:cs="Arial"/>
                <w:sz w:val="16"/>
                <w:szCs w:val="16"/>
                <w:lang w:val="en-US"/>
              </w:rPr>
              <w:t>[U</w:t>
            </w:r>
            <w:r>
              <w:rPr>
                <w:rFonts w:cs="Arial"/>
                <w:sz w:val="16"/>
                <w:szCs w:val="16"/>
                <w:lang w:val="en-US"/>
              </w:rPr>
              <w:t>K</w:t>
            </w:r>
            <w:r w:rsidRPr="0041285B">
              <w:rPr>
                <w:rFonts w:cs="Arial"/>
                <w:sz w:val="16"/>
                <w:szCs w:val="16"/>
                <w:lang w:val="en-US"/>
              </w:rPr>
              <w:t>]</w:t>
            </w:r>
          </w:p>
        </w:tc>
      </w:tr>
      <w:tr w:rsidR="00673E39" w:rsidRPr="00A075A3" w14:paraId="3A95586E" w14:textId="77777777" w:rsidTr="00F11BE7">
        <w:tc>
          <w:tcPr>
            <w:tcW w:w="1158" w:type="pct"/>
            <w:gridSpan w:val="2"/>
            <w:shd w:val="clear" w:color="auto" w:fill="auto"/>
            <w:tcMar>
              <w:top w:w="57" w:type="dxa"/>
              <w:bottom w:w="57" w:type="dxa"/>
            </w:tcMar>
          </w:tcPr>
          <w:p w14:paraId="65A3F1E9" w14:textId="77777777" w:rsidR="00673E39" w:rsidRPr="002446F5" w:rsidRDefault="00673E39" w:rsidP="007D2E15">
            <w:pPr>
              <w:rPr>
                <w:rFonts w:cs="Arial"/>
                <w:szCs w:val="19"/>
              </w:rPr>
            </w:pPr>
            <w:proofErr w:type="spellStart"/>
            <w:r>
              <w:rPr>
                <w:rFonts w:cs="Arial"/>
                <w:szCs w:val="19"/>
              </w:rPr>
              <w:t>Risdiplam</w:t>
            </w:r>
            <w:proofErr w:type="spellEnd"/>
            <w:r>
              <w:rPr>
                <w:rFonts w:cs="Arial"/>
                <w:szCs w:val="19"/>
              </w:rPr>
              <w:t xml:space="preserve"> (</w:t>
            </w:r>
            <w:proofErr w:type="spellStart"/>
            <w:r w:rsidRPr="00E02027">
              <w:rPr>
                <w:rFonts w:cs="Arial"/>
                <w:i/>
                <w:iCs/>
                <w:szCs w:val="19"/>
              </w:rPr>
              <w:t>Evrysdi</w:t>
            </w:r>
            <w:proofErr w:type="spellEnd"/>
            <w:r>
              <w:rPr>
                <w:rFonts w:cs="Arial"/>
                <w:szCs w:val="19"/>
              </w:rPr>
              <w:t>)</w:t>
            </w:r>
          </w:p>
        </w:tc>
        <w:tc>
          <w:tcPr>
            <w:tcW w:w="3842" w:type="pct"/>
            <w:gridSpan w:val="2"/>
            <w:shd w:val="clear" w:color="auto" w:fill="auto"/>
            <w:tcMar>
              <w:top w:w="57" w:type="dxa"/>
              <w:bottom w:w="57" w:type="dxa"/>
            </w:tcMar>
          </w:tcPr>
          <w:p w14:paraId="5D84614B" w14:textId="77777777" w:rsidR="00673E39" w:rsidRPr="003F02CB" w:rsidRDefault="00673E39" w:rsidP="007D2E15">
            <w:pPr>
              <w:tabs>
                <w:tab w:val="center" w:pos="3152"/>
              </w:tabs>
              <w:rPr>
                <w:rFonts w:cs="Arial"/>
                <w:szCs w:val="19"/>
                <w:lang w:val="en-US"/>
              </w:rPr>
            </w:pPr>
            <w:r>
              <w:rPr>
                <w:rFonts w:cs="Arial"/>
                <w:szCs w:val="19"/>
                <w:lang w:val="en-US"/>
              </w:rPr>
              <w:t>5q s</w:t>
            </w:r>
            <w:r w:rsidRPr="0060602C">
              <w:rPr>
                <w:rFonts w:cs="Arial"/>
                <w:szCs w:val="19"/>
                <w:lang w:val="en-US"/>
              </w:rPr>
              <w:t xml:space="preserve">pinal muscular atrophy, </w:t>
            </w:r>
            <w:r>
              <w:rPr>
                <w:rFonts w:cs="Arial"/>
                <w:szCs w:val="19"/>
                <w:lang w:val="en-US"/>
              </w:rPr>
              <w:t>t</w:t>
            </w:r>
            <w:r w:rsidRPr="0060602C">
              <w:rPr>
                <w:rFonts w:cs="Arial"/>
                <w:szCs w:val="19"/>
                <w:lang w:val="en-US"/>
              </w:rPr>
              <w:t xml:space="preserve">ype 1, 2 or 3 or with one to four SMN2 copies, in patients aged </w:t>
            </w:r>
            <w:r>
              <w:rPr>
                <w:rFonts w:cs="Arial"/>
                <w:szCs w:val="19"/>
                <w:lang w:val="en-US"/>
              </w:rPr>
              <w:t>≥</w:t>
            </w:r>
            <w:r w:rsidRPr="0060602C">
              <w:rPr>
                <w:rFonts w:cs="Arial"/>
                <w:szCs w:val="19"/>
                <w:lang w:val="en-US"/>
              </w:rPr>
              <w:t xml:space="preserve">2 years </w:t>
            </w:r>
            <w:r w:rsidRPr="0060602C">
              <w:rPr>
                <w:rFonts w:cs="Arial"/>
                <w:sz w:val="16"/>
                <w:szCs w:val="16"/>
                <w:lang w:val="en-US"/>
              </w:rPr>
              <w:t>[EU] [new dispersible tablet formulation]</w:t>
            </w:r>
          </w:p>
        </w:tc>
      </w:tr>
      <w:tr w:rsidR="00673E39" w:rsidRPr="00A075A3" w14:paraId="3A353BCA" w14:textId="77777777" w:rsidTr="00F11BE7">
        <w:tc>
          <w:tcPr>
            <w:tcW w:w="1158" w:type="pct"/>
            <w:gridSpan w:val="2"/>
            <w:shd w:val="clear" w:color="auto" w:fill="auto"/>
            <w:tcMar>
              <w:top w:w="57" w:type="dxa"/>
              <w:bottom w:w="57" w:type="dxa"/>
            </w:tcMar>
          </w:tcPr>
          <w:p w14:paraId="0E6E5A2B" w14:textId="77777777" w:rsidR="00673E39" w:rsidRDefault="00673E39" w:rsidP="007D2E15">
            <w:pPr>
              <w:rPr>
                <w:rFonts w:cs="Arial"/>
                <w:szCs w:val="19"/>
              </w:rPr>
            </w:pPr>
            <w:proofErr w:type="spellStart"/>
            <w:r w:rsidRPr="00A02271">
              <w:rPr>
                <w:rFonts w:cs="Arial"/>
                <w:szCs w:val="19"/>
              </w:rPr>
              <w:t>Vutrisiran</w:t>
            </w:r>
            <w:proofErr w:type="spellEnd"/>
            <w:r>
              <w:rPr>
                <w:rFonts w:cs="Arial"/>
                <w:szCs w:val="19"/>
              </w:rPr>
              <w:t xml:space="preserve"> (</w:t>
            </w:r>
            <w:proofErr w:type="spellStart"/>
            <w:r w:rsidRPr="005E6392">
              <w:rPr>
                <w:rFonts w:cs="Arial"/>
                <w:i/>
                <w:iCs/>
                <w:szCs w:val="19"/>
              </w:rPr>
              <w:t>Amvuttra</w:t>
            </w:r>
            <w:proofErr w:type="spellEnd"/>
            <w:r>
              <w:rPr>
                <w:rFonts w:cs="Arial"/>
                <w:szCs w:val="19"/>
              </w:rPr>
              <w:t>)</w:t>
            </w:r>
          </w:p>
        </w:tc>
        <w:tc>
          <w:tcPr>
            <w:tcW w:w="3842" w:type="pct"/>
            <w:gridSpan w:val="2"/>
            <w:shd w:val="clear" w:color="auto" w:fill="auto"/>
            <w:tcMar>
              <w:top w:w="57" w:type="dxa"/>
              <w:bottom w:w="57" w:type="dxa"/>
            </w:tcMar>
          </w:tcPr>
          <w:p w14:paraId="3A85CDCE" w14:textId="77777777" w:rsidR="00673E39" w:rsidRPr="00272180" w:rsidRDefault="00673E39" w:rsidP="007D2E15">
            <w:pPr>
              <w:tabs>
                <w:tab w:val="center" w:pos="3152"/>
              </w:tabs>
              <w:rPr>
                <w:rFonts w:cs="Arial"/>
                <w:szCs w:val="19"/>
                <w:lang w:val="en-US"/>
              </w:rPr>
            </w:pPr>
            <w:r w:rsidRPr="005E6392">
              <w:rPr>
                <w:rFonts w:cs="Arial"/>
                <w:szCs w:val="19"/>
                <w:lang w:val="en-US"/>
              </w:rPr>
              <w:t xml:space="preserve">Treatment of </w:t>
            </w:r>
            <w:r w:rsidRPr="001D51D5">
              <w:rPr>
                <w:rFonts w:cs="Arial"/>
                <w:szCs w:val="19"/>
                <w:lang w:val="en-US"/>
              </w:rPr>
              <w:t>transthyretin</w:t>
            </w:r>
            <w:r>
              <w:rPr>
                <w:rFonts w:cs="Arial"/>
                <w:szCs w:val="19"/>
                <w:lang w:val="en-US"/>
              </w:rPr>
              <w:t xml:space="preserve"> </w:t>
            </w:r>
            <w:r w:rsidRPr="005E6392">
              <w:rPr>
                <w:rFonts w:cs="Arial"/>
                <w:szCs w:val="19"/>
                <w:lang w:val="en-US"/>
              </w:rPr>
              <w:t>amyloidosis with cardiomyopathy</w:t>
            </w:r>
            <w:r>
              <w:rPr>
                <w:rFonts w:cs="Arial"/>
                <w:szCs w:val="19"/>
                <w:lang w:val="en-US"/>
              </w:rPr>
              <w:t xml:space="preserve"> in adults </w:t>
            </w:r>
            <w:r w:rsidRPr="00F80D25">
              <w:rPr>
                <w:rFonts w:cs="Arial"/>
                <w:sz w:val="16"/>
                <w:szCs w:val="16"/>
                <w:lang w:val="en-US"/>
              </w:rPr>
              <w:t>[EU] [new indication]</w:t>
            </w:r>
          </w:p>
        </w:tc>
      </w:tr>
      <w:tr w:rsidR="00673E39" w:rsidRPr="000F19E1" w14:paraId="52DBA75A" w14:textId="77777777" w:rsidTr="00F11BE7">
        <w:tc>
          <w:tcPr>
            <w:tcW w:w="1158" w:type="pct"/>
            <w:gridSpan w:val="2"/>
            <w:shd w:val="clear" w:color="auto" w:fill="auto"/>
            <w:tcMar>
              <w:top w:w="0" w:type="dxa"/>
              <w:bottom w:w="0" w:type="dxa"/>
            </w:tcMar>
          </w:tcPr>
          <w:p w14:paraId="27439A10" w14:textId="77777777" w:rsidR="00673E39" w:rsidRPr="000F19E1" w:rsidRDefault="00673E39" w:rsidP="007D2E15">
            <w:pPr>
              <w:rPr>
                <w:rFonts w:cs="Arial"/>
                <w:bCs/>
                <w:sz w:val="8"/>
                <w:szCs w:val="8"/>
              </w:rPr>
            </w:pPr>
          </w:p>
        </w:tc>
        <w:tc>
          <w:tcPr>
            <w:tcW w:w="3842" w:type="pct"/>
            <w:gridSpan w:val="2"/>
            <w:shd w:val="clear" w:color="auto" w:fill="auto"/>
            <w:tcMar>
              <w:top w:w="0" w:type="dxa"/>
              <w:bottom w:w="0" w:type="dxa"/>
            </w:tcMar>
          </w:tcPr>
          <w:p w14:paraId="677A1DF1" w14:textId="77777777" w:rsidR="00673E39" w:rsidRPr="000F19E1" w:rsidRDefault="00673E39" w:rsidP="007D2E15">
            <w:pPr>
              <w:tabs>
                <w:tab w:val="center" w:pos="3152"/>
              </w:tabs>
              <w:rPr>
                <w:rFonts w:cs="Arial"/>
                <w:sz w:val="8"/>
                <w:szCs w:val="8"/>
                <w:lang w:val="en-US"/>
              </w:rPr>
            </w:pPr>
          </w:p>
        </w:tc>
      </w:tr>
      <w:tr w:rsidR="00673E39" w:rsidRPr="000F19E1" w14:paraId="2633C6FE" w14:textId="77777777" w:rsidTr="007D2E15">
        <w:tc>
          <w:tcPr>
            <w:tcW w:w="1152" w:type="pct"/>
            <w:shd w:val="clear" w:color="auto" w:fill="DAEEF3"/>
            <w:tcMar>
              <w:top w:w="0" w:type="dxa"/>
              <w:bottom w:w="0" w:type="dxa"/>
            </w:tcMar>
          </w:tcPr>
          <w:p w14:paraId="4FB00AC0" w14:textId="77777777" w:rsidR="00673E39" w:rsidRPr="000F19E1" w:rsidRDefault="00673E39" w:rsidP="007D2E15">
            <w:pPr>
              <w:rPr>
                <w:rFonts w:cs="Arial"/>
                <w:bCs/>
                <w:sz w:val="8"/>
                <w:szCs w:val="8"/>
              </w:rPr>
            </w:pPr>
          </w:p>
        </w:tc>
        <w:tc>
          <w:tcPr>
            <w:tcW w:w="3848" w:type="pct"/>
            <w:gridSpan w:val="3"/>
            <w:shd w:val="clear" w:color="auto" w:fill="DAEEF3"/>
            <w:tcMar>
              <w:top w:w="0" w:type="dxa"/>
              <w:bottom w:w="0" w:type="dxa"/>
            </w:tcMar>
          </w:tcPr>
          <w:p w14:paraId="2F994689" w14:textId="77777777" w:rsidR="00673E39" w:rsidRPr="000F19E1" w:rsidRDefault="00673E39" w:rsidP="007D2E15">
            <w:pPr>
              <w:tabs>
                <w:tab w:val="center" w:pos="3152"/>
              </w:tabs>
              <w:rPr>
                <w:rFonts w:cs="Arial"/>
                <w:sz w:val="8"/>
                <w:szCs w:val="8"/>
                <w:lang w:val="en-US"/>
              </w:rPr>
            </w:pPr>
          </w:p>
        </w:tc>
      </w:tr>
      <w:tr w:rsidR="00673E39" w:rsidRPr="00126CCD" w14:paraId="7C8B28EE" w14:textId="77777777" w:rsidTr="007D2E15">
        <w:tc>
          <w:tcPr>
            <w:tcW w:w="5000" w:type="pct"/>
            <w:gridSpan w:val="4"/>
            <w:shd w:val="clear" w:color="auto" w:fill="008A3E"/>
            <w:tcMar>
              <w:top w:w="57" w:type="dxa"/>
              <w:bottom w:w="57" w:type="dxa"/>
            </w:tcMar>
          </w:tcPr>
          <w:p w14:paraId="2B65D438" w14:textId="77777777" w:rsidR="00673E39" w:rsidRPr="004642B4" w:rsidRDefault="00673E39" w:rsidP="007D2E15">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p>
        </w:tc>
      </w:tr>
      <w:tr w:rsidR="00673E39" w14:paraId="79E48A0E" w14:textId="77777777" w:rsidTr="00F11BE7">
        <w:tc>
          <w:tcPr>
            <w:tcW w:w="1158" w:type="pct"/>
            <w:gridSpan w:val="2"/>
            <w:shd w:val="clear" w:color="auto" w:fill="auto"/>
            <w:tcMar>
              <w:top w:w="57" w:type="dxa"/>
              <w:bottom w:w="57" w:type="dxa"/>
            </w:tcMar>
          </w:tcPr>
          <w:p w14:paraId="01AE2255" w14:textId="77777777" w:rsidR="00673E39" w:rsidRDefault="00673E39" w:rsidP="007D2E15">
            <w:pPr>
              <w:rPr>
                <w:rFonts w:cs="Arial"/>
                <w:szCs w:val="19"/>
              </w:rPr>
            </w:pPr>
            <w:r>
              <w:rPr>
                <w:rFonts w:cs="Arial"/>
                <w:szCs w:val="19"/>
              </w:rPr>
              <w:t>Atezolizumab (</w:t>
            </w:r>
            <w:r>
              <w:rPr>
                <w:rFonts w:cs="Arial"/>
                <w:i/>
                <w:iCs/>
                <w:szCs w:val="19"/>
              </w:rPr>
              <w:t>Tecentriq</w:t>
            </w:r>
            <w:r>
              <w:rPr>
                <w:rFonts w:cs="Arial"/>
                <w:szCs w:val="19"/>
              </w:rPr>
              <w:t>)</w:t>
            </w:r>
          </w:p>
        </w:tc>
        <w:tc>
          <w:tcPr>
            <w:tcW w:w="3842" w:type="pct"/>
            <w:gridSpan w:val="2"/>
            <w:shd w:val="clear" w:color="auto" w:fill="auto"/>
            <w:tcMar>
              <w:top w:w="57" w:type="dxa"/>
              <w:bottom w:w="57" w:type="dxa"/>
            </w:tcMar>
          </w:tcPr>
          <w:p w14:paraId="1067D1B3" w14:textId="77777777" w:rsidR="00673E39" w:rsidRPr="002A6422" w:rsidRDefault="00673E39" w:rsidP="007D2E15">
            <w:pPr>
              <w:tabs>
                <w:tab w:val="center" w:pos="3152"/>
              </w:tabs>
              <w:rPr>
                <w:rFonts w:cs="Arial"/>
                <w:szCs w:val="19"/>
                <w:lang w:val="en-US"/>
              </w:rPr>
            </w:pPr>
            <w:r w:rsidRPr="006B01E2">
              <w:rPr>
                <w:rFonts w:cs="Arial"/>
                <w:szCs w:val="19"/>
                <w:lang w:val="en-US"/>
              </w:rPr>
              <w:t>Early, locally advanced, HER2 positive</w:t>
            </w:r>
            <w:r>
              <w:rPr>
                <w:rFonts w:cs="Arial"/>
                <w:szCs w:val="19"/>
                <w:lang w:val="en-US"/>
              </w:rPr>
              <w:t xml:space="preserve"> breast cancer</w:t>
            </w:r>
            <w:r w:rsidRPr="006B01E2">
              <w:rPr>
                <w:rFonts w:cs="Arial"/>
                <w:szCs w:val="19"/>
                <w:lang w:val="en-US"/>
              </w:rPr>
              <w:t xml:space="preserve"> in adults at high risk of recurrence</w:t>
            </w:r>
            <w:r>
              <w:rPr>
                <w:rFonts w:cs="Arial"/>
                <w:szCs w:val="19"/>
                <w:lang w:val="en-US"/>
              </w:rPr>
              <w:t>,</w:t>
            </w:r>
            <w:r w:rsidRPr="006B01E2">
              <w:rPr>
                <w:rFonts w:cs="Arial"/>
                <w:szCs w:val="19"/>
                <w:lang w:val="en-US"/>
              </w:rPr>
              <w:t xml:space="preserve"> neoadjuvant therapy with trastuzumab emtansine after neoadjuvant HER2-targeted therapy and chemotherapy</w:t>
            </w:r>
            <w:r>
              <w:rPr>
                <w:rFonts w:cs="Arial"/>
                <w:szCs w:val="19"/>
                <w:lang w:val="en-US"/>
              </w:rPr>
              <w:t xml:space="preserve"> – UK development discontinued (company decision)</w:t>
            </w:r>
          </w:p>
        </w:tc>
      </w:tr>
      <w:tr w:rsidR="00673E39" w14:paraId="10644E55" w14:textId="77777777" w:rsidTr="00F11BE7">
        <w:tc>
          <w:tcPr>
            <w:tcW w:w="1158" w:type="pct"/>
            <w:gridSpan w:val="2"/>
            <w:shd w:val="clear" w:color="auto" w:fill="auto"/>
            <w:tcMar>
              <w:top w:w="57" w:type="dxa"/>
              <w:bottom w:w="57" w:type="dxa"/>
            </w:tcMar>
          </w:tcPr>
          <w:p w14:paraId="4F913D9C" w14:textId="77777777" w:rsidR="00673E39" w:rsidRPr="00C85393" w:rsidRDefault="00673E39" w:rsidP="007D2E15">
            <w:pPr>
              <w:rPr>
                <w:rFonts w:cs="Arial"/>
                <w:szCs w:val="19"/>
              </w:rPr>
            </w:pPr>
            <w:r>
              <w:rPr>
                <w:rFonts w:cs="Arial"/>
                <w:szCs w:val="19"/>
              </w:rPr>
              <w:t>Atezolizumab (</w:t>
            </w:r>
            <w:r>
              <w:rPr>
                <w:rFonts w:cs="Arial"/>
                <w:i/>
                <w:iCs/>
                <w:szCs w:val="19"/>
              </w:rPr>
              <w:t>Tecentriq</w:t>
            </w:r>
            <w:r>
              <w:rPr>
                <w:rFonts w:cs="Arial"/>
                <w:szCs w:val="19"/>
              </w:rPr>
              <w:t>)</w:t>
            </w:r>
          </w:p>
        </w:tc>
        <w:tc>
          <w:tcPr>
            <w:tcW w:w="3842" w:type="pct"/>
            <w:gridSpan w:val="2"/>
            <w:shd w:val="clear" w:color="auto" w:fill="auto"/>
            <w:tcMar>
              <w:top w:w="57" w:type="dxa"/>
              <w:bottom w:w="57" w:type="dxa"/>
            </w:tcMar>
          </w:tcPr>
          <w:p w14:paraId="11F573B3" w14:textId="77777777" w:rsidR="00673E39" w:rsidRDefault="00673E39" w:rsidP="007D2E15">
            <w:pPr>
              <w:tabs>
                <w:tab w:val="center" w:pos="3152"/>
              </w:tabs>
              <w:rPr>
                <w:rFonts w:cs="Arial"/>
                <w:szCs w:val="19"/>
                <w:lang w:val="en-US"/>
              </w:rPr>
            </w:pPr>
            <w:r w:rsidRPr="002A6422">
              <w:rPr>
                <w:rFonts w:cs="Arial"/>
                <w:szCs w:val="19"/>
                <w:lang w:val="en-US"/>
              </w:rPr>
              <w:t>Early, locally advanced, triple negative</w:t>
            </w:r>
            <w:r>
              <w:rPr>
                <w:rFonts w:cs="Arial"/>
                <w:szCs w:val="19"/>
                <w:lang w:val="en-US"/>
              </w:rPr>
              <w:t xml:space="preserve"> breast cancer</w:t>
            </w:r>
            <w:r w:rsidRPr="002A6422">
              <w:rPr>
                <w:rFonts w:cs="Arial"/>
                <w:szCs w:val="19"/>
                <w:lang w:val="en-US"/>
              </w:rPr>
              <w:t xml:space="preserve"> in adults</w:t>
            </w:r>
            <w:r>
              <w:rPr>
                <w:rFonts w:cs="Arial"/>
                <w:szCs w:val="19"/>
                <w:lang w:val="en-US"/>
              </w:rPr>
              <w:t>,</w:t>
            </w:r>
            <w:r w:rsidRPr="002A6422">
              <w:rPr>
                <w:rFonts w:cs="Arial"/>
                <w:szCs w:val="19"/>
                <w:lang w:val="en-US"/>
              </w:rPr>
              <w:t xml:space="preserve"> neoadjuvant with </w:t>
            </w:r>
            <w:r w:rsidRPr="002A6422">
              <w:rPr>
                <w:rFonts w:cs="Arial"/>
                <w:i/>
                <w:iCs/>
                <w:szCs w:val="19"/>
                <w:lang w:val="en-US"/>
              </w:rPr>
              <w:t>Abraxane</w:t>
            </w:r>
            <w:r w:rsidRPr="002A6422">
              <w:rPr>
                <w:rFonts w:cs="Arial"/>
                <w:szCs w:val="19"/>
                <w:lang w:val="en-US"/>
              </w:rPr>
              <w:t xml:space="preserve"> followed by doxorubicin and cyclophosphamide</w:t>
            </w:r>
            <w:r>
              <w:rPr>
                <w:rFonts w:cs="Arial"/>
                <w:szCs w:val="19"/>
                <w:lang w:val="en-US"/>
              </w:rPr>
              <w:t xml:space="preserve"> – development discontinued (lack of efficacy)</w:t>
            </w:r>
          </w:p>
        </w:tc>
      </w:tr>
      <w:tr w:rsidR="00673E39" w14:paraId="1649F95A" w14:textId="77777777" w:rsidTr="00F11BE7">
        <w:tc>
          <w:tcPr>
            <w:tcW w:w="1158" w:type="pct"/>
            <w:gridSpan w:val="2"/>
            <w:shd w:val="clear" w:color="auto" w:fill="auto"/>
            <w:tcMar>
              <w:top w:w="57" w:type="dxa"/>
              <w:bottom w:w="57" w:type="dxa"/>
            </w:tcMar>
          </w:tcPr>
          <w:p w14:paraId="731DBE1C" w14:textId="77777777" w:rsidR="00673E39" w:rsidRDefault="00673E39" w:rsidP="007D2E15">
            <w:pPr>
              <w:rPr>
                <w:rFonts w:cs="Arial"/>
                <w:szCs w:val="19"/>
              </w:rPr>
            </w:pPr>
            <w:r>
              <w:rPr>
                <w:rFonts w:cs="Arial"/>
                <w:szCs w:val="19"/>
              </w:rPr>
              <w:t>Atezolizumab (</w:t>
            </w:r>
            <w:r>
              <w:rPr>
                <w:rFonts w:cs="Arial"/>
                <w:i/>
                <w:iCs/>
                <w:szCs w:val="19"/>
              </w:rPr>
              <w:t>Tecentriq</w:t>
            </w:r>
            <w:r>
              <w:rPr>
                <w:rFonts w:cs="Arial"/>
                <w:szCs w:val="19"/>
              </w:rPr>
              <w:t>)</w:t>
            </w:r>
          </w:p>
        </w:tc>
        <w:tc>
          <w:tcPr>
            <w:tcW w:w="3842" w:type="pct"/>
            <w:gridSpan w:val="2"/>
            <w:shd w:val="clear" w:color="auto" w:fill="auto"/>
            <w:tcMar>
              <w:top w:w="57" w:type="dxa"/>
              <w:bottom w:w="57" w:type="dxa"/>
            </w:tcMar>
          </w:tcPr>
          <w:p w14:paraId="571330F5" w14:textId="77777777" w:rsidR="00673E39" w:rsidRPr="002A6422" w:rsidRDefault="00673E39" w:rsidP="007D2E15">
            <w:pPr>
              <w:tabs>
                <w:tab w:val="center" w:pos="3152"/>
              </w:tabs>
              <w:rPr>
                <w:rFonts w:cs="Arial"/>
                <w:szCs w:val="19"/>
                <w:lang w:val="en-US"/>
              </w:rPr>
            </w:pPr>
            <w:r>
              <w:rPr>
                <w:rFonts w:cs="Arial"/>
                <w:szCs w:val="19"/>
                <w:lang w:val="en-US"/>
              </w:rPr>
              <w:t>A</w:t>
            </w:r>
            <w:r w:rsidRPr="00635334">
              <w:rPr>
                <w:rFonts w:cs="Arial"/>
                <w:szCs w:val="19"/>
                <w:lang w:val="en-US"/>
              </w:rPr>
              <w:t xml:space="preserve">dvanced </w:t>
            </w:r>
            <w:r>
              <w:rPr>
                <w:rFonts w:cs="Arial"/>
                <w:szCs w:val="19"/>
                <w:lang w:val="en-US"/>
              </w:rPr>
              <w:t>e</w:t>
            </w:r>
            <w:r w:rsidRPr="00635334">
              <w:rPr>
                <w:rFonts w:cs="Arial"/>
                <w:szCs w:val="19"/>
                <w:lang w:val="en-US"/>
              </w:rPr>
              <w:t>ndometrial cancer in adults</w:t>
            </w:r>
            <w:r>
              <w:rPr>
                <w:rFonts w:cs="Arial"/>
                <w:szCs w:val="19"/>
                <w:lang w:val="en-US"/>
              </w:rPr>
              <w:t>,</w:t>
            </w:r>
            <w:r w:rsidRPr="00635334">
              <w:rPr>
                <w:rFonts w:cs="Arial"/>
                <w:szCs w:val="19"/>
                <w:lang w:val="en-US"/>
              </w:rPr>
              <w:t xml:space="preserve"> first-line with paclitaxel and carboplatin</w:t>
            </w:r>
            <w:r>
              <w:rPr>
                <w:rFonts w:cs="Arial"/>
                <w:szCs w:val="19"/>
                <w:lang w:val="en-US"/>
              </w:rPr>
              <w:t xml:space="preserve"> – UK development discontinued (company decision)</w:t>
            </w:r>
          </w:p>
        </w:tc>
      </w:tr>
      <w:tr w:rsidR="00673E39" w14:paraId="1E80AB8B" w14:textId="77777777" w:rsidTr="00F11BE7">
        <w:tc>
          <w:tcPr>
            <w:tcW w:w="1158" w:type="pct"/>
            <w:gridSpan w:val="2"/>
            <w:shd w:val="clear" w:color="auto" w:fill="auto"/>
            <w:tcMar>
              <w:top w:w="57" w:type="dxa"/>
              <w:bottom w:w="57" w:type="dxa"/>
            </w:tcMar>
          </w:tcPr>
          <w:p w14:paraId="2EEFBD13" w14:textId="77777777" w:rsidR="00673E39" w:rsidRPr="002F014D" w:rsidRDefault="00673E39" w:rsidP="007D2E15">
            <w:pPr>
              <w:rPr>
                <w:rFonts w:cs="Arial"/>
                <w:szCs w:val="19"/>
              </w:rPr>
            </w:pPr>
            <w:proofErr w:type="spellStart"/>
            <w:r w:rsidRPr="00D821BD">
              <w:rPr>
                <w:rFonts w:cs="Arial"/>
                <w:szCs w:val="19"/>
              </w:rPr>
              <w:t>Cendakimab</w:t>
            </w:r>
            <w:proofErr w:type="spellEnd"/>
            <w:r>
              <w:rPr>
                <w:rFonts w:cs="Arial"/>
                <w:szCs w:val="19"/>
              </w:rPr>
              <w:t xml:space="preserve"> </w:t>
            </w:r>
          </w:p>
        </w:tc>
        <w:tc>
          <w:tcPr>
            <w:tcW w:w="3842" w:type="pct"/>
            <w:gridSpan w:val="2"/>
            <w:shd w:val="clear" w:color="auto" w:fill="auto"/>
            <w:tcMar>
              <w:top w:w="57" w:type="dxa"/>
              <w:bottom w:w="57" w:type="dxa"/>
            </w:tcMar>
          </w:tcPr>
          <w:p w14:paraId="3E355167" w14:textId="77777777" w:rsidR="00673E39" w:rsidRPr="00D92831" w:rsidRDefault="00673E39" w:rsidP="007D2E15">
            <w:pPr>
              <w:tabs>
                <w:tab w:val="center" w:pos="3152"/>
              </w:tabs>
              <w:rPr>
                <w:rFonts w:cs="Arial"/>
                <w:szCs w:val="19"/>
                <w:lang w:val="en-US"/>
              </w:rPr>
            </w:pPr>
            <w:r>
              <w:rPr>
                <w:rFonts w:cs="Arial"/>
                <w:szCs w:val="19"/>
                <w:lang w:val="en-US"/>
              </w:rPr>
              <w:t>E</w:t>
            </w:r>
            <w:r w:rsidRPr="00D65042">
              <w:rPr>
                <w:rFonts w:cs="Arial"/>
                <w:szCs w:val="19"/>
                <w:lang w:val="en-US"/>
              </w:rPr>
              <w:t>osinophilic</w:t>
            </w:r>
            <w:r>
              <w:rPr>
                <w:rFonts w:cs="Arial"/>
                <w:szCs w:val="19"/>
                <w:lang w:val="en-US"/>
              </w:rPr>
              <w:t xml:space="preserve"> </w:t>
            </w:r>
            <w:proofErr w:type="spellStart"/>
            <w:r>
              <w:rPr>
                <w:rFonts w:cs="Arial"/>
                <w:szCs w:val="19"/>
                <w:lang w:val="en-US"/>
              </w:rPr>
              <w:t>o</w:t>
            </w:r>
            <w:r w:rsidRPr="00D65042">
              <w:rPr>
                <w:rFonts w:cs="Arial"/>
                <w:szCs w:val="19"/>
                <w:lang w:val="en-US"/>
              </w:rPr>
              <w:t>esophagitis</w:t>
            </w:r>
            <w:proofErr w:type="spellEnd"/>
            <w:r w:rsidRPr="00D65042">
              <w:rPr>
                <w:rFonts w:cs="Arial"/>
                <w:szCs w:val="19"/>
                <w:lang w:val="en-US"/>
              </w:rPr>
              <w:t xml:space="preserve"> in steroid refractory or intolerant patients aged </w:t>
            </w:r>
            <w:r>
              <w:rPr>
                <w:rFonts w:cs="Arial"/>
                <w:szCs w:val="19"/>
                <w:lang w:val="en-US"/>
              </w:rPr>
              <w:t>≥</w:t>
            </w:r>
            <w:r w:rsidRPr="00D65042">
              <w:rPr>
                <w:rFonts w:cs="Arial"/>
                <w:szCs w:val="19"/>
                <w:lang w:val="en-US"/>
              </w:rPr>
              <w:t xml:space="preserve">12 years </w:t>
            </w:r>
            <w:r>
              <w:rPr>
                <w:rFonts w:cs="Arial"/>
                <w:szCs w:val="19"/>
                <w:lang w:val="en-US"/>
              </w:rPr>
              <w:t>weighing ≥</w:t>
            </w:r>
            <w:r w:rsidRPr="00D65042">
              <w:rPr>
                <w:rFonts w:cs="Arial"/>
                <w:szCs w:val="19"/>
                <w:lang w:val="en-US"/>
              </w:rPr>
              <w:t>40kg</w:t>
            </w:r>
            <w:r>
              <w:rPr>
                <w:rFonts w:cs="Arial"/>
                <w:szCs w:val="19"/>
                <w:lang w:val="en-US"/>
              </w:rPr>
              <w:t xml:space="preserve"> – development discontinued (company decision)</w:t>
            </w:r>
          </w:p>
        </w:tc>
      </w:tr>
      <w:tr w:rsidR="00673E39" w14:paraId="75D98DE4" w14:textId="77777777" w:rsidTr="00F11BE7">
        <w:tc>
          <w:tcPr>
            <w:tcW w:w="1158" w:type="pct"/>
            <w:gridSpan w:val="2"/>
            <w:shd w:val="clear" w:color="auto" w:fill="auto"/>
            <w:tcMar>
              <w:top w:w="57" w:type="dxa"/>
              <w:bottom w:w="57" w:type="dxa"/>
            </w:tcMar>
          </w:tcPr>
          <w:p w14:paraId="4941C624" w14:textId="77777777" w:rsidR="00673E39" w:rsidRDefault="00673E39" w:rsidP="007D2E15">
            <w:pPr>
              <w:rPr>
                <w:rFonts w:cs="Arial"/>
                <w:szCs w:val="19"/>
              </w:rPr>
            </w:pPr>
            <w:proofErr w:type="spellStart"/>
            <w:r w:rsidRPr="002F014D">
              <w:rPr>
                <w:rFonts w:cs="Arial"/>
                <w:szCs w:val="19"/>
              </w:rPr>
              <w:t>Cetrelimab</w:t>
            </w:r>
            <w:proofErr w:type="spellEnd"/>
            <w:r>
              <w:rPr>
                <w:rFonts w:cs="Arial"/>
                <w:szCs w:val="19"/>
              </w:rPr>
              <w:t xml:space="preserve"> </w:t>
            </w:r>
          </w:p>
        </w:tc>
        <w:tc>
          <w:tcPr>
            <w:tcW w:w="3842" w:type="pct"/>
            <w:gridSpan w:val="2"/>
            <w:shd w:val="clear" w:color="auto" w:fill="auto"/>
            <w:tcMar>
              <w:top w:w="57" w:type="dxa"/>
              <w:bottom w:w="57" w:type="dxa"/>
            </w:tcMar>
          </w:tcPr>
          <w:p w14:paraId="7B5B3A53" w14:textId="77777777" w:rsidR="00673E39" w:rsidRPr="00C05FAF" w:rsidRDefault="00673E39" w:rsidP="007D2E15">
            <w:pPr>
              <w:tabs>
                <w:tab w:val="center" w:pos="3152"/>
              </w:tabs>
              <w:rPr>
                <w:rFonts w:cs="Arial"/>
                <w:szCs w:val="19"/>
                <w:lang w:val="en-US"/>
              </w:rPr>
            </w:pPr>
            <w:r w:rsidRPr="00D92831">
              <w:rPr>
                <w:rFonts w:cs="Arial"/>
                <w:szCs w:val="19"/>
                <w:lang w:val="en-US"/>
              </w:rPr>
              <w:t xml:space="preserve">Muscle invasive </w:t>
            </w:r>
            <w:r>
              <w:rPr>
                <w:rFonts w:cs="Arial"/>
                <w:szCs w:val="19"/>
                <w:lang w:val="en-US"/>
              </w:rPr>
              <w:t>bladder cancer</w:t>
            </w:r>
            <w:r w:rsidRPr="00D92831">
              <w:rPr>
                <w:rFonts w:cs="Arial"/>
                <w:szCs w:val="19"/>
                <w:lang w:val="en-US"/>
              </w:rPr>
              <w:t xml:space="preserve"> in adults</w:t>
            </w:r>
            <w:r>
              <w:rPr>
                <w:rFonts w:cs="Arial"/>
                <w:szCs w:val="19"/>
                <w:lang w:val="en-US"/>
              </w:rPr>
              <w:t>,</w:t>
            </w:r>
            <w:r w:rsidRPr="00D92831">
              <w:rPr>
                <w:rFonts w:cs="Arial"/>
                <w:szCs w:val="19"/>
                <w:lang w:val="en-US"/>
              </w:rPr>
              <w:t xml:space="preserve"> with gemcitabine intravesical delivery system </w:t>
            </w:r>
            <w:r>
              <w:rPr>
                <w:rFonts w:cs="Arial"/>
                <w:szCs w:val="19"/>
                <w:lang w:val="en-US"/>
              </w:rPr>
              <w:t>– development discontinued (lack of efficacy)</w:t>
            </w:r>
          </w:p>
        </w:tc>
      </w:tr>
      <w:tr w:rsidR="00673E39" w14:paraId="3076685E" w14:textId="77777777" w:rsidTr="00F11BE7">
        <w:tc>
          <w:tcPr>
            <w:tcW w:w="1158" w:type="pct"/>
            <w:gridSpan w:val="2"/>
            <w:shd w:val="clear" w:color="auto" w:fill="auto"/>
            <w:tcMar>
              <w:top w:w="57" w:type="dxa"/>
              <w:bottom w:w="57" w:type="dxa"/>
            </w:tcMar>
          </w:tcPr>
          <w:p w14:paraId="36255AE4" w14:textId="77777777" w:rsidR="00673E39" w:rsidRPr="00BD4524" w:rsidRDefault="00673E39" w:rsidP="007D2E15">
            <w:pPr>
              <w:rPr>
                <w:rFonts w:cs="Arial"/>
                <w:szCs w:val="19"/>
              </w:rPr>
            </w:pPr>
            <w:proofErr w:type="spellStart"/>
            <w:r w:rsidRPr="00BD4524">
              <w:rPr>
                <w:rFonts w:cs="Arial"/>
                <w:szCs w:val="19"/>
              </w:rPr>
              <w:t>Darvadstrocel</w:t>
            </w:r>
            <w:proofErr w:type="spellEnd"/>
            <w:r>
              <w:rPr>
                <w:rFonts w:cs="Arial"/>
                <w:szCs w:val="19"/>
              </w:rPr>
              <w:t xml:space="preserve"> (</w:t>
            </w:r>
            <w:proofErr w:type="spellStart"/>
            <w:r>
              <w:rPr>
                <w:rFonts w:cs="Arial"/>
                <w:i/>
                <w:iCs/>
                <w:szCs w:val="19"/>
              </w:rPr>
              <w:t>Alofisel</w:t>
            </w:r>
            <w:proofErr w:type="spellEnd"/>
            <w:r>
              <w:rPr>
                <w:rFonts w:cs="Arial"/>
                <w:szCs w:val="19"/>
              </w:rPr>
              <w:t>)</w:t>
            </w:r>
          </w:p>
        </w:tc>
        <w:tc>
          <w:tcPr>
            <w:tcW w:w="3842" w:type="pct"/>
            <w:gridSpan w:val="2"/>
            <w:shd w:val="clear" w:color="auto" w:fill="auto"/>
            <w:tcMar>
              <w:top w:w="57" w:type="dxa"/>
              <w:bottom w:w="57" w:type="dxa"/>
            </w:tcMar>
          </w:tcPr>
          <w:p w14:paraId="521CA86E" w14:textId="77777777" w:rsidR="00673E39" w:rsidRPr="00D92831" w:rsidRDefault="00673E39" w:rsidP="007D2E15">
            <w:pPr>
              <w:tabs>
                <w:tab w:val="center" w:pos="3152"/>
              </w:tabs>
              <w:rPr>
                <w:rFonts w:cs="Arial"/>
                <w:szCs w:val="19"/>
                <w:lang w:val="en-US"/>
              </w:rPr>
            </w:pPr>
            <w:r w:rsidRPr="00764009">
              <w:rPr>
                <w:rFonts w:cs="Arial"/>
                <w:szCs w:val="19"/>
                <w:lang w:val="en-US"/>
              </w:rPr>
              <w:t>Treatment of complex perianal fistulas in adults with nonactive/mildly active luminal Crohn’s disease, when fistulas have shown an inadequate response to at least one conventional or biologic therapy</w:t>
            </w:r>
            <w:r>
              <w:rPr>
                <w:rFonts w:cs="Arial"/>
                <w:szCs w:val="19"/>
                <w:lang w:val="en-US"/>
              </w:rPr>
              <w:t xml:space="preserve"> – further UK development discontinued (lack of efficacy) and a NICE re-submission is no longer planned</w:t>
            </w:r>
          </w:p>
        </w:tc>
      </w:tr>
      <w:tr w:rsidR="00673E39" w14:paraId="7EC46531" w14:textId="77777777" w:rsidTr="00F11BE7">
        <w:tc>
          <w:tcPr>
            <w:tcW w:w="1158" w:type="pct"/>
            <w:gridSpan w:val="2"/>
            <w:shd w:val="clear" w:color="auto" w:fill="auto"/>
            <w:tcMar>
              <w:top w:w="57" w:type="dxa"/>
              <w:bottom w:w="57" w:type="dxa"/>
            </w:tcMar>
          </w:tcPr>
          <w:p w14:paraId="498EA0E9" w14:textId="77777777" w:rsidR="00673E39" w:rsidRPr="00510615" w:rsidRDefault="00673E39" w:rsidP="007D2E15">
            <w:pPr>
              <w:rPr>
                <w:rFonts w:cs="Arial"/>
                <w:szCs w:val="19"/>
              </w:rPr>
            </w:pPr>
            <w:r>
              <w:rPr>
                <w:rFonts w:cs="Arial"/>
                <w:szCs w:val="19"/>
              </w:rPr>
              <w:t>Dupilumab (</w:t>
            </w:r>
            <w:r>
              <w:rPr>
                <w:rFonts w:cs="Arial"/>
                <w:i/>
                <w:iCs/>
                <w:szCs w:val="19"/>
              </w:rPr>
              <w:t>Dupixent</w:t>
            </w:r>
            <w:r>
              <w:rPr>
                <w:rFonts w:cs="Arial"/>
                <w:szCs w:val="19"/>
              </w:rPr>
              <w:t>)</w:t>
            </w:r>
          </w:p>
        </w:tc>
        <w:tc>
          <w:tcPr>
            <w:tcW w:w="3842" w:type="pct"/>
            <w:gridSpan w:val="2"/>
            <w:shd w:val="clear" w:color="auto" w:fill="auto"/>
            <w:tcMar>
              <w:top w:w="57" w:type="dxa"/>
              <w:bottom w:w="57" w:type="dxa"/>
            </w:tcMar>
          </w:tcPr>
          <w:p w14:paraId="7FBFDE69" w14:textId="77777777" w:rsidR="00673E39" w:rsidRDefault="00673E39" w:rsidP="007D2E15">
            <w:pPr>
              <w:tabs>
                <w:tab w:val="center" w:pos="3152"/>
              </w:tabs>
              <w:rPr>
                <w:rFonts w:cs="Arial"/>
                <w:szCs w:val="19"/>
                <w:lang w:val="en-US"/>
              </w:rPr>
            </w:pPr>
            <w:r w:rsidRPr="00510615">
              <w:rPr>
                <w:rFonts w:cs="Arial"/>
                <w:szCs w:val="19"/>
                <w:lang w:val="en-US"/>
              </w:rPr>
              <w:t xml:space="preserve">Treatment of moderate to severe chronic spontaneous urticaria in adults and adolescents </w:t>
            </w:r>
            <w:r>
              <w:rPr>
                <w:rFonts w:cs="Arial"/>
                <w:szCs w:val="19"/>
                <w:lang w:val="en-US"/>
              </w:rPr>
              <w:t>aged ≥</w:t>
            </w:r>
            <w:r w:rsidRPr="00510615">
              <w:rPr>
                <w:rFonts w:cs="Arial"/>
                <w:szCs w:val="19"/>
                <w:lang w:val="en-US"/>
              </w:rPr>
              <w:t>12 years, who are symptomatic despite treatment with H1 antihistamines and who are intolerant to or inadequately controlled by anti-</w:t>
            </w:r>
            <w:proofErr w:type="spellStart"/>
            <w:r w:rsidRPr="00510615">
              <w:rPr>
                <w:rFonts w:cs="Arial"/>
                <w:szCs w:val="19"/>
                <w:lang w:val="en-US"/>
              </w:rPr>
              <w:t>IgE</w:t>
            </w:r>
            <w:proofErr w:type="spellEnd"/>
            <w:r w:rsidRPr="00510615">
              <w:rPr>
                <w:rFonts w:cs="Arial"/>
                <w:szCs w:val="19"/>
                <w:lang w:val="en-US"/>
              </w:rPr>
              <w:t xml:space="preserve"> therapy</w:t>
            </w:r>
            <w:r>
              <w:rPr>
                <w:rFonts w:cs="Arial"/>
                <w:szCs w:val="19"/>
                <w:lang w:val="en-US"/>
              </w:rPr>
              <w:t xml:space="preserve"> – EU filing withdrawn (will be re-submitted)</w:t>
            </w:r>
          </w:p>
        </w:tc>
      </w:tr>
      <w:tr w:rsidR="00673E39" w14:paraId="63D0E0CE" w14:textId="77777777" w:rsidTr="00F11BE7">
        <w:tc>
          <w:tcPr>
            <w:tcW w:w="1158" w:type="pct"/>
            <w:gridSpan w:val="2"/>
            <w:shd w:val="clear" w:color="auto" w:fill="auto"/>
            <w:tcMar>
              <w:top w:w="57" w:type="dxa"/>
              <w:bottom w:w="57" w:type="dxa"/>
            </w:tcMar>
          </w:tcPr>
          <w:p w14:paraId="4F6AFD2A" w14:textId="77777777" w:rsidR="00673E39" w:rsidRPr="00C05FAF" w:rsidRDefault="00673E39" w:rsidP="007D2E15">
            <w:pPr>
              <w:rPr>
                <w:rFonts w:cs="Arial"/>
                <w:szCs w:val="19"/>
              </w:rPr>
            </w:pPr>
            <w:proofErr w:type="spellStart"/>
            <w:r w:rsidRPr="00E97FC3">
              <w:rPr>
                <w:rFonts w:cs="Arial"/>
                <w:szCs w:val="19"/>
              </w:rPr>
              <w:t>Entrectinib</w:t>
            </w:r>
            <w:proofErr w:type="spellEnd"/>
            <w:r w:rsidRPr="00E97FC3">
              <w:rPr>
                <w:rFonts w:cs="Arial"/>
                <w:szCs w:val="19"/>
              </w:rPr>
              <w:t xml:space="preserve"> (</w:t>
            </w:r>
            <w:proofErr w:type="spellStart"/>
            <w:r w:rsidRPr="00E97FC3">
              <w:rPr>
                <w:rFonts w:cs="Arial"/>
                <w:i/>
                <w:iCs/>
                <w:szCs w:val="19"/>
              </w:rPr>
              <w:t>Rozlytrek</w:t>
            </w:r>
            <w:proofErr w:type="spellEnd"/>
            <w:r w:rsidRPr="00E97FC3">
              <w:rPr>
                <w:rFonts w:cs="Arial"/>
                <w:szCs w:val="19"/>
              </w:rPr>
              <w:t>)</w:t>
            </w:r>
          </w:p>
        </w:tc>
        <w:tc>
          <w:tcPr>
            <w:tcW w:w="3842" w:type="pct"/>
            <w:gridSpan w:val="2"/>
            <w:shd w:val="clear" w:color="auto" w:fill="auto"/>
            <w:tcMar>
              <w:top w:w="57" w:type="dxa"/>
              <w:bottom w:w="57" w:type="dxa"/>
            </w:tcMar>
          </w:tcPr>
          <w:p w14:paraId="567F118B" w14:textId="77777777" w:rsidR="00673E39" w:rsidRDefault="00673E39" w:rsidP="007D2E15">
            <w:pPr>
              <w:tabs>
                <w:tab w:val="center" w:pos="3152"/>
              </w:tabs>
              <w:rPr>
                <w:rFonts w:cs="Arial"/>
                <w:szCs w:val="19"/>
                <w:lang w:val="en-US"/>
              </w:rPr>
            </w:pPr>
            <w:r>
              <w:rPr>
                <w:rFonts w:cs="Arial"/>
                <w:szCs w:val="19"/>
                <w:lang w:val="en-US"/>
              </w:rPr>
              <w:t>A</w:t>
            </w:r>
            <w:r w:rsidRPr="00450F39">
              <w:rPr>
                <w:rFonts w:cs="Arial"/>
                <w:szCs w:val="19"/>
                <w:lang w:val="en-US"/>
              </w:rPr>
              <w:t xml:space="preserve">dvanced, NTRK fusion-positive </w:t>
            </w:r>
            <w:r>
              <w:rPr>
                <w:rFonts w:cs="Arial"/>
                <w:szCs w:val="19"/>
                <w:lang w:val="en-US"/>
              </w:rPr>
              <w:t>s</w:t>
            </w:r>
            <w:r w:rsidRPr="00450F39">
              <w:rPr>
                <w:rFonts w:cs="Arial"/>
                <w:szCs w:val="19"/>
                <w:lang w:val="en-US"/>
              </w:rPr>
              <w:t xml:space="preserve">olid </w:t>
            </w:r>
            <w:proofErr w:type="spellStart"/>
            <w:r w:rsidRPr="00450F39">
              <w:rPr>
                <w:rFonts w:cs="Arial"/>
                <w:szCs w:val="19"/>
                <w:lang w:val="en-US"/>
              </w:rPr>
              <w:t>tumours</w:t>
            </w:r>
            <w:proofErr w:type="spellEnd"/>
            <w:r>
              <w:rPr>
                <w:rFonts w:cs="Arial"/>
                <w:szCs w:val="19"/>
                <w:lang w:val="en-US"/>
              </w:rPr>
              <w:t xml:space="preserve">, </w:t>
            </w:r>
            <w:r w:rsidRPr="00450F39">
              <w:rPr>
                <w:rFonts w:cs="Arial"/>
                <w:szCs w:val="19"/>
                <w:lang w:val="en-US"/>
              </w:rPr>
              <w:t xml:space="preserve">last-line in patients </w:t>
            </w:r>
            <w:r>
              <w:rPr>
                <w:rFonts w:cs="Arial"/>
                <w:szCs w:val="19"/>
                <w:lang w:val="en-US"/>
              </w:rPr>
              <w:t>aged</w:t>
            </w:r>
            <w:r w:rsidRPr="00450F39">
              <w:rPr>
                <w:rFonts w:cs="Arial"/>
                <w:szCs w:val="19"/>
                <w:lang w:val="en-US"/>
              </w:rPr>
              <w:t xml:space="preserve"> 1 month to 11 years</w:t>
            </w:r>
            <w:r>
              <w:rPr>
                <w:rFonts w:cs="Arial"/>
                <w:szCs w:val="19"/>
                <w:lang w:val="en-US"/>
              </w:rPr>
              <w:t xml:space="preserve"> – UK development discontinued (company decision)</w:t>
            </w:r>
          </w:p>
        </w:tc>
      </w:tr>
      <w:tr w:rsidR="00673E39" w14:paraId="2FB463D9" w14:textId="77777777" w:rsidTr="00F11BE7">
        <w:tc>
          <w:tcPr>
            <w:tcW w:w="1158" w:type="pct"/>
            <w:gridSpan w:val="2"/>
            <w:shd w:val="clear" w:color="auto" w:fill="auto"/>
            <w:tcMar>
              <w:top w:w="57" w:type="dxa"/>
              <w:bottom w:w="57" w:type="dxa"/>
            </w:tcMar>
          </w:tcPr>
          <w:p w14:paraId="5F4D1A79" w14:textId="77777777" w:rsidR="00673E39" w:rsidRPr="003D2915" w:rsidRDefault="00673E39" w:rsidP="007D2E15">
            <w:pPr>
              <w:rPr>
                <w:rFonts w:cs="Arial"/>
                <w:szCs w:val="19"/>
              </w:rPr>
            </w:pPr>
            <w:proofErr w:type="spellStart"/>
            <w:r w:rsidRPr="00E97FC3">
              <w:rPr>
                <w:rFonts w:cs="Arial"/>
                <w:szCs w:val="19"/>
              </w:rPr>
              <w:t>Entrectinib</w:t>
            </w:r>
            <w:proofErr w:type="spellEnd"/>
            <w:r w:rsidRPr="00E97FC3">
              <w:rPr>
                <w:rFonts w:cs="Arial"/>
                <w:szCs w:val="19"/>
              </w:rPr>
              <w:t xml:space="preserve"> (</w:t>
            </w:r>
            <w:proofErr w:type="spellStart"/>
            <w:r w:rsidRPr="00E97FC3">
              <w:rPr>
                <w:rFonts w:cs="Arial"/>
                <w:i/>
                <w:iCs/>
                <w:szCs w:val="19"/>
              </w:rPr>
              <w:t>Rozlytrek</w:t>
            </w:r>
            <w:proofErr w:type="spellEnd"/>
            <w:r w:rsidRPr="00E97FC3">
              <w:rPr>
                <w:rFonts w:cs="Arial"/>
                <w:szCs w:val="19"/>
              </w:rPr>
              <w:t>)</w:t>
            </w:r>
          </w:p>
        </w:tc>
        <w:tc>
          <w:tcPr>
            <w:tcW w:w="3842" w:type="pct"/>
            <w:gridSpan w:val="2"/>
            <w:shd w:val="clear" w:color="auto" w:fill="auto"/>
            <w:tcMar>
              <w:top w:w="57" w:type="dxa"/>
              <w:bottom w:w="57" w:type="dxa"/>
            </w:tcMar>
          </w:tcPr>
          <w:p w14:paraId="2BFD736B" w14:textId="77777777" w:rsidR="00673E39" w:rsidRDefault="00673E39" w:rsidP="007D2E15">
            <w:pPr>
              <w:tabs>
                <w:tab w:val="center" w:pos="3152"/>
              </w:tabs>
              <w:rPr>
                <w:rFonts w:cs="Arial"/>
                <w:szCs w:val="19"/>
                <w:lang w:val="en-US"/>
              </w:rPr>
            </w:pPr>
            <w:r>
              <w:rPr>
                <w:rFonts w:cs="Arial"/>
                <w:szCs w:val="19"/>
                <w:lang w:val="en-US"/>
              </w:rPr>
              <w:t>Advanced s</w:t>
            </w:r>
            <w:r w:rsidRPr="00306C6E">
              <w:rPr>
                <w:rFonts w:cs="Arial"/>
                <w:szCs w:val="19"/>
                <w:lang w:val="en-US"/>
              </w:rPr>
              <w:t xml:space="preserve">olid </w:t>
            </w:r>
            <w:proofErr w:type="spellStart"/>
            <w:r w:rsidRPr="00306C6E">
              <w:rPr>
                <w:rFonts w:cs="Arial"/>
                <w:szCs w:val="19"/>
                <w:lang w:val="en-US"/>
              </w:rPr>
              <w:t>tumours</w:t>
            </w:r>
            <w:proofErr w:type="spellEnd"/>
            <w:r>
              <w:rPr>
                <w:rFonts w:cs="Arial"/>
                <w:szCs w:val="19"/>
                <w:lang w:val="en-US"/>
              </w:rPr>
              <w:t>,</w:t>
            </w:r>
            <w:r w:rsidRPr="00306C6E">
              <w:rPr>
                <w:rFonts w:cs="Arial"/>
                <w:szCs w:val="19"/>
                <w:lang w:val="en-US"/>
              </w:rPr>
              <w:t xml:space="preserve"> new granule formulation</w:t>
            </w:r>
            <w:r>
              <w:rPr>
                <w:rFonts w:cs="Arial"/>
                <w:szCs w:val="19"/>
                <w:lang w:val="en-US"/>
              </w:rPr>
              <w:t xml:space="preserve"> – UK development discontinued </w:t>
            </w:r>
          </w:p>
          <w:p w14:paraId="35419315" w14:textId="77777777" w:rsidR="00673E39" w:rsidRPr="00C05FAF" w:rsidRDefault="00673E39" w:rsidP="007D2E15">
            <w:pPr>
              <w:tabs>
                <w:tab w:val="center" w:pos="3152"/>
              </w:tabs>
              <w:rPr>
                <w:rFonts w:cs="Arial"/>
                <w:szCs w:val="19"/>
                <w:lang w:val="en-US"/>
              </w:rPr>
            </w:pPr>
            <w:r>
              <w:rPr>
                <w:rFonts w:cs="Arial"/>
                <w:szCs w:val="19"/>
                <w:lang w:val="en-US"/>
              </w:rPr>
              <w:t>(company decision)</w:t>
            </w:r>
          </w:p>
        </w:tc>
      </w:tr>
      <w:tr w:rsidR="00673E39" w14:paraId="563A04D9" w14:textId="77777777" w:rsidTr="00F11BE7">
        <w:tc>
          <w:tcPr>
            <w:tcW w:w="1158" w:type="pct"/>
            <w:gridSpan w:val="2"/>
            <w:shd w:val="clear" w:color="auto" w:fill="auto"/>
            <w:tcMar>
              <w:top w:w="57" w:type="dxa"/>
              <w:bottom w:w="57" w:type="dxa"/>
            </w:tcMar>
          </w:tcPr>
          <w:p w14:paraId="36673FCB" w14:textId="77777777" w:rsidR="00673E39" w:rsidRDefault="00673E39" w:rsidP="007D2E15">
            <w:pPr>
              <w:rPr>
                <w:rFonts w:cs="Arial"/>
                <w:szCs w:val="19"/>
              </w:rPr>
            </w:pPr>
            <w:proofErr w:type="spellStart"/>
            <w:r w:rsidRPr="00E97FC3">
              <w:rPr>
                <w:rFonts w:cs="Arial"/>
                <w:szCs w:val="19"/>
              </w:rPr>
              <w:t>Entrectinib</w:t>
            </w:r>
            <w:proofErr w:type="spellEnd"/>
            <w:r w:rsidRPr="00E97FC3">
              <w:rPr>
                <w:rFonts w:cs="Arial"/>
                <w:szCs w:val="19"/>
              </w:rPr>
              <w:t xml:space="preserve"> (</w:t>
            </w:r>
            <w:proofErr w:type="spellStart"/>
            <w:r w:rsidRPr="00E97FC3">
              <w:rPr>
                <w:rFonts w:cs="Arial"/>
                <w:i/>
                <w:iCs/>
                <w:szCs w:val="19"/>
              </w:rPr>
              <w:t>Rozlytrek</w:t>
            </w:r>
            <w:proofErr w:type="spellEnd"/>
            <w:r w:rsidRPr="00E97FC3">
              <w:rPr>
                <w:rFonts w:cs="Arial"/>
                <w:szCs w:val="19"/>
              </w:rPr>
              <w:t>)</w:t>
            </w:r>
          </w:p>
        </w:tc>
        <w:tc>
          <w:tcPr>
            <w:tcW w:w="3842" w:type="pct"/>
            <w:gridSpan w:val="2"/>
            <w:shd w:val="clear" w:color="auto" w:fill="auto"/>
            <w:tcMar>
              <w:top w:w="57" w:type="dxa"/>
              <w:bottom w:w="57" w:type="dxa"/>
            </w:tcMar>
          </w:tcPr>
          <w:p w14:paraId="32071EEC" w14:textId="77777777" w:rsidR="00673E39" w:rsidRDefault="00673E39" w:rsidP="007D2E15">
            <w:pPr>
              <w:tabs>
                <w:tab w:val="center" w:pos="3152"/>
              </w:tabs>
              <w:rPr>
                <w:rFonts w:cs="Arial"/>
                <w:szCs w:val="19"/>
                <w:lang w:val="en-US"/>
              </w:rPr>
            </w:pPr>
            <w:r w:rsidRPr="00515789">
              <w:rPr>
                <w:rFonts w:cs="Arial"/>
                <w:szCs w:val="19"/>
                <w:lang w:val="en-US"/>
              </w:rPr>
              <w:t xml:space="preserve">Solid </w:t>
            </w:r>
            <w:proofErr w:type="spellStart"/>
            <w:r w:rsidRPr="00515789">
              <w:rPr>
                <w:rFonts w:cs="Arial"/>
                <w:szCs w:val="19"/>
                <w:lang w:val="en-US"/>
              </w:rPr>
              <w:t>tumours</w:t>
            </w:r>
            <w:proofErr w:type="spellEnd"/>
            <w:r w:rsidRPr="00515789">
              <w:rPr>
                <w:rFonts w:cs="Arial"/>
                <w:szCs w:val="19"/>
                <w:lang w:val="en-US"/>
              </w:rPr>
              <w:t xml:space="preserve"> </w:t>
            </w:r>
            <w:r w:rsidRPr="00515789">
              <w:rPr>
                <w:rFonts w:cs="Arial"/>
                <w:szCs w:val="19"/>
                <w:lang w:val="en-US"/>
              </w:rPr>
              <w:tab/>
              <w:t>and non-small cell lung cancer</w:t>
            </w:r>
            <w:r>
              <w:rPr>
                <w:rFonts w:cs="Arial"/>
                <w:szCs w:val="19"/>
                <w:lang w:val="en-US"/>
              </w:rPr>
              <w:t>,</w:t>
            </w:r>
            <w:r w:rsidRPr="00515789">
              <w:rPr>
                <w:rFonts w:cs="Arial"/>
                <w:szCs w:val="19"/>
                <w:lang w:val="en-US"/>
              </w:rPr>
              <w:t xml:space="preserve"> new </w:t>
            </w:r>
            <w:proofErr w:type="spellStart"/>
            <w:r w:rsidRPr="00515789">
              <w:rPr>
                <w:rFonts w:cs="Arial"/>
                <w:szCs w:val="19"/>
                <w:lang w:val="en-US"/>
              </w:rPr>
              <w:t>gastroenteral</w:t>
            </w:r>
            <w:proofErr w:type="spellEnd"/>
            <w:r w:rsidRPr="00515789">
              <w:rPr>
                <w:rFonts w:cs="Arial"/>
                <w:szCs w:val="19"/>
                <w:lang w:val="en-US"/>
              </w:rPr>
              <w:t xml:space="preserve"> route of administration for capsule formulations</w:t>
            </w:r>
            <w:r>
              <w:rPr>
                <w:rFonts w:cs="Arial"/>
                <w:szCs w:val="19"/>
                <w:lang w:val="en-US"/>
              </w:rPr>
              <w:t xml:space="preserve"> – UK development discontinued (company decision)</w:t>
            </w:r>
          </w:p>
        </w:tc>
      </w:tr>
      <w:tr w:rsidR="00673E39" w14:paraId="7034448E" w14:textId="77777777" w:rsidTr="00F11BE7">
        <w:tc>
          <w:tcPr>
            <w:tcW w:w="1158" w:type="pct"/>
            <w:gridSpan w:val="2"/>
            <w:shd w:val="clear" w:color="auto" w:fill="auto"/>
            <w:tcMar>
              <w:top w:w="57" w:type="dxa"/>
              <w:bottom w:w="57" w:type="dxa"/>
            </w:tcMar>
          </w:tcPr>
          <w:p w14:paraId="0AD8CCC1" w14:textId="77777777" w:rsidR="00673E39" w:rsidRPr="00A93088" w:rsidRDefault="00673E39" w:rsidP="007D2E15">
            <w:pPr>
              <w:rPr>
                <w:rFonts w:cs="Arial"/>
                <w:szCs w:val="19"/>
              </w:rPr>
            </w:pPr>
            <w:proofErr w:type="spellStart"/>
            <w:r>
              <w:rPr>
                <w:rFonts w:cs="Arial"/>
                <w:szCs w:val="19"/>
              </w:rPr>
              <w:t>Fidan</w:t>
            </w:r>
            <w:r w:rsidRPr="00A93088">
              <w:rPr>
                <w:rFonts w:cs="Arial"/>
                <w:szCs w:val="19"/>
              </w:rPr>
              <w:t>acogene</w:t>
            </w:r>
            <w:proofErr w:type="spellEnd"/>
            <w:r w:rsidRPr="00A93088">
              <w:rPr>
                <w:rFonts w:cs="Arial"/>
                <w:szCs w:val="19"/>
              </w:rPr>
              <w:t xml:space="preserve"> </w:t>
            </w:r>
            <w:proofErr w:type="spellStart"/>
            <w:r w:rsidRPr="00A93088">
              <w:rPr>
                <w:rFonts w:cs="Arial"/>
                <w:szCs w:val="19"/>
              </w:rPr>
              <w:t>elaparvovec</w:t>
            </w:r>
            <w:proofErr w:type="spellEnd"/>
            <w:r w:rsidRPr="00A93088">
              <w:rPr>
                <w:rFonts w:cs="Arial"/>
                <w:szCs w:val="19"/>
              </w:rPr>
              <w:t> </w:t>
            </w:r>
            <w:r>
              <w:rPr>
                <w:rFonts w:cs="Arial"/>
                <w:szCs w:val="19"/>
              </w:rPr>
              <w:t>(</w:t>
            </w:r>
            <w:proofErr w:type="spellStart"/>
            <w:r>
              <w:rPr>
                <w:rFonts w:cs="Arial"/>
                <w:i/>
                <w:iCs/>
                <w:szCs w:val="19"/>
              </w:rPr>
              <w:t>Durveqtix</w:t>
            </w:r>
            <w:proofErr w:type="spellEnd"/>
            <w:r>
              <w:rPr>
                <w:rFonts w:cs="Arial"/>
                <w:szCs w:val="19"/>
              </w:rPr>
              <w:t>)</w:t>
            </w:r>
          </w:p>
        </w:tc>
        <w:tc>
          <w:tcPr>
            <w:tcW w:w="3842" w:type="pct"/>
            <w:gridSpan w:val="2"/>
            <w:shd w:val="clear" w:color="auto" w:fill="auto"/>
            <w:tcMar>
              <w:top w:w="57" w:type="dxa"/>
              <w:bottom w:w="57" w:type="dxa"/>
            </w:tcMar>
          </w:tcPr>
          <w:p w14:paraId="3A33CC60" w14:textId="177A2FD3" w:rsidR="00673E39" w:rsidRPr="00D92831" w:rsidRDefault="00673E39" w:rsidP="007D2E15">
            <w:pPr>
              <w:tabs>
                <w:tab w:val="center" w:pos="3152"/>
              </w:tabs>
              <w:rPr>
                <w:rFonts w:cs="Arial"/>
                <w:szCs w:val="19"/>
                <w:lang w:val="en-US"/>
              </w:rPr>
            </w:pPr>
            <w:r>
              <w:rPr>
                <w:rFonts w:cs="Arial"/>
                <w:szCs w:val="19"/>
                <w:lang w:val="en-US"/>
              </w:rPr>
              <w:t>S</w:t>
            </w:r>
            <w:r w:rsidRPr="003D07D6">
              <w:rPr>
                <w:rFonts w:cs="Arial"/>
                <w:szCs w:val="19"/>
                <w:lang w:val="en-US"/>
              </w:rPr>
              <w:t>evere and moderately severe</w:t>
            </w:r>
            <w:r>
              <w:rPr>
                <w:rFonts w:cs="Arial"/>
                <w:szCs w:val="19"/>
                <w:lang w:val="en-US"/>
              </w:rPr>
              <w:t xml:space="preserve"> </w:t>
            </w:r>
            <w:proofErr w:type="spellStart"/>
            <w:r>
              <w:rPr>
                <w:rFonts w:cs="Arial"/>
                <w:szCs w:val="19"/>
                <w:lang w:val="en-US"/>
              </w:rPr>
              <w:t>h</w:t>
            </w:r>
            <w:r w:rsidRPr="003D07D6">
              <w:rPr>
                <w:rFonts w:cs="Arial"/>
                <w:szCs w:val="19"/>
                <w:lang w:val="en-US"/>
              </w:rPr>
              <w:t>aemophilia</w:t>
            </w:r>
            <w:proofErr w:type="spellEnd"/>
            <w:r w:rsidRPr="003D07D6">
              <w:rPr>
                <w:rFonts w:cs="Arial"/>
                <w:szCs w:val="19"/>
                <w:lang w:val="en-US"/>
              </w:rPr>
              <w:t xml:space="preserve"> B in adults without a history of factor IX inhibitors and without detectable antibodies to variant AAV serotype Rh74</w:t>
            </w:r>
            <w:r>
              <w:rPr>
                <w:rFonts w:cs="Arial"/>
                <w:szCs w:val="19"/>
                <w:lang w:val="en-US"/>
              </w:rPr>
              <w:t xml:space="preserve"> – </w:t>
            </w:r>
            <w:r w:rsidR="00BE7497">
              <w:rPr>
                <w:rFonts w:cs="Arial"/>
                <w:szCs w:val="19"/>
                <w:lang w:val="en-US"/>
              </w:rPr>
              <w:t xml:space="preserve">UK </w:t>
            </w:r>
            <w:r>
              <w:rPr>
                <w:rFonts w:cs="Arial"/>
                <w:szCs w:val="19"/>
                <w:lang w:val="en-US"/>
              </w:rPr>
              <w:t>development discontinued and withdrawn from EU and US markets (company decision)</w:t>
            </w:r>
          </w:p>
        </w:tc>
      </w:tr>
      <w:tr w:rsidR="00640623" w14:paraId="2E0D689C" w14:textId="77777777" w:rsidTr="00F11BE7">
        <w:tc>
          <w:tcPr>
            <w:tcW w:w="1158" w:type="pct"/>
            <w:gridSpan w:val="2"/>
            <w:shd w:val="clear" w:color="auto" w:fill="auto"/>
            <w:tcMar>
              <w:top w:w="57" w:type="dxa"/>
              <w:bottom w:w="57" w:type="dxa"/>
            </w:tcMar>
          </w:tcPr>
          <w:p w14:paraId="2A17B3D4" w14:textId="7BD019CE" w:rsidR="00640623" w:rsidRDefault="00640623" w:rsidP="00640623">
            <w:pPr>
              <w:rPr>
                <w:rFonts w:cs="Arial"/>
                <w:szCs w:val="19"/>
              </w:rPr>
            </w:pPr>
            <w:r>
              <w:rPr>
                <w:rFonts w:cs="Arial"/>
                <w:szCs w:val="19"/>
              </w:rPr>
              <w:t>Gemcitabine intravesical delivery system</w:t>
            </w:r>
          </w:p>
        </w:tc>
        <w:tc>
          <w:tcPr>
            <w:tcW w:w="3842" w:type="pct"/>
            <w:gridSpan w:val="2"/>
            <w:shd w:val="clear" w:color="auto" w:fill="auto"/>
            <w:tcMar>
              <w:top w:w="57" w:type="dxa"/>
              <w:bottom w:w="57" w:type="dxa"/>
            </w:tcMar>
          </w:tcPr>
          <w:p w14:paraId="797AEFFD" w14:textId="77777777" w:rsidR="00640623" w:rsidRDefault="00640623" w:rsidP="00640623">
            <w:pPr>
              <w:tabs>
                <w:tab w:val="center" w:pos="3152"/>
              </w:tabs>
              <w:rPr>
                <w:rFonts w:cs="Arial"/>
                <w:szCs w:val="19"/>
                <w:lang w:val="en-US"/>
              </w:rPr>
            </w:pPr>
            <w:r w:rsidRPr="00D92831">
              <w:rPr>
                <w:rFonts w:cs="Arial"/>
                <w:szCs w:val="19"/>
                <w:lang w:val="en-US"/>
              </w:rPr>
              <w:t xml:space="preserve">Muscle invasive </w:t>
            </w:r>
            <w:r>
              <w:rPr>
                <w:rFonts w:cs="Arial"/>
                <w:szCs w:val="19"/>
                <w:lang w:val="en-US"/>
              </w:rPr>
              <w:t>bladder cancer</w:t>
            </w:r>
            <w:r w:rsidRPr="00D92831">
              <w:rPr>
                <w:rFonts w:cs="Arial"/>
                <w:szCs w:val="19"/>
                <w:lang w:val="en-US"/>
              </w:rPr>
              <w:t xml:space="preserve"> in adults</w:t>
            </w:r>
            <w:r>
              <w:rPr>
                <w:rFonts w:cs="Arial"/>
                <w:szCs w:val="19"/>
                <w:lang w:val="en-US"/>
              </w:rPr>
              <w:t>,</w:t>
            </w:r>
            <w:r w:rsidRPr="00D92831">
              <w:rPr>
                <w:rFonts w:cs="Arial"/>
                <w:szCs w:val="19"/>
                <w:lang w:val="en-US"/>
              </w:rPr>
              <w:t xml:space="preserve"> with </w:t>
            </w:r>
            <w:proofErr w:type="spellStart"/>
            <w:r>
              <w:rPr>
                <w:rFonts w:cs="Arial"/>
                <w:szCs w:val="19"/>
                <w:lang w:val="en-US"/>
              </w:rPr>
              <w:t>cetrelimab</w:t>
            </w:r>
            <w:proofErr w:type="spellEnd"/>
            <w:r w:rsidRPr="00D92831">
              <w:rPr>
                <w:rFonts w:cs="Arial"/>
                <w:szCs w:val="19"/>
                <w:lang w:val="en-US"/>
              </w:rPr>
              <w:t xml:space="preserve"> </w:t>
            </w:r>
            <w:r>
              <w:rPr>
                <w:rFonts w:cs="Arial"/>
                <w:szCs w:val="19"/>
                <w:lang w:val="en-US"/>
              </w:rPr>
              <w:t xml:space="preserve">– development discontinued </w:t>
            </w:r>
          </w:p>
          <w:p w14:paraId="6A5A8782" w14:textId="7C55BC5C" w:rsidR="00640623" w:rsidRDefault="00640623" w:rsidP="00640623">
            <w:pPr>
              <w:tabs>
                <w:tab w:val="center" w:pos="3152"/>
              </w:tabs>
              <w:rPr>
                <w:rFonts w:cs="Arial"/>
                <w:szCs w:val="19"/>
                <w:lang w:val="en-US"/>
              </w:rPr>
            </w:pPr>
            <w:r>
              <w:rPr>
                <w:rFonts w:cs="Arial"/>
                <w:szCs w:val="19"/>
                <w:lang w:val="en-US"/>
              </w:rPr>
              <w:t>(lack of efficacy)</w:t>
            </w:r>
          </w:p>
        </w:tc>
      </w:tr>
      <w:tr w:rsidR="00640623" w14:paraId="3299206A" w14:textId="77777777" w:rsidTr="00F11BE7">
        <w:tc>
          <w:tcPr>
            <w:tcW w:w="1158" w:type="pct"/>
            <w:gridSpan w:val="2"/>
            <w:shd w:val="clear" w:color="auto" w:fill="auto"/>
            <w:tcMar>
              <w:top w:w="57" w:type="dxa"/>
              <w:bottom w:w="57" w:type="dxa"/>
            </w:tcMar>
          </w:tcPr>
          <w:p w14:paraId="48A92089" w14:textId="401ADD12" w:rsidR="00640623" w:rsidRDefault="00640623" w:rsidP="00640623">
            <w:pPr>
              <w:rPr>
                <w:rFonts w:cs="Arial"/>
                <w:szCs w:val="19"/>
              </w:rPr>
            </w:pPr>
            <w:proofErr w:type="spellStart"/>
            <w:r w:rsidRPr="000154FA">
              <w:rPr>
                <w:rFonts w:cs="Arial"/>
                <w:szCs w:val="19"/>
              </w:rPr>
              <w:t>Iclepertin</w:t>
            </w:r>
            <w:proofErr w:type="spellEnd"/>
            <w:r>
              <w:rPr>
                <w:rFonts w:cs="Arial"/>
                <w:szCs w:val="19"/>
              </w:rPr>
              <w:t xml:space="preserve"> </w:t>
            </w:r>
          </w:p>
        </w:tc>
        <w:tc>
          <w:tcPr>
            <w:tcW w:w="3842" w:type="pct"/>
            <w:gridSpan w:val="2"/>
            <w:shd w:val="clear" w:color="auto" w:fill="auto"/>
            <w:tcMar>
              <w:top w:w="57" w:type="dxa"/>
              <w:bottom w:w="57" w:type="dxa"/>
            </w:tcMar>
          </w:tcPr>
          <w:p w14:paraId="619FDFDE" w14:textId="77777777" w:rsidR="00640623" w:rsidRDefault="00640623" w:rsidP="00640623">
            <w:pPr>
              <w:tabs>
                <w:tab w:val="center" w:pos="3152"/>
              </w:tabs>
              <w:rPr>
                <w:rFonts w:cs="Arial"/>
                <w:szCs w:val="19"/>
                <w:lang w:val="en-US"/>
              </w:rPr>
            </w:pPr>
            <w:r w:rsidRPr="00C11F9D">
              <w:rPr>
                <w:rFonts w:cs="Arial"/>
                <w:szCs w:val="19"/>
                <w:lang w:val="en-US"/>
              </w:rPr>
              <w:t>Schizophrenia</w:t>
            </w:r>
            <w:r>
              <w:rPr>
                <w:rFonts w:cs="Arial"/>
                <w:szCs w:val="19"/>
                <w:lang w:val="en-US"/>
              </w:rPr>
              <w:t>-</w:t>
            </w:r>
            <w:r w:rsidRPr="00C11F9D">
              <w:rPr>
                <w:rFonts w:cs="Arial"/>
                <w:szCs w:val="19"/>
                <w:lang w:val="en-US"/>
              </w:rPr>
              <w:t>associated cognitive impairment in adults</w:t>
            </w:r>
            <w:r>
              <w:rPr>
                <w:rFonts w:cs="Arial"/>
                <w:szCs w:val="19"/>
                <w:lang w:val="en-US"/>
              </w:rPr>
              <w:t xml:space="preserve"> – development discontinued </w:t>
            </w:r>
          </w:p>
          <w:p w14:paraId="1B51F7B8" w14:textId="4D5C29CE" w:rsidR="00640623" w:rsidRPr="00D92831" w:rsidRDefault="00640623" w:rsidP="00640623">
            <w:pPr>
              <w:tabs>
                <w:tab w:val="center" w:pos="3152"/>
              </w:tabs>
              <w:rPr>
                <w:rFonts w:cs="Arial"/>
                <w:szCs w:val="19"/>
                <w:lang w:val="en-US"/>
              </w:rPr>
            </w:pPr>
            <w:r>
              <w:rPr>
                <w:rFonts w:cs="Arial"/>
                <w:szCs w:val="19"/>
                <w:lang w:val="en-US"/>
              </w:rPr>
              <w:t>(lack of efficacy)</w:t>
            </w:r>
          </w:p>
        </w:tc>
      </w:tr>
      <w:tr w:rsidR="00640623" w:rsidRPr="000F19E1" w14:paraId="5BA1AD8E" w14:textId="77777777" w:rsidTr="00F11BE7">
        <w:tc>
          <w:tcPr>
            <w:tcW w:w="1158" w:type="pct"/>
            <w:gridSpan w:val="2"/>
            <w:shd w:val="clear" w:color="auto" w:fill="auto"/>
            <w:tcMar>
              <w:top w:w="0" w:type="dxa"/>
              <w:bottom w:w="0" w:type="dxa"/>
            </w:tcMar>
          </w:tcPr>
          <w:p w14:paraId="0040061B" w14:textId="77777777" w:rsidR="00640623" w:rsidRPr="000F19E1" w:rsidRDefault="00640623" w:rsidP="00640623">
            <w:pPr>
              <w:rPr>
                <w:rFonts w:cs="Arial"/>
                <w:bCs/>
                <w:sz w:val="8"/>
                <w:szCs w:val="8"/>
              </w:rPr>
            </w:pPr>
          </w:p>
        </w:tc>
        <w:tc>
          <w:tcPr>
            <w:tcW w:w="3842" w:type="pct"/>
            <w:gridSpan w:val="2"/>
            <w:shd w:val="clear" w:color="auto" w:fill="auto"/>
            <w:tcMar>
              <w:top w:w="0" w:type="dxa"/>
              <w:bottom w:w="0" w:type="dxa"/>
            </w:tcMar>
          </w:tcPr>
          <w:p w14:paraId="3336E2A5" w14:textId="77777777" w:rsidR="00640623" w:rsidRPr="000F19E1" w:rsidRDefault="00640623" w:rsidP="00640623">
            <w:pPr>
              <w:tabs>
                <w:tab w:val="center" w:pos="3152"/>
              </w:tabs>
              <w:rPr>
                <w:rFonts w:cs="Arial"/>
                <w:sz w:val="8"/>
                <w:szCs w:val="8"/>
                <w:lang w:val="en-US"/>
              </w:rPr>
            </w:pPr>
          </w:p>
        </w:tc>
      </w:tr>
      <w:tr w:rsidR="00640623" w:rsidRPr="000F19E1" w14:paraId="36DC5AE8" w14:textId="77777777" w:rsidTr="007D2E15">
        <w:tc>
          <w:tcPr>
            <w:tcW w:w="1355" w:type="pct"/>
            <w:gridSpan w:val="3"/>
            <w:shd w:val="clear" w:color="auto" w:fill="DAEEF3"/>
            <w:tcMar>
              <w:top w:w="0" w:type="dxa"/>
              <w:bottom w:w="0" w:type="dxa"/>
            </w:tcMar>
          </w:tcPr>
          <w:p w14:paraId="648C121A" w14:textId="77777777" w:rsidR="00640623" w:rsidRPr="000F19E1" w:rsidRDefault="00640623" w:rsidP="00640623">
            <w:pPr>
              <w:rPr>
                <w:rFonts w:cs="Arial"/>
                <w:bCs/>
                <w:sz w:val="8"/>
                <w:szCs w:val="8"/>
              </w:rPr>
            </w:pPr>
          </w:p>
        </w:tc>
        <w:tc>
          <w:tcPr>
            <w:tcW w:w="3645" w:type="pct"/>
            <w:shd w:val="clear" w:color="auto" w:fill="DAEEF3"/>
            <w:tcMar>
              <w:top w:w="0" w:type="dxa"/>
              <w:bottom w:w="0" w:type="dxa"/>
            </w:tcMar>
          </w:tcPr>
          <w:p w14:paraId="6C9F5066" w14:textId="77777777" w:rsidR="00640623" w:rsidRPr="000F19E1" w:rsidRDefault="00640623" w:rsidP="00640623">
            <w:pPr>
              <w:tabs>
                <w:tab w:val="center" w:pos="3152"/>
              </w:tabs>
              <w:rPr>
                <w:rFonts w:cs="Arial"/>
                <w:sz w:val="8"/>
                <w:szCs w:val="8"/>
                <w:lang w:val="en-US"/>
              </w:rPr>
            </w:pPr>
          </w:p>
        </w:tc>
      </w:tr>
    </w:tbl>
    <w:p w14:paraId="01A96AEF" w14:textId="77777777" w:rsidR="006825BB" w:rsidRDefault="006825BB" w:rsidP="003D16EF">
      <w:pPr>
        <w:rPr>
          <w:sz w:val="8"/>
          <w:szCs w:val="8"/>
        </w:rPr>
      </w:pPr>
    </w:p>
    <w:p w14:paraId="1D3CEAAD" w14:textId="77777777" w:rsidR="00EF5115" w:rsidRDefault="00EF5115" w:rsidP="003D16EF">
      <w:pPr>
        <w:rPr>
          <w:sz w:val="8"/>
          <w:szCs w:val="8"/>
        </w:rPr>
      </w:pPr>
    </w:p>
    <w:p w14:paraId="2D81854C" w14:textId="77777777" w:rsidR="00EF5115" w:rsidRDefault="00EF5115" w:rsidP="003D16EF">
      <w:pPr>
        <w:rPr>
          <w:sz w:val="8"/>
          <w:szCs w:val="8"/>
        </w:rPr>
      </w:pPr>
    </w:p>
    <w:p w14:paraId="1F7DF33B" w14:textId="77777777" w:rsidR="00EF5115" w:rsidRDefault="00EF5115" w:rsidP="003D16EF">
      <w:pPr>
        <w:rPr>
          <w:sz w:val="8"/>
          <w:szCs w:val="8"/>
        </w:rPr>
      </w:pPr>
    </w:p>
    <w:p w14:paraId="5865476A" w14:textId="77777777" w:rsidR="00EF5115" w:rsidRDefault="00EF5115" w:rsidP="003D16EF">
      <w:pPr>
        <w:rPr>
          <w:sz w:val="8"/>
          <w:szCs w:val="8"/>
        </w:rPr>
      </w:pPr>
    </w:p>
    <w:p w14:paraId="625EA517" w14:textId="77777777" w:rsidR="00EF5115" w:rsidRDefault="00EF5115" w:rsidP="003D16EF">
      <w:pPr>
        <w:rPr>
          <w:sz w:val="8"/>
          <w:szCs w:val="8"/>
        </w:rPr>
      </w:pPr>
    </w:p>
    <w:p w14:paraId="1750A053" w14:textId="77777777" w:rsidR="00EF5115" w:rsidRDefault="00EF5115" w:rsidP="003D16EF">
      <w:pPr>
        <w:rPr>
          <w:sz w:val="8"/>
          <w:szCs w:val="8"/>
        </w:rPr>
      </w:pPr>
    </w:p>
    <w:p w14:paraId="6328662F" w14:textId="77777777" w:rsidR="00EF5115" w:rsidRDefault="00EF5115" w:rsidP="003D16EF">
      <w:pPr>
        <w:rPr>
          <w:sz w:val="8"/>
          <w:szCs w:val="8"/>
        </w:rPr>
      </w:pPr>
    </w:p>
    <w:p w14:paraId="40E85160" w14:textId="77777777" w:rsidR="00EF5115" w:rsidRDefault="00EF5115" w:rsidP="003D16EF">
      <w:pPr>
        <w:rPr>
          <w:sz w:val="8"/>
          <w:szCs w:val="8"/>
        </w:rPr>
      </w:pPr>
    </w:p>
    <w:p w14:paraId="65C55EB2" w14:textId="77777777" w:rsidR="00EF5115" w:rsidRDefault="00EF5115" w:rsidP="003D16EF">
      <w:pPr>
        <w:rPr>
          <w:sz w:val="8"/>
          <w:szCs w:val="8"/>
        </w:rPr>
      </w:pPr>
    </w:p>
    <w:p w14:paraId="3D1650D6" w14:textId="77777777" w:rsidR="00BE7497" w:rsidRDefault="00BE7497" w:rsidP="003D16EF">
      <w:pPr>
        <w:rPr>
          <w:sz w:val="8"/>
          <w:szCs w:val="8"/>
        </w:rPr>
      </w:pPr>
    </w:p>
    <w:p w14:paraId="44615B02" w14:textId="77777777" w:rsidR="00BE7497" w:rsidRDefault="00BE7497" w:rsidP="003D16EF">
      <w:pPr>
        <w:rPr>
          <w:sz w:val="8"/>
          <w:szCs w:val="8"/>
        </w:rPr>
      </w:pPr>
    </w:p>
    <w:tbl>
      <w:tblPr>
        <w:tblW w:w="5170" w:type="pct"/>
        <w:tblInd w:w="-176" w:type="dxa"/>
        <w:tblLayout w:type="fixed"/>
        <w:tblLook w:val="01E0" w:firstRow="1" w:lastRow="1" w:firstColumn="1" w:lastColumn="1" w:noHBand="0" w:noVBand="0"/>
      </w:tblPr>
      <w:tblGrid>
        <w:gridCol w:w="2431"/>
        <w:gridCol w:w="428"/>
        <w:gridCol w:w="152"/>
        <w:gridCol w:w="7540"/>
      </w:tblGrid>
      <w:tr w:rsidR="00EF5115" w:rsidRPr="00862949" w14:paraId="3DCEC716" w14:textId="77777777" w:rsidTr="007D2E15">
        <w:tc>
          <w:tcPr>
            <w:tcW w:w="5000" w:type="pct"/>
            <w:gridSpan w:val="4"/>
            <w:shd w:val="clear" w:color="auto" w:fill="0070C0"/>
            <w:tcMar>
              <w:top w:w="85" w:type="dxa"/>
              <w:bottom w:w="85" w:type="dxa"/>
            </w:tcMar>
            <w:vAlign w:val="bottom"/>
          </w:tcPr>
          <w:p w14:paraId="31379EAB" w14:textId="77777777" w:rsidR="00EF5115" w:rsidRPr="00862949" w:rsidRDefault="00EF5115" w:rsidP="007D2E15">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EF5115" w:rsidRPr="000F19E1" w14:paraId="02F9C817" w14:textId="77777777" w:rsidTr="007D2E15">
        <w:tc>
          <w:tcPr>
            <w:tcW w:w="1152" w:type="pct"/>
            <w:shd w:val="clear" w:color="auto" w:fill="DAEEF3"/>
            <w:tcMar>
              <w:top w:w="0" w:type="dxa"/>
              <w:bottom w:w="0" w:type="dxa"/>
            </w:tcMar>
          </w:tcPr>
          <w:p w14:paraId="40B85CFA" w14:textId="77777777" w:rsidR="00EF5115" w:rsidRPr="000F19E1" w:rsidRDefault="00EF5115" w:rsidP="007D2E15">
            <w:pPr>
              <w:rPr>
                <w:rFonts w:cs="Arial"/>
                <w:bCs/>
                <w:sz w:val="8"/>
                <w:szCs w:val="8"/>
              </w:rPr>
            </w:pPr>
          </w:p>
        </w:tc>
        <w:tc>
          <w:tcPr>
            <w:tcW w:w="3848" w:type="pct"/>
            <w:gridSpan w:val="3"/>
            <w:shd w:val="clear" w:color="auto" w:fill="DAEEF3"/>
            <w:tcMar>
              <w:top w:w="0" w:type="dxa"/>
              <w:bottom w:w="0" w:type="dxa"/>
            </w:tcMar>
          </w:tcPr>
          <w:p w14:paraId="7BD3AF52" w14:textId="77777777" w:rsidR="00EF5115" w:rsidRPr="000F19E1" w:rsidRDefault="00EF5115" w:rsidP="007D2E15">
            <w:pPr>
              <w:tabs>
                <w:tab w:val="center" w:pos="3152"/>
              </w:tabs>
              <w:rPr>
                <w:rFonts w:cs="Arial"/>
                <w:sz w:val="8"/>
                <w:szCs w:val="8"/>
                <w:lang w:val="en-US"/>
              </w:rPr>
            </w:pPr>
          </w:p>
        </w:tc>
      </w:tr>
      <w:tr w:rsidR="00EF5115" w:rsidRPr="00126CCD" w14:paraId="6C6C8D83" w14:textId="77777777" w:rsidTr="007D2E15">
        <w:tc>
          <w:tcPr>
            <w:tcW w:w="5000" w:type="pct"/>
            <w:gridSpan w:val="4"/>
            <w:shd w:val="clear" w:color="auto" w:fill="008A3E"/>
            <w:tcMar>
              <w:top w:w="57" w:type="dxa"/>
              <w:bottom w:w="57" w:type="dxa"/>
            </w:tcMar>
          </w:tcPr>
          <w:p w14:paraId="0C0D11B2" w14:textId="7C1BF115" w:rsidR="00EF5115" w:rsidRPr="004642B4" w:rsidRDefault="00EF5115" w:rsidP="007D2E15">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r>
              <w:rPr>
                <w:rFonts w:cs="Arial"/>
                <w:b/>
                <w:bCs/>
                <w:i/>
                <w:iCs/>
                <w:color w:val="FFFFFF"/>
                <w:sz w:val="22"/>
                <w:szCs w:val="20"/>
                <w:lang w:val="en-US"/>
              </w:rPr>
              <w:t xml:space="preserve"> </w:t>
            </w:r>
            <w:r w:rsidRPr="00EF5115">
              <w:rPr>
                <w:rFonts w:cs="Arial"/>
                <w:b/>
                <w:bCs/>
                <w:color w:val="FFFFFF"/>
                <w:sz w:val="16"/>
                <w:szCs w:val="14"/>
                <w:lang w:val="en-US"/>
              </w:rPr>
              <w:t>(continued)</w:t>
            </w:r>
          </w:p>
        </w:tc>
      </w:tr>
      <w:tr w:rsidR="00EF5115" w14:paraId="0998A966" w14:textId="77777777" w:rsidTr="007D2E15">
        <w:tc>
          <w:tcPr>
            <w:tcW w:w="1427" w:type="pct"/>
            <w:gridSpan w:val="3"/>
            <w:shd w:val="clear" w:color="auto" w:fill="auto"/>
            <w:tcMar>
              <w:top w:w="57" w:type="dxa"/>
              <w:bottom w:w="57" w:type="dxa"/>
            </w:tcMar>
          </w:tcPr>
          <w:p w14:paraId="258B4F83" w14:textId="77777777" w:rsidR="00EF5115" w:rsidRDefault="00EF5115" w:rsidP="007D2E15">
            <w:pPr>
              <w:rPr>
                <w:rFonts w:cs="Arial"/>
                <w:szCs w:val="19"/>
              </w:rPr>
            </w:pPr>
            <w:proofErr w:type="spellStart"/>
            <w:r w:rsidRPr="00566C57">
              <w:rPr>
                <w:rFonts w:cs="Arial"/>
                <w:szCs w:val="19"/>
              </w:rPr>
              <w:t>Ladiratuzumab</w:t>
            </w:r>
            <w:proofErr w:type="spellEnd"/>
            <w:r w:rsidRPr="00566C57">
              <w:rPr>
                <w:rFonts w:cs="Arial"/>
                <w:szCs w:val="19"/>
              </w:rPr>
              <w:t xml:space="preserve"> </w:t>
            </w:r>
            <w:proofErr w:type="spellStart"/>
            <w:r w:rsidRPr="00566C57">
              <w:rPr>
                <w:rFonts w:cs="Arial"/>
                <w:szCs w:val="19"/>
              </w:rPr>
              <w:t>vedotin</w:t>
            </w:r>
            <w:proofErr w:type="spellEnd"/>
          </w:p>
        </w:tc>
        <w:tc>
          <w:tcPr>
            <w:tcW w:w="3573" w:type="pct"/>
            <w:shd w:val="clear" w:color="auto" w:fill="auto"/>
            <w:tcMar>
              <w:top w:w="57" w:type="dxa"/>
              <w:bottom w:w="57" w:type="dxa"/>
            </w:tcMar>
          </w:tcPr>
          <w:p w14:paraId="6C76188C" w14:textId="77777777" w:rsidR="00EF5115" w:rsidRPr="00D92831" w:rsidRDefault="00EF5115" w:rsidP="007D2E15">
            <w:pPr>
              <w:tabs>
                <w:tab w:val="center" w:pos="3152"/>
              </w:tabs>
              <w:rPr>
                <w:rFonts w:cs="Arial"/>
                <w:szCs w:val="19"/>
                <w:lang w:val="en-US"/>
              </w:rPr>
            </w:pPr>
            <w:r w:rsidRPr="005C7B33">
              <w:rPr>
                <w:rFonts w:cs="Arial"/>
                <w:szCs w:val="19"/>
                <w:lang w:val="en-US"/>
              </w:rPr>
              <w:t xml:space="preserve">Advanced, triple negative </w:t>
            </w:r>
            <w:r>
              <w:rPr>
                <w:rFonts w:cs="Arial"/>
                <w:szCs w:val="19"/>
                <w:lang w:val="en-US"/>
              </w:rPr>
              <w:t>breast cancer</w:t>
            </w:r>
            <w:r w:rsidRPr="005C7B33">
              <w:rPr>
                <w:rFonts w:cs="Arial"/>
                <w:szCs w:val="19"/>
                <w:lang w:val="en-US"/>
              </w:rPr>
              <w:t xml:space="preserve"> in adults</w:t>
            </w:r>
            <w:r>
              <w:rPr>
                <w:rFonts w:cs="Arial"/>
                <w:szCs w:val="19"/>
                <w:lang w:val="en-US"/>
              </w:rPr>
              <w:t>,</w:t>
            </w:r>
            <w:r w:rsidRPr="005C7B33">
              <w:rPr>
                <w:rFonts w:cs="Arial"/>
                <w:szCs w:val="19"/>
                <w:lang w:val="en-US"/>
              </w:rPr>
              <w:t xml:space="preserve"> first-line with pembrolizumab</w:t>
            </w:r>
            <w:r>
              <w:rPr>
                <w:rFonts w:cs="Arial"/>
                <w:szCs w:val="19"/>
                <w:lang w:val="en-US"/>
              </w:rPr>
              <w:t xml:space="preserve"> – development discontinued (company decision)</w:t>
            </w:r>
          </w:p>
        </w:tc>
      </w:tr>
      <w:tr w:rsidR="00EF5115" w14:paraId="5B55A489" w14:textId="77777777" w:rsidTr="007D2E15">
        <w:tc>
          <w:tcPr>
            <w:tcW w:w="1427" w:type="pct"/>
            <w:gridSpan w:val="3"/>
            <w:shd w:val="clear" w:color="auto" w:fill="auto"/>
            <w:tcMar>
              <w:top w:w="57" w:type="dxa"/>
              <w:bottom w:w="57" w:type="dxa"/>
            </w:tcMar>
          </w:tcPr>
          <w:p w14:paraId="40A76F51" w14:textId="77777777" w:rsidR="00EF5115" w:rsidRPr="0085251C" w:rsidRDefault="00EF5115" w:rsidP="007D2E15">
            <w:pPr>
              <w:rPr>
                <w:rFonts w:cs="Arial"/>
                <w:szCs w:val="19"/>
              </w:rPr>
            </w:pPr>
            <w:r w:rsidRPr="009D0ABD">
              <w:rPr>
                <w:rFonts w:cs="Arial"/>
                <w:szCs w:val="19"/>
              </w:rPr>
              <w:t>Meningococcal ABCWY vaccine (</w:t>
            </w:r>
            <w:proofErr w:type="spellStart"/>
            <w:r w:rsidRPr="009D0ABD">
              <w:rPr>
                <w:rFonts w:cs="Arial"/>
                <w:i/>
                <w:iCs/>
                <w:szCs w:val="19"/>
              </w:rPr>
              <w:t>Penbraya</w:t>
            </w:r>
            <w:proofErr w:type="spellEnd"/>
            <w:r w:rsidRPr="009D0ABD">
              <w:rPr>
                <w:rFonts w:cs="Arial"/>
                <w:szCs w:val="19"/>
              </w:rPr>
              <w:t>)</w:t>
            </w:r>
          </w:p>
        </w:tc>
        <w:tc>
          <w:tcPr>
            <w:tcW w:w="3573" w:type="pct"/>
            <w:shd w:val="clear" w:color="auto" w:fill="auto"/>
            <w:tcMar>
              <w:top w:w="57" w:type="dxa"/>
              <w:bottom w:w="57" w:type="dxa"/>
            </w:tcMar>
          </w:tcPr>
          <w:p w14:paraId="72665848" w14:textId="77777777" w:rsidR="00EF5115" w:rsidRDefault="00EF5115" w:rsidP="007D2E15">
            <w:pPr>
              <w:tabs>
                <w:tab w:val="center" w:pos="3152"/>
              </w:tabs>
              <w:rPr>
                <w:rFonts w:cs="Arial"/>
                <w:szCs w:val="19"/>
                <w:lang w:val="en-US"/>
              </w:rPr>
            </w:pPr>
            <w:r>
              <w:rPr>
                <w:rFonts w:cs="Arial"/>
                <w:szCs w:val="19"/>
                <w:lang w:val="en-US"/>
              </w:rPr>
              <w:t>Activ</w:t>
            </w:r>
            <w:r w:rsidRPr="009D0ABD">
              <w:rPr>
                <w:rFonts w:cs="Arial"/>
                <w:szCs w:val="19"/>
                <w:lang w:val="en-US"/>
              </w:rPr>
              <w:t xml:space="preserve">e </w:t>
            </w:r>
            <w:proofErr w:type="spellStart"/>
            <w:r w:rsidRPr="009D0ABD">
              <w:rPr>
                <w:rFonts w:cs="Arial"/>
                <w:szCs w:val="19"/>
                <w:lang w:val="en-US"/>
              </w:rPr>
              <w:t>immunisation</w:t>
            </w:r>
            <w:proofErr w:type="spellEnd"/>
            <w:r w:rsidRPr="009D0ABD">
              <w:rPr>
                <w:rFonts w:cs="Arial"/>
                <w:szCs w:val="19"/>
                <w:lang w:val="en-US"/>
              </w:rPr>
              <w:t xml:space="preserve"> of individuals </w:t>
            </w:r>
            <w:r>
              <w:rPr>
                <w:rFonts w:cs="Arial"/>
                <w:szCs w:val="19"/>
                <w:lang w:val="en-US"/>
              </w:rPr>
              <w:t>aged ≥</w:t>
            </w:r>
            <w:r w:rsidRPr="009D0ABD">
              <w:rPr>
                <w:rFonts w:cs="Arial"/>
                <w:szCs w:val="19"/>
                <w:lang w:val="en-US"/>
              </w:rPr>
              <w:t xml:space="preserve">10 years to prevent invasive disease caused by </w:t>
            </w:r>
            <w:r w:rsidRPr="009D0ABD">
              <w:rPr>
                <w:rFonts w:cs="Arial"/>
                <w:i/>
                <w:iCs/>
                <w:szCs w:val="19"/>
                <w:lang w:val="en-US"/>
              </w:rPr>
              <w:t>Neisseria meningitidis</w:t>
            </w:r>
            <w:r w:rsidRPr="009D0ABD">
              <w:rPr>
                <w:rFonts w:cs="Arial"/>
                <w:szCs w:val="19"/>
                <w:lang w:val="en-US"/>
              </w:rPr>
              <w:t xml:space="preserve"> groups A, B, C, W and Y</w:t>
            </w:r>
            <w:r>
              <w:rPr>
                <w:rFonts w:cs="Arial"/>
                <w:szCs w:val="19"/>
                <w:lang w:val="en-US"/>
              </w:rPr>
              <w:t xml:space="preserve"> – EU licence withdrawn</w:t>
            </w:r>
          </w:p>
        </w:tc>
      </w:tr>
      <w:tr w:rsidR="00EF5115" w14:paraId="6E27A096" w14:textId="77777777" w:rsidTr="007D2E15">
        <w:tc>
          <w:tcPr>
            <w:tcW w:w="1427" w:type="pct"/>
            <w:gridSpan w:val="3"/>
            <w:shd w:val="clear" w:color="auto" w:fill="auto"/>
            <w:tcMar>
              <w:top w:w="57" w:type="dxa"/>
              <w:bottom w:w="57" w:type="dxa"/>
            </w:tcMar>
          </w:tcPr>
          <w:p w14:paraId="7F9608A3" w14:textId="77777777" w:rsidR="00EF5115" w:rsidRPr="004B23BB" w:rsidRDefault="00EF5115" w:rsidP="007D2E15">
            <w:pPr>
              <w:rPr>
                <w:rFonts w:cs="Arial"/>
                <w:szCs w:val="19"/>
              </w:rPr>
            </w:pPr>
            <w:r>
              <w:rPr>
                <w:rFonts w:cs="Arial"/>
                <w:szCs w:val="19"/>
              </w:rPr>
              <w:t>Palbociclib (</w:t>
            </w:r>
            <w:proofErr w:type="spellStart"/>
            <w:r>
              <w:rPr>
                <w:rFonts w:cs="Arial"/>
                <w:i/>
                <w:iCs/>
                <w:szCs w:val="19"/>
              </w:rPr>
              <w:t>Ibrance</w:t>
            </w:r>
            <w:proofErr w:type="spellEnd"/>
            <w:r>
              <w:rPr>
                <w:rFonts w:cs="Arial"/>
                <w:szCs w:val="19"/>
              </w:rPr>
              <w:t>)</w:t>
            </w:r>
          </w:p>
        </w:tc>
        <w:tc>
          <w:tcPr>
            <w:tcW w:w="3573" w:type="pct"/>
            <w:shd w:val="clear" w:color="auto" w:fill="auto"/>
            <w:tcMar>
              <w:top w:w="57" w:type="dxa"/>
              <w:bottom w:w="57" w:type="dxa"/>
            </w:tcMar>
          </w:tcPr>
          <w:p w14:paraId="39D6527F" w14:textId="77777777" w:rsidR="00EF5115" w:rsidRDefault="00EF5115" w:rsidP="007D2E15">
            <w:pPr>
              <w:tabs>
                <w:tab w:val="center" w:pos="3152"/>
              </w:tabs>
              <w:rPr>
                <w:rFonts w:cs="Arial"/>
                <w:szCs w:val="19"/>
                <w:lang w:val="en-US"/>
              </w:rPr>
            </w:pPr>
            <w:r w:rsidRPr="0017075C">
              <w:rPr>
                <w:rFonts w:cs="Arial"/>
                <w:szCs w:val="19"/>
                <w:lang w:val="en-US"/>
              </w:rPr>
              <w:t>Metastatic, HR-positive, HER2-positive</w:t>
            </w:r>
            <w:r>
              <w:rPr>
                <w:rFonts w:cs="Arial"/>
                <w:szCs w:val="19"/>
                <w:lang w:val="en-US"/>
              </w:rPr>
              <w:t xml:space="preserve"> breast cancer</w:t>
            </w:r>
            <w:r w:rsidRPr="0017075C">
              <w:rPr>
                <w:rFonts w:cs="Arial"/>
                <w:szCs w:val="19"/>
                <w:lang w:val="en-US"/>
              </w:rPr>
              <w:t xml:space="preserve"> in adults</w:t>
            </w:r>
            <w:r>
              <w:rPr>
                <w:rFonts w:cs="Arial"/>
                <w:szCs w:val="19"/>
                <w:lang w:val="en-US"/>
              </w:rPr>
              <w:t>,</w:t>
            </w:r>
            <w:r w:rsidRPr="0017075C">
              <w:rPr>
                <w:rFonts w:cs="Arial"/>
                <w:szCs w:val="19"/>
                <w:lang w:val="en-US"/>
              </w:rPr>
              <w:t xml:space="preserve"> first- or second-line maintenance therapy with endocrine therapy and trastuzumab (+/- </w:t>
            </w:r>
            <w:proofErr w:type="spellStart"/>
            <w:r w:rsidRPr="0017075C">
              <w:rPr>
                <w:rFonts w:cs="Arial"/>
                <w:szCs w:val="19"/>
                <w:lang w:val="en-US"/>
              </w:rPr>
              <w:t>pertuzumab</w:t>
            </w:r>
            <w:proofErr w:type="spellEnd"/>
            <w:r w:rsidRPr="0017075C">
              <w:rPr>
                <w:rFonts w:cs="Arial"/>
                <w:szCs w:val="19"/>
                <w:lang w:val="en-US"/>
              </w:rPr>
              <w:t>)</w:t>
            </w:r>
            <w:r>
              <w:rPr>
                <w:rFonts w:cs="Arial"/>
                <w:szCs w:val="19"/>
                <w:lang w:val="en-US"/>
              </w:rPr>
              <w:t xml:space="preserve"> – UK development discontinued (company decision)</w:t>
            </w:r>
          </w:p>
        </w:tc>
      </w:tr>
      <w:tr w:rsidR="00EF5115" w14:paraId="7D130867" w14:textId="77777777" w:rsidTr="007D2E15">
        <w:tc>
          <w:tcPr>
            <w:tcW w:w="1427" w:type="pct"/>
            <w:gridSpan w:val="3"/>
            <w:shd w:val="clear" w:color="auto" w:fill="auto"/>
            <w:tcMar>
              <w:top w:w="57" w:type="dxa"/>
              <w:bottom w:w="57" w:type="dxa"/>
            </w:tcMar>
          </w:tcPr>
          <w:p w14:paraId="01487B27" w14:textId="77777777" w:rsidR="00EF5115" w:rsidRPr="0016755C" w:rsidRDefault="00EF5115" w:rsidP="007D2E15">
            <w:pPr>
              <w:rPr>
                <w:rFonts w:cs="Arial"/>
                <w:szCs w:val="19"/>
              </w:rPr>
            </w:pPr>
            <w:proofErr w:type="spellStart"/>
            <w:r>
              <w:rPr>
                <w:rFonts w:cs="Arial"/>
                <w:szCs w:val="19"/>
              </w:rPr>
              <w:t>Pertuzumab</w:t>
            </w:r>
            <w:proofErr w:type="spellEnd"/>
            <w:r>
              <w:rPr>
                <w:rFonts w:cs="Arial"/>
                <w:szCs w:val="19"/>
              </w:rPr>
              <w:t xml:space="preserve"> + trastuzumab (</w:t>
            </w:r>
            <w:proofErr w:type="spellStart"/>
            <w:r>
              <w:rPr>
                <w:rFonts w:cs="Arial"/>
                <w:i/>
                <w:iCs/>
                <w:szCs w:val="19"/>
              </w:rPr>
              <w:t>Phesgo</w:t>
            </w:r>
            <w:proofErr w:type="spellEnd"/>
            <w:r>
              <w:rPr>
                <w:rFonts w:cs="Arial"/>
                <w:szCs w:val="19"/>
              </w:rPr>
              <w:t>)</w:t>
            </w:r>
          </w:p>
        </w:tc>
        <w:tc>
          <w:tcPr>
            <w:tcW w:w="3573" w:type="pct"/>
            <w:shd w:val="clear" w:color="auto" w:fill="auto"/>
            <w:tcMar>
              <w:top w:w="57" w:type="dxa"/>
              <w:bottom w:w="57" w:type="dxa"/>
            </w:tcMar>
          </w:tcPr>
          <w:p w14:paraId="54A946EE" w14:textId="77777777" w:rsidR="00EF5115" w:rsidRDefault="00EF5115" w:rsidP="007D2E15">
            <w:pPr>
              <w:tabs>
                <w:tab w:val="center" w:pos="3152"/>
              </w:tabs>
              <w:rPr>
                <w:rFonts w:cs="Arial"/>
                <w:szCs w:val="19"/>
                <w:lang w:val="en-US"/>
              </w:rPr>
            </w:pPr>
            <w:r>
              <w:rPr>
                <w:rFonts w:cs="Arial"/>
                <w:szCs w:val="19"/>
                <w:lang w:val="en-US"/>
              </w:rPr>
              <w:t>E</w:t>
            </w:r>
            <w:r w:rsidRPr="001910CE">
              <w:rPr>
                <w:rFonts w:cs="Arial"/>
                <w:szCs w:val="19"/>
                <w:lang w:val="en-US"/>
              </w:rPr>
              <w:t>arly and metastatic HER2-positive</w:t>
            </w:r>
            <w:r>
              <w:rPr>
                <w:rFonts w:cs="Arial"/>
                <w:szCs w:val="19"/>
                <w:lang w:val="en-US"/>
              </w:rPr>
              <w:t xml:space="preserve"> b</w:t>
            </w:r>
            <w:r w:rsidRPr="001910CE">
              <w:rPr>
                <w:rFonts w:cs="Arial"/>
                <w:szCs w:val="19"/>
                <w:lang w:val="en-US"/>
              </w:rPr>
              <w:t>reast cancer in adults</w:t>
            </w:r>
            <w:r>
              <w:rPr>
                <w:rFonts w:cs="Arial"/>
                <w:szCs w:val="19"/>
                <w:lang w:val="en-US"/>
              </w:rPr>
              <w:t>,</w:t>
            </w:r>
            <w:r w:rsidRPr="001910CE">
              <w:rPr>
                <w:rFonts w:cs="Arial"/>
                <w:szCs w:val="19"/>
                <w:lang w:val="en-US"/>
              </w:rPr>
              <w:t xml:space="preserve"> on-body injector </w:t>
            </w:r>
            <w:r>
              <w:rPr>
                <w:rFonts w:cs="Arial"/>
                <w:szCs w:val="19"/>
                <w:lang w:val="en-US"/>
              </w:rPr>
              <w:t>– development discontinued (company decision)</w:t>
            </w:r>
          </w:p>
        </w:tc>
      </w:tr>
      <w:tr w:rsidR="00EF5115" w14:paraId="1B5A93EF" w14:textId="77777777" w:rsidTr="007D2E15">
        <w:tc>
          <w:tcPr>
            <w:tcW w:w="1427" w:type="pct"/>
            <w:gridSpan w:val="3"/>
            <w:shd w:val="clear" w:color="auto" w:fill="auto"/>
            <w:tcMar>
              <w:top w:w="57" w:type="dxa"/>
              <w:bottom w:w="57" w:type="dxa"/>
            </w:tcMar>
          </w:tcPr>
          <w:p w14:paraId="5E364AF5" w14:textId="77777777" w:rsidR="00EF5115" w:rsidRPr="00672A42" w:rsidRDefault="00EF5115" w:rsidP="007D2E15">
            <w:pPr>
              <w:rPr>
                <w:rFonts w:cs="Arial"/>
                <w:szCs w:val="19"/>
              </w:rPr>
            </w:pPr>
            <w:r w:rsidRPr="0085251C">
              <w:rPr>
                <w:rFonts w:cs="Arial"/>
                <w:szCs w:val="19"/>
              </w:rPr>
              <w:t>Sabatolimab</w:t>
            </w:r>
            <w:r>
              <w:rPr>
                <w:rFonts w:cs="Arial"/>
                <w:szCs w:val="19"/>
              </w:rPr>
              <w:t xml:space="preserve"> </w:t>
            </w:r>
          </w:p>
        </w:tc>
        <w:tc>
          <w:tcPr>
            <w:tcW w:w="3573" w:type="pct"/>
            <w:shd w:val="clear" w:color="auto" w:fill="auto"/>
            <w:tcMar>
              <w:top w:w="57" w:type="dxa"/>
              <w:bottom w:w="57" w:type="dxa"/>
            </w:tcMar>
          </w:tcPr>
          <w:p w14:paraId="63E67670" w14:textId="77777777" w:rsidR="00EF5115" w:rsidRDefault="00EF5115" w:rsidP="007D2E15">
            <w:pPr>
              <w:tabs>
                <w:tab w:val="center" w:pos="3152"/>
              </w:tabs>
              <w:rPr>
                <w:rFonts w:cs="Arial"/>
                <w:szCs w:val="19"/>
                <w:lang w:val="en-US"/>
              </w:rPr>
            </w:pPr>
            <w:r>
              <w:rPr>
                <w:rFonts w:cs="Arial"/>
                <w:szCs w:val="19"/>
                <w:lang w:val="en-US"/>
              </w:rPr>
              <w:t>N</w:t>
            </w:r>
            <w:r w:rsidRPr="005054C9">
              <w:rPr>
                <w:rFonts w:cs="Arial"/>
                <w:szCs w:val="19"/>
                <w:lang w:val="en-US"/>
              </w:rPr>
              <w:t>ewly diagnosed</w:t>
            </w:r>
            <w:r>
              <w:rPr>
                <w:rFonts w:cs="Arial"/>
                <w:szCs w:val="19"/>
                <w:lang w:val="en-US"/>
              </w:rPr>
              <w:t xml:space="preserve"> a</w:t>
            </w:r>
            <w:r w:rsidRPr="005054C9">
              <w:rPr>
                <w:rFonts w:cs="Arial"/>
                <w:szCs w:val="19"/>
                <w:lang w:val="en-US"/>
              </w:rPr>
              <w:t xml:space="preserve">cute myeloid </w:t>
            </w:r>
            <w:proofErr w:type="spellStart"/>
            <w:r w:rsidRPr="005054C9">
              <w:rPr>
                <w:rFonts w:cs="Arial"/>
                <w:szCs w:val="19"/>
                <w:lang w:val="en-US"/>
              </w:rPr>
              <w:t>leukaemia</w:t>
            </w:r>
            <w:proofErr w:type="spellEnd"/>
            <w:r w:rsidRPr="005054C9">
              <w:rPr>
                <w:rFonts w:cs="Arial"/>
                <w:szCs w:val="19"/>
                <w:lang w:val="en-US"/>
              </w:rPr>
              <w:t xml:space="preserve"> in adults unsuitable for intensive chemotherapy</w:t>
            </w:r>
            <w:r>
              <w:rPr>
                <w:rFonts w:cs="Arial"/>
                <w:szCs w:val="19"/>
                <w:lang w:val="en-US"/>
              </w:rPr>
              <w:t>,</w:t>
            </w:r>
            <w:r w:rsidRPr="005054C9">
              <w:rPr>
                <w:rFonts w:cs="Arial"/>
                <w:szCs w:val="19"/>
                <w:lang w:val="en-US"/>
              </w:rPr>
              <w:t xml:space="preserve"> first-line with azacitidine and venetoclax</w:t>
            </w:r>
            <w:r>
              <w:rPr>
                <w:rFonts w:cs="Arial"/>
                <w:szCs w:val="19"/>
                <w:lang w:val="en-US"/>
              </w:rPr>
              <w:t xml:space="preserve"> – development discontinued (company decision)</w:t>
            </w:r>
          </w:p>
        </w:tc>
      </w:tr>
      <w:tr w:rsidR="00EF5115" w14:paraId="1007727C" w14:textId="77777777" w:rsidTr="007D2E15">
        <w:tc>
          <w:tcPr>
            <w:tcW w:w="1427" w:type="pct"/>
            <w:gridSpan w:val="3"/>
            <w:shd w:val="clear" w:color="auto" w:fill="auto"/>
            <w:tcMar>
              <w:top w:w="57" w:type="dxa"/>
              <w:bottom w:w="57" w:type="dxa"/>
            </w:tcMar>
          </w:tcPr>
          <w:p w14:paraId="7CEA0B37" w14:textId="77777777" w:rsidR="00EF5115" w:rsidRDefault="00EF5115" w:rsidP="007D2E15">
            <w:pPr>
              <w:rPr>
                <w:rFonts w:cs="Arial"/>
                <w:szCs w:val="19"/>
              </w:rPr>
            </w:pPr>
            <w:r w:rsidRPr="003616C6">
              <w:rPr>
                <w:rFonts w:cs="Arial"/>
                <w:szCs w:val="19"/>
              </w:rPr>
              <w:t>Sodium phenylbutyrate </w:t>
            </w:r>
          </w:p>
          <w:p w14:paraId="39BD438D" w14:textId="77777777" w:rsidR="00EF5115" w:rsidRPr="0027629A" w:rsidRDefault="00EF5115" w:rsidP="007D2E15">
            <w:pPr>
              <w:rPr>
                <w:rFonts w:cs="Arial"/>
                <w:szCs w:val="19"/>
              </w:rPr>
            </w:pPr>
            <w:r>
              <w:rPr>
                <w:rFonts w:cs="Arial"/>
                <w:szCs w:val="19"/>
              </w:rPr>
              <w:t>(</w:t>
            </w:r>
            <w:r>
              <w:rPr>
                <w:rFonts w:cs="Arial"/>
                <w:i/>
                <w:iCs/>
                <w:szCs w:val="19"/>
              </w:rPr>
              <w:t>Pheburane</w:t>
            </w:r>
            <w:r>
              <w:rPr>
                <w:rFonts w:cs="Arial"/>
                <w:szCs w:val="19"/>
              </w:rPr>
              <w:t>)</w:t>
            </w:r>
          </w:p>
        </w:tc>
        <w:tc>
          <w:tcPr>
            <w:tcW w:w="3573" w:type="pct"/>
            <w:shd w:val="clear" w:color="auto" w:fill="auto"/>
            <w:tcMar>
              <w:top w:w="57" w:type="dxa"/>
              <w:bottom w:w="57" w:type="dxa"/>
            </w:tcMar>
          </w:tcPr>
          <w:p w14:paraId="2CD55AC1" w14:textId="77777777" w:rsidR="00EF5115" w:rsidRDefault="00EF5115" w:rsidP="007D2E15">
            <w:pPr>
              <w:tabs>
                <w:tab w:val="center" w:pos="3152"/>
              </w:tabs>
              <w:rPr>
                <w:rFonts w:cs="Arial"/>
                <w:szCs w:val="19"/>
                <w:lang w:val="en-US"/>
              </w:rPr>
            </w:pPr>
            <w:r w:rsidRPr="006C0EB9">
              <w:rPr>
                <w:rFonts w:cs="Arial"/>
                <w:szCs w:val="19"/>
                <w:lang w:val="en-US"/>
              </w:rPr>
              <w:t xml:space="preserve">Urea cycle disorders </w:t>
            </w:r>
            <w:r w:rsidRPr="006C0EB9">
              <w:rPr>
                <w:rFonts w:cs="Arial"/>
                <w:szCs w:val="19"/>
                <w:lang w:val="en-US"/>
              </w:rPr>
              <w:tab/>
              <w:t>involving deficiencies of carbamylphosphate synthetase, ornithine transcarbamylase or argininosuccinate synthetase, in all ages</w:t>
            </w:r>
            <w:r>
              <w:rPr>
                <w:rFonts w:cs="Arial"/>
                <w:szCs w:val="19"/>
                <w:lang w:val="en-US"/>
              </w:rPr>
              <w:t xml:space="preserve">, new </w:t>
            </w:r>
            <w:r w:rsidRPr="006C0EB9">
              <w:rPr>
                <w:rFonts w:cs="Arial"/>
                <w:szCs w:val="19"/>
                <w:lang w:val="en-US"/>
              </w:rPr>
              <w:t xml:space="preserve">500mg tablet formulation </w:t>
            </w:r>
            <w:r>
              <w:rPr>
                <w:rFonts w:cs="Arial"/>
                <w:szCs w:val="19"/>
                <w:lang w:val="en-US"/>
              </w:rPr>
              <w:t>– EU filing withdrawn</w:t>
            </w:r>
          </w:p>
        </w:tc>
      </w:tr>
      <w:tr w:rsidR="00EF5115" w14:paraId="2C52FEF7" w14:textId="77777777" w:rsidTr="007D2E15">
        <w:tc>
          <w:tcPr>
            <w:tcW w:w="1427" w:type="pct"/>
            <w:gridSpan w:val="3"/>
            <w:shd w:val="clear" w:color="auto" w:fill="auto"/>
            <w:tcMar>
              <w:top w:w="57" w:type="dxa"/>
              <w:bottom w:w="57" w:type="dxa"/>
            </w:tcMar>
          </w:tcPr>
          <w:p w14:paraId="08BFC6C2" w14:textId="77777777" w:rsidR="00EF5115" w:rsidRDefault="00EF5115" w:rsidP="007D2E15">
            <w:pPr>
              <w:rPr>
                <w:rFonts w:cs="Arial"/>
                <w:szCs w:val="19"/>
              </w:rPr>
            </w:pPr>
            <w:r w:rsidRPr="00FE1636">
              <w:rPr>
                <w:rFonts w:cs="Arial"/>
                <w:szCs w:val="19"/>
              </w:rPr>
              <w:t>TERN-501</w:t>
            </w:r>
          </w:p>
        </w:tc>
        <w:tc>
          <w:tcPr>
            <w:tcW w:w="3573" w:type="pct"/>
            <w:shd w:val="clear" w:color="auto" w:fill="auto"/>
            <w:tcMar>
              <w:top w:w="57" w:type="dxa"/>
              <w:bottom w:w="57" w:type="dxa"/>
            </w:tcMar>
          </w:tcPr>
          <w:p w14:paraId="4038AD6F" w14:textId="77777777" w:rsidR="00EF5115" w:rsidRDefault="00EF5115" w:rsidP="007D2E15">
            <w:pPr>
              <w:tabs>
                <w:tab w:val="center" w:pos="3152"/>
              </w:tabs>
              <w:rPr>
                <w:rFonts w:cs="Arial"/>
                <w:szCs w:val="19"/>
                <w:lang w:val="en-US"/>
              </w:rPr>
            </w:pPr>
            <w:r w:rsidRPr="00FA2268">
              <w:rPr>
                <w:rFonts w:cs="Arial"/>
                <w:szCs w:val="19"/>
                <w:lang w:val="en-US"/>
              </w:rPr>
              <w:t xml:space="preserve">Metabolic dysfunction-associated steatohepatitis </w:t>
            </w:r>
            <w:r>
              <w:rPr>
                <w:rFonts w:cs="Arial"/>
                <w:szCs w:val="19"/>
                <w:lang w:val="en-US"/>
              </w:rPr>
              <w:t>i</w:t>
            </w:r>
            <w:r w:rsidRPr="00FA2268">
              <w:rPr>
                <w:rFonts w:cs="Arial"/>
                <w:szCs w:val="19"/>
                <w:lang w:val="en-US"/>
              </w:rPr>
              <w:t>n adults with fibrosis stage 1, 2 or 3</w:t>
            </w:r>
            <w:r>
              <w:rPr>
                <w:rFonts w:cs="Arial"/>
                <w:szCs w:val="19"/>
                <w:lang w:val="en-US"/>
              </w:rPr>
              <w:t>,</w:t>
            </w:r>
            <w:r w:rsidRPr="00FA2268">
              <w:rPr>
                <w:rFonts w:cs="Arial"/>
                <w:szCs w:val="19"/>
                <w:lang w:val="en-US"/>
              </w:rPr>
              <w:t xml:space="preserve"> as monotherapy or in combination with TERN-101</w:t>
            </w:r>
            <w:r>
              <w:rPr>
                <w:rFonts w:cs="Arial"/>
                <w:szCs w:val="19"/>
                <w:lang w:val="en-US"/>
              </w:rPr>
              <w:t xml:space="preserve"> – development discontinued </w:t>
            </w:r>
          </w:p>
          <w:p w14:paraId="59625490" w14:textId="77777777" w:rsidR="00EF5115" w:rsidRDefault="00EF5115" w:rsidP="007D2E15">
            <w:pPr>
              <w:tabs>
                <w:tab w:val="center" w:pos="3152"/>
              </w:tabs>
              <w:rPr>
                <w:rFonts w:cs="Arial"/>
                <w:szCs w:val="19"/>
                <w:lang w:val="en-US"/>
              </w:rPr>
            </w:pPr>
            <w:r>
              <w:rPr>
                <w:rFonts w:cs="Arial"/>
                <w:szCs w:val="19"/>
                <w:lang w:val="en-US"/>
              </w:rPr>
              <w:t>(company decision)</w:t>
            </w:r>
          </w:p>
        </w:tc>
      </w:tr>
      <w:tr w:rsidR="00EF5115" w14:paraId="1F19010A" w14:textId="77777777" w:rsidTr="007D2E15">
        <w:tc>
          <w:tcPr>
            <w:tcW w:w="1427" w:type="pct"/>
            <w:gridSpan w:val="3"/>
            <w:shd w:val="clear" w:color="auto" w:fill="auto"/>
            <w:tcMar>
              <w:top w:w="57" w:type="dxa"/>
              <w:bottom w:w="57" w:type="dxa"/>
            </w:tcMar>
          </w:tcPr>
          <w:p w14:paraId="070C1DBB" w14:textId="77777777" w:rsidR="00EF5115" w:rsidRPr="00660B05" w:rsidRDefault="00EF5115" w:rsidP="007D2E15">
            <w:pPr>
              <w:rPr>
                <w:rFonts w:cs="Arial"/>
                <w:szCs w:val="19"/>
              </w:rPr>
            </w:pPr>
            <w:proofErr w:type="spellStart"/>
            <w:r>
              <w:rPr>
                <w:rFonts w:cs="Arial"/>
                <w:szCs w:val="19"/>
              </w:rPr>
              <w:t>Tolebrutinib</w:t>
            </w:r>
            <w:proofErr w:type="spellEnd"/>
            <w:r>
              <w:rPr>
                <w:rFonts w:cs="Arial"/>
                <w:szCs w:val="19"/>
              </w:rPr>
              <w:t xml:space="preserve"> </w:t>
            </w:r>
          </w:p>
        </w:tc>
        <w:tc>
          <w:tcPr>
            <w:tcW w:w="3573" w:type="pct"/>
            <w:shd w:val="clear" w:color="auto" w:fill="auto"/>
            <w:tcMar>
              <w:top w:w="57" w:type="dxa"/>
              <w:bottom w:w="57" w:type="dxa"/>
            </w:tcMar>
          </w:tcPr>
          <w:p w14:paraId="76DD33CC" w14:textId="77777777" w:rsidR="00EF5115" w:rsidRPr="008E641A" w:rsidRDefault="00EF5115" w:rsidP="007D2E15">
            <w:pPr>
              <w:tabs>
                <w:tab w:val="center" w:pos="3152"/>
              </w:tabs>
              <w:rPr>
                <w:rFonts w:cs="Arial"/>
                <w:szCs w:val="19"/>
                <w:lang w:val="en-US"/>
              </w:rPr>
            </w:pPr>
            <w:r>
              <w:rPr>
                <w:rFonts w:cs="Arial"/>
                <w:szCs w:val="19"/>
                <w:lang w:val="en-US"/>
              </w:rPr>
              <w:t>R</w:t>
            </w:r>
            <w:r w:rsidRPr="00E3618A">
              <w:rPr>
                <w:rFonts w:cs="Arial"/>
                <w:szCs w:val="19"/>
                <w:lang w:val="en-US"/>
              </w:rPr>
              <w:t xml:space="preserve">elapsing-remitting or </w:t>
            </w:r>
            <w:r>
              <w:rPr>
                <w:rFonts w:cs="Arial"/>
                <w:szCs w:val="19"/>
                <w:lang w:val="en-US"/>
              </w:rPr>
              <w:t xml:space="preserve">active </w:t>
            </w:r>
            <w:r w:rsidRPr="00E3618A">
              <w:rPr>
                <w:rFonts w:cs="Arial"/>
                <w:szCs w:val="19"/>
                <w:lang w:val="en-US"/>
              </w:rPr>
              <w:t xml:space="preserve">secondary progressive </w:t>
            </w:r>
            <w:r>
              <w:rPr>
                <w:rFonts w:cs="Arial"/>
                <w:szCs w:val="19"/>
                <w:lang w:val="en-US"/>
              </w:rPr>
              <w:t>m</w:t>
            </w:r>
            <w:r w:rsidRPr="00E3618A">
              <w:rPr>
                <w:rFonts w:cs="Arial"/>
                <w:szCs w:val="19"/>
                <w:lang w:val="en-US"/>
              </w:rPr>
              <w:t>ultiple sclerosis in adults</w:t>
            </w:r>
            <w:r>
              <w:rPr>
                <w:rFonts w:cs="Arial"/>
                <w:szCs w:val="19"/>
                <w:lang w:val="en-US"/>
              </w:rPr>
              <w:t xml:space="preserve"> – development discontinued (lack of efficacy)</w:t>
            </w:r>
          </w:p>
        </w:tc>
      </w:tr>
      <w:tr w:rsidR="00EF5115" w14:paraId="6C12225B" w14:textId="77777777" w:rsidTr="007D2E15">
        <w:tc>
          <w:tcPr>
            <w:tcW w:w="1427" w:type="pct"/>
            <w:gridSpan w:val="3"/>
            <w:shd w:val="clear" w:color="auto" w:fill="auto"/>
            <w:tcMar>
              <w:top w:w="57" w:type="dxa"/>
              <w:bottom w:w="57" w:type="dxa"/>
            </w:tcMar>
          </w:tcPr>
          <w:p w14:paraId="1D498DB7" w14:textId="77777777" w:rsidR="00EF5115" w:rsidRPr="00A63D29" w:rsidRDefault="00EF5115" w:rsidP="007D2E15">
            <w:pPr>
              <w:rPr>
                <w:rFonts w:cs="Arial"/>
                <w:szCs w:val="19"/>
              </w:rPr>
            </w:pPr>
            <w:r w:rsidRPr="00914E61">
              <w:rPr>
                <w:rFonts w:cs="Arial"/>
                <w:szCs w:val="19"/>
              </w:rPr>
              <w:t>VAC52416</w:t>
            </w:r>
          </w:p>
        </w:tc>
        <w:tc>
          <w:tcPr>
            <w:tcW w:w="3573" w:type="pct"/>
            <w:shd w:val="clear" w:color="auto" w:fill="auto"/>
            <w:tcMar>
              <w:top w:w="57" w:type="dxa"/>
              <w:bottom w:w="57" w:type="dxa"/>
            </w:tcMar>
          </w:tcPr>
          <w:p w14:paraId="29CE57FC" w14:textId="77777777" w:rsidR="00EF5115" w:rsidRDefault="00EF5115" w:rsidP="007D2E15">
            <w:pPr>
              <w:tabs>
                <w:tab w:val="center" w:pos="3152"/>
              </w:tabs>
              <w:rPr>
                <w:rFonts w:cs="Arial"/>
                <w:szCs w:val="19"/>
                <w:lang w:val="en-US"/>
              </w:rPr>
            </w:pPr>
            <w:r w:rsidRPr="00792E53">
              <w:rPr>
                <w:rFonts w:cs="Arial"/>
                <w:i/>
                <w:iCs/>
                <w:szCs w:val="19"/>
                <w:lang w:val="en-US"/>
              </w:rPr>
              <w:t>Escherichia coli</w:t>
            </w:r>
            <w:r w:rsidRPr="00792E53">
              <w:rPr>
                <w:rFonts w:cs="Arial"/>
                <w:szCs w:val="19"/>
                <w:lang w:val="en-US"/>
              </w:rPr>
              <w:t xml:space="preserve"> disease prevention in adults aged &gt;60 years with recent (&lt;2 year) history of </w:t>
            </w:r>
            <w:r>
              <w:rPr>
                <w:rFonts w:cs="Arial"/>
                <w:szCs w:val="19"/>
                <w:lang w:val="en-US"/>
              </w:rPr>
              <w:t>urinary tract infection</w:t>
            </w:r>
            <w:r w:rsidRPr="00792E53">
              <w:rPr>
                <w:rFonts w:cs="Arial"/>
                <w:szCs w:val="19"/>
                <w:lang w:val="en-US"/>
              </w:rPr>
              <w:t xml:space="preserve"> </w:t>
            </w:r>
            <w:r>
              <w:rPr>
                <w:rFonts w:cs="Arial"/>
                <w:szCs w:val="19"/>
                <w:lang w:val="en-US"/>
              </w:rPr>
              <w:t>– development discontinued (lack of efficacy)</w:t>
            </w:r>
          </w:p>
        </w:tc>
      </w:tr>
      <w:tr w:rsidR="00EF5115" w:rsidRPr="000F19E1" w14:paraId="028A91ED" w14:textId="77777777" w:rsidTr="007D2E15">
        <w:tc>
          <w:tcPr>
            <w:tcW w:w="1427" w:type="pct"/>
            <w:gridSpan w:val="3"/>
            <w:shd w:val="clear" w:color="auto" w:fill="auto"/>
            <w:tcMar>
              <w:top w:w="0" w:type="dxa"/>
              <w:bottom w:w="0" w:type="dxa"/>
            </w:tcMar>
          </w:tcPr>
          <w:p w14:paraId="0EBCE5A9" w14:textId="77777777" w:rsidR="00EF5115" w:rsidRPr="000F19E1" w:rsidRDefault="00EF5115" w:rsidP="007D2E15">
            <w:pPr>
              <w:rPr>
                <w:rFonts w:cs="Arial"/>
                <w:bCs/>
                <w:sz w:val="8"/>
                <w:szCs w:val="8"/>
              </w:rPr>
            </w:pPr>
          </w:p>
        </w:tc>
        <w:tc>
          <w:tcPr>
            <w:tcW w:w="3573" w:type="pct"/>
            <w:shd w:val="clear" w:color="auto" w:fill="auto"/>
            <w:tcMar>
              <w:top w:w="0" w:type="dxa"/>
              <w:bottom w:w="0" w:type="dxa"/>
            </w:tcMar>
          </w:tcPr>
          <w:p w14:paraId="7FC34DBF" w14:textId="77777777" w:rsidR="00EF5115" w:rsidRPr="000F19E1" w:rsidRDefault="00EF5115" w:rsidP="007D2E15">
            <w:pPr>
              <w:tabs>
                <w:tab w:val="center" w:pos="3152"/>
              </w:tabs>
              <w:rPr>
                <w:rFonts w:cs="Arial"/>
                <w:sz w:val="8"/>
                <w:szCs w:val="8"/>
                <w:lang w:val="en-US"/>
              </w:rPr>
            </w:pPr>
          </w:p>
        </w:tc>
      </w:tr>
      <w:tr w:rsidR="00EF5115" w:rsidRPr="000F19E1" w14:paraId="3992374A" w14:textId="77777777" w:rsidTr="007D2E15">
        <w:tc>
          <w:tcPr>
            <w:tcW w:w="1355" w:type="pct"/>
            <w:gridSpan w:val="2"/>
            <w:shd w:val="clear" w:color="auto" w:fill="DAEEF3"/>
            <w:tcMar>
              <w:top w:w="0" w:type="dxa"/>
              <w:bottom w:w="0" w:type="dxa"/>
            </w:tcMar>
          </w:tcPr>
          <w:p w14:paraId="190CD631" w14:textId="77777777" w:rsidR="00EF5115" w:rsidRPr="000F19E1" w:rsidRDefault="00EF5115" w:rsidP="007D2E15">
            <w:pPr>
              <w:rPr>
                <w:rFonts w:cs="Arial"/>
                <w:bCs/>
                <w:sz w:val="8"/>
                <w:szCs w:val="8"/>
              </w:rPr>
            </w:pPr>
          </w:p>
        </w:tc>
        <w:tc>
          <w:tcPr>
            <w:tcW w:w="3645" w:type="pct"/>
            <w:gridSpan w:val="2"/>
            <w:shd w:val="clear" w:color="auto" w:fill="DAEEF3"/>
            <w:tcMar>
              <w:top w:w="0" w:type="dxa"/>
              <w:bottom w:w="0" w:type="dxa"/>
            </w:tcMar>
          </w:tcPr>
          <w:p w14:paraId="1C81C5E9" w14:textId="77777777" w:rsidR="00EF5115" w:rsidRPr="000F19E1" w:rsidRDefault="00EF5115" w:rsidP="007D2E15">
            <w:pPr>
              <w:tabs>
                <w:tab w:val="center" w:pos="3152"/>
              </w:tabs>
              <w:rPr>
                <w:rFonts w:cs="Arial"/>
                <w:sz w:val="8"/>
                <w:szCs w:val="8"/>
                <w:lang w:val="en-US"/>
              </w:rPr>
            </w:pPr>
          </w:p>
        </w:tc>
      </w:tr>
    </w:tbl>
    <w:p w14:paraId="3BA482B8" w14:textId="77777777" w:rsidR="00EF5115" w:rsidRPr="008949EF" w:rsidRDefault="00EF5115" w:rsidP="003D16EF">
      <w:pPr>
        <w:rPr>
          <w:sz w:val="8"/>
          <w:szCs w:val="8"/>
        </w:rPr>
      </w:pPr>
    </w:p>
    <w:sectPr w:rsidR="00EF5115" w:rsidRPr="008949EF" w:rsidSect="00F566AB">
      <w:headerReference w:type="even" r:id="rId18"/>
      <w:headerReference w:type="default" r:id="rId19"/>
      <w:footerReference w:type="default" r:id="rId20"/>
      <w:headerReference w:type="first" r:id="rId21"/>
      <w:type w:val="evenPage"/>
      <w:pgSz w:w="11906" w:h="16838" w:code="9"/>
      <w:pgMar w:top="1021" w:right="851" w:bottom="1021" w:left="851"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3181B7" w14:textId="77777777" w:rsidR="00CA255A" w:rsidRDefault="00CA255A">
      <w:r>
        <w:separator/>
      </w:r>
    </w:p>
  </w:endnote>
  <w:endnote w:type="continuationSeparator" w:id="0">
    <w:p w14:paraId="6D8BFE37" w14:textId="77777777" w:rsidR="00CA255A" w:rsidRDefault="00CA255A">
      <w:r>
        <w:continuationSeparator/>
      </w:r>
    </w:p>
  </w:endnote>
  <w:endnote w:type="continuationNotice" w:id="1">
    <w:p w14:paraId="73738A3D" w14:textId="77777777" w:rsidR="00CA255A" w:rsidRDefault="00CA25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80" w:type="dxa"/>
      <w:tblInd w:w="-303" w:type="dxa"/>
      <w:tblBorders>
        <w:top w:val="single" w:sz="4" w:space="0" w:color="000000"/>
        <w:left w:val="single" w:sz="4" w:space="0" w:color="000000"/>
        <w:bottom w:val="single" w:sz="4" w:space="0" w:color="000000"/>
        <w:right w:val="single" w:sz="4" w:space="0" w:color="000000"/>
        <w:insideH w:val="single" w:sz="4" w:space="0" w:color="000000"/>
      </w:tblBorders>
      <w:tblLook w:val="01E0" w:firstRow="1" w:lastRow="1" w:firstColumn="1" w:lastColumn="1" w:noHBand="0" w:noVBand="0"/>
    </w:tblPr>
    <w:tblGrid>
      <w:gridCol w:w="10980"/>
    </w:tblGrid>
    <w:tr w:rsidR="000D44DB" w:rsidRPr="00710A1C" w14:paraId="364E0C30" w14:textId="77777777">
      <w:tc>
        <w:tcPr>
          <w:tcW w:w="10980" w:type="dxa"/>
          <w:shd w:val="clear" w:color="auto" w:fill="3366FF"/>
          <w:tcMar>
            <w:top w:w="28" w:type="dxa"/>
            <w:left w:w="57" w:type="dxa"/>
            <w:bottom w:w="28" w:type="dxa"/>
            <w:right w:w="57" w:type="dxa"/>
          </w:tcMar>
        </w:tcPr>
        <w:p w14:paraId="44D4E47B" w14:textId="77777777" w:rsidR="000D44DB" w:rsidRPr="00710A1C" w:rsidRDefault="000D44DB" w:rsidP="00710A1C">
          <w:pPr>
            <w:spacing w:before="60" w:after="60"/>
            <w:ind w:right="57"/>
            <w:rPr>
              <w:rFonts w:ascii="Verdana" w:hAnsi="Verdana" w:cs="Arial"/>
              <w:b/>
              <w:bCs/>
              <w:color w:val="000080"/>
              <w:sz w:val="15"/>
              <w:szCs w:val="15"/>
              <w:lang w:val="en-US"/>
            </w:rPr>
          </w:pPr>
          <w:r w:rsidRPr="00710A1C">
            <w:rPr>
              <w:rFonts w:ascii="Verdana" w:hAnsi="Verdana" w:cs="Arial"/>
              <w:b/>
              <w:bCs/>
              <w:color w:val="FFFFFF"/>
              <w:sz w:val="15"/>
              <w:szCs w:val="15"/>
              <w:lang w:val="en-US"/>
            </w:rPr>
            <w:t xml:space="preserve">If you do not wish to continue receiving NDO </w:t>
          </w:r>
          <w:r w:rsidRPr="00710A1C">
            <w:rPr>
              <w:rFonts w:ascii="Verdana" w:hAnsi="Verdana" w:cs="Arial"/>
              <w:b/>
              <w:bCs/>
              <w:i/>
              <w:color w:val="FFFFFF"/>
              <w:sz w:val="15"/>
              <w:szCs w:val="15"/>
              <w:lang w:val="en-US"/>
            </w:rPr>
            <w:t>Newsletter</w:t>
          </w:r>
          <w:r w:rsidRPr="00710A1C">
            <w:rPr>
              <w:rFonts w:ascii="Verdana" w:hAnsi="Verdana" w:cs="Arial"/>
              <w:b/>
              <w:bCs/>
              <w:color w:val="FFFFFF"/>
              <w:sz w:val="15"/>
              <w:szCs w:val="15"/>
              <w:lang w:val="en-US"/>
            </w:rPr>
            <w:t xml:space="preserve"> log in and update your profile at </w:t>
          </w:r>
          <w:hyperlink r:id="rId1" w:history="1">
            <w:r w:rsidRPr="00710A1C">
              <w:rPr>
                <w:rStyle w:val="Hyperlink"/>
                <w:rFonts w:cs="Arial"/>
                <w:b/>
                <w:bCs/>
                <w:color w:val="FFFFFF"/>
                <w:sz w:val="15"/>
                <w:szCs w:val="15"/>
                <w:lang w:val="en-US"/>
              </w:rPr>
              <w:t>www.ukmi.nhs.uk/ndo</w:t>
            </w:r>
          </w:hyperlink>
        </w:p>
      </w:tc>
    </w:tr>
    <w:tr w:rsidR="000D44DB" w14:paraId="223BB3EC" w14:textId="77777777">
      <w:tc>
        <w:tcPr>
          <w:tcW w:w="10980" w:type="dxa"/>
          <w:shd w:val="clear" w:color="auto" w:fill="auto"/>
          <w:tcMar>
            <w:left w:w="28" w:type="dxa"/>
            <w:right w:w="28" w:type="dxa"/>
          </w:tcMar>
        </w:tcPr>
        <w:p w14:paraId="6B366E8B" w14:textId="77777777" w:rsidR="000D44DB" w:rsidRPr="00710A1C" w:rsidRDefault="000D44DB" w:rsidP="00710A1C">
          <w:pPr>
            <w:spacing w:before="120" w:after="60"/>
            <w:ind w:left="57" w:right="57"/>
            <w:rPr>
              <w:sz w:val="15"/>
              <w:szCs w:val="15"/>
            </w:rPr>
          </w:pPr>
          <w:r w:rsidRPr="00710A1C">
            <w:rPr>
              <w:rFonts w:ascii="Verdana" w:hAnsi="Verdana" w:cs="Arial"/>
              <w:b/>
              <w:bCs/>
              <w:color w:val="333399"/>
              <w:sz w:val="15"/>
              <w:szCs w:val="15"/>
              <w:lang w:val="en-US"/>
            </w:rPr>
            <w:t>In September 2011</w:t>
          </w:r>
          <w:r w:rsidRPr="00710A1C">
            <w:rPr>
              <w:rFonts w:ascii="Verdana" w:hAnsi="Verdana" w:cs="Arial"/>
              <w:bCs/>
              <w:color w:val="000000"/>
              <w:sz w:val="15"/>
              <w:szCs w:val="15"/>
              <w:lang w:val="en-US"/>
            </w:rPr>
            <w:t xml:space="preserve"> </w:t>
          </w:r>
          <w:r w:rsidRPr="00710A1C">
            <w:rPr>
              <w:rFonts w:ascii="Verdana" w:hAnsi="Verdana" w:cs="Arial"/>
              <w:b/>
              <w:bCs/>
              <w:color w:val="000000"/>
              <w:sz w:val="15"/>
              <w:szCs w:val="15"/>
              <w:lang w:val="en-US"/>
            </w:rPr>
            <w:t>| 229 monographs updated | 14 evidence-based evaluations added | 2,200 registered NDO users</w:t>
          </w:r>
        </w:p>
      </w:tc>
    </w:tr>
  </w:tbl>
  <w:p w14:paraId="67722E16" w14:textId="77777777" w:rsidR="000D44DB" w:rsidRDefault="000D4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3DDF5FDD" w14:textId="77777777" w:rsidTr="001734BF">
      <w:trPr>
        <w:trHeight w:val="262"/>
      </w:trPr>
      <w:tc>
        <w:tcPr>
          <w:tcW w:w="10774" w:type="dxa"/>
          <w:shd w:val="clear" w:color="auto" w:fill="0070C0"/>
          <w:tcMar>
            <w:top w:w="28" w:type="dxa"/>
            <w:left w:w="57" w:type="dxa"/>
            <w:bottom w:w="28" w:type="dxa"/>
            <w:right w:w="57" w:type="dxa"/>
          </w:tcMar>
        </w:tcPr>
        <w:p w14:paraId="30E43559"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795C729E" w14:textId="77777777" w:rsidTr="001734BF">
      <w:trPr>
        <w:trHeight w:val="331"/>
      </w:trPr>
      <w:tc>
        <w:tcPr>
          <w:tcW w:w="10774" w:type="dxa"/>
          <w:shd w:val="clear" w:color="auto" w:fill="DAEEF3"/>
          <w:tcMar>
            <w:left w:w="28" w:type="dxa"/>
            <w:right w:w="28" w:type="dxa"/>
          </w:tcMar>
        </w:tcPr>
        <w:p w14:paraId="3D6D7488" w14:textId="77777777" w:rsidR="001F4283" w:rsidRDefault="001F4283" w:rsidP="001F4283">
          <w:pPr>
            <w:spacing w:before="60" w:after="60"/>
            <w:ind w:right="57"/>
            <w:rPr>
              <w:rFonts w:cs="Arial"/>
              <w:bCs/>
              <w:color w:val="000000"/>
              <w:sz w:val="17"/>
              <w:szCs w:val="17"/>
              <w:lang w:val="en-US"/>
            </w:rPr>
          </w:pPr>
          <w:r w:rsidRPr="00CB5BC1">
            <w:rPr>
              <w:rFonts w:cs="Arial"/>
              <w:bCs/>
              <w:color w:val="008A3E"/>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2B1C57AE"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6AA61161" w14:textId="77777777" w:rsidR="000D44DB" w:rsidRDefault="000D44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363F7FB9" w14:textId="77777777" w:rsidTr="001734BF">
      <w:trPr>
        <w:trHeight w:val="262"/>
      </w:trPr>
      <w:tc>
        <w:tcPr>
          <w:tcW w:w="10774" w:type="dxa"/>
          <w:shd w:val="clear" w:color="auto" w:fill="0070C0"/>
          <w:tcMar>
            <w:top w:w="28" w:type="dxa"/>
            <w:left w:w="57" w:type="dxa"/>
            <w:bottom w:w="28" w:type="dxa"/>
            <w:right w:w="57" w:type="dxa"/>
          </w:tcMar>
        </w:tcPr>
        <w:p w14:paraId="29A190DF"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57531AAD" w14:textId="77777777" w:rsidTr="001734BF">
      <w:trPr>
        <w:trHeight w:val="331"/>
      </w:trPr>
      <w:tc>
        <w:tcPr>
          <w:tcW w:w="10774" w:type="dxa"/>
          <w:shd w:val="clear" w:color="auto" w:fill="DAEEF3"/>
          <w:tcMar>
            <w:left w:w="28" w:type="dxa"/>
            <w:right w:w="28" w:type="dxa"/>
          </w:tcMar>
        </w:tcPr>
        <w:p w14:paraId="3D13A556" w14:textId="77777777" w:rsidR="001F4283" w:rsidRDefault="001F4283" w:rsidP="001F4283">
          <w:pPr>
            <w:spacing w:before="60" w:after="60"/>
            <w:ind w:right="57"/>
            <w:rPr>
              <w:rFonts w:cs="Arial"/>
              <w:bCs/>
              <w:color w:val="000000"/>
              <w:sz w:val="17"/>
              <w:szCs w:val="17"/>
              <w:lang w:val="en-US"/>
            </w:rPr>
          </w:pPr>
          <w:r w:rsidRPr="00CB5BC1">
            <w:rPr>
              <w:rFonts w:cs="Arial"/>
              <w:bCs/>
              <w:color w:val="008A3E"/>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35BAB8DF"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2A334C9F" w14:textId="77777777" w:rsidR="000D44DB" w:rsidRPr="00862949" w:rsidRDefault="000D44DB" w:rsidP="00F95449">
    <w:pPr>
      <w:spacing w:before="60" w:after="60"/>
      <w:ind w:left="57" w:right="57"/>
      <w:jc w:val="center"/>
      <w:rPr>
        <w:rFonts w:cs="Arial"/>
        <w:bCs/>
        <w:color w:val="333399"/>
        <w:sz w:val="8"/>
        <w:szCs w:val="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639024" w14:textId="77777777" w:rsidR="00CA255A" w:rsidRDefault="00CA255A">
      <w:r>
        <w:separator/>
      </w:r>
    </w:p>
  </w:footnote>
  <w:footnote w:type="continuationSeparator" w:id="0">
    <w:p w14:paraId="5CAEF3FE" w14:textId="77777777" w:rsidR="00CA255A" w:rsidRDefault="00CA255A">
      <w:r>
        <w:continuationSeparator/>
      </w:r>
    </w:p>
  </w:footnote>
  <w:footnote w:type="continuationNotice" w:id="1">
    <w:p w14:paraId="494EDD57" w14:textId="77777777" w:rsidR="00CA255A" w:rsidRDefault="00CA255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B0398" w14:textId="5318161C" w:rsidR="000D44DB" w:rsidRPr="00CD021E" w:rsidRDefault="00CD021E" w:rsidP="009A09B7">
    <w:pPr>
      <w:pStyle w:val="Header"/>
      <w:rPr>
        <w:rFonts w:ascii="Verdana" w:hAnsi="Verdana" w:cs="Arial"/>
        <w:b/>
        <w:bCs/>
        <w:i/>
        <w:color w:val="33CCCC"/>
        <w:sz w:val="52"/>
        <w:szCs w:val="52"/>
        <w14:shadow w14:blurRad="50800" w14:dist="38100" w14:dir="2700000" w14:sx="100000" w14:sy="100000" w14:kx="0" w14:ky="0" w14:algn="tl">
          <w14:srgbClr w14:val="000000">
            <w14:alpha w14:val="60000"/>
          </w14:srgbClr>
        </w14:shadow>
      </w:rPr>
    </w:pPr>
    <w:r>
      <w:rPr>
        <w:noProof/>
      </w:rPr>
      <w:drawing>
        <wp:anchor distT="0" distB="0" distL="114300" distR="114300" simplePos="0" relativeHeight="251658242" behindDoc="1" locked="0" layoutInCell="1" allowOverlap="1" wp14:anchorId="7FE23A84" wp14:editId="24EBDD01">
          <wp:simplePos x="0" y="0"/>
          <wp:positionH relativeFrom="column">
            <wp:posOffset>5715000</wp:posOffset>
          </wp:positionH>
          <wp:positionV relativeFrom="paragraph">
            <wp:posOffset>10795</wp:posOffset>
          </wp:positionV>
          <wp:extent cx="816610" cy="463550"/>
          <wp:effectExtent l="0" t="0" r="2540" b="0"/>
          <wp:wrapTight wrapText="bothSides">
            <wp:wrapPolygon edited="0">
              <wp:start x="0" y="0"/>
              <wp:lineTo x="0" y="20416"/>
              <wp:lineTo x="21163" y="20416"/>
              <wp:lineTo x="21163" y="0"/>
              <wp:lineTo x="0" y="0"/>
            </wp:wrapPolygon>
          </wp:wrapTight>
          <wp:docPr id="700695916" name="Picture 700695916" descr="UKMi logo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KMi logo 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6610" cy="463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078A3D5E" wp14:editId="5D60F5FF">
          <wp:simplePos x="0" y="0"/>
          <wp:positionH relativeFrom="column">
            <wp:posOffset>5193665</wp:posOffset>
          </wp:positionH>
          <wp:positionV relativeFrom="paragraph">
            <wp:posOffset>116205</wp:posOffset>
          </wp:positionV>
          <wp:extent cx="533400" cy="219075"/>
          <wp:effectExtent l="0" t="0" r="0" b="9525"/>
          <wp:wrapTight wrapText="bothSides">
            <wp:wrapPolygon edited="0">
              <wp:start x="0" y="0"/>
              <wp:lineTo x="0" y="20661"/>
              <wp:lineTo x="20829" y="20661"/>
              <wp:lineTo x="20829" y="0"/>
              <wp:lineTo x="0" y="0"/>
            </wp:wrapPolygon>
          </wp:wrapTight>
          <wp:docPr id="473888036" name="Picture 473888036"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219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6BCA0FFA" wp14:editId="41D3C994">
          <wp:extent cx="1075055" cy="467995"/>
          <wp:effectExtent l="0" t="0" r="0" b="8255"/>
          <wp:docPr id="1084419322" name="Picture 1084419322" descr="ND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O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5055" cy="467995"/>
                  </a:xfrm>
                  <a:prstGeom prst="rect">
                    <a:avLst/>
                  </a:prstGeom>
                  <a:noFill/>
                  <a:ln>
                    <a:noFill/>
                  </a:ln>
                </pic:spPr>
              </pic:pic>
            </a:graphicData>
          </a:graphic>
        </wp:inline>
      </w:drawing>
    </w:r>
    <w:r w:rsidR="000D44DB" w:rsidRPr="00CD021E">
      <w:rPr>
        <w:rFonts w:ascii="Verdana" w:hAnsi="Verdana" w:cs="Arial"/>
        <w:b/>
        <w:bCs/>
        <w:i/>
        <w:color w:val="33CCCC"/>
        <w:sz w:val="44"/>
        <w:szCs w:val="44"/>
        <w14:shadow w14:blurRad="50800" w14:dist="38100" w14:dir="2700000" w14:sx="100000" w14:sy="100000" w14:kx="0" w14:ky="0" w14:algn="tl">
          <w14:srgbClr w14:val="000000">
            <w14:alpha w14:val="60000"/>
          </w14:srgbClr>
        </w14:shadow>
      </w:rPr>
      <w:t>Newsletter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9E3D6" w14:textId="5E1522E3" w:rsidR="000D44DB" w:rsidRPr="00CD021E" w:rsidRDefault="00A75BCB" w:rsidP="00BA65A9">
    <w:pPr>
      <w:pStyle w:val="Header"/>
      <w:ind w:left="-142"/>
      <w:rPr>
        <w:rFonts w:cs="Arial"/>
        <w:b/>
        <w:bCs/>
        <w:color w:val="244061"/>
        <w:sz w:val="32"/>
        <w:szCs w:val="32"/>
        <w14:shadow w14:blurRad="50800" w14:dist="38100" w14:dir="2700000" w14:sx="100000" w14:sy="100000" w14:kx="0" w14:ky="0" w14:algn="tl">
          <w14:srgbClr w14:val="000000">
            <w14:alpha w14:val="60000"/>
          </w14:srgbClr>
        </w14:shadow>
      </w:rPr>
    </w:pPr>
    <w:r>
      <w:rPr>
        <w:noProof/>
        <w:color w:val="00B050"/>
        <w:sz w:val="32"/>
        <w:szCs w:val="32"/>
      </w:rPr>
      <w:drawing>
        <wp:anchor distT="0" distB="0" distL="114300" distR="114300" simplePos="0" relativeHeight="251658240" behindDoc="0" locked="0" layoutInCell="1" allowOverlap="1" wp14:anchorId="74E911FF" wp14:editId="2C645EAC">
          <wp:simplePos x="0" y="0"/>
          <wp:positionH relativeFrom="column">
            <wp:posOffset>6073775</wp:posOffset>
          </wp:positionH>
          <wp:positionV relativeFrom="paragraph">
            <wp:posOffset>-21590</wp:posOffset>
          </wp:positionV>
          <wp:extent cx="521335" cy="213995"/>
          <wp:effectExtent l="0" t="0" r="0" b="0"/>
          <wp:wrapNone/>
          <wp:docPr id="1236720229" name="Picture 1236720229"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335" cy="213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E6594B" w14:textId="77777777" w:rsidR="000D44DB" w:rsidRPr="00CD021E" w:rsidRDefault="00CB5BC1" w:rsidP="00CB5BC1">
    <w:pPr>
      <w:pStyle w:val="Header"/>
      <w:tabs>
        <w:tab w:val="left" w:pos="7830"/>
      </w:tabs>
      <w:rPr>
        <w:rFonts w:cs="Arial"/>
        <w:b/>
        <w:bCs/>
        <w:i/>
        <w:color w:val="244061"/>
        <w:sz w:val="72"/>
        <w:szCs w:val="72"/>
        <w14:shadow w14:blurRad="50800" w14:dist="38100" w14:dir="2700000" w14:sx="100000" w14:sy="100000" w14:kx="0" w14:ky="0" w14:algn="tl">
          <w14:srgbClr w14:val="000000">
            <w14:alpha w14:val="60000"/>
          </w14:srgbClr>
        </w14:shadow>
      </w:rPr>
    </w:pPr>
    <w:r w:rsidRPr="00CB5BC1">
      <w:rPr>
        <w:rFonts w:cs="Arial"/>
        <w:b/>
        <w:bCs/>
        <w:noProof/>
        <w:color w:val="008A3E"/>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0" behindDoc="0" locked="0" layoutInCell="1" allowOverlap="1" wp14:anchorId="45D0E0F8" wp14:editId="79535C96">
          <wp:simplePos x="0" y="0"/>
          <wp:positionH relativeFrom="column">
            <wp:posOffset>-146685</wp:posOffset>
          </wp:positionH>
          <wp:positionV relativeFrom="paragraph">
            <wp:posOffset>115570</wp:posOffset>
          </wp:positionV>
          <wp:extent cx="1079500" cy="344170"/>
          <wp:effectExtent l="0" t="0" r="6350" b="0"/>
          <wp:wrapSquare wrapText="bothSides"/>
          <wp:docPr id="199371700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9500" cy="344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44DB" w:rsidRPr="00CB5BC1">
      <w:rPr>
        <w:rFonts w:cs="Arial"/>
        <w:b/>
        <w:bCs/>
        <w:color w:val="008A3E"/>
        <w:sz w:val="72"/>
        <w:szCs w:val="72"/>
        <w14:shadow w14:blurRad="50800" w14:dist="38100" w14:dir="2700000" w14:sx="100000" w14:sy="100000" w14:kx="0" w14:ky="0" w14:algn="tl">
          <w14:srgbClr w14:val="000000">
            <w14:alpha w14:val="60000"/>
          </w14:srgbClr>
        </w14:shadow>
      </w:rPr>
      <w:t>New Medicines</w:t>
    </w:r>
    <w:r w:rsidR="000D44DB" w:rsidRPr="00CB5BC1">
      <w:rPr>
        <w:rFonts w:cs="Arial"/>
        <w:b/>
        <w:bCs/>
        <w:i/>
        <w:color w:val="00A249"/>
        <w:sz w:val="72"/>
        <w:szCs w:val="72"/>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72"/>
        <w:szCs w:val="72"/>
        <w14:shadow w14:blurRad="50800" w14:dist="38100" w14:dir="2700000" w14:sx="100000" w14:sy="100000" w14:kx="0" w14:ky="0" w14:algn="tl">
          <w14:srgbClr w14:val="000000">
            <w14:alpha w14:val="60000"/>
          </w14:srgbClr>
        </w14:shadow>
      </w:rPr>
      <w:t>News</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D44DB" w:rsidRPr="00CD021E" w14:paraId="4A8FAA6B" w14:textId="77777777" w:rsidTr="002772ED">
      <w:tc>
        <w:tcPr>
          <w:tcW w:w="10774" w:type="dxa"/>
          <w:tcBorders>
            <w:top w:val="nil"/>
            <w:left w:val="nil"/>
            <w:bottom w:val="nil"/>
            <w:right w:val="nil"/>
          </w:tcBorders>
          <w:shd w:val="clear" w:color="auto" w:fill="DAEEF3"/>
        </w:tcPr>
        <w:p w14:paraId="60FC4FD6" w14:textId="4386957B" w:rsidR="000D44DB" w:rsidRPr="00CD021E" w:rsidRDefault="00194E21" w:rsidP="00EB3E6F">
          <w:pPr>
            <w:pStyle w:val="Header"/>
            <w:spacing w:before="60" w:after="60"/>
            <w:rPr>
              <w:rFonts w:cs="Arial"/>
              <w:b/>
              <w:bCs/>
              <w:color w:val="000000"/>
              <w:sz w:val="36"/>
              <w:szCs w:val="36"/>
              <w14:shadow w14:blurRad="50800" w14:dist="38100" w14:dir="2700000" w14:sx="100000" w14:sy="100000" w14:kx="0" w14:ky="0" w14:algn="tl">
                <w14:srgbClr w14:val="000000">
                  <w14:alpha w14:val="60000"/>
                </w14:srgbClr>
              </w14:shadow>
            </w:rPr>
          </w:pPr>
          <w:r>
            <w:rPr>
              <w:rFonts w:cs="Arial"/>
              <w:b/>
              <w:bCs/>
              <w:color w:val="0070C0"/>
              <w:sz w:val="36"/>
              <w:szCs w:val="36"/>
              <w14:shadow w14:blurRad="50800" w14:dist="38100" w14:dir="2700000" w14:sx="100000" w14:sy="100000" w14:kx="0" w14:ky="0" w14:algn="tl">
                <w14:srgbClr w14:val="000000">
                  <w14:alpha w14:val="60000"/>
                </w14:srgbClr>
              </w14:shadow>
            </w:rPr>
            <w:t>February</w:t>
          </w:r>
          <w:r w:rsidR="00A75BCB">
            <w:rPr>
              <w:rFonts w:cs="Arial"/>
              <w:b/>
              <w:bCs/>
              <w:color w:val="0070C0"/>
              <w:sz w:val="36"/>
              <w:szCs w:val="36"/>
              <w14:shadow w14:blurRad="50800" w14:dist="38100" w14:dir="2700000" w14:sx="100000" w14:sy="100000" w14:kx="0" w14:ky="0" w14:algn="tl">
                <w14:srgbClr w14:val="000000">
                  <w14:alpha w14:val="60000"/>
                </w14:srgbClr>
              </w14:shadow>
            </w:rPr>
            <w:t xml:space="preserve"> 202</w:t>
          </w:r>
          <w:r w:rsidR="00532402">
            <w:rPr>
              <w:rFonts w:cs="Arial"/>
              <w:b/>
              <w:bCs/>
              <w:color w:val="0070C0"/>
              <w:sz w:val="36"/>
              <w:szCs w:val="36"/>
              <w14:shadow w14:blurRad="50800" w14:dist="38100" w14:dir="2700000" w14:sx="100000" w14:sy="100000" w14:kx="0" w14:ky="0" w14:algn="tl">
                <w14:srgbClr w14:val="000000">
                  <w14:alpha w14:val="60000"/>
                </w14:srgbClr>
              </w14:shadow>
            </w:rPr>
            <w:t>5</w:t>
          </w:r>
        </w:p>
      </w:tc>
    </w:tr>
    <w:tr w:rsidR="000D44DB" w:rsidRPr="00CD021E" w14:paraId="324C6B97" w14:textId="77777777" w:rsidTr="002772ED">
      <w:tc>
        <w:tcPr>
          <w:tcW w:w="10774" w:type="dxa"/>
          <w:tcBorders>
            <w:top w:val="nil"/>
            <w:left w:val="nil"/>
            <w:bottom w:val="nil"/>
            <w:right w:val="nil"/>
          </w:tcBorders>
          <w:shd w:val="clear" w:color="auto" w:fill="0070C0"/>
        </w:tcPr>
        <w:p w14:paraId="0489B75F" w14:textId="77777777" w:rsidR="000D44DB" w:rsidRPr="00CD021E" w:rsidRDefault="000D44DB" w:rsidP="00395D20">
          <w:pPr>
            <w:pStyle w:val="Header"/>
            <w:tabs>
              <w:tab w:val="clear" w:pos="4153"/>
              <w:tab w:val="clear" w:pos="8306"/>
              <w:tab w:val="left" w:pos="2197"/>
            </w:tabs>
            <w:rPr>
              <w:rFonts w:cs="Arial"/>
              <w:b/>
              <w:bCs/>
              <w:color w:val="0070C0"/>
              <w:sz w:val="8"/>
              <w:szCs w:val="8"/>
              <w14:shadow w14:blurRad="50800" w14:dist="38100" w14:dir="2700000" w14:sx="100000" w14:sy="100000" w14:kx="0" w14:ky="0" w14:algn="tl">
                <w14:srgbClr w14:val="000000">
                  <w14:alpha w14:val="60000"/>
                </w14:srgbClr>
              </w14:shadow>
            </w:rPr>
          </w:pPr>
          <w:r w:rsidRPr="00CD021E">
            <w:rPr>
              <w:rFonts w:cs="Arial"/>
              <w:b/>
              <w:bCs/>
              <w:color w:val="0070C0"/>
              <w:sz w:val="28"/>
              <w:szCs w:val="28"/>
              <w14:shadow w14:blurRad="50800" w14:dist="38100" w14:dir="2700000" w14:sx="100000" w14:sy="100000" w14:kx="0" w14:ky="0" w14:algn="tl">
                <w14:srgbClr w14:val="000000">
                  <w14:alpha w14:val="60000"/>
                </w14:srgbClr>
              </w14:shadow>
            </w:rPr>
            <w:tab/>
          </w:r>
        </w:p>
      </w:tc>
    </w:tr>
    <w:tr w:rsidR="000D44DB" w:rsidRPr="00CD021E" w14:paraId="74C7A5A4" w14:textId="77777777" w:rsidTr="002772ED">
      <w:tc>
        <w:tcPr>
          <w:tcW w:w="10774" w:type="dxa"/>
          <w:tcBorders>
            <w:top w:val="nil"/>
            <w:left w:val="nil"/>
            <w:bottom w:val="nil"/>
            <w:right w:val="nil"/>
          </w:tcBorders>
          <w:shd w:val="clear" w:color="auto" w:fill="DAEEF3"/>
        </w:tcPr>
        <w:p w14:paraId="38C83C8C" w14:textId="77777777" w:rsidR="000D44DB" w:rsidRPr="00C315D6" w:rsidRDefault="00885CAE" w:rsidP="00CB6344">
          <w:pPr>
            <w:pStyle w:val="Header"/>
            <w:tabs>
              <w:tab w:val="clear" w:pos="4153"/>
              <w:tab w:val="clear" w:pos="8306"/>
              <w:tab w:val="left" w:pos="2197"/>
            </w:tabs>
            <w:spacing w:before="120" w:after="120"/>
            <w:rPr>
              <w:rFonts w:cs="Arial"/>
              <w:b/>
              <w:bCs/>
              <w:color w:val="0070C0"/>
              <w:sz w:val="18"/>
              <w:szCs w:val="18"/>
            </w:rPr>
          </w:pPr>
          <w:r w:rsidRPr="009B0BCE">
            <w:rPr>
              <w:rFonts w:cs="Arial"/>
              <w:b/>
              <w:bCs/>
              <w:color w:val="0070C0"/>
              <w:sz w:val="18"/>
              <w:szCs w:val="18"/>
            </w:rPr>
            <w:t xml:space="preserve">This newsletter is produced by </w:t>
          </w:r>
          <w:hyperlink r:id="rId3" w:history="1">
            <w:r w:rsidRPr="00551321">
              <w:rPr>
                <w:rStyle w:val="Hyperlink"/>
                <w:rFonts w:ascii="Arial" w:hAnsi="Arial" w:cs="Arial"/>
                <w:b/>
                <w:bCs/>
              </w:rPr>
              <w:t xml:space="preserve">SPS </w:t>
            </w:r>
            <w:r w:rsidR="003C4624">
              <w:rPr>
                <w:rStyle w:val="Hyperlink"/>
                <w:rFonts w:ascii="Arial" w:hAnsi="Arial" w:cs="Arial"/>
                <w:b/>
                <w:bCs/>
              </w:rPr>
              <w:t>H</w:t>
            </w:r>
            <w:r w:rsidRPr="00551321">
              <w:rPr>
                <w:rStyle w:val="Hyperlink"/>
                <w:rFonts w:ascii="Arial" w:hAnsi="Arial" w:cs="Arial"/>
                <w:b/>
                <w:bCs/>
              </w:rPr>
              <w:t xml:space="preserve">orizon </w:t>
            </w:r>
            <w:r w:rsidR="003C4624">
              <w:rPr>
                <w:rStyle w:val="Hyperlink"/>
                <w:rFonts w:ascii="Arial" w:hAnsi="Arial" w:cs="Arial"/>
                <w:b/>
                <w:bCs/>
              </w:rPr>
              <w:t>S</w:t>
            </w:r>
            <w:r w:rsidRPr="00551321">
              <w:rPr>
                <w:rStyle w:val="Hyperlink"/>
                <w:rFonts w:ascii="Arial" w:hAnsi="Arial" w:cs="Arial"/>
                <w:b/>
                <w:bCs/>
              </w:rPr>
              <w:t>canning</w:t>
            </w:r>
          </w:hyperlink>
          <w:r w:rsidRPr="009B0BCE">
            <w:rPr>
              <w:rFonts w:cs="Arial"/>
              <w:b/>
              <w:bCs/>
              <w:color w:val="0070C0"/>
              <w:sz w:val="18"/>
              <w:szCs w:val="18"/>
            </w:rPr>
            <w:t xml:space="preserve"> and highlights recent</w:t>
          </w:r>
          <w:r>
            <w:rPr>
              <w:rFonts w:cs="Arial"/>
              <w:b/>
              <w:bCs/>
              <w:color w:val="0070C0"/>
              <w:sz w:val="18"/>
              <w:szCs w:val="18"/>
            </w:rPr>
            <w:t xml:space="preserve"> new product launches and </w:t>
          </w:r>
          <w:r w:rsidRPr="009B0BCE">
            <w:rPr>
              <w:rFonts w:cs="Arial"/>
              <w:b/>
              <w:bCs/>
              <w:color w:val="0070C0"/>
              <w:sz w:val="18"/>
              <w:szCs w:val="18"/>
            </w:rPr>
            <w:t xml:space="preserve">medicines regulatory changes. More detailed information on medicines </w:t>
          </w:r>
          <w:r>
            <w:rPr>
              <w:rFonts w:cs="Arial"/>
              <w:b/>
              <w:bCs/>
              <w:color w:val="0070C0"/>
              <w:sz w:val="18"/>
              <w:szCs w:val="18"/>
            </w:rPr>
            <w:t>estimated</w:t>
          </w:r>
          <w:r w:rsidRPr="009B0BCE">
            <w:rPr>
              <w:rFonts w:cs="Arial"/>
              <w:b/>
              <w:bCs/>
              <w:color w:val="0070C0"/>
              <w:sz w:val="18"/>
              <w:szCs w:val="18"/>
            </w:rPr>
            <w:t xml:space="preserve"> to </w:t>
          </w:r>
          <w:r>
            <w:rPr>
              <w:rFonts w:cs="Arial"/>
              <w:b/>
              <w:bCs/>
              <w:color w:val="0070C0"/>
              <w:sz w:val="18"/>
              <w:szCs w:val="18"/>
            </w:rPr>
            <w:t>become available for use</w:t>
          </w:r>
          <w:r w:rsidRPr="009B0BCE">
            <w:rPr>
              <w:rFonts w:cs="Arial"/>
              <w:b/>
              <w:bCs/>
              <w:color w:val="0070C0"/>
              <w:sz w:val="18"/>
              <w:szCs w:val="18"/>
            </w:rPr>
            <w:t xml:space="preserve"> in the next 2</w:t>
          </w:r>
          <w:r>
            <w:rPr>
              <w:rFonts w:cs="Arial"/>
              <w:b/>
              <w:bCs/>
              <w:color w:val="0070C0"/>
              <w:sz w:val="18"/>
              <w:szCs w:val="18"/>
            </w:rPr>
            <w:t xml:space="preserve"> financial years</w:t>
          </w:r>
          <w:r w:rsidRPr="009B0BCE">
            <w:rPr>
              <w:rFonts w:cs="Arial"/>
              <w:b/>
              <w:bCs/>
              <w:color w:val="0070C0"/>
              <w:sz w:val="18"/>
              <w:szCs w:val="18"/>
            </w:rPr>
            <w:t xml:space="preserve"> and on marketed medicines expected to have major new indications approved</w:t>
          </w:r>
          <w:r>
            <w:rPr>
              <w:rFonts w:cs="Arial"/>
              <w:b/>
              <w:bCs/>
              <w:color w:val="0070C0"/>
              <w:sz w:val="18"/>
              <w:szCs w:val="18"/>
            </w:rPr>
            <w:t xml:space="preserve"> is</w:t>
          </w:r>
          <w:r w:rsidRPr="009B0BCE">
            <w:rPr>
              <w:rFonts w:cs="Arial"/>
              <w:b/>
              <w:bCs/>
              <w:color w:val="0070C0"/>
              <w:sz w:val="18"/>
              <w:szCs w:val="18"/>
            </w:rPr>
            <w:t xml:space="preserve"> in </w:t>
          </w:r>
          <w:hyperlink r:id="rId4" w:history="1">
            <w:r w:rsidRPr="009B0BCE">
              <w:rPr>
                <w:rStyle w:val="Hyperlink"/>
                <w:rFonts w:ascii="Arial" w:hAnsi="Arial" w:cs="Arial"/>
                <w:b/>
                <w:bCs/>
              </w:rPr>
              <w:t>Prescribing Outlook</w:t>
            </w:r>
          </w:hyperlink>
          <w:r w:rsidRPr="009B0BCE">
            <w:rPr>
              <w:rFonts w:cs="Arial"/>
              <w:b/>
              <w:bCs/>
              <w:color w:val="0070C0"/>
              <w:sz w:val="18"/>
              <w:szCs w:val="18"/>
            </w:rPr>
            <w:t>.</w:t>
          </w:r>
        </w:p>
      </w:tc>
    </w:tr>
  </w:tbl>
  <w:p w14:paraId="2A2A7C2A" w14:textId="77777777" w:rsidR="000D44DB" w:rsidRPr="00CD021E" w:rsidRDefault="000D44DB" w:rsidP="00A56726">
    <w:pPr>
      <w:pStyle w:val="Header"/>
      <w:rPr>
        <w:rFonts w:cs="Arial"/>
        <w:b/>
        <w:bCs/>
        <w:color w:val="244061"/>
        <w:sz w:val="8"/>
        <w:szCs w:val="8"/>
        <w14:shadow w14:blurRad="50800" w14:dist="38100" w14:dir="2700000" w14:sx="100000" w14:sy="100000" w14:kx="0" w14:ky="0" w14:algn="tl">
          <w14:srgbClr w14:val="000000">
            <w14:alpha w14:val="60000"/>
          </w14:srgbClr>
        </w14:shad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B71DE" w14:textId="7A5968D8" w:rsidR="0090527B" w:rsidRDefault="009052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C758B" w14:textId="474BF3EE" w:rsidR="0090527B" w:rsidRDefault="009052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8C9DF" w14:textId="47D9C90D" w:rsidR="000D44DB" w:rsidRPr="00CD021E" w:rsidRDefault="00CB5BC1" w:rsidP="00AC0996">
    <w:pPr>
      <w:pStyle w:val="Header"/>
      <w:tabs>
        <w:tab w:val="clear" w:pos="8306"/>
        <w:tab w:val="left" w:pos="7830"/>
      </w:tabs>
      <w:spacing w:before="120"/>
      <w:ind w:left="-170"/>
      <w:rPr>
        <w:rFonts w:cs="Arial"/>
        <w:b/>
        <w:bCs/>
        <w:i/>
        <w:color w:val="31849B"/>
        <w:sz w:val="44"/>
        <w:szCs w:val="44"/>
        <w14:shadow w14:blurRad="50800" w14:dist="38100" w14:dir="2700000" w14:sx="100000" w14:sy="100000" w14:kx="0" w14:ky="0" w14:algn="tl">
          <w14:srgbClr w14:val="000000">
            <w14:alpha w14:val="60000"/>
          </w14:srgbClr>
        </w14:shadow>
      </w:rPr>
    </w:pPr>
    <w:r w:rsidRPr="00CB5BC1">
      <w:rPr>
        <w:rFonts w:cs="Arial"/>
        <w:b/>
        <w:bCs/>
        <w:noProof/>
        <w:color w:val="008A3E"/>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1" behindDoc="0" locked="0" layoutInCell="1" allowOverlap="1" wp14:anchorId="29A73366" wp14:editId="0E6B9BA9">
          <wp:simplePos x="0" y="0"/>
          <wp:positionH relativeFrom="column">
            <wp:posOffset>-89535</wp:posOffset>
          </wp:positionH>
          <wp:positionV relativeFrom="paragraph">
            <wp:posOffset>120650</wp:posOffset>
          </wp:positionV>
          <wp:extent cx="999490" cy="318770"/>
          <wp:effectExtent l="0" t="0" r="0" b="5080"/>
          <wp:wrapSquare wrapText="bothSides"/>
          <wp:docPr id="19184912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9490" cy="318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5BCB" w:rsidRPr="00CB5BC1">
      <w:rPr>
        <w:rFonts w:cs="Arial"/>
        <w:noProof/>
        <w:color w:val="008A3E"/>
        <w:sz w:val="40"/>
        <w:szCs w:val="40"/>
      </w:rPr>
      <w:drawing>
        <wp:anchor distT="0" distB="0" distL="114300" distR="114300" simplePos="0" relativeHeight="251658243" behindDoc="0" locked="0" layoutInCell="1" allowOverlap="1" wp14:anchorId="513F606F" wp14:editId="07636B74">
          <wp:simplePos x="0" y="0"/>
          <wp:positionH relativeFrom="column">
            <wp:posOffset>6182360</wp:posOffset>
          </wp:positionH>
          <wp:positionV relativeFrom="paragraph">
            <wp:posOffset>93345</wp:posOffset>
          </wp:positionV>
          <wp:extent cx="469265" cy="192405"/>
          <wp:effectExtent l="0" t="0" r="6985" b="0"/>
          <wp:wrapNone/>
          <wp:docPr id="8" name="Picture 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9265" cy="19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0D44DB" w:rsidRPr="00CB5BC1">
      <w:rPr>
        <w:rFonts w:cs="Arial"/>
        <w:b/>
        <w:bCs/>
        <w:color w:val="008A3E"/>
        <w:sz w:val="44"/>
        <w:szCs w:val="44"/>
        <w14:shadow w14:blurRad="50800" w14:dist="38100" w14:dir="2700000" w14:sx="100000" w14:sy="100000" w14:kx="0" w14:ky="0" w14:algn="tl">
          <w14:srgbClr w14:val="000000">
            <w14:alpha w14:val="60000"/>
          </w14:srgbClr>
        </w14:shadow>
      </w:rPr>
      <w:t>New Medicines</w:t>
    </w:r>
    <w:r w:rsidR="000D44DB" w:rsidRPr="00CD021E">
      <w:rPr>
        <w:rFonts w:cs="Arial"/>
        <w:b/>
        <w:bCs/>
        <w:i/>
        <w:color w:val="244061"/>
        <w:sz w:val="44"/>
        <w:szCs w:val="44"/>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44"/>
        <w:szCs w:val="44"/>
        <w14:shadow w14:blurRad="50800" w14:dist="38100" w14:dir="2700000" w14:sx="100000" w14:sy="100000" w14:kx="0" w14:ky="0" w14:algn="tl">
          <w14:srgbClr w14:val="000000">
            <w14:alpha w14:val="60000"/>
          </w14:srgbClr>
        </w14:shadow>
      </w:rPr>
      <w:t>News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005FB" w14:textId="6BE83BD3" w:rsidR="0090527B" w:rsidRDefault="00905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1" type="#_x0000_t75" style="width:1566pt;height:499.5pt;visibility:visible;mso-wrap-style:square" o:bullet="t">
        <v:imagedata r:id="rId1" o:title=""/>
      </v:shape>
    </w:pict>
  </w:numPicBullet>
  <w:abstractNum w:abstractNumId="0" w15:restartNumberingAfterBreak="0">
    <w:nsid w:val="429E6EF9"/>
    <w:multiLevelType w:val="multilevel"/>
    <w:tmpl w:val="29F4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055FA1"/>
    <w:multiLevelType w:val="hybridMultilevel"/>
    <w:tmpl w:val="BCF48EAE"/>
    <w:lvl w:ilvl="0" w:tplc="1AB04B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4711">
    <w:abstractNumId w:val="1"/>
  </w:num>
  <w:num w:numId="2" w16cid:durableId="42692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style="mso-width-relative:margin;mso-height-relative:margin"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213"/>
    <w:rsid w:val="0000035C"/>
    <w:rsid w:val="000005B6"/>
    <w:rsid w:val="000005EF"/>
    <w:rsid w:val="00000A0A"/>
    <w:rsid w:val="00000BE4"/>
    <w:rsid w:val="00000F87"/>
    <w:rsid w:val="0000199C"/>
    <w:rsid w:val="00001F19"/>
    <w:rsid w:val="0000290B"/>
    <w:rsid w:val="00002A08"/>
    <w:rsid w:val="00003329"/>
    <w:rsid w:val="00003421"/>
    <w:rsid w:val="000034B3"/>
    <w:rsid w:val="00003C95"/>
    <w:rsid w:val="00003D95"/>
    <w:rsid w:val="000042E9"/>
    <w:rsid w:val="00005014"/>
    <w:rsid w:val="00005119"/>
    <w:rsid w:val="00005271"/>
    <w:rsid w:val="000052F0"/>
    <w:rsid w:val="00005673"/>
    <w:rsid w:val="00005703"/>
    <w:rsid w:val="000057D2"/>
    <w:rsid w:val="00005CE9"/>
    <w:rsid w:val="00006527"/>
    <w:rsid w:val="000065F4"/>
    <w:rsid w:val="000072EC"/>
    <w:rsid w:val="0000751E"/>
    <w:rsid w:val="000075ED"/>
    <w:rsid w:val="0000769C"/>
    <w:rsid w:val="000102A1"/>
    <w:rsid w:val="000102E8"/>
    <w:rsid w:val="00010447"/>
    <w:rsid w:val="0001067C"/>
    <w:rsid w:val="00010B1D"/>
    <w:rsid w:val="00010D81"/>
    <w:rsid w:val="00011176"/>
    <w:rsid w:val="000111C5"/>
    <w:rsid w:val="000114B1"/>
    <w:rsid w:val="00011D4B"/>
    <w:rsid w:val="00011E5B"/>
    <w:rsid w:val="00011F78"/>
    <w:rsid w:val="00012B74"/>
    <w:rsid w:val="00012BA7"/>
    <w:rsid w:val="00012DCA"/>
    <w:rsid w:val="00012E19"/>
    <w:rsid w:val="00012E28"/>
    <w:rsid w:val="000132A0"/>
    <w:rsid w:val="00013575"/>
    <w:rsid w:val="000135BF"/>
    <w:rsid w:val="00013853"/>
    <w:rsid w:val="00013B16"/>
    <w:rsid w:val="00013CD9"/>
    <w:rsid w:val="00013E21"/>
    <w:rsid w:val="00014028"/>
    <w:rsid w:val="00014115"/>
    <w:rsid w:val="00014240"/>
    <w:rsid w:val="0001441B"/>
    <w:rsid w:val="00014631"/>
    <w:rsid w:val="00014657"/>
    <w:rsid w:val="000148ED"/>
    <w:rsid w:val="00014AFE"/>
    <w:rsid w:val="00015455"/>
    <w:rsid w:val="000154FA"/>
    <w:rsid w:val="000158C2"/>
    <w:rsid w:val="00015915"/>
    <w:rsid w:val="000159C6"/>
    <w:rsid w:val="00015A48"/>
    <w:rsid w:val="00015B43"/>
    <w:rsid w:val="000165BE"/>
    <w:rsid w:val="000166D7"/>
    <w:rsid w:val="0001694F"/>
    <w:rsid w:val="00016C87"/>
    <w:rsid w:val="00016CDC"/>
    <w:rsid w:val="00016E17"/>
    <w:rsid w:val="000171BC"/>
    <w:rsid w:val="000173BA"/>
    <w:rsid w:val="00017518"/>
    <w:rsid w:val="0001791D"/>
    <w:rsid w:val="00017CA2"/>
    <w:rsid w:val="00017D66"/>
    <w:rsid w:val="00020261"/>
    <w:rsid w:val="000202B3"/>
    <w:rsid w:val="000202FE"/>
    <w:rsid w:val="000203F6"/>
    <w:rsid w:val="000207FB"/>
    <w:rsid w:val="00020D00"/>
    <w:rsid w:val="0002143C"/>
    <w:rsid w:val="0002181A"/>
    <w:rsid w:val="000225BB"/>
    <w:rsid w:val="000225EE"/>
    <w:rsid w:val="0002265E"/>
    <w:rsid w:val="0002269F"/>
    <w:rsid w:val="00022775"/>
    <w:rsid w:val="0002291B"/>
    <w:rsid w:val="000229C8"/>
    <w:rsid w:val="00022CCE"/>
    <w:rsid w:val="00022FB9"/>
    <w:rsid w:val="0002372C"/>
    <w:rsid w:val="00023B87"/>
    <w:rsid w:val="00023E2E"/>
    <w:rsid w:val="00023FBB"/>
    <w:rsid w:val="000244AB"/>
    <w:rsid w:val="00025142"/>
    <w:rsid w:val="00025A1E"/>
    <w:rsid w:val="00025AD9"/>
    <w:rsid w:val="00025B8F"/>
    <w:rsid w:val="00026E35"/>
    <w:rsid w:val="00026FAE"/>
    <w:rsid w:val="0002715B"/>
    <w:rsid w:val="00027AC3"/>
    <w:rsid w:val="00027B21"/>
    <w:rsid w:val="00027C1C"/>
    <w:rsid w:val="00027D1D"/>
    <w:rsid w:val="00027E7C"/>
    <w:rsid w:val="00030002"/>
    <w:rsid w:val="0003000F"/>
    <w:rsid w:val="000305BA"/>
    <w:rsid w:val="00030663"/>
    <w:rsid w:val="0003082E"/>
    <w:rsid w:val="0003092A"/>
    <w:rsid w:val="00030ADE"/>
    <w:rsid w:val="00030B98"/>
    <w:rsid w:val="00030E87"/>
    <w:rsid w:val="00031218"/>
    <w:rsid w:val="00031336"/>
    <w:rsid w:val="00031909"/>
    <w:rsid w:val="00031E46"/>
    <w:rsid w:val="000320DC"/>
    <w:rsid w:val="000322AB"/>
    <w:rsid w:val="000327BA"/>
    <w:rsid w:val="00032BD9"/>
    <w:rsid w:val="0003313C"/>
    <w:rsid w:val="00033349"/>
    <w:rsid w:val="0003344C"/>
    <w:rsid w:val="000341CF"/>
    <w:rsid w:val="0003447E"/>
    <w:rsid w:val="0003499B"/>
    <w:rsid w:val="00034BCE"/>
    <w:rsid w:val="00034E8C"/>
    <w:rsid w:val="00035436"/>
    <w:rsid w:val="0003552B"/>
    <w:rsid w:val="00035B23"/>
    <w:rsid w:val="00035CA7"/>
    <w:rsid w:val="00035D82"/>
    <w:rsid w:val="00035DBD"/>
    <w:rsid w:val="00036A16"/>
    <w:rsid w:val="000373F3"/>
    <w:rsid w:val="0003742D"/>
    <w:rsid w:val="000374FF"/>
    <w:rsid w:val="000375C8"/>
    <w:rsid w:val="000376BD"/>
    <w:rsid w:val="000378F6"/>
    <w:rsid w:val="000379EB"/>
    <w:rsid w:val="00037AE9"/>
    <w:rsid w:val="00037BAB"/>
    <w:rsid w:val="00037BE4"/>
    <w:rsid w:val="00040013"/>
    <w:rsid w:val="0004019A"/>
    <w:rsid w:val="000401A1"/>
    <w:rsid w:val="00040734"/>
    <w:rsid w:val="00040B83"/>
    <w:rsid w:val="00040CA3"/>
    <w:rsid w:val="000416FC"/>
    <w:rsid w:val="00041AC8"/>
    <w:rsid w:val="00041BDC"/>
    <w:rsid w:val="0004243E"/>
    <w:rsid w:val="000427D5"/>
    <w:rsid w:val="00042CCD"/>
    <w:rsid w:val="00043342"/>
    <w:rsid w:val="000435DE"/>
    <w:rsid w:val="00043A2D"/>
    <w:rsid w:val="00043ED2"/>
    <w:rsid w:val="00044148"/>
    <w:rsid w:val="00044204"/>
    <w:rsid w:val="00044475"/>
    <w:rsid w:val="00044C33"/>
    <w:rsid w:val="000452E2"/>
    <w:rsid w:val="00045745"/>
    <w:rsid w:val="0004575D"/>
    <w:rsid w:val="000457B4"/>
    <w:rsid w:val="00045D5B"/>
    <w:rsid w:val="00045DDF"/>
    <w:rsid w:val="0004601F"/>
    <w:rsid w:val="00046375"/>
    <w:rsid w:val="00046777"/>
    <w:rsid w:val="00046C42"/>
    <w:rsid w:val="00046CCE"/>
    <w:rsid w:val="0004702B"/>
    <w:rsid w:val="0004733A"/>
    <w:rsid w:val="00047608"/>
    <w:rsid w:val="00050249"/>
    <w:rsid w:val="000507C3"/>
    <w:rsid w:val="00050920"/>
    <w:rsid w:val="0005105D"/>
    <w:rsid w:val="000515F0"/>
    <w:rsid w:val="00051791"/>
    <w:rsid w:val="000518A6"/>
    <w:rsid w:val="000519EA"/>
    <w:rsid w:val="00051B61"/>
    <w:rsid w:val="00051F32"/>
    <w:rsid w:val="000523FE"/>
    <w:rsid w:val="00052436"/>
    <w:rsid w:val="000529B6"/>
    <w:rsid w:val="00052AD4"/>
    <w:rsid w:val="00052BA6"/>
    <w:rsid w:val="00053F21"/>
    <w:rsid w:val="00054462"/>
    <w:rsid w:val="0005460C"/>
    <w:rsid w:val="00056696"/>
    <w:rsid w:val="000566A1"/>
    <w:rsid w:val="00056809"/>
    <w:rsid w:val="00056DB0"/>
    <w:rsid w:val="000570FC"/>
    <w:rsid w:val="0005783A"/>
    <w:rsid w:val="00057C03"/>
    <w:rsid w:val="00057FA2"/>
    <w:rsid w:val="0006026C"/>
    <w:rsid w:val="0006036B"/>
    <w:rsid w:val="00060AC6"/>
    <w:rsid w:val="00060BB0"/>
    <w:rsid w:val="0006109A"/>
    <w:rsid w:val="0006141D"/>
    <w:rsid w:val="00061A5F"/>
    <w:rsid w:val="00061B9D"/>
    <w:rsid w:val="00061FEF"/>
    <w:rsid w:val="00062740"/>
    <w:rsid w:val="00062834"/>
    <w:rsid w:val="00062B47"/>
    <w:rsid w:val="00062F98"/>
    <w:rsid w:val="0006320B"/>
    <w:rsid w:val="00063C19"/>
    <w:rsid w:val="000646B3"/>
    <w:rsid w:val="00064C77"/>
    <w:rsid w:val="00064E8C"/>
    <w:rsid w:val="00064EB7"/>
    <w:rsid w:val="00064EF7"/>
    <w:rsid w:val="0006514E"/>
    <w:rsid w:val="000652C1"/>
    <w:rsid w:val="00065458"/>
    <w:rsid w:val="00066145"/>
    <w:rsid w:val="0006622F"/>
    <w:rsid w:val="00066787"/>
    <w:rsid w:val="00066A42"/>
    <w:rsid w:val="00066B48"/>
    <w:rsid w:val="00067279"/>
    <w:rsid w:val="000672F8"/>
    <w:rsid w:val="0006730B"/>
    <w:rsid w:val="00067942"/>
    <w:rsid w:val="00067D4E"/>
    <w:rsid w:val="00067D5B"/>
    <w:rsid w:val="000702DB"/>
    <w:rsid w:val="00070948"/>
    <w:rsid w:val="00070A7A"/>
    <w:rsid w:val="00071178"/>
    <w:rsid w:val="0007155B"/>
    <w:rsid w:val="000719B7"/>
    <w:rsid w:val="00071A86"/>
    <w:rsid w:val="00071BD9"/>
    <w:rsid w:val="00071DB1"/>
    <w:rsid w:val="0007203F"/>
    <w:rsid w:val="0007204B"/>
    <w:rsid w:val="000726D0"/>
    <w:rsid w:val="00072F47"/>
    <w:rsid w:val="00073808"/>
    <w:rsid w:val="00074396"/>
    <w:rsid w:val="0007446E"/>
    <w:rsid w:val="00074745"/>
    <w:rsid w:val="00074951"/>
    <w:rsid w:val="00074F67"/>
    <w:rsid w:val="0007521F"/>
    <w:rsid w:val="000752E8"/>
    <w:rsid w:val="000755B8"/>
    <w:rsid w:val="00075D05"/>
    <w:rsid w:val="00075D4B"/>
    <w:rsid w:val="0007679E"/>
    <w:rsid w:val="00077371"/>
    <w:rsid w:val="00077C0C"/>
    <w:rsid w:val="00080116"/>
    <w:rsid w:val="000808F9"/>
    <w:rsid w:val="00080A6B"/>
    <w:rsid w:val="00080EE8"/>
    <w:rsid w:val="0008125C"/>
    <w:rsid w:val="00081277"/>
    <w:rsid w:val="000813E4"/>
    <w:rsid w:val="00081417"/>
    <w:rsid w:val="0008159C"/>
    <w:rsid w:val="0008195B"/>
    <w:rsid w:val="00081CFF"/>
    <w:rsid w:val="0008258A"/>
    <w:rsid w:val="00082DF6"/>
    <w:rsid w:val="00082E64"/>
    <w:rsid w:val="0008303B"/>
    <w:rsid w:val="00083231"/>
    <w:rsid w:val="000834AE"/>
    <w:rsid w:val="00083FAC"/>
    <w:rsid w:val="0008405B"/>
    <w:rsid w:val="00084760"/>
    <w:rsid w:val="00085268"/>
    <w:rsid w:val="00085475"/>
    <w:rsid w:val="0008576B"/>
    <w:rsid w:val="000858D1"/>
    <w:rsid w:val="000859AA"/>
    <w:rsid w:val="00085A04"/>
    <w:rsid w:val="00085C5D"/>
    <w:rsid w:val="00085CCC"/>
    <w:rsid w:val="00085DA5"/>
    <w:rsid w:val="000863E2"/>
    <w:rsid w:val="000864A2"/>
    <w:rsid w:val="0008668D"/>
    <w:rsid w:val="00086F97"/>
    <w:rsid w:val="00087308"/>
    <w:rsid w:val="00087474"/>
    <w:rsid w:val="0008785C"/>
    <w:rsid w:val="00087990"/>
    <w:rsid w:val="00087A3E"/>
    <w:rsid w:val="00090233"/>
    <w:rsid w:val="000906FB"/>
    <w:rsid w:val="000907E5"/>
    <w:rsid w:val="000910A5"/>
    <w:rsid w:val="00091245"/>
    <w:rsid w:val="00091EAA"/>
    <w:rsid w:val="00092238"/>
    <w:rsid w:val="0009266A"/>
    <w:rsid w:val="00092AEC"/>
    <w:rsid w:val="000933A6"/>
    <w:rsid w:val="00093CB7"/>
    <w:rsid w:val="0009414D"/>
    <w:rsid w:val="00094388"/>
    <w:rsid w:val="00094B31"/>
    <w:rsid w:val="00094FC6"/>
    <w:rsid w:val="0009514E"/>
    <w:rsid w:val="0009515F"/>
    <w:rsid w:val="000951E1"/>
    <w:rsid w:val="000954DD"/>
    <w:rsid w:val="000955AC"/>
    <w:rsid w:val="000957EA"/>
    <w:rsid w:val="00095818"/>
    <w:rsid w:val="00095974"/>
    <w:rsid w:val="00095B4D"/>
    <w:rsid w:val="00095EE7"/>
    <w:rsid w:val="000966BB"/>
    <w:rsid w:val="00096800"/>
    <w:rsid w:val="00096BBF"/>
    <w:rsid w:val="00096C4B"/>
    <w:rsid w:val="0009792A"/>
    <w:rsid w:val="00097B79"/>
    <w:rsid w:val="00097E17"/>
    <w:rsid w:val="000A0040"/>
    <w:rsid w:val="000A02AD"/>
    <w:rsid w:val="000A0B38"/>
    <w:rsid w:val="000A0E91"/>
    <w:rsid w:val="000A1199"/>
    <w:rsid w:val="000A22E9"/>
    <w:rsid w:val="000A241E"/>
    <w:rsid w:val="000A2810"/>
    <w:rsid w:val="000A289B"/>
    <w:rsid w:val="000A2C52"/>
    <w:rsid w:val="000A2E37"/>
    <w:rsid w:val="000A36D0"/>
    <w:rsid w:val="000A3B1E"/>
    <w:rsid w:val="000A41D4"/>
    <w:rsid w:val="000A421F"/>
    <w:rsid w:val="000A4BCB"/>
    <w:rsid w:val="000A4BE4"/>
    <w:rsid w:val="000A5077"/>
    <w:rsid w:val="000A50F2"/>
    <w:rsid w:val="000A534D"/>
    <w:rsid w:val="000A5ABE"/>
    <w:rsid w:val="000A5B0D"/>
    <w:rsid w:val="000A60E1"/>
    <w:rsid w:val="000A60F4"/>
    <w:rsid w:val="000A61FB"/>
    <w:rsid w:val="000A7A40"/>
    <w:rsid w:val="000A7AD6"/>
    <w:rsid w:val="000A7C5A"/>
    <w:rsid w:val="000B001D"/>
    <w:rsid w:val="000B015F"/>
    <w:rsid w:val="000B0274"/>
    <w:rsid w:val="000B038E"/>
    <w:rsid w:val="000B08CB"/>
    <w:rsid w:val="000B08D1"/>
    <w:rsid w:val="000B0A95"/>
    <w:rsid w:val="000B0ADF"/>
    <w:rsid w:val="000B0C23"/>
    <w:rsid w:val="000B18C2"/>
    <w:rsid w:val="000B1AAB"/>
    <w:rsid w:val="000B1C18"/>
    <w:rsid w:val="000B1C59"/>
    <w:rsid w:val="000B2C16"/>
    <w:rsid w:val="000B2FC7"/>
    <w:rsid w:val="000B310F"/>
    <w:rsid w:val="000B38C0"/>
    <w:rsid w:val="000B3DAA"/>
    <w:rsid w:val="000B3EEB"/>
    <w:rsid w:val="000B466E"/>
    <w:rsid w:val="000B4681"/>
    <w:rsid w:val="000B4763"/>
    <w:rsid w:val="000B4E20"/>
    <w:rsid w:val="000B4EDC"/>
    <w:rsid w:val="000B5120"/>
    <w:rsid w:val="000B515F"/>
    <w:rsid w:val="000B5605"/>
    <w:rsid w:val="000B57AA"/>
    <w:rsid w:val="000B5AF8"/>
    <w:rsid w:val="000B5F2C"/>
    <w:rsid w:val="000B6184"/>
    <w:rsid w:val="000B6843"/>
    <w:rsid w:val="000B6EB2"/>
    <w:rsid w:val="000B706F"/>
    <w:rsid w:val="000B77F8"/>
    <w:rsid w:val="000B78CC"/>
    <w:rsid w:val="000B7AE2"/>
    <w:rsid w:val="000C0203"/>
    <w:rsid w:val="000C041C"/>
    <w:rsid w:val="000C091B"/>
    <w:rsid w:val="000C0F48"/>
    <w:rsid w:val="000C0F5C"/>
    <w:rsid w:val="000C1356"/>
    <w:rsid w:val="000C18D0"/>
    <w:rsid w:val="000C1FB5"/>
    <w:rsid w:val="000C200D"/>
    <w:rsid w:val="000C20E9"/>
    <w:rsid w:val="000C2555"/>
    <w:rsid w:val="000C25C3"/>
    <w:rsid w:val="000C2DF1"/>
    <w:rsid w:val="000C34A0"/>
    <w:rsid w:val="000C3692"/>
    <w:rsid w:val="000C37AC"/>
    <w:rsid w:val="000C3B1F"/>
    <w:rsid w:val="000C3FCD"/>
    <w:rsid w:val="000C43D9"/>
    <w:rsid w:val="000C44B7"/>
    <w:rsid w:val="000C458C"/>
    <w:rsid w:val="000C4D1E"/>
    <w:rsid w:val="000C5329"/>
    <w:rsid w:val="000C5D43"/>
    <w:rsid w:val="000C5E0F"/>
    <w:rsid w:val="000C5F42"/>
    <w:rsid w:val="000C60E6"/>
    <w:rsid w:val="000C6548"/>
    <w:rsid w:val="000C6591"/>
    <w:rsid w:val="000C6D2E"/>
    <w:rsid w:val="000C709F"/>
    <w:rsid w:val="000C72CA"/>
    <w:rsid w:val="000C7872"/>
    <w:rsid w:val="000C7AFF"/>
    <w:rsid w:val="000C7BA9"/>
    <w:rsid w:val="000C7C7C"/>
    <w:rsid w:val="000C7CAA"/>
    <w:rsid w:val="000D0476"/>
    <w:rsid w:val="000D04C1"/>
    <w:rsid w:val="000D0624"/>
    <w:rsid w:val="000D0939"/>
    <w:rsid w:val="000D0980"/>
    <w:rsid w:val="000D0DF7"/>
    <w:rsid w:val="000D0E50"/>
    <w:rsid w:val="000D1171"/>
    <w:rsid w:val="000D13A6"/>
    <w:rsid w:val="000D2113"/>
    <w:rsid w:val="000D2266"/>
    <w:rsid w:val="000D2736"/>
    <w:rsid w:val="000D2C27"/>
    <w:rsid w:val="000D30E7"/>
    <w:rsid w:val="000D35F7"/>
    <w:rsid w:val="000D3646"/>
    <w:rsid w:val="000D3760"/>
    <w:rsid w:val="000D3BCC"/>
    <w:rsid w:val="000D4064"/>
    <w:rsid w:val="000D43AC"/>
    <w:rsid w:val="000D44DB"/>
    <w:rsid w:val="000D4645"/>
    <w:rsid w:val="000D467B"/>
    <w:rsid w:val="000D58C9"/>
    <w:rsid w:val="000D5DA8"/>
    <w:rsid w:val="000D5F42"/>
    <w:rsid w:val="000D62F3"/>
    <w:rsid w:val="000D6630"/>
    <w:rsid w:val="000D682D"/>
    <w:rsid w:val="000D7E24"/>
    <w:rsid w:val="000D7EAD"/>
    <w:rsid w:val="000E013F"/>
    <w:rsid w:val="000E06CA"/>
    <w:rsid w:val="000E07FC"/>
    <w:rsid w:val="000E0B79"/>
    <w:rsid w:val="000E0C92"/>
    <w:rsid w:val="000E0D69"/>
    <w:rsid w:val="000E0ECF"/>
    <w:rsid w:val="000E0F57"/>
    <w:rsid w:val="000E12A8"/>
    <w:rsid w:val="000E184E"/>
    <w:rsid w:val="000E1A44"/>
    <w:rsid w:val="000E1DE0"/>
    <w:rsid w:val="000E21D3"/>
    <w:rsid w:val="000E247B"/>
    <w:rsid w:val="000E247C"/>
    <w:rsid w:val="000E27E9"/>
    <w:rsid w:val="000E2A6C"/>
    <w:rsid w:val="000E2DC9"/>
    <w:rsid w:val="000E2E4B"/>
    <w:rsid w:val="000E2FF1"/>
    <w:rsid w:val="000E3DFD"/>
    <w:rsid w:val="000E4477"/>
    <w:rsid w:val="000E45E9"/>
    <w:rsid w:val="000E4A24"/>
    <w:rsid w:val="000E5217"/>
    <w:rsid w:val="000E5C17"/>
    <w:rsid w:val="000E6089"/>
    <w:rsid w:val="000E6471"/>
    <w:rsid w:val="000E69A5"/>
    <w:rsid w:val="000E721B"/>
    <w:rsid w:val="000E74D2"/>
    <w:rsid w:val="000E789D"/>
    <w:rsid w:val="000F0055"/>
    <w:rsid w:val="000F0481"/>
    <w:rsid w:val="000F04BF"/>
    <w:rsid w:val="000F0699"/>
    <w:rsid w:val="000F06A4"/>
    <w:rsid w:val="000F078E"/>
    <w:rsid w:val="000F0BA2"/>
    <w:rsid w:val="000F0F98"/>
    <w:rsid w:val="000F1485"/>
    <w:rsid w:val="000F19E1"/>
    <w:rsid w:val="000F1B61"/>
    <w:rsid w:val="000F2032"/>
    <w:rsid w:val="000F22ED"/>
    <w:rsid w:val="000F2362"/>
    <w:rsid w:val="000F35A9"/>
    <w:rsid w:val="000F377A"/>
    <w:rsid w:val="000F3964"/>
    <w:rsid w:val="000F3BFE"/>
    <w:rsid w:val="000F3C1E"/>
    <w:rsid w:val="000F3DE4"/>
    <w:rsid w:val="000F3EC1"/>
    <w:rsid w:val="000F40FF"/>
    <w:rsid w:val="000F4C32"/>
    <w:rsid w:val="000F4C9B"/>
    <w:rsid w:val="000F52A7"/>
    <w:rsid w:val="000F58A1"/>
    <w:rsid w:val="000F5AA4"/>
    <w:rsid w:val="000F5AC6"/>
    <w:rsid w:val="000F5C5A"/>
    <w:rsid w:val="000F5D25"/>
    <w:rsid w:val="000F613C"/>
    <w:rsid w:val="000F6985"/>
    <w:rsid w:val="000F715A"/>
    <w:rsid w:val="000F72CB"/>
    <w:rsid w:val="000F7AE5"/>
    <w:rsid w:val="000F7B5F"/>
    <w:rsid w:val="001007E8"/>
    <w:rsid w:val="0010093F"/>
    <w:rsid w:val="00100AA8"/>
    <w:rsid w:val="00100B3E"/>
    <w:rsid w:val="00100DF9"/>
    <w:rsid w:val="0010109D"/>
    <w:rsid w:val="00101327"/>
    <w:rsid w:val="001017B0"/>
    <w:rsid w:val="0010229B"/>
    <w:rsid w:val="00102869"/>
    <w:rsid w:val="00102BB5"/>
    <w:rsid w:val="00102D30"/>
    <w:rsid w:val="001036A5"/>
    <w:rsid w:val="001044CC"/>
    <w:rsid w:val="00104591"/>
    <w:rsid w:val="00104765"/>
    <w:rsid w:val="00104B62"/>
    <w:rsid w:val="00104CAF"/>
    <w:rsid w:val="00104F3E"/>
    <w:rsid w:val="00105230"/>
    <w:rsid w:val="001054D4"/>
    <w:rsid w:val="00105520"/>
    <w:rsid w:val="0010589B"/>
    <w:rsid w:val="00105BB1"/>
    <w:rsid w:val="00105C0B"/>
    <w:rsid w:val="00105CAF"/>
    <w:rsid w:val="0010629A"/>
    <w:rsid w:val="001063E1"/>
    <w:rsid w:val="00106609"/>
    <w:rsid w:val="00106691"/>
    <w:rsid w:val="001069CF"/>
    <w:rsid w:val="00107637"/>
    <w:rsid w:val="001079F5"/>
    <w:rsid w:val="00107BCE"/>
    <w:rsid w:val="00107E98"/>
    <w:rsid w:val="00110139"/>
    <w:rsid w:val="00110B0E"/>
    <w:rsid w:val="00110D86"/>
    <w:rsid w:val="00110E83"/>
    <w:rsid w:val="00110F6A"/>
    <w:rsid w:val="00111092"/>
    <w:rsid w:val="00111226"/>
    <w:rsid w:val="00111231"/>
    <w:rsid w:val="00111769"/>
    <w:rsid w:val="00111903"/>
    <w:rsid w:val="001119E0"/>
    <w:rsid w:val="001122A8"/>
    <w:rsid w:val="00112340"/>
    <w:rsid w:val="00112FE4"/>
    <w:rsid w:val="0011301C"/>
    <w:rsid w:val="0011309C"/>
    <w:rsid w:val="00113644"/>
    <w:rsid w:val="00113D17"/>
    <w:rsid w:val="00113E55"/>
    <w:rsid w:val="00113F26"/>
    <w:rsid w:val="0011452F"/>
    <w:rsid w:val="001146D7"/>
    <w:rsid w:val="00114791"/>
    <w:rsid w:val="001149FA"/>
    <w:rsid w:val="00114A1E"/>
    <w:rsid w:val="00114AB9"/>
    <w:rsid w:val="00114DA9"/>
    <w:rsid w:val="00114EBA"/>
    <w:rsid w:val="00114F6B"/>
    <w:rsid w:val="0011546D"/>
    <w:rsid w:val="001155CF"/>
    <w:rsid w:val="00115872"/>
    <w:rsid w:val="00116043"/>
    <w:rsid w:val="001160C4"/>
    <w:rsid w:val="00116463"/>
    <w:rsid w:val="00116637"/>
    <w:rsid w:val="001168CC"/>
    <w:rsid w:val="001169DD"/>
    <w:rsid w:val="0011771E"/>
    <w:rsid w:val="001200DD"/>
    <w:rsid w:val="0012045D"/>
    <w:rsid w:val="001209AC"/>
    <w:rsid w:val="00120B32"/>
    <w:rsid w:val="0012143F"/>
    <w:rsid w:val="00122124"/>
    <w:rsid w:val="001221E3"/>
    <w:rsid w:val="0012226D"/>
    <w:rsid w:val="0012281C"/>
    <w:rsid w:val="00122966"/>
    <w:rsid w:val="00122EC3"/>
    <w:rsid w:val="00123512"/>
    <w:rsid w:val="00123811"/>
    <w:rsid w:val="00123C6D"/>
    <w:rsid w:val="00123FBB"/>
    <w:rsid w:val="001241B1"/>
    <w:rsid w:val="00124603"/>
    <w:rsid w:val="0012477A"/>
    <w:rsid w:val="00124CBF"/>
    <w:rsid w:val="00124FE3"/>
    <w:rsid w:val="0012683D"/>
    <w:rsid w:val="00126CCD"/>
    <w:rsid w:val="00126E8C"/>
    <w:rsid w:val="00127081"/>
    <w:rsid w:val="001271F3"/>
    <w:rsid w:val="0012736E"/>
    <w:rsid w:val="00127A3E"/>
    <w:rsid w:val="00130301"/>
    <w:rsid w:val="001304D0"/>
    <w:rsid w:val="00130543"/>
    <w:rsid w:val="00130B6B"/>
    <w:rsid w:val="00130D1C"/>
    <w:rsid w:val="001314D3"/>
    <w:rsid w:val="001314E0"/>
    <w:rsid w:val="0013190B"/>
    <w:rsid w:val="00131942"/>
    <w:rsid w:val="00131B41"/>
    <w:rsid w:val="00131B76"/>
    <w:rsid w:val="00131CFA"/>
    <w:rsid w:val="00131D4C"/>
    <w:rsid w:val="001325E6"/>
    <w:rsid w:val="0013261A"/>
    <w:rsid w:val="00132D15"/>
    <w:rsid w:val="001338F8"/>
    <w:rsid w:val="00134027"/>
    <w:rsid w:val="0013460E"/>
    <w:rsid w:val="0013462B"/>
    <w:rsid w:val="00134DB3"/>
    <w:rsid w:val="00134DB5"/>
    <w:rsid w:val="00135434"/>
    <w:rsid w:val="00135B8B"/>
    <w:rsid w:val="00135D8F"/>
    <w:rsid w:val="00136298"/>
    <w:rsid w:val="00136887"/>
    <w:rsid w:val="00136EE3"/>
    <w:rsid w:val="00136FC4"/>
    <w:rsid w:val="001370F3"/>
    <w:rsid w:val="001373C5"/>
    <w:rsid w:val="001375C8"/>
    <w:rsid w:val="00137605"/>
    <w:rsid w:val="00137C23"/>
    <w:rsid w:val="00137EA2"/>
    <w:rsid w:val="00140395"/>
    <w:rsid w:val="00140724"/>
    <w:rsid w:val="0014076F"/>
    <w:rsid w:val="00140EF1"/>
    <w:rsid w:val="0014109C"/>
    <w:rsid w:val="001410D6"/>
    <w:rsid w:val="00141635"/>
    <w:rsid w:val="00141796"/>
    <w:rsid w:val="001429B9"/>
    <w:rsid w:val="00142EAA"/>
    <w:rsid w:val="00144258"/>
    <w:rsid w:val="00144425"/>
    <w:rsid w:val="0014519F"/>
    <w:rsid w:val="00145426"/>
    <w:rsid w:val="001455B3"/>
    <w:rsid w:val="00145984"/>
    <w:rsid w:val="001459AF"/>
    <w:rsid w:val="00145A91"/>
    <w:rsid w:val="00145B63"/>
    <w:rsid w:val="00145CFD"/>
    <w:rsid w:val="00145DFA"/>
    <w:rsid w:val="00146059"/>
    <w:rsid w:val="001460E1"/>
    <w:rsid w:val="00146C32"/>
    <w:rsid w:val="00147177"/>
    <w:rsid w:val="001473E8"/>
    <w:rsid w:val="001474FC"/>
    <w:rsid w:val="00147874"/>
    <w:rsid w:val="00147DEE"/>
    <w:rsid w:val="00147E5F"/>
    <w:rsid w:val="00150038"/>
    <w:rsid w:val="00150095"/>
    <w:rsid w:val="00150374"/>
    <w:rsid w:val="00150648"/>
    <w:rsid w:val="001507BD"/>
    <w:rsid w:val="001508D4"/>
    <w:rsid w:val="001509A6"/>
    <w:rsid w:val="00150AB6"/>
    <w:rsid w:val="0015194F"/>
    <w:rsid w:val="0015213C"/>
    <w:rsid w:val="001521A6"/>
    <w:rsid w:val="00153126"/>
    <w:rsid w:val="00153942"/>
    <w:rsid w:val="00153ECC"/>
    <w:rsid w:val="00154281"/>
    <w:rsid w:val="0015493E"/>
    <w:rsid w:val="0015496C"/>
    <w:rsid w:val="00154F9D"/>
    <w:rsid w:val="00155081"/>
    <w:rsid w:val="001552E6"/>
    <w:rsid w:val="0015546F"/>
    <w:rsid w:val="00155BD9"/>
    <w:rsid w:val="00155D5A"/>
    <w:rsid w:val="00156078"/>
    <w:rsid w:val="00156870"/>
    <w:rsid w:val="00156AAF"/>
    <w:rsid w:val="00156CE9"/>
    <w:rsid w:val="00157445"/>
    <w:rsid w:val="00157595"/>
    <w:rsid w:val="001575AB"/>
    <w:rsid w:val="00157760"/>
    <w:rsid w:val="00157B8C"/>
    <w:rsid w:val="00157C96"/>
    <w:rsid w:val="00160A03"/>
    <w:rsid w:val="00160C3F"/>
    <w:rsid w:val="00160C4D"/>
    <w:rsid w:val="00160CE3"/>
    <w:rsid w:val="00161702"/>
    <w:rsid w:val="00161AC5"/>
    <w:rsid w:val="00162022"/>
    <w:rsid w:val="0016202E"/>
    <w:rsid w:val="00162062"/>
    <w:rsid w:val="001620E8"/>
    <w:rsid w:val="00162453"/>
    <w:rsid w:val="00162626"/>
    <w:rsid w:val="00162C56"/>
    <w:rsid w:val="00163306"/>
    <w:rsid w:val="0016413C"/>
    <w:rsid w:val="001642D5"/>
    <w:rsid w:val="00164CA0"/>
    <w:rsid w:val="00164FB6"/>
    <w:rsid w:val="001650FE"/>
    <w:rsid w:val="001655B0"/>
    <w:rsid w:val="001655B4"/>
    <w:rsid w:val="001655F0"/>
    <w:rsid w:val="00165695"/>
    <w:rsid w:val="0016571D"/>
    <w:rsid w:val="00165736"/>
    <w:rsid w:val="001659BD"/>
    <w:rsid w:val="001659E9"/>
    <w:rsid w:val="0016613D"/>
    <w:rsid w:val="00166961"/>
    <w:rsid w:val="00166A99"/>
    <w:rsid w:val="00166B54"/>
    <w:rsid w:val="00166B7F"/>
    <w:rsid w:val="00166E75"/>
    <w:rsid w:val="00166FC3"/>
    <w:rsid w:val="00167172"/>
    <w:rsid w:val="0016755C"/>
    <w:rsid w:val="00167697"/>
    <w:rsid w:val="0016788F"/>
    <w:rsid w:val="001678DC"/>
    <w:rsid w:val="00167A77"/>
    <w:rsid w:val="00167B77"/>
    <w:rsid w:val="00167C18"/>
    <w:rsid w:val="001705BD"/>
    <w:rsid w:val="00170609"/>
    <w:rsid w:val="00170759"/>
    <w:rsid w:val="0017075C"/>
    <w:rsid w:val="001709F6"/>
    <w:rsid w:val="00170A84"/>
    <w:rsid w:val="00170FE8"/>
    <w:rsid w:val="0017100D"/>
    <w:rsid w:val="001714C4"/>
    <w:rsid w:val="00171709"/>
    <w:rsid w:val="00171736"/>
    <w:rsid w:val="001719DC"/>
    <w:rsid w:val="00171B78"/>
    <w:rsid w:val="00171F52"/>
    <w:rsid w:val="0017278A"/>
    <w:rsid w:val="001731F8"/>
    <w:rsid w:val="00173504"/>
    <w:rsid w:val="001736EE"/>
    <w:rsid w:val="001738EB"/>
    <w:rsid w:val="00173AE7"/>
    <w:rsid w:val="00173BE6"/>
    <w:rsid w:val="00173F9E"/>
    <w:rsid w:val="00174031"/>
    <w:rsid w:val="00174144"/>
    <w:rsid w:val="001745D3"/>
    <w:rsid w:val="00174929"/>
    <w:rsid w:val="0017531D"/>
    <w:rsid w:val="00175832"/>
    <w:rsid w:val="00175908"/>
    <w:rsid w:val="00175B07"/>
    <w:rsid w:val="001760AF"/>
    <w:rsid w:val="0017623C"/>
    <w:rsid w:val="00176569"/>
    <w:rsid w:val="001765B1"/>
    <w:rsid w:val="001766A3"/>
    <w:rsid w:val="00176A18"/>
    <w:rsid w:val="00176C78"/>
    <w:rsid w:val="00176D60"/>
    <w:rsid w:val="00176FAB"/>
    <w:rsid w:val="00177544"/>
    <w:rsid w:val="0017769E"/>
    <w:rsid w:val="0017782F"/>
    <w:rsid w:val="00177EF9"/>
    <w:rsid w:val="0018042E"/>
    <w:rsid w:val="001804CD"/>
    <w:rsid w:val="00180B42"/>
    <w:rsid w:val="00180D2E"/>
    <w:rsid w:val="00180F31"/>
    <w:rsid w:val="00181004"/>
    <w:rsid w:val="001812E2"/>
    <w:rsid w:val="001817C8"/>
    <w:rsid w:val="00181854"/>
    <w:rsid w:val="001819C5"/>
    <w:rsid w:val="00181FA9"/>
    <w:rsid w:val="00182666"/>
    <w:rsid w:val="00182900"/>
    <w:rsid w:val="00182B5A"/>
    <w:rsid w:val="00183709"/>
    <w:rsid w:val="00183750"/>
    <w:rsid w:val="001844DA"/>
    <w:rsid w:val="00184F1D"/>
    <w:rsid w:val="00185114"/>
    <w:rsid w:val="0018553B"/>
    <w:rsid w:val="00185C20"/>
    <w:rsid w:val="00185D40"/>
    <w:rsid w:val="0018631D"/>
    <w:rsid w:val="00186487"/>
    <w:rsid w:val="0018699B"/>
    <w:rsid w:val="00186F8A"/>
    <w:rsid w:val="001873D4"/>
    <w:rsid w:val="001877D8"/>
    <w:rsid w:val="0018793A"/>
    <w:rsid w:val="00187A70"/>
    <w:rsid w:val="00187BB1"/>
    <w:rsid w:val="00187C58"/>
    <w:rsid w:val="00187CDB"/>
    <w:rsid w:val="00190171"/>
    <w:rsid w:val="001905A1"/>
    <w:rsid w:val="00190606"/>
    <w:rsid w:val="00190876"/>
    <w:rsid w:val="00190C73"/>
    <w:rsid w:val="00190CC6"/>
    <w:rsid w:val="00190DD4"/>
    <w:rsid w:val="001910CE"/>
    <w:rsid w:val="00191B7B"/>
    <w:rsid w:val="00191C5D"/>
    <w:rsid w:val="00192083"/>
    <w:rsid w:val="00192383"/>
    <w:rsid w:val="00192776"/>
    <w:rsid w:val="00192F26"/>
    <w:rsid w:val="00193B7B"/>
    <w:rsid w:val="00193CF3"/>
    <w:rsid w:val="00193F5C"/>
    <w:rsid w:val="00194127"/>
    <w:rsid w:val="00194410"/>
    <w:rsid w:val="00194557"/>
    <w:rsid w:val="001948CB"/>
    <w:rsid w:val="00194D95"/>
    <w:rsid w:val="00194D9C"/>
    <w:rsid w:val="00194E21"/>
    <w:rsid w:val="00194F99"/>
    <w:rsid w:val="00195377"/>
    <w:rsid w:val="00195A3C"/>
    <w:rsid w:val="00195C16"/>
    <w:rsid w:val="00195D18"/>
    <w:rsid w:val="00195E3A"/>
    <w:rsid w:val="0019676F"/>
    <w:rsid w:val="0019683F"/>
    <w:rsid w:val="00196A61"/>
    <w:rsid w:val="00196A8B"/>
    <w:rsid w:val="0019715F"/>
    <w:rsid w:val="001972B1"/>
    <w:rsid w:val="001974D4"/>
    <w:rsid w:val="001975FB"/>
    <w:rsid w:val="001977EC"/>
    <w:rsid w:val="001978AE"/>
    <w:rsid w:val="00197BE4"/>
    <w:rsid w:val="001A0763"/>
    <w:rsid w:val="001A1339"/>
    <w:rsid w:val="001A1527"/>
    <w:rsid w:val="001A1555"/>
    <w:rsid w:val="001A1661"/>
    <w:rsid w:val="001A175F"/>
    <w:rsid w:val="001A19B4"/>
    <w:rsid w:val="001A1B68"/>
    <w:rsid w:val="001A1BB2"/>
    <w:rsid w:val="001A27B9"/>
    <w:rsid w:val="001A2A37"/>
    <w:rsid w:val="001A2B11"/>
    <w:rsid w:val="001A2F36"/>
    <w:rsid w:val="001A2FFF"/>
    <w:rsid w:val="001A31FA"/>
    <w:rsid w:val="001A3496"/>
    <w:rsid w:val="001A381D"/>
    <w:rsid w:val="001A3DFA"/>
    <w:rsid w:val="001A3EF1"/>
    <w:rsid w:val="001A4093"/>
    <w:rsid w:val="001A42CE"/>
    <w:rsid w:val="001A43F6"/>
    <w:rsid w:val="001A453A"/>
    <w:rsid w:val="001A46DA"/>
    <w:rsid w:val="001A4757"/>
    <w:rsid w:val="001A4D97"/>
    <w:rsid w:val="001A4FB3"/>
    <w:rsid w:val="001A501A"/>
    <w:rsid w:val="001A52CF"/>
    <w:rsid w:val="001A5914"/>
    <w:rsid w:val="001A5BFF"/>
    <w:rsid w:val="001A5E41"/>
    <w:rsid w:val="001A6195"/>
    <w:rsid w:val="001A62CD"/>
    <w:rsid w:val="001A639A"/>
    <w:rsid w:val="001A6519"/>
    <w:rsid w:val="001A6715"/>
    <w:rsid w:val="001A6A70"/>
    <w:rsid w:val="001A6F06"/>
    <w:rsid w:val="001A719C"/>
    <w:rsid w:val="001A7C03"/>
    <w:rsid w:val="001A7CE0"/>
    <w:rsid w:val="001A7D50"/>
    <w:rsid w:val="001A7E97"/>
    <w:rsid w:val="001B0F05"/>
    <w:rsid w:val="001B10C5"/>
    <w:rsid w:val="001B12D9"/>
    <w:rsid w:val="001B12FB"/>
    <w:rsid w:val="001B16C8"/>
    <w:rsid w:val="001B1A60"/>
    <w:rsid w:val="001B1CF8"/>
    <w:rsid w:val="001B20B3"/>
    <w:rsid w:val="001B20EC"/>
    <w:rsid w:val="001B3187"/>
    <w:rsid w:val="001B322B"/>
    <w:rsid w:val="001B3587"/>
    <w:rsid w:val="001B364C"/>
    <w:rsid w:val="001B38ED"/>
    <w:rsid w:val="001B3B03"/>
    <w:rsid w:val="001B3C11"/>
    <w:rsid w:val="001B3C27"/>
    <w:rsid w:val="001B3C2A"/>
    <w:rsid w:val="001B4020"/>
    <w:rsid w:val="001B406D"/>
    <w:rsid w:val="001B40C8"/>
    <w:rsid w:val="001B42D3"/>
    <w:rsid w:val="001B52BD"/>
    <w:rsid w:val="001B5580"/>
    <w:rsid w:val="001B5808"/>
    <w:rsid w:val="001B5AEE"/>
    <w:rsid w:val="001B5E4E"/>
    <w:rsid w:val="001B5EBE"/>
    <w:rsid w:val="001B608F"/>
    <w:rsid w:val="001B6210"/>
    <w:rsid w:val="001B630E"/>
    <w:rsid w:val="001B6498"/>
    <w:rsid w:val="001B6EB6"/>
    <w:rsid w:val="001B700A"/>
    <w:rsid w:val="001B7294"/>
    <w:rsid w:val="001B7AC1"/>
    <w:rsid w:val="001B7C4F"/>
    <w:rsid w:val="001B7CFF"/>
    <w:rsid w:val="001C0985"/>
    <w:rsid w:val="001C0BB4"/>
    <w:rsid w:val="001C0CFC"/>
    <w:rsid w:val="001C0E7D"/>
    <w:rsid w:val="001C0F6D"/>
    <w:rsid w:val="001C12DF"/>
    <w:rsid w:val="001C162D"/>
    <w:rsid w:val="001C19C1"/>
    <w:rsid w:val="001C21C3"/>
    <w:rsid w:val="001C2379"/>
    <w:rsid w:val="001C24D1"/>
    <w:rsid w:val="001C26D4"/>
    <w:rsid w:val="001C29D1"/>
    <w:rsid w:val="001C304B"/>
    <w:rsid w:val="001C3113"/>
    <w:rsid w:val="001C3616"/>
    <w:rsid w:val="001C372A"/>
    <w:rsid w:val="001C38E9"/>
    <w:rsid w:val="001C3A55"/>
    <w:rsid w:val="001C3A64"/>
    <w:rsid w:val="001C3A6B"/>
    <w:rsid w:val="001C42F0"/>
    <w:rsid w:val="001C44CF"/>
    <w:rsid w:val="001C4891"/>
    <w:rsid w:val="001C491E"/>
    <w:rsid w:val="001C51D6"/>
    <w:rsid w:val="001C52EB"/>
    <w:rsid w:val="001C53CD"/>
    <w:rsid w:val="001C5587"/>
    <w:rsid w:val="001C5C58"/>
    <w:rsid w:val="001C5F2F"/>
    <w:rsid w:val="001C6350"/>
    <w:rsid w:val="001C6762"/>
    <w:rsid w:val="001C6A94"/>
    <w:rsid w:val="001C6F75"/>
    <w:rsid w:val="001C7BB7"/>
    <w:rsid w:val="001C7F0D"/>
    <w:rsid w:val="001D00BE"/>
    <w:rsid w:val="001D059B"/>
    <w:rsid w:val="001D0BAA"/>
    <w:rsid w:val="001D194C"/>
    <w:rsid w:val="001D19F8"/>
    <w:rsid w:val="001D1AC6"/>
    <w:rsid w:val="001D1BE1"/>
    <w:rsid w:val="001D1C22"/>
    <w:rsid w:val="001D1CB8"/>
    <w:rsid w:val="001D1EE8"/>
    <w:rsid w:val="001D25F7"/>
    <w:rsid w:val="001D2869"/>
    <w:rsid w:val="001D3504"/>
    <w:rsid w:val="001D3E33"/>
    <w:rsid w:val="001D44A9"/>
    <w:rsid w:val="001D477C"/>
    <w:rsid w:val="001D48C2"/>
    <w:rsid w:val="001D4F72"/>
    <w:rsid w:val="001D5156"/>
    <w:rsid w:val="001D51D5"/>
    <w:rsid w:val="001D51EE"/>
    <w:rsid w:val="001D553A"/>
    <w:rsid w:val="001D56D8"/>
    <w:rsid w:val="001D5D63"/>
    <w:rsid w:val="001D5E32"/>
    <w:rsid w:val="001D662A"/>
    <w:rsid w:val="001D6674"/>
    <w:rsid w:val="001D68A9"/>
    <w:rsid w:val="001D69F6"/>
    <w:rsid w:val="001D6ED1"/>
    <w:rsid w:val="001D73E9"/>
    <w:rsid w:val="001D7529"/>
    <w:rsid w:val="001D7622"/>
    <w:rsid w:val="001D7849"/>
    <w:rsid w:val="001E0988"/>
    <w:rsid w:val="001E0B4B"/>
    <w:rsid w:val="001E1104"/>
    <w:rsid w:val="001E17EE"/>
    <w:rsid w:val="001E2057"/>
    <w:rsid w:val="001E3126"/>
    <w:rsid w:val="001E342F"/>
    <w:rsid w:val="001E3641"/>
    <w:rsid w:val="001E3BB7"/>
    <w:rsid w:val="001E4075"/>
    <w:rsid w:val="001E4458"/>
    <w:rsid w:val="001E4A4E"/>
    <w:rsid w:val="001E4EC8"/>
    <w:rsid w:val="001E5296"/>
    <w:rsid w:val="001E52D0"/>
    <w:rsid w:val="001E5898"/>
    <w:rsid w:val="001E679C"/>
    <w:rsid w:val="001E6E9B"/>
    <w:rsid w:val="001E74A2"/>
    <w:rsid w:val="001E7571"/>
    <w:rsid w:val="001E79EC"/>
    <w:rsid w:val="001E7C9C"/>
    <w:rsid w:val="001E7D80"/>
    <w:rsid w:val="001F0064"/>
    <w:rsid w:val="001F019D"/>
    <w:rsid w:val="001F02C9"/>
    <w:rsid w:val="001F04C1"/>
    <w:rsid w:val="001F066B"/>
    <w:rsid w:val="001F06CB"/>
    <w:rsid w:val="001F0917"/>
    <w:rsid w:val="001F0E07"/>
    <w:rsid w:val="001F10BF"/>
    <w:rsid w:val="001F1264"/>
    <w:rsid w:val="001F17F3"/>
    <w:rsid w:val="001F265E"/>
    <w:rsid w:val="001F27EF"/>
    <w:rsid w:val="001F2A08"/>
    <w:rsid w:val="001F2AF4"/>
    <w:rsid w:val="001F2BDD"/>
    <w:rsid w:val="001F2EC3"/>
    <w:rsid w:val="001F3A14"/>
    <w:rsid w:val="001F3F6B"/>
    <w:rsid w:val="001F4031"/>
    <w:rsid w:val="001F4041"/>
    <w:rsid w:val="001F4283"/>
    <w:rsid w:val="001F4BC4"/>
    <w:rsid w:val="001F4FE5"/>
    <w:rsid w:val="001F51FB"/>
    <w:rsid w:val="001F526D"/>
    <w:rsid w:val="001F6640"/>
    <w:rsid w:val="001F668A"/>
    <w:rsid w:val="001F692A"/>
    <w:rsid w:val="001F6A76"/>
    <w:rsid w:val="001F6B79"/>
    <w:rsid w:val="001F70B0"/>
    <w:rsid w:val="001F7219"/>
    <w:rsid w:val="001F7299"/>
    <w:rsid w:val="001F739B"/>
    <w:rsid w:val="001F74EC"/>
    <w:rsid w:val="001F7675"/>
    <w:rsid w:val="001F78C4"/>
    <w:rsid w:val="001F7A57"/>
    <w:rsid w:val="001F7BE1"/>
    <w:rsid w:val="001F7FE3"/>
    <w:rsid w:val="0020001D"/>
    <w:rsid w:val="00200066"/>
    <w:rsid w:val="0020021E"/>
    <w:rsid w:val="00200846"/>
    <w:rsid w:val="002008F6"/>
    <w:rsid w:val="00200ACA"/>
    <w:rsid w:val="00200FAF"/>
    <w:rsid w:val="0020101A"/>
    <w:rsid w:val="002012D2"/>
    <w:rsid w:val="002014B8"/>
    <w:rsid w:val="002014D6"/>
    <w:rsid w:val="00201CE7"/>
    <w:rsid w:val="0020209C"/>
    <w:rsid w:val="00202205"/>
    <w:rsid w:val="002025B5"/>
    <w:rsid w:val="00202618"/>
    <w:rsid w:val="0020266D"/>
    <w:rsid w:val="00202F0E"/>
    <w:rsid w:val="002032D7"/>
    <w:rsid w:val="002035D3"/>
    <w:rsid w:val="00203771"/>
    <w:rsid w:val="00203EAB"/>
    <w:rsid w:val="00203EED"/>
    <w:rsid w:val="0020407D"/>
    <w:rsid w:val="002048E5"/>
    <w:rsid w:val="00205930"/>
    <w:rsid w:val="00206439"/>
    <w:rsid w:val="00206457"/>
    <w:rsid w:val="00206A85"/>
    <w:rsid w:val="00206B8C"/>
    <w:rsid w:val="00206B91"/>
    <w:rsid w:val="00206C2E"/>
    <w:rsid w:val="00206F96"/>
    <w:rsid w:val="00207716"/>
    <w:rsid w:val="00210012"/>
    <w:rsid w:val="002103DD"/>
    <w:rsid w:val="00210665"/>
    <w:rsid w:val="00210E06"/>
    <w:rsid w:val="00210E29"/>
    <w:rsid w:val="002116E1"/>
    <w:rsid w:val="00211AEA"/>
    <w:rsid w:val="00211DBE"/>
    <w:rsid w:val="00211E03"/>
    <w:rsid w:val="00211E9E"/>
    <w:rsid w:val="002122ED"/>
    <w:rsid w:val="002129BF"/>
    <w:rsid w:val="00212C2D"/>
    <w:rsid w:val="002136A6"/>
    <w:rsid w:val="00213AAA"/>
    <w:rsid w:val="0021490D"/>
    <w:rsid w:val="00214A82"/>
    <w:rsid w:val="00214C79"/>
    <w:rsid w:val="00214D19"/>
    <w:rsid w:val="00214DE3"/>
    <w:rsid w:val="00215003"/>
    <w:rsid w:val="002152D9"/>
    <w:rsid w:val="002156C7"/>
    <w:rsid w:val="00215812"/>
    <w:rsid w:val="00215CD2"/>
    <w:rsid w:val="00215D95"/>
    <w:rsid w:val="002164C7"/>
    <w:rsid w:val="0021683B"/>
    <w:rsid w:val="00216A24"/>
    <w:rsid w:val="00216A67"/>
    <w:rsid w:val="00216AC5"/>
    <w:rsid w:val="002170B5"/>
    <w:rsid w:val="00217308"/>
    <w:rsid w:val="002173B6"/>
    <w:rsid w:val="00217568"/>
    <w:rsid w:val="00217608"/>
    <w:rsid w:val="002176E7"/>
    <w:rsid w:val="00217885"/>
    <w:rsid w:val="002178E0"/>
    <w:rsid w:val="00217AF0"/>
    <w:rsid w:val="00217B22"/>
    <w:rsid w:val="00217C37"/>
    <w:rsid w:val="00217D57"/>
    <w:rsid w:val="00217E5F"/>
    <w:rsid w:val="00220199"/>
    <w:rsid w:val="00221008"/>
    <w:rsid w:val="00221168"/>
    <w:rsid w:val="0022129C"/>
    <w:rsid w:val="00221460"/>
    <w:rsid w:val="00221936"/>
    <w:rsid w:val="002222EC"/>
    <w:rsid w:val="00222562"/>
    <w:rsid w:val="00222611"/>
    <w:rsid w:val="0022269C"/>
    <w:rsid w:val="00223048"/>
    <w:rsid w:val="002230B3"/>
    <w:rsid w:val="00223499"/>
    <w:rsid w:val="00223525"/>
    <w:rsid w:val="00223BD2"/>
    <w:rsid w:val="002243B2"/>
    <w:rsid w:val="00224558"/>
    <w:rsid w:val="002250B5"/>
    <w:rsid w:val="00225968"/>
    <w:rsid w:val="00226AC8"/>
    <w:rsid w:val="00226B8B"/>
    <w:rsid w:val="00227007"/>
    <w:rsid w:val="00227831"/>
    <w:rsid w:val="00227D77"/>
    <w:rsid w:val="00227D9A"/>
    <w:rsid w:val="00227EE4"/>
    <w:rsid w:val="0023026E"/>
    <w:rsid w:val="002306DA"/>
    <w:rsid w:val="002308E6"/>
    <w:rsid w:val="00230AC9"/>
    <w:rsid w:val="00230ADF"/>
    <w:rsid w:val="00230D85"/>
    <w:rsid w:val="00230ED9"/>
    <w:rsid w:val="002313E1"/>
    <w:rsid w:val="0023181D"/>
    <w:rsid w:val="0023182B"/>
    <w:rsid w:val="00231D41"/>
    <w:rsid w:val="00232009"/>
    <w:rsid w:val="00232690"/>
    <w:rsid w:val="00232775"/>
    <w:rsid w:val="002328B4"/>
    <w:rsid w:val="00232CE9"/>
    <w:rsid w:val="00233281"/>
    <w:rsid w:val="00233467"/>
    <w:rsid w:val="002337E3"/>
    <w:rsid w:val="00233F46"/>
    <w:rsid w:val="002344C2"/>
    <w:rsid w:val="00234984"/>
    <w:rsid w:val="00234F01"/>
    <w:rsid w:val="002351A0"/>
    <w:rsid w:val="00235925"/>
    <w:rsid w:val="00235CCC"/>
    <w:rsid w:val="00236081"/>
    <w:rsid w:val="00236831"/>
    <w:rsid w:val="00236B8C"/>
    <w:rsid w:val="00236D6E"/>
    <w:rsid w:val="00236D91"/>
    <w:rsid w:val="00236DF8"/>
    <w:rsid w:val="00236F7D"/>
    <w:rsid w:val="00237301"/>
    <w:rsid w:val="00237491"/>
    <w:rsid w:val="002375C3"/>
    <w:rsid w:val="00237742"/>
    <w:rsid w:val="002377CA"/>
    <w:rsid w:val="00237E30"/>
    <w:rsid w:val="002401AA"/>
    <w:rsid w:val="002403AB"/>
    <w:rsid w:val="00240540"/>
    <w:rsid w:val="0024057A"/>
    <w:rsid w:val="002406C1"/>
    <w:rsid w:val="00240970"/>
    <w:rsid w:val="002413F9"/>
    <w:rsid w:val="002418C5"/>
    <w:rsid w:val="00241952"/>
    <w:rsid w:val="00241CE5"/>
    <w:rsid w:val="00242508"/>
    <w:rsid w:val="002428CD"/>
    <w:rsid w:val="00242E99"/>
    <w:rsid w:val="0024358F"/>
    <w:rsid w:val="002436C3"/>
    <w:rsid w:val="0024378C"/>
    <w:rsid w:val="00243B48"/>
    <w:rsid w:val="002442D2"/>
    <w:rsid w:val="002446F5"/>
    <w:rsid w:val="002452CD"/>
    <w:rsid w:val="00245778"/>
    <w:rsid w:val="002459A7"/>
    <w:rsid w:val="00245CD4"/>
    <w:rsid w:val="002461A0"/>
    <w:rsid w:val="00246381"/>
    <w:rsid w:val="0024647E"/>
    <w:rsid w:val="00246488"/>
    <w:rsid w:val="002464D6"/>
    <w:rsid w:val="00246D42"/>
    <w:rsid w:val="002474BB"/>
    <w:rsid w:val="00247547"/>
    <w:rsid w:val="0024757C"/>
    <w:rsid w:val="0024791E"/>
    <w:rsid w:val="00247DA9"/>
    <w:rsid w:val="00247EEF"/>
    <w:rsid w:val="00250008"/>
    <w:rsid w:val="00250197"/>
    <w:rsid w:val="00250199"/>
    <w:rsid w:val="00250BBC"/>
    <w:rsid w:val="0025166D"/>
    <w:rsid w:val="002517D6"/>
    <w:rsid w:val="00251857"/>
    <w:rsid w:val="00251A45"/>
    <w:rsid w:val="00251CAD"/>
    <w:rsid w:val="00251CDB"/>
    <w:rsid w:val="00251F27"/>
    <w:rsid w:val="0025288D"/>
    <w:rsid w:val="0025295F"/>
    <w:rsid w:val="00252CAC"/>
    <w:rsid w:val="00252F03"/>
    <w:rsid w:val="00253D01"/>
    <w:rsid w:val="00254068"/>
    <w:rsid w:val="00254132"/>
    <w:rsid w:val="0025437F"/>
    <w:rsid w:val="002543B7"/>
    <w:rsid w:val="002543E4"/>
    <w:rsid w:val="0025491D"/>
    <w:rsid w:val="00254C66"/>
    <w:rsid w:val="00254F01"/>
    <w:rsid w:val="00255EE8"/>
    <w:rsid w:val="00255FCE"/>
    <w:rsid w:val="00256194"/>
    <w:rsid w:val="002561EB"/>
    <w:rsid w:val="002562FC"/>
    <w:rsid w:val="0025655B"/>
    <w:rsid w:val="00256DF7"/>
    <w:rsid w:val="0025779A"/>
    <w:rsid w:val="0025779D"/>
    <w:rsid w:val="0026029A"/>
    <w:rsid w:val="002606FB"/>
    <w:rsid w:val="00260D15"/>
    <w:rsid w:val="00260E67"/>
    <w:rsid w:val="00260F20"/>
    <w:rsid w:val="00261176"/>
    <w:rsid w:val="00261393"/>
    <w:rsid w:val="002613DB"/>
    <w:rsid w:val="002618A3"/>
    <w:rsid w:val="00262123"/>
    <w:rsid w:val="00262646"/>
    <w:rsid w:val="00262D2B"/>
    <w:rsid w:val="002636FF"/>
    <w:rsid w:val="002645DA"/>
    <w:rsid w:val="00264E7D"/>
    <w:rsid w:val="002657DE"/>
    <w:rsid w:val="002664C8"/>
    <w:rsid w:val="00266664"/>
    <w:rsid w:val="00266C14"/>
    <w:rsid w:val="00266FD1"/>
    <w:rsid w:val="00267219"/>
    <w:rsid w:val="002676F0"/>
    <w:rsid w:val="002678EF"/>
    <w:rsid w:val="00270446"/>
    <w:rsid w:val="002709C0"/>
    <w:rsid w:val="00270D16"/>
    <w:rsid w:val="00270ED1"/>
    <w:rsid w:val="0027103B"/>
    <w:rsid w:val="0027108A"/>
    <w:rsid w:val="0027121E"/>
    <w:rsid w:val="00271908"/>
    <w:rsid w:val="002719B4"/>
    <w:rsid w:val="00271DA3"/>
    <w:rsid w:val="00272180"/>
    <w:rsid w:val="00272224"/>
    <w:rsid w:val="0027239D"/>
    <w:rsid w:val="00272821"/>
    <w:rsid w:val="00272AB6"/>
    <w:rsid w:val="00272F4D"/>
    <w:rsid w:val="0027343A"/>
    <w:rsid w:val="0027364E"/>
    <w:rsid w:val="00273CD5"/>
    <w:rsid w:val="00274631"/>
    <w:rsid w:val="00274945"/>
    <w:rsid w:val="00274BBF"/>
    <w:rsid w:val="0027520A"/>
    <w:rsid w:val="00275496"/>
    <w:rsid w:val="0027561D"/>
    <w:rsid w:val="0027585D"/>
    <w:rsid w:val="00275FB4"/>
    <w:rsid w:val="0027629A"/>
    <w:rsid w:val="00276E24"/>
    <w:rsid w:val="002772ED"/>
    <w:rsid w:val="00277358"/>
    <w:rsid w:val="00277383"/>
    <w:rsid w:val="0027787A"/>
    <w:rsid w:val="00277E59"/>
    <w:rsid w:val="00277F37"/>
    <w:rsid w:val="00277FA6"/>
    <w:rsid w:val="002803B0"/>
    <w:rsid w:val="0028083E"/>
    <w:rsid w:val="002808C0"/>
    <w:rsid w:val="00280A17"/>
    <w:rsid w:val="002810C1"/>
    <w:rsid w:val="0028153E"/>
    <w:rsid w:val="00281667"/>
    <w:rsid w:val="00281697"/>
    <w:rsid w:val="00281FAA"/>
    <w:rsid w:val="00281FDB"/>
    <w:rsid w:val="0028231C"/>
    <w:rsid w:val="002823E7"/>
    <w:rsid w:val="002824CF"/>
    <w:rsid w:val="002832D4"/>
    <w:rsid w:val="00283478"/>
    <w:rsid w:val="00283911"/>
    <w:rsid w:val="00283CB0"/>
    <w:rsid w:val="00283F18"/>
    <w:rsid w:val="00283F7A"/>
    <w:rsid w:val="00283F89"/>
    <w:rsid w:val="00284054"/>
    <w:rsid w:val="00284309"/>
    <w:rsid w:val="0028484C"/>
    <w:rsid w:val="00284A2D"/>
    <w:rsid w:val="00284AC3"/>
    <w:rsid w:val="00284BAB"/>
    <w:rsid w:val="00284BEB"/>
    <w:rsid w:val="00285217"/>
    <w:rsid w:val="00285391"/>
    <w:rsid w:val="00285468"/>
    <w:rsid w:val="00285C95"/>
    <w:rsid w:val="00285DB7"/>
    <w:rsid w:val="0028600C"/>
    <w:rsid w:val="00286614"/>
    <w:rsid w:val="0028663B"/>
    <w:rsid w:val="002872FD"/>
    <w:rsid w:val="002873A1"/>
    <w:rsid w:val="00287719"/>
    <w:rsid w:val="00287779"/>
    <w:rsid w:val="002879F7"/>
    <w:rsid w:val="00287E8A"/>
    <w:rsid w:val="00290279"/>
    <w:rsid w:val="00290BBA"/>
    <w:rsid w:val="00290C6C"/>
    <w:rsid w:val="002910D9"/>
    <w:rsid w:val="00291C64"/>
    <w:rsid w:val="00291ECE"/>
    <w:rsid w:val="00292281"/>
    <w:rsid w:val="002922FD"/>
    <w:rsid w:val="002928CE"/>
    <w:rsid w:val="00292D97"/>
    <w:rsid w:val="00293126"/>
    <w:rsid w:val="002931D4"/>
    <w:rsid w:val="00293C95"/>
    <w:rsid w:val="00293CD8"/>
    <w:rsid w:val="002941AC"/>
    <w:rsid w:val="00294DEF"/>
    <w:rsid w:val="00295028"/>
    <w:rsid w:val="00295262"/>
    <w:rsid w:val="002955A7"/>
    <w:rsid w:val="002958D3"/>
    <w:rsid w:val="00295902"/>
    <w:rsid w:val="00295BB7"/>
    <w:rsid w:val="00295F1E"/>
    <w:rsid w:val="00295FEA"/>
    <w:rsid w:val="00296333"/>
    <w:rsid w:val="00296462"/>
    <w:rsid w:val="0029646F"/>
    <w:rsid w:val="00296630"/>
    <w:rsid w:val="00296802"/>
    <w:rsid w:val="002968A9"/>
    <w:rsid w:val="00296B5F"/>
    <w:rsid w:val="00296BAF"/>
    <w:rsid w:val="00296FDD"/>
    <w:rsid w:val="0029703E"/>
    <w:rsid w:val="002970D6"/>
    <w:rsid w:val="002970ED"/>
    <w:rsid w:val="00297669"/>
    <w:rsid w:val="00297711"/>
    <w:rsid w:val="00297BDD"/>
    <w:rsid w:val="00297D57"/>
    <w:rsid w:val="002A005D"/>
    <w:rsid w:val="002A0275"/>
    <w:rsid w:val="002A0C6D"/>
    <w:rsid w:val="002A0D3F"/>
    <w:rsid w:val="002A0DC3"/>
    <w:rsid w:val="002A113E"/>
    <w:rsid w:val="002A11F3"/>
    <w:rsid w:val="002A13AA"/>
    <w:rsid w:val="002A1658"/>
    <w:rsid w:val="002A1691"/>
    <w:rsid w:val="002A1C66"/>
    <w:rsid w:val="002A1C73"/>
    <w:rsid w:val="002A2277"/>
    <w:rsid w:val="002A27A0"/>
    <w:rsid w:val="002A3751"/>
    <w:rsid w:val="002A38A0"/>
    <w:rsid w:val="002A3F2C"/>
    <w:rsid w:val="002A4093"/>
    <w:rsid w:val="002A4128"/>
    <w:rsid w:val="002A4668"/>
    <w:rsid w:val="002A48F7"/>
    <w:rsid w:val="002A4A88"/>
    <w:rsid w:val="002A5138"/>
    <w:rsid w:val="002A5147"/>
    <w:rsid w:val="002A552B"/>
    <w:rsid w:val="002A55E2"/>
    <w:rsid w:val="002A56EA"/>
    <w:rsid w:val="002A57FC"/>
    <w:rsid w:val="002A5875"/>
    <w:rsid w:val="002A59D9"/>
    <w:rsid w:val="002A6072"/>
    <w:rsid w:val="002A6422"/>
    <w:rsid w:val="002A64C7"/>
    <w:rsid w:val="002A6761"/>
    <w:rsid w:val="002A6BD3"/>
    <w:rsid w:val="002A6DA7"/>
    <w:rsid w:val="002A72AF"/>
    <w:rsid w:val="002A72DE"/>
    <w:rsid w:val="002A75FA"/>
    <w:rsid w:val="002A7722"/>
    <w:rsid w:val="002A7C62"/>
    <w:rsid w:val="002A7FD3"/>
    <w:rsid w:val="002B0125"/>
    <w:rsid w:val="002B0601"/>
    <w:rsid w:val="002B0C0C"/>
    <w:rsid w:val="002B0D66"/>
    <w:rsid w:val="002B10C1"/>
    <w:rsid w:val="002B10D7"/>
    <w:rsid w:val="002B1B71"/>
    <w:rsid w:val="002B1C28"/>
    <w:rsid w:val="002B1D1D"/>
    <w:rsid w:val="002B2009"/>
    <w:rsid w:val="002B20ED"/>
    <w:rsid w:val="002B23C6"/>
    <w:rsid w:val="002B2526"/>
    <w:rsid w:val="002B28AE"/>
    <w:rsid w:val="002B2EDF"/>
    <w:rsid w:val="002B2FC0"/>
    <w:rsid w:val="002B2FD5"/>
    <w:rsid w:val="002B30EB"/>
    <w:rsid w:val="002B31A3"/>
    <w:rsid w:val="002B336E"/>
    <w:rsid w:val="002B34B2"/>
    <w:rsid w:val="002B38F1"/>
    <w:rsid w:val="002B3C01"/>
    <w:rsid w:val="002B3D58"/>
    <w:rsid w:val="002B435F"/>
    <w:rsid w:val="002B43A2"/>
    <w:rsid w:val="002B43C9"/>
    <w:rsid w:val="002B5110"/>
    <w:rsid w:val="002B51FD"/>
    <w:rsid w:val="002B5479"/>
    <w:rsid w:val="002B5C09"/>
    <w:rsid w:val="002B602B"/>
    <w:rsid w:val="002B64DB"/>
    <w:rsid w:val="002B6B56"/>
    <w:rsid w:val="002B6C12"/>
    <w:rsid w:val="002B72BD"/>
    <w:rsid w:val="002B7E68"/>
    <w:rsid w:val="002B7FAB"/>
    <w:rsid w:val="002C002D"/>
    <w:rsid w:val="002C029E"/>
    <w:rsid w:val="002C02C7"/>
    <w:rsid w:val="002C0380"/>
    <w:rsid w:val="002C077D"/>
    <w:rsid w:val="002C0931"/>
    <w:rsid w:val="002C10CE"/>
    <w:rsid w:val="002C1246"/>
    <w:rsid w:val="002C1393"/>
    <w:rsid w:val="002C179E"/>
    <w:rsid w:val="002C1B55"/>
    <w:rsid w:val="002C1C98"/>
    <w:rsid w:val="002C1ED9"/>
    <w:rsid w:val="002C2AC0"/>
    <w:rsid w:val="002C362D"/>
    <w:rsid w:val="002C3BCC"/>
    <w:rsid w:val="002C420F"/>
    <w:rsid w:val="002C426A"/>
    <w:rsid w:val="002C47BE"/>
    <w:rsid w:val="002C48CD"/>
    <w:rsid w:val="002C4ACD"/>
    <w:rsid w:val="002C51FF"/>
    <w:rsid w:val="002C5267"/>
    <w:rsid w:val="002C5815"/>
    <w:rsid w:val="002C5863"/>
    <w:rsid w:val="002C5BCB"/>
    <w:rsid w:val="002C5C27"/>
    <w:rsid w:val="002C5EC5"/>
    <w:rsid w:val="002C6327"/>
    <w:rsid w:val="002C656E"/>
    <w:rsid w:val="002C686F"/>
    <w:rsid w:val="002C6B91"/>
    <w:rsid w:val="002C6BA2"/>
    <w:rsid w:val="002C6CA2"/>
    <w:rsid w:val="002C6F2A"/>
    <w:rsid w:val="002C70B9"/>
    <w:rsid w:val="002C716C"/>
    <w:rsid w:val="002C78F7"/>
    <w:rsid w:val="002C7C1C"/>
    <w:rsid w:val="002D02AE"/>
    <w:rsid w:val="002D06D3"/>
    <w:rsid w:val="002D074A"/>
    <w:rsid w:val="002D0A34"/>
    <w:rsid w:val="002D13A2"/>
    <w:rsid w:val="002D1513"/>
    <w:rsid w:val="002D1592"/>
    <w:rsid w:val="002D1932"/>
    <w:rsid w:val="002D194C"/>
    <w:rsid w:val="002D1A4A"/>
    <w:rsid w:val="002D202D"/>
    <w:rsid w:val="002D219F"/>
    <w:rsid w:val="002D2442"/>
    <w:rsid w:val="002D26ED"/>
    <w:rsid w:val="002D2901"/>
    <w:rsid w:val="002D2BDD"/>
    <w:rsid w:val="002D2D26"/>
    <w:rsid w:val="002D2F9B"/>
    <w:rsid w:val="002D3267"/>
    <w:rsid w:val="002D33E0"/>
    <w:rsid w:val="002D3400"/>
    <w:rsid w:val="002D3674"/>
    <w:rsid w:val="002D4119"/>
    <w:rsid w:val="002D424E"/>
    <w:rsid w:val="002D432D"/>
    <w:rsid w:val="002D4FCA"/>
    <w:rsid w:val="002D53FA"/>
    <w:rsid w:val="002D5439"/>
    <w:rsid w:val="002D5710"/>
    <w:rsid w:val="002D57DD"/>
    <w:rsid w:val="002D582F"/>
    <w:rsid w:val="002D5B8B"/>
    <w:rsid w:val="002D5BE6"/>
    <w:rsid w:val="002D655C"/>
    <w:rsid w:val="002D69C3"/>
    <w:rsid w:val="002D6EB1"/>
    <w:rsid w:val="002D7226"/>
    <w:rsid w:val="002D779F"/>
    <w:rsid w:val="002D77A7"/>
    <w:rsid w:val="002D7C5E"/>
    <w:rsid w:val="002E070D"/>
    <w:rsid w:val="002E073E"/>
    <w:rsid w:val="002E0DCF"/>
    <w:rsid w:val="002E1352"/>
    <w:rsid w:val="002E1417"/>
    <w:rsid w:val="002E1873"/>
    <w:rsid w:val="002E2774"/>
    <w:rsid w:val="002E27E7"/>
    <w:rsid w:val="002E29CE"/>
    <w:rsid w:val="002E2B15"/>
    <w:rsid w:val="002E30EE"/>
    <w:rsid w:val="002E3651"/>
    <w:rsid w:val="002E367B"/>
    <w:rsid w:val="002E43EB"/>
    <w:rsid w:val="002E44A8"/>
    <w:rsid w:val="002E4627"/>
    <w:rsid w:val="002E4B6E"/>
    <w:rsid w:val="002E4E4E"/>
    <w:rsid w:val="002E5146"/>
    <w:rsid w:val="002E5748"/>
    <w:rsid w:val="002E57CF"/>
    <w:rsid w:val="002E595A"/>
    <w:rsid w:val="002E5991"/>
    <w:rsid w:val="002E5CE7"/>
    <w:rsid w:val="002E64B4"/>
    <w:rsid w:val="002E64FC"/>
    <w:rsid w:val="002E701E"/>
    <w:rsid w:val="002E7020"/>
    <w:rsid w:val="002E73C6"/>
    <w:rsid w:val="002E7CC8"/>
    <w:rsid w:val="002F0135"/>
    <w:rsid w:val="002F014D"/>
    <w:rsid w:val="002F0446"/>
    <w:rsid w:val="002F0A87"/>
    <w:rsid w:val="002F0EA1"/>
    <w:rsid w:val="002F16C8"/>
    <w:rsid w:val="002F2242"/>
    <w:rsid w:val="002F244C"/>
    <w:rsid w:val="002F24CE"/>
    <w:rsid w:val="002F24D8"/>
    <w:rsid w:val="002F27FC"/>
    <w:rsid w:val="002F299B"/>
    <w:rsid w:val="002F2A3F"/>
    <w:rsid w:val="002F2C51"/>
    <w:rsid w:val="002F3890"/>
    <w:rsid w:val="002F3B20"/>
    <w:rsid w:val="002F4ABE"/>
    <w:rsid w:val="002F4AE9"/>
    <w:rsid w:val="002F51E1"/>
    <w:rsid w:val="002F561B"/>
    <w:rsid w:val="002F5B3D"/>
    <w:rsid w:val="002F697E"/>
    <w:rsid w:val="002F6A2E"/>
    <w:rsid w:val="002F6B4E"/>
    <w:rsid w:val="002F73AB"/>
    <w:rsid w:val="002F73AD"/>
    <w:rsid w:val="00300059"/>
    <w:rsid w:val="00300393"/>
    <w:rsid w:val="00300520"/>
    <w:rsid w:val="00300AE4"/>
    <w:rsid w:val="00300C62"/>
    <w:rsid w:val="00301756"/>
    <w:rsid w:val="0030185F"/>
    <w:rsid w:val="00301E2B"/>
    <w:rsid w:val="00302229"/>
    <w:rsid w:val="00302636"/>
    <w:rsid w:val="0030267A"/>
    <w:rsid w:val="00302715"/>
    <w:rsid w:val="00302957"/>
    <w:rsid w:val="00302C9E"/>
    <w:rsid w:val="003034DA"/>
    <w:rsid w:val="0030355A"/>
    <w:rsid w:val="00303866"/>
    <w:rsid w:val="00303CC6"/>
    <w:rsid w:val="00303CF1"/>
    <w:rsid w:val="0030453B"/>
    <w:rsid w:val="00304577"/>
    <w:rsid w:val="00304656"/>
    <w:rsid w:val="003048BD"/>
    <w:rsid w:val="00304ABA"/>
    <w:rsid w:val="00304D42"/>
    <w:rsid w:val="0030564B"/>
    <w:rsid w:val="00305A04"/>
    <w:rsid w:val="00305AD9"/>
    <w:rsid w:val="00305F70"/>
    <w:rsid w:val="00306641"/>
    <w:rsid w:val="003069A8"/>
    <w:rsid w:val="00306B76"/>
    <w:rsid w:val="00306C6E"/>
    <w:rsid w:val="0030711A"/>
    <w:rsid w:val="003073A2"/>
    <w:rsid w:val="003078C4"/>
    <w:rsid w:val="00307E91"/>
    <w:rsid w:val="003102EC"/>
    <w:rsid w:val="00310786"/>
    <w:rsid w:val="003111E6"/>
    <w:rsid w:val="00311634"/>
    <w:rsid w:val="003117DF"/>
    <w:rsid w:val="00311D65"/>
    <w:rsid w:val="0031223E"/>
    <w:rsid w:val="00312ECF"/>
    <w:rsid w:val="00313BDB"/>
    <w:rsid w:val="00314148"/>
    <w:rsid w:val="00314648"/>
    <w:rsid w:val="0031470E"/>
    <w:rsid w:val="00314B94"/>
    <w:rsid w:val="0031590F"/>
    <w:rsid w:val="00315954"/>
    <w:rsid w:val="00315B98"/>
    <w:rsid w:val="00315BBF"/>
    <w:rsid w:val="00316376"/>
    <w:rsid w:val="003163DD"/>
    <w:rsid w:val="00316455"/>
    <w:rsid w:val="003168F4"/>
    <w:rsid w:val="00316FBB"/>
    <w:rsid w:val="00317A0A"/>
    <w:rsid w:val="00317AE6"/>
    <w:rsid w:val="00317CEC"/>
    <w:rsid w:val="0032048A"/>
    <w:rsid w:val="003206E0"/>
    <w:rsid w:val="003209CB"/>
    <w:rsid w:val="00320BAD"/>
    <w:rsid w:val="00320D0B"/>
    <w:rsid w:val="00320FE8"/>
    <w:rsid w:val="0032121F"/>
    <w:rsid w:val="00321788"/>
    <w:rsid w:val="00321BE4"/>
    <w:rsid w:val="00322892"/>
    <w:rsid w:val="0032292D"/>
    <w:rsid w:val="0032298C"/>
    <w:rsid w:val="003237A6"/>
    <w:rsid w:val="0032395B"/>
    <w:rsid w:val="00323C16"/>
    <w:rsid w:val="00323C42"/>
    <w:rsid w:val="00323E89"/>
    <w:rsid w:val="00324107"/>
    <w:rsid w:val="00324521"/>
    <w:rsid w:val="003247C9"/>
    <w:rsid w:val="00324E8B"/>
    <w:rsid w:val="00325027"/>
    <w:rsid w:val="0032527A"/>
    <w:rsid w:val="00325376"/>
    <w:rsid w:val="003253C8"/>
    <w:rsid w:val="00325C4E"/>
    <w:rsid w:val="00325D50"/>
    <w:rsid w:val="00325E0B"/>
    <w:rsid w:val="00325E3B"/>
    <w:rsid w:val="00326A49"/>
    <w:rsid w:val="00326D45"/>
    <w:rsid w:val="0032718E"/>
    <w:rsid w:val="003271F0"/>
    <w:rsid w:val="003275BF"/>
    <w:rsid w:val="00327D5E"/>
    <w:rsid w:val="003304C7"/>
    <w:rsid w:val="00330516"/>
    <w:rsid w:val="00330519"/>
    <w:rsid w:val="003309C5"/>
    <w:rsid w:val="00330CB0"/>
    <w:rsid w:val="00331019"/>
    <w:rsid w:val="003316AF"/>
    <w:rsid w:val="00331E19"/>
    <w:rsid w:val="00332332"/>
    <w:rsid w:val="0033241E"/>
    <w:rsid w:val="003324DE"/>
    <w:rsid w:val="003326CC"/>
    <w:rsid w:val="003327C5"/>
    <w:rsid w:val="003328E3"/>
    <w:rsid w:val="00332D03"/>
    <w:rsid w:val="0033305D"/>
    <w:rsid w:val="0033398D"/>
    <w:rsid w:val="003339B9"/>
    <w:rsid w:val="00333B15"/>
    <w:rsid w:val="00333F11"/>
    <w:rsid w:val="0033402E"/>
    <w:rsid w:val="0033461F"/>
    <w:rsid w:val="003349B3"/>
    <w:rsid w:val="00334CFD"/>
    <w:rsid w:val="00334E1E"/>
    <w:rsid w:val="00335004"/>
    <w:rsid w:val="003351C9"/>
    <w:rsid w:val="0033521F"/>
    <w:rsid w:val="003355AE"/>
    <w:rsid w:val="00335FB8"/>
    <w:rsid w:val="00336166"/>
    <w:rsid w:val="003361B1"/>
    <w:rsid w:val="00336E33"/>
    <w:rsid w:val="00336EBB"/>
    <w:rsid w:val="0033762D"/>
    <w:rsid w:val="003379BA"/>
    <w:rsid w:val="00340303"/>
    <w:rsid w:val="0034038D"/>
    <w:rsid w:val="0034089C"/>
    <w:rsid w:val="00340BEA"/>
    <w:rsid w:val="00340F89"/>
    <w:rsid w:val="00341B3D"/>
    <w:rsid w:val="00341B8F"/>
    <w:rsid w:val="00341CA3"/>
    <w:rsid w:val="00341E5D"/>
    <w:rsid w:val="003420C4"/>
    <w:rsid w:val="00342233"/>
    <w:rsid w:val="00342728"/>
    <w:rsid w:val="00342C76"/>
    <w:rsid w:val="00342D6B"/>
    <w:rsid w:val="00343340"/>
    <w:rsid w:val="00343361"/>
    <w:rsid w:val="00343912"/>
    <w:rsid w:val="00343C82"/>
    <w:rsid w:val="0034409F"/>
    <w:rsid w:val="00344407"/>
    <w:rsid w:val="00344B74"/>
    <w:rsid w:val="00344C48"/>
    <w:rsid w:val="00344F44"/>
    <w:rsid w:val="00344FE7"/>
    <w:rsid w:val="00345955"/>
    <w:rsid w:val="00345C33"/>
    <w:rsid w:val="00345FAA"/>
    <w:rsid w:val="00346459"/>
    <w:rsid w:val="0034649F"/>
    <w:rsid w:val="003468F1"/>
    <w:rsid w:val="00346C32"/>
    <w:rsid w:val="00347072"/>
    <w:rsid w:val="00347414"/>
    <w:rsid w:val="003475C1"/>
    <w:rsid w:val="00347782"/>
    <w:rsid w:val="003479AF"/>
    <w:rsid w:val="00350390"/>
    <w:rsid w:val="00350429"/>
    <w:rsid w:val="0035059F"/>
    <w:rsid w:val="003508FF"/>
    <w:rsid w:val="00350B83"/>
    <w:rsid w:val="00350E61"/>
    <w:rsid w:val="003512E5"/>
    <w:rsid w:val="0035147C"/>
    <w:rsid w:val="00351B63"/>
    <w:rsid w:val="00352144"/>
    <w:rsid w:val="003523AB"/>
    <w:rsid w:val="00352581"/>
    <w:rsid w:val="00352EA7"/>
    <w:rsid w:val="003537AD"/>
    <w:rsid w:val="00353DAF"/>
    <w:rsid w:val="0035474A"/>
    <w:rsid w:val="00354CC4"/>
    <w:rsid w:val="00354D0C"/>
    <w:rsid w:val="00354DAE"/>
    <w:rsid w:val="00355241"/>
    <w:rsid w:val="0035528E"/>
    <w:rsid w:val="0035578E"/>
    <w:rsid w:val="00355825"/>
    <w:rsid w:val="00355A16"/>
    <w:rsid w:val="00355B51"/>
    <w:rsid w:val="00356626"/>
    <w:rsid w:val="00357023"/>
    <w:rsid w:val="003574E3"/>
    <w:rsid w:val="003575E6"/>
    <w:rsid w:val="00357E81"/>
    <w:rsid w:val="0036014A"/>
    <w:rsid w:val="00360153"/>
    <w:rsid w:val="00360316"/>
    <w:rsid w:val="00360AE9"/>
    <w:rsid w:val="00360F70"/>
    <w:rsid w:val="003610ED"/>
    <w:rsid w:val="003616C6"/>
    <w:rsid w:val="00361DC0"/>
    <w:rsid w:val="00361F12"/>
    <w:rsid w:val="00362096"/>
    <w:rsid w:val="003620D8"/>
    <w:rsid w:val="00362421"/>
    <w:rsid w:val="00362C25"/>
    <w:rsid w:val="003630CC"/>
    <w:rsid w:val="0036312D"/>
    <w:rsid w:val="003634C1"/>
    <w:rsid w:val="00363BA7"/>
    <w:rsid w:val="00363BE5"/>
    <w:rsid w:val="0036427D"/>
    <w:rsid w:val="00364875"/>
    <w:rsid w:val="00364C1A"/>
    <w:rsid w:val="00365306"/>
    <w:rsid w:val="00365813"/>
    <w:rsid w:val="00365B22"/>
    <w:rsid w:val="00365B95"/>
    <w:rsid w:val="003661C5"/>
    <w:rsid w:val="003662C8"/>
    <w:rsid w:val="003662E5"/>
    <w:rsid w:val="003666DC"/>
    <w:rsid w:val="00366B6A"/>
    <w:rsid w:val="00366D64"/>
    <w:rsid w:val="00367233"/>
    <w:rsid w:val="0036771C"/>
    <w:rsid w:val="0036792E"/>
    <w:rsid w:val="00367A5E"/>
    <w:rsid w:val="00367B65"/>
    <w:rsid w:val="00367BB1"/>
    <w:rsid w:val="00367D24"/>
    <w:rsid w:val="0037050D"/>
    <w:rsid w:val="003709D5"/>
    <w:rsid w:val="00370AA8"/>
    <w:rsid w:val="00370AE9"/>
    <w:rsid w:val="00370C38"/>
    <w:rsid w:val="00371254"/>
    <w:rsid w:val="003713AE"/>
    <w:rsid w:val="0037198B"/>
    <w:rsid w:val="003719D1"/>
    <w:rsid w:val="0037277E"/>
    <w:rsid w:val="0037294B"/>
    <w:rsid w:val="003729AD"/>
    <w:rsid w:val="00372E11"/>
    <w:rsid w:val="00372FAB"/>
    <w:rsid w:val="0037308D"/>
    <w:rsid w:val="003730B9"/>
    <w:rsid w:val="00373885"/>
    <w:rsid w:val="00373EB0"/>
    <w:rsid w:val="00374017"/>
    <w:rsid w:val="003745F4"/>
    <w:rsid w:val="00374661"/>
    <w:rsid w:val="00374992"/>
    <w:rsid w:val="00374E6B"/>
    <w:rsid w:val="00375779"/>
    <w:rsid w:val="00375D55"/>
    <w:rsid w:val="00375FF5"/>
    <w:rsid w:val="0037627E"/>
    <w:rsid w:val="003762D9"/>
    <w:rsid w:val="003765F0"/>
    <w:rsid w:val="00376A21"/>
    <w:rsid w:val="00376DA8"/>
    <w:rsid w:val="003770B5"/>
    <w:rsid w:val="003771CB"/>
    <w:rsid w:val="0037766D"/>
    <w:rsid w:val="00377B1E"/>
    <w:rsid w:val="00377BFB"/>
    <w:rsid w:val="00377DA9"/>
    <w:rsid w:val="0038016B"/>
    <w:rsid w:val="0038022C"/>
    <w:rsid w:val="00380683"/>
    <w:rsid w:val="003809C8"/>
    <w:rsid w:val="00380F9F"/>
    <w:rsid w:val="00381607"/>
    <w:rsid w:val="00381643"/>
    <w:rsid w:val="003818C6"/>
    <w:rsid w:val="0038195D"/>
    <w:rsid w:val="0038241E"/>
    <w:rsid w:val="00382698"/>
    <w:rsid w:val="003826DB"/>
    <w:rsid w:val="00382762"/>
    <w:rsid w:val="0038295A"/>
    <w:rsid w:val="00382D32"/>
    <w:rsid w:val="00382E6A"/>
    <w:rsid w:val="00382F7E"/>
    <w:rsid w:val="00383059"/>
    <w:rsid w:val="003834DF"/>
    <w:rsid w:val="00383A8F"/>
    <w:rsid w:val="00383C0F"/>
    <w:rsid w:val="00383CAB"/>
    <w:rsid w:val="00383D55"/>
    <w:rsid w:val="00383E25"/>
    <w:rsid w:val="00384120"/>
    <w:rsid w:val="0038419E"/>
    <w:rsid w:val="00384865"/>
    <w:rsid w:val="00384B10"/>
    <w:rsid w:val="00384C56"/>
    <w:rsid w:val="00384CE5"/>
    <w:rsid w:val="003857F4"/>
    <w:rsid w:val="00385BC6"/>
    <w:rsid w:val="00385EF9"/>
    <w:rsid w:val="00386415"/>
    <w:rsid w:val="003865C8"/>
    <w:rsid w:val="00386C60"/>
    <w:rsid w:val="00386D01"/>
    <w:rsid w:val="00387529"/>
    <w:rsid w:val="0039035E"/>
    <w:rsid w:val="003903F6"/>
    <w:rsid w:val="00390620"/>
    <w:rsid w:val="0039065B"/>
    <w:rsid w:val="00390732"/>
    <w:rsid w:val="00390AEA"/>
    <w:rsid w:val="0039104A"/>
    <w:rsid w:val="0039143C"/>
    <w:rsid w:val="0039174F"/>
    <w:rsid w:val="0039199B"/>
    <w:rsid w:val="003921FB"/>
    <w:rsid w:val="00392300"/>
    <w:rsid w:val="0039255E"/>
    <w:rsid w:val="00392796"/>
    <w:rsid w:val="00392C21"/>
    <w:rsid w:val="00393210"/>
    <w:rsid w:val="0039331E"/>
    <w:rsid w:val="00393882"/>
    <w:rsid w:val="003946D6"/>
    <w:rsid w:val="0039479A"/>
    <w:rsid w:val="00394B90"/>
    <w:rsid w:val="0039578A"/>
    <w:rsid w:val="00395D20"/>
    <w:rsid w:val="00395D28"/>
    <w:rsid w:val="003962B1"/>
    <w:rsid w:val="003962EA"/>
    <w:rsid w:val="00396F81"/>
    <w:rsid w:val="003972DA"/>
    <w:rsid w:val="0039753D"/>
    <w:rsid w:val="003976A2"/>
    <w:rsid w:val="003978EB"/>
    <w:rsid w:val="00397951"/>
    <w:rsid w:val="00397BEA"/>
    <w:rsid w:val="003A073D"/>
    <w:rsid w:val="003A0CDC"/>
    <w:rsid w:val="003A0D57"/>
    <w:rsid w:val="003A0E08"/>
    <w:rsid w:val="003A1183"/>
    <w:rsid w:val="003A120F"/>
    <w:rsid w:val="003A1A56"/>
    <w:rsid w:val="003A25AD"/>
    <w:rsid w:val="003A26E3"/>
    <w:rsid w:val="003A2CE5"/>
    <w:rsid w:val="003A2F62"/>
    <w:rsid w:val="003A2F68"/>
    <w:rsid w:val="003A33D8"/>
    <w:rsid w:val="003A3782"/>
    <w:rsid w:val="003A37C9"/>
    <w:rsid w:val="003A39AA"/>
    <w:rsid w:val="003A3C8A"/>
    <w:rsid w:val="003A3F32"/>
    <w:rsid w:val="003A40BC"/>
    <w:rsid w:val="003A4BD5"/>
    <w:rsid w:val="003A4BE5"/>
    <w:rsid w:val="003A4F03"/>
    <w:rsid w:val="003A4FAF"/>
    <w:rsid w:val="003A4FDF"/>
    <w:rsid w:val="003A5141"/>
    <w:rsid w:val="003A5689"/>
    <w:rsid w:val="003A56A2"/>
    <w:rsid w:val="003A6049"/>
    <w:rsid w:val="003A6B12"/>
    <w:rsid w:val="003A6D26"/>
    <w:rsid w:val="003A6E2C"/>
    <w:rsid w:val="003A715A"/>
    <w:rsid w:val="003A7594"/>
    <w:rsid w:val="003A7659"/>
    <w:rsid w:val="003A7B3A"/>
    <w:rsid w:val="003A7D64"/>
    <w:rsid w:val="003B0061"/>
    <w:rsid w:val="003B011E"/>
    <w:rsid w:val="003B014D"/>
    <w:rsid w:val="003B0537"/>
    <w:rsid w:val="003B0D57"/>
    <w:rsid w:val="003B0E1F"/>
    <w:rsid w:val="003B169B"/>
    <w:rsid w:val="003B1A50"/>
    <w:rsid w:val="003B23DC"/>
    <w:rsid w:val="003B2A0B"/>
    <w:rsid w:val="003B2C6B"/>
    <w:rsid w:val="003B2E04"/>
    <w:rsid w:val="003B2FCA"/>
    <w:rsid w:val="003B36CB"/>
    <w:rsid w:val="003B37EE"/>
    <w:rsid w:val="003B3A4F"/>
    <w:rsid w:val="003B3C7C"/>
    <w:rsid w:val="003B3DE4"/>
    <w:rsid w:val="003B3F00"/>
    <w:rsid w:val="003B442D"/>
    <w:rsid w:val="003B45F2"/>
    <w:rsid w:val="003B4BAE"/>
    <w:rsid w:val="003B4DE1"/>
    <w:rsid w:val="003B4F0F"/>
    <w:rsid w:val="003B4F75"/>
    <w:rsid w:val="003B5210"/>
    <w:rsid w:val="003B5364"/>
    <w:rsid w:val="003B5410"/>
    <w:rsid w:val="003B55B3"/>
    <w:rsid w:val="003B56ED"/>
    <w:rsid w:val="003B5A9C"/>
    <w:rsid w:val="003B5BC4"/>
    <w:rsid w:val="003B5E5E"/>
    <w:rsid w:val="003B5F5B"/>
    <w:rsid w:val="003B60A5"/>
    <w:rsid w:val="003B61F9"/>
    <w:rsid w:val="003B6275"/>
    <w:rsid w:val="003B6519"/>
    <w:rsid w:val="003B6568"/>
    <w:rsid w:val="003B6AC6"/>
    <w:rsid w:val="003B755C"/>
    <w:rsid w:val="003B7E25"/>
    <w:rsid w:val="003B7ECB"/>
    <w:rsid w:val="003C010A"/>
    <w:rsid w:val="003C0C11"/>
    <w:rsid w:val="003C12D1"/>
    <w:rsid w:val="003C12E3"/>
    <w:rsid w:val="003C1324"/>
    <w:rsid w:val="003C2148"/>
    <w:rsid w:val="003C2320"/>
    <w:rsid w:val="003C236F"/>
    <w:rsid w:val="003C27A5"/>
    <w:rsid w:val="003C2BDF"/>
    <w:rsid w:val="003C2DC1"/>
    <w:rsid w:val="003C2E43"/>
    <w:rsid w:val="003C2F4A"/>
    <w:rsid w:val="003C2F9E"/>
    <w:rsid w:val="003C32C5"/>
    <w:rsid w:val="003C3604"/>
    <w:rsid w:val="003C3631"/>
    <w:rsid w:val="003C39C7"/>
    <w:rsid w:val="003C3AAC"/>
    <w:rsid w:val="003C404C"/>
    <w:rsid w:val="003C41CE"/>
    <w:rsid w:val="003C44AD"/>
    <w:rsid w:val="003C4624"/>
    <w:rsid w:val="003C49A2"/>
    <w:rsid w:val="003C4C7E"/>
    <w:rsid w:val="003C4FFE"/>
    <w:rsid w:val="003C5049"/>
    <w:rsid w:val="003C558A"/>
    <w:rsid w:val="003C55C6"/>
    <w:rsid w:val="003C55E3"/>
    <w:rsid w:val="003C5C3F"/>
    <w:rsid w:val="003C5E38"/>
    <w:rsid w:val="003C6397"/>
    <w:rsid w:val="003C6399"/>
    <w:rsid w:val="003C63C2"/>
    <w:rsid w:val="003C652A"/>
    <w:rsid w:val="003C665E"/>
    <w:rsid w:val="003C69FB"/>
    <w:rsid w:val="003C71DE"/>
    <w:rsid w:val="003C7209"/>
    <w:rsid w:val="003C730A"/>
    <w:rsid w:val="003C7384"/>
    <w:rsid w:val="003C767E"/>
    <w:rsid w:val="003C78AA"/>
    <w:rsid w:val="003C79C7"/>
    <w:rsid w:val="003C7B15"/>
    <w:rsid w:val="003C7DAE"/>
    <w:rsid w:val="003C7F87"/>
    <w:rsid w:val="003C7FC2"/>
    <w:rsid w:val="003D000D"/>
    <w:rsid w:val="003D006D"/>
    <w:rsid w:val="003D033A"/>
    <w:rsid w:val="003D051B"/>
    <w:rsid w:val="003D07D6"/>
    <w:rsid w:val="003D0A61"/>
    <w:rsid w:val="003D0FB8"/>
    <w:rsid w:val="003D1616"/>
    <w:rsid w:val="003D16EF"/>
    <w:rsid w:val="003D2023"/>
    <w:rsid w:val="003D21E7"/>
    <w:rsid w:val="003D23FD"/>
    <w:rsid w:val="003D2477"/>
    <w:rsid w:val="003D2826"/>
    <w:rsid w:val="003D2915"/>
    <w:rsid w:val="003D298E"/>
    <w:rsid w:val="003D2E40"/>
    <w:rsid w:val="003D2ECA"/>
    <w:rsid w:val="003D3467"/>
    <w:rsid w:val="003D3668"/>
    <w:rsid w:val="003D3A89"/>
    <w:rsid w:val="003D3AF3"/>
    <w:rsid w:val="003D42F1"/>
    <w:rsid w:val="003D4486"/>
    <w:rsid w:val="003D4D1D"/>
    <w:rsid w:val="003D4EDC"/>
    <w:rsid w:val="003D4FF9"/>
    <w:rsid w:val="003D507F"/>
    <w:rsid w:val="003D5530"/>
    <w:rsid w:val="003D560C"/>
    <w:rsid w:val="003D5961"/>
    <w:rsid w:val="003D5A56"/>
    <w:rsid w:val="003D5CE8"/>
    <w:rsid w:val="003D5E09"/>
    <w:rsid w:val="003D64A6"/>
    <w:rsid w:val="003D6C63"/>
    <w:rsid w:val="003D6D36"/>
    <w:rsid w:val="003D6ED6"/>
    <w:rsid w:val="003D751B"/>
    <w:rsid w:val="003D76E5"/>
    <w:rsid w:val="003D781E"/>
    <w:rsid w:val="003D7A02"/>
    <w:rsid w:val="003D7C32"/>
    <w:rsid w:val="003D7C90"/>
    <w:rsid w:val="003E06F6"/>
    <w:rsid w:val="003E079F"/>
    <w:rsid w:val="003E097D"/>
    <w:rsid w:val="003E0FBF"/>
    <w:rsid w:val="003E10D0"/>
    <w:rsid w:val="003E1131"/>
    <w:rsid w:val="003E137F"/>
    <w:rsid w:val="003E14C9"/>
    <w:rsid w:val="003E18C3"/>
    <w:rsid w:val="003E26ED"/>
    <w:rsid w:val="003E2A10"/>
    <w:rsid w:val="003E2D28"/>
    <w:rsid w:val="003E2FF0"/>
    <w:rsid w:val="003E337B"/>
    <w:rsid w:val="003E3AB7"/>
    <w:rsid w:val="003E4923"/>
    <w:rsid w:val="003E4D74"/>
    <w:rsid w:val="003E51A4"/>
    <w:rsid w:val="003E5319"/>
    <w:rsid w:val="003E58C2"/>
    <w:rsid w:val="003E5916"/>
    <w:rsid w:val="003E5A76"/>
    <w:rsid w:val="003E6376"/>
    <w:rsid w:val="003E6687"/>
    <w:rsid w:val="003E6B27"/>
    <w:rsid w:val="003E6B9D"/>
    <w:rsid w:val="003E72B1"/>
    <w:rsid w:val="003E764F"/>
    <w:rsid w:val="003E7A12"/>
    <w:rsid w:val="003E7DC6"/>
    <w:rsid w:val="003F00DF"/>
    <w:rsid w:val="003F02CB"/>
    <w:rsid w:val="003F0522"/>
    <w:rsid w:val="003F0FD9"/>
    <w:rsid w:val="003F12EC"/>
    <w:rsid w:val="003F14FD"/>
    <w:rsid w:val="003F172A"/>
    <w:rsid w:val="003F1C3D"/>
    <w:rsid w:val="003F1FDA"/>
    <w:rsid w:val="003F23D3"/>
    <w:rsid w:val="003F25E9"/>
    <w:rsid w:val="003F2602"/>
    <w:rsid w:val="003F2678"/>
    <w:rsid w:val="003F2797"/>
    <w:rsid w:val="003F2FAE"/>
    <w:rsid w:val="003F33C3"/>
    <w:rsid w:val="003F37AB"/>
    <w:rsid w:val="003F387F"/>
    <w:rsid w:val="003F3ABA"/>
    <w:rsid w:val="003F3E96"/>
    <w:rsid w:val="003F452D"/>
    <w:rsid w:val="003F45D6"/>
    <w:rsid w:val="003F4BFE"/>
    <w:rsid w:val="003F4F25"/>
    <w:rsid w:val="003F5BE6"/>
    <w:rsid w:val="003F60FD"/>
    <w:rsid w:val="003F6D16"/>
    <w:rsid w:val="003F6D25"/>
    <w:rsid w:val="003F6F5A"/>
    <w:rsid w:val="003F7603"/>
    <w:rsid w:val="003F788F"/>
    <w:rsid w:val="003F797D"/>
    <w:rsid w:val="003F7A45"/>
    <w:rsid w:val="0040000C"/>
    <w:rsid w:val="004001E8"/>
    <w:rsid w:val="00400302"/>
    <w:rsid w:val="004009D9"/>
    <w:rsid w:val="00400F52"/>
    <w:rsid w:val="00401764"/>
    <w:rsid w:val="0040189C"/>
    <w:rsid w:val="00401C21"/>
    <w:rsid w:val="00402A89"/>
    <w:rsid w:val="00403293"/>
    <w:rsid w:val="0040338B"/>
    <w:rsid w:val="004035DD"/>
    <w:rsid w:val="004038B3"/>
    <w:rsid w:val="0040398A"/>
    <w:rsid w:val="00403CA0"/>
    <w:rsid w:val="00403E2F"/>
    <w:rsid w:val="00404BDC"/>
    <w:rsid w:val="00404D7B"/>
    <w:rsid w:val="00404E4D"/>
    <w:rsid w:val="00405871"/>
    <w:rsid w:val="00405CD9"/>
    <w:rsid w:val="0040653F"/>
    <w:rsid w:val="00406651"/>
    <w:rsid w:val="00406703"/>
    <w:rsid w:val="00406B25"/>
    <w:rsid w:val="00406BCD"/>
    <w:rsid w:val="0040736D"/>
    <w:rsid w:val="00407382"/>
    <w:rsid w:val="0040745B"/>
    <w:rsid w:val="0040758D"/>
    <w:rsid w:val="00407E97"/>
    <w:rsid w:val="00410065"/>
    <w:rsid w:val="004116B5"/>
    <w:rsid w:val="00411FC4"/>
    <w:rsid w:val="0041234E"/>
    <w:rsid w:val="0041253D"/>
    <w:rsid w:val="00412813"/>
    <w:rsid w:val="004129C0"/>
    <w:rsid w:val="00412EE0"/>
    <w:rsid w:val="0041338E"/>
    <w:rsid w:val="004133C3"/>
    <w:rsid w:val="00413660"/>
    <w:rsid w:val="004137F1"/>
    <w:rsid w:val="0041384B"/>
    <w:rsid w:val="004138A4"/>
    <w:rsid w:val="00414055"/>
    <w:rsid w:val="004143E8"/>
    <w:rsid w:val="004144CF"/>
    <w:rsid w:val="0041463A"/>
    <w:rsid w:val="0041476E"/>
    <w:rsid w:val="00414823"/>
    <w:rsid w:val="004152CD"/>
    <w:rsid w:val="004152D1"/>
    <w:rsid w:val="0041555C"/>
    <w:rsid w:val="00415A63"/>
    <w:rsid w:val="00415AC4"/>
    <w:rsid w:val="00415ED1"/>
    <w:rsid w:val="0041620C"/>
    <w:rsid w:val="00416BBD"/>
    <w:rsid w:val="00416C06"/>
    <w:rsid w:val="00416C36"/>
    <w:rsid w:val="004172A8"/>
    <w:rsid w:val="0041733C"/>
    <w:rsid w:val="0041772B"/>
    <w:rsid w:val="004179DB"/>
    <w:rsid w:val="004179EA"/>
    <w:rsid w:val="00417D4E"/>
    <w:rsid w:val="004200C3"/>
    <w:rsid w:val="00420212"/>
    <w:rsid w:val="00420865"/>
    <w:rsid w:val="00420A55"/>
    <w:rsid w:val="00420A5C"/>
    <w:rsid w:val="00420E60"/>
    <w:rsid w:val="0042178F"/>
    <w:rsid w:val="0042190C"/>
    <w:rsid w:val="004219A7"/>
    <w:rsid w:val="00422049"/>
    <w:rsid w:val="00422232"/>
    <w:rsid w:val="0042226E"/>
    <w:rsid w:val="004222F3"/>
    <w:rsid w:val="00423192"/>
    <w:rsid w:val="00423816"/>
    <w:rsid w:val="00423B70"/>
    <w:rsid w:val="00423BE9"/>
    <w:rsid w:val="00423D75"/>
    <w:rsid w:val="0042453A"/>
    <w:rsid w:val="0042465E"/>
    <w:rsid w:val="00424683"/>
    <w:rsid w:val="004246C9"/>
    <w:rsid w:val="00424B98"/>
    <w:rsid w:val="00424B9C"/>
    <w:rsid w:val="00425006"/>
    <w:rsid w:val="004255E5"/>
    <w:rsid w:val="00425DEC"/>
    <w:rsid w:val="004263BC"/>
    <w:rsid w:val="004270FE"/>
    <w:rsid w:val="004274B3"/>
    <w:rsid w:val="0042793F"/>
    <w:rsid w:val="00427D7C"/>
    <w:rsid w:val="00430378"/>
    <w:rsid w:val="00430858"/>
    <w:rsid w:val="00430BD9"/>
    <w:rsid w:val="0043106B"/>
    <w:rsid w:val="0043119A"/>
    <w:rsid w:val="004312B6"/>
    <w:rsid w:val="0043178A"/>
    <w:rsid w:val="004317C7"/>
    <w:rsid w:val="00431A22"/>
    <w:rsid w:val="0043230A"/>
    <w:rsid w:val="0043233C"/>
    <w:rsid w:val="00432422"/>
    <w:rsid w:val="004324FB"/>
    <w:rsid w:val="00432B97"/>
    <w:rsid w:val="004336E6"/>
    <w:rsid w:val="004337C6"/>
    <w:rsid w:val="0043393D"/>
    <w:rsid w:val="00433D25"/>
    <w:rsid w:val="00433D3E"/>
    <w:rsid w:val="00433F16"/>
    <w:rsid w:val="00434140"/>
    <w:rsid w:val="00434275"/>
    <w:rsid w:val="004346A9"/>
    <w:rsid w:val="00434904"/>
    <w:rsid w:val="00434B5B"/>
    <w:rsid w:val="00434B6E"/>
    <w:rsid w:val="00434EAB"/>
    <w:rsid w:val="00435761"/>
    <w:rsid w:val="00435AD6"/>
    <w:rsid w:val="004362B0"/>
    <w:rsid w:val="00436464"/>
    <w:rsid w:val="0043651B"/>
    <w:rsid w:val="004367C1"/>
    <w:rsid w:val="00436EBA"/>
    <w:rsid w:val="00436F1D"/>
    <w:rsid w:val="00436F32"/>
    <w:rsid w:val="00436F50"/>
    <w:rsid w:val="004373A2"/>
    <w:rsid w:val="0043769C"/>
    <w:rsid w:val="004376DB"/>
    <w:rsid w:val="004376EE"/>
    <w:rsid w:val="00437764"/>
    <w:rsid w:val="00437925"/>
    <w:rsid w:val="00437AA7"/>
    <w:rsid w:val="00437ABF"/>
    <w:rsid w:val="00437E05"/>
    <w:rsid w:val="00440608"/>
    <w:rsid w:val="004406EE"/>
    <w:rsid w:val="00440855"/>
    <w:rsid w:val="00440F2E"/>
    <w:rsid w:val="00441251"/>
    <w:rsid w:val="00441324"/>
    <w:rsid w:val="004413AD"/>
    <w:rsid w:val="004414B8"/>
    <w:rsid w:val="0044178A"/>
    <w:rsid w:val="004418A6"/>
    <w:rsid w:val="00441A2F"/>
    <w:rsid w:val="00441F70"/>
    <w:rsid w:val="004426B8"/>
    <w:rsid w:val="004428CE"/>
    <w:rsid w:val="00442EC7"/>
    <w:rsid w:val="00442F62"/>
    <w:rsid w:val="00443120"/>
    <w:rsid w:val="00443D7E"/>
    <w:rsid w:val="00443E53"/>
    <w:rsid w:val="00443E6D"/>
    <w:rsid w:val="0044411D"/>
    <w:rsid w:val="004442B5"/>
    <w:rsid w:val="00444A3B"/>
    <w:rsid w:val="00444C15"/>
    <w:rsid w:val="00444DE6"/>
    <w:rsid w:val="00444FE2"/>
    <w:rsid w:val="00445828"/>
    <w:rsid w:val="00445954"/>
    <w:rsid w:val="00445DC2"/>
    <w:rsid w:val="00445F43"/>
    <w:rsid w:val="004467D3"/>
    <w:rsid w:val="00446B0F"/>
    <w:rsid w:val="00446DC5"/>
    <w:rsid w:val="00446E09"/>
    <w:rsid w:val="00446EBD"/>
    <w:rsid w:val="00447030"/>
    <w:rsid w:val="00447884"/>
    <w:rsid w:val="00447B74"/>
    <w:rsid w:val="00447E6B"/>
    <w:rsid w:val="00447EB2"/>
    <w:rsid w:val="00447F8E"/>
    <w:rsid w:val="00450AEA"/>
    <w:rsid w:val="00450F39"/>
    <w:rsid w:val="00450FDD"/>
    <w:rsid w:val="0045175C"/>
    <w:rsid w:val="00451C3D"/>
    <w:rsid w:val="00452298"/>
    <w:rsid w:val="004526DA"/>
    <w:rsid w:val="00452C33"/>
    <w:rsid w:val="00452C7B"/>
    <w:rsid w:val="00452CD6"/>
    <w:rsid w:val="0045334B"/>
    <w:rsid w:val="0045456C"/>
    <w:rsid w:val="004545B7"/>
    <w:rsid w:val="00454FF5"/>
    <w:rsid w:val="0045516E"/>
    <w:rsid w:val="004551A9"/>
    <w:rsid w:val="0045595B"/>
    <w:rsid w:val="004559AE"/>
    <w:rsid w:val="00455D79"/>
    <w:rsid w:val="00455F0E"/>
    <w:rsid w:val="00456453"/>
    <w:rsid w:val="00456B6B"/>
    <w:rsid w:val="00456BE5"/>
    <w:rsid w:val="00456DFE"/>
    <w:rsid w:val="004573E5"/>
    <w:rsid w:val="00457544"/>
    <w:rsid w:val="00457999"/>
    <w:rsid w:val="00457A73"/>
    <w:rsid w:val="00457E4A"/>
    <w:rsid w:val="00457F43"/>
    <w:rsid w:val="00460642"/>
    <w:rsid w:val="00460A31"/>
    <w:rsid w:val="00460B3B"/>
    <w:rsid w:val="00460B68"/>
    <w:rsid w:val="00461CC8"/>
    <w:rsid w:val="00462038"/>
    <w:rsid w:val="0046286D"/>
    <w:rsid w:val="004629AB"/>
    <w:rsid w:val="00463171"/>
    <w:rsid w:val="004633E0"/>
    <w:rsid w:val="0046387D"/>
    <w:rsid w:val="004638DB"/>
    <w:rsid w:val="004642B4"/>
    <w:rsid w:val="004646AB"/>
    <w:rsid w:val="0046486E"/>
    <w:rsid w:val="00464A42"/>
    <w:rsid w:val="00464CAE"/>
    <w:rsid w:val="00464E42"/>
    <w:rsid w:val="0046502C"/>
    <w:rsid w:val="004650E4"/>
    <w:rsid w:val="004655C6"/>
    <w:rsid w:val="00465634"/>
    <w:rsid w:val="004656BF"/>
    <w:rsid w:val="00465D17"/>
    <w:rsid w:val="004664DB"/>
    <w:rsid w:val="0046658D"/>
    <w:rsid w:val="00466FB5"/>
    <w:rsid w:val="004703E1"/>
    <w:rsid w:val="004709B2"/>
    <w:rsid w:val="00470BAF"/>
    <w:rsid w:val="00470C96"/>
    <w:rsid w:val="00470D00"/>
    <w:rsid w:val="00471B00"/>
    <w:rsid w:val="00472AE1"/>
    <w:rsid w:val="00472EA9"/>
    <w:rsid w:val="00473157"/>
    <w:rsid w:val="00473176"/>
    <w:rsid w:val="004734B6"/>
    <w:rsid w:val="004734C5"/>
    <w:rsid w:val="0047364B"/>
    <w:rsid w:val="0047374E"/>
    <w:rsid w:val="00473B3D"/>
    <w:rsid w:val="00473E7E"/>
    <w:rsid w:val="00473E90"/>
    <w:rsid w:val="00473EBB"/>
    <w:rsid w:val="004741F7"/>
    <w:rsid w:val="004742BB"/>
    <w:rsid w:val="004744DB"/>
    <w:rsid w:val="0047477B"/>
    <w:rsid w:val="0047497B"/>
    <w:rsid w:val="00474C6B"/>
    <w:rsid w:val="00475321"/>
    <w:rsid w:val="0047565B"/>
    <w:rsid w:val="0047634F"/>
    <w:rsid w:val="00476358"/>
    <w:rsid w:val="00476B07"/>
    <w:rsid w:val="00476C35"/>
    <w:rsid w:val="00476DC6"/>
    <w:rsid w:val="00476FD3"/>
    <w:rsid w:val="00477808"/>
    <w:rsid w:val="004779D0"/>
    <w:rsid w:val="00477C19"/>
    <w:rsid w:val="00477DBB"/>
    <w:rsid w:val="004801E0"/>
    <w:rsid w:val="00480BB7"/>
    <w:rsid w:val="00480EE3"/>
    <w:rsid w:val="004812FB"/>
    <w:rsid w:val="004816CA"/>
    <w:rsid w:val="004817BE"/>
    <w:rsid w:val="00481E5F"/>
    <w:rsid w:val="00481E92"/>
    <w:rsid w:val="004826AF"/>
    <w:rsid w:val="0048272F"/>
    <w:rsid w:val="00482D54"/>
    <w:rsid w:val="00483271"/>
    <w:rsid w:val="004835C2"/>
    <w:rsid w:val="00483859"/>
    <w:rsid w:val="00483B46"/>
    <w:rsid w:val="00483D3B"/>
    <w:rsid w:val="004845F1"/>
    <w:rsid w:val="004850B3"/>
    <w:rsid w:val="004857E7"/>
    <w:rsid w:val="00486130"/>
    <w:rsid w:val="004865A8"/>
    <w:rsid w:val="00486ADC"/>
    <w:rsid w:val="00486B96"/>
    <w:rsid w:val="00486C58"/>
    <w:rsid w:val="0048777D"/>
    <w:rsid w:val="004879AF"/>
    <w:rsid w:val="00487D18"/>
    <w:rsid w:val="00490038"/>
    <w:rsid w:val="00490059"/>
    <w:rsid w:val="00490162"/>
    <w:rsid w:val="004904F7"/>
    <w:rsid w:val="00490A5D"/>
    <w:rsid w:val="00491030"/>
    <w:rsid w:val="004910AC"/>
    <w:rsid w:val="004914D8"/>
    <w:rsid w:val="004919E8"/>
    <w:rsid w:val="00491E18"/>
    <w:rsid w:val="00491F91"/>
    <w:rsid w:val="00491FF6"/>
    <w:rsid w:val="00492145"/>
    <w:rsid w:val="004928CE"/>
    <w:rsid w:val="00492A2F"/>
    <w:rsid w:val="00492BA1"/>
    <w:rsid w:val="00492D7E"/>
    <w:rsid w:val="00493540"/>
    <w:rsid w:val="00493607"/>
    <w:rsid w:val="004939E4"/>
    <w:rsid w:val="00493D36"/>
    <w:rsid w:val="00493E35"/>
    <w:rsid w:val="00494AD6"/>
    <w:rsid w:val="00495120"/>
    <w:rsid w:val="00495E67"/>
    <w:rsid w:val="004963F9"/>
    <w:rsid w:val="0049698A"/>
    <w:rsid w:val="00496B4E"/>
    <w:rsid w:val="00496DE2"/>
    <w:rsid w:val="00497448"/>
    <w:rsid w:val="004975AA"/>
    <w:rsid w:val="00497935"/>
    <w:rsid w:val="004A034A"/>
    <w:rsid w:val="004A0476"/>
    <w:rsid w:val="004A07D7"/>
    <w:rsid w:val="004A0A69"/>
    <w:rsid w:val="004A0DA1"/>
    <w:rsid w:val="004A0F9E"/>
    <w:rsid w:val="004A10D4"/>
    <w:rsid w:val="004A1130"/>
    <w:rsid w:val="004A1219"/>
    <w:rsid w:val="004A1A77"/>
    <w:rsid w:val="004A1DAA"/>
    <w:rsid w:val="004A1F81"/>
    <w:rsid w:val="004A23D2"/>
    <w:rsid w:val="004A25A0"/>
    <w:rsid w:val="004A285D"/>
    <w:rsid w:val="004A2D1D"/>
    <w:rsid w:val="004A302B"/>
    <w:rsid w:val="004A3242"/>
    <w:rsid w:val="004A3838"/>
    <w:rsid w:val="004A4467"/>
    <w:rsid w:val="004A4957"/>
    <w:rsid w:val="004A5258"/>
    <w:rsid w:val="004A5467"/>
    <w:rsid w:val="004A5AE2"/>
    <w:rsid w:val="004A5BB1"/>
    <w:rsid w:val="004A5CB1"/>
    <w:rsid w:val="004A5E3E"/>
    <w:rsid w:val="004A5EAA"/>
    <w:rsid w:val="004A622D"/>
    <w:rsid w:val="004A638D"/>
    <w:rsid w:val="004A64EC"/>
    <w:rsid w:val="004A695F"/>
    <w:rsid w:val="004A697B"/>
    <w:rsid w:val="004A6A35"/>
    <w:rsid w:val="004A6EA6"/>
    <w:rsid w:val="004A7550"/>
    <w:rsid w:val="004A7966"/>
    <w:rsid w:val="004A7A54"/>
    <w:rsid w:val="004B0239"/>
    <w:rsid w:val="004B0379"/>
    <w:rsid w:val="004B0A69"/>
    <w:rsid w:val="004B0D1E"/>
    <w:rsid w:val="004B0E2E"/>
    <w:rsid w:val="004B1604"/>
    <w:rsid w:val="004B1701"/>
    <w:rsid w:val="004B1804"/>
    <w:rsid w:val="004B18CC"/>
    <w:rsid w:val="004B23BB"/>
    <w:rsid w:val="004B2609"/>
    <w:rsid w:val="004B2722"/>
    <w:rsid w:val="004B2F3D"/>
    <w:rsid w:val="004B32A0"/>
    <w:rsid w:val="004B36C1"/>
    <w:rsid w:val="004B3A60"/>
    <w:rsid w:val="004B3FCD"/>
    <w:rsid w:val="004B4C62"/>
    <w:rsid w:val="004B4D15"/>
    <w:rsid w:val="004B5064"/>
    <w:rsid w:val="004B5078"/>
    <w:rsid w:val="004B5096"/>
    <w:rsid w:val="004B51DA"/>
    <w:rsid w:val="004B54EF"/>
    <w:rsid w:val="004B592E"/>
    <w:rsid w:val="004B5CE2"/>
    <w:rsid w:val="004B5DAC"/>
    <w:rsid w:val="004B6147"/>
    <w:rsid w:val="004B6184"/>
    <w:rsid w:val="004B6634"/>
    <w:rsid w:val="004B67BB"/>
    <w:rsid w:val="004B67F1"/>
    <w:rsid w:val="004B6812"/>
    <w:rsid w:val="004B6DFD"/>
    <w:rsid w:val="004B7293"/>
    <w:rsid w:val="004B7DD1"/>
    <w:rsid w:val="004C0096"/>
    <w:rsid w:val="004C00A3"/>
    <w:rsid w:val="004C00F4"/>
    <w:rsid w:val="004C037B"/>
    <w:rsid w:val="004C082A"/>
    <w:rsid w:val="004C0830"/>
    <w:rsid w:val="004C085B"/>
    <w:rsid w:val="004C0BDA"/>
    <w:rsid w:val="004C1472"/>
    <w:rsid w:val="004C165E"/>
    <w:rsid w:val="004C1BF9"/>
    <w:rsid w:val="004C1C3E"/>
    <w:rsid w:val="004C23BD"/>
    <w:rsid w:val="004C23DA"/>
    <w:rsid w:val="004C2498"/>
    <w:rsid w:val="004C331E"/>
    <w:rsid w:val="004C333F"/>
    <w:rsid w:val="004C33BC"/>
    <w:rsid w:val="004C3D19"/>
    <w:rsid w:val="004C3FC0"/>
    <w:rsid w:val="004C42C9"/>
    <w:rsid w:val="004C4D54"/>
    <w:rsid w:val="004C5B42"/>
    <w:rsid w:val="004C5ECB"/>
    <w:rsid w:val="004C6672"/>
    <w:rsid w:val="004C68B6"/>
    <w:rsid w:val="004C74F1"/>
    <w:rsid w:val="004D039F"/>
    <w:rsid w:val="004D04F6"/>
    <w:rsid w:val="004D0ED5"/>
    <w:rsid w:val="004D12A8"/>
    <w:rsid w:val="004D1906"/>
    <w:rsid w:val="004D1C16"/>
    <w:rsid w:val="004D203B"/>
    <w:rsid w:val="004D21EC"/>
    <w:rsid w:val="004D240F"/>
    <w:rsid w:val="004D2434"/>
    <w:rsid w:val="004D2710"/>
    <w:rsid w:val="004D29CC"/>
    <w:rsid w:val="004D2AB8"/>
    <w:rsid w:val="004D2D7A"/>
    <w:rsid w:val="004D37B3"/>
    <w:rsid w:val="004D391B"/>
    <w:rsid w:val="004D3E11"/>
    <w:rsid w:val="004D4043"/>
    <w:rsid w:val="004D420C"/>
    <w:rsid w:val="004D4304"/>
    <w:rsid w:val="004D470B"/>
    <w:rsid w:val="004D4CD1"/>
    <w:rsid w:val="004D4E73"/>
    <w:rsid w:val="004D503B"/>
    <w:rsid w:val="004D50AB"/>
    <w:rsid w:val="004D514C"/>
    <w:rsid w:val="004D524E"/>
    <w:rsid w:val="004D5266"/>
    <w:rsid w:val="004D54B7"/>
    <w:rsid w:val="004D60DF"/>
    <w:rsid w:val="004D6786"/>
    <w:rsid w:val="004D69E1"/>
    <w:rsid w:val="004D7869"/>
    <w:rsid w:val="004D7EE4"/>
    <w:rsid w:val="004E0137"/>
    <w:rsid w:val="004E11CF"/>
    <w:rsid w:val="004E121B"/>
    <w:rsid w:val="004E18E7"/>
    <w:rsid w:val="004E1E29"/>
    <w:rsid w:val="004E1ECE"/>
    <w:rsid w:val="004E1EF5"/>
    <w:rsid w:val="004E23F7"/>
    <w:rsid w:val="004E24D1"/>
    <w:rsid w:val="004E2A73"/>
    <w:rsid w:val="004E2B5D"/>
    <w:rsid w:val="004E3268"/>
    <w:rsid w:val="004E33F8"/>
    <w:rsid w:val="004E368A"/>
    <w:rsid w:val="004E3801"/>
    <w:rsid w:val="004E39C9"/>
    <w:rsid w:val="004E417F"/>
    <w:rsid w:val="004E41A1"/>
    <w:rsid w:val="004E4391"/>
    <w:rsid w:val="004E46F5"/>
    <w:rsid w:val="004E4CA8"/>
    <w:rsid w:val="004E4D78"/>
    <w:rsid w:val="004E4E20"/>
    <w:rsid w:val="004E500B"/>
    <w:rsid w:val="004E5153"/>
    <w:rsid w:val="004E5C65"/>
    <w:rsid w:val="004E687B"/>
    <w:rsid w:val="004E70F3"/>
    <w:rsid w:val="004E713A"/>
    <w:rsid w:val="004E7649"/>
    <w:rsid w:val="004E79EC"/>
    <w:rsid w:val="004E7AD7"/>
    <w:rsid w:val="004E7B2E"/>
    <w:rsid w:val="004E7BDD"/>
    <w:rsid w:val="004F01D5"/>
    <w:rsid w:val="004F0439"/>
    <w:rsid w:val="004F0738"/>
    <w:rsid w:val="004F0A17"/>
    <w:rsid w:val="004F0FF3"/>
    <w:rsid w:val="004F115C"/>
    <w:rsid w:val="004F13A0"/>
    <w:rsid w:val="004F17D0"/>
    <w:rsid w:val="004F1BB6"/>
    <w:rsid w:val="004F2044"/>
    <w:rsid w:val="004F20DC"/>
    <w:rsid w:val="004F23BA"/>
    <w:rsid w:val="004F33A6"/>
    <w:rsid w:val="004F35B2"/>
    <w:rsid w:val="004F35D6"/>
    <w:rsid w:val="004F3982"/>
    <w:rsid w:val="004F3A47"/>
    <w:rsid w:val="004F3AE1"/>
    <w:rsid w:val="004F3C71"/>
    <w:rsid w:val="004F3CDC"/>
    <w:rsid w:val="004F4467"/>
    <w:rsid w:val="004F4537"/>
    <w:rsid w:val="004F4797"/>
    <w:rsid w:val="004F5068"/>
    <w:rsid w:val="004F51E9"/>
    <w:rsid w:val="004F54F5"/>
    <w:rsid w:val="004F551A"/>
    <w:rsid w:val="004F5C06"/>
    <w:rsid w:val="004F5FCC"/>
    <w:rsid w:val="004F63CD"/>
    <w:rsid w:val="004F63D5"/>
    <w:rsid w:val="004F64E4"/>
    <w:rsid w:val="004F662E"/>
    <w:rsid w:val="004F6A3A"/>
    <w:rsid w:val="004F6D13"/>
    <w:rsid w:val="004F6D20"/>
    <w:rsid w:val="004F6E61"/>
    <w:rsid w:val="004F71AC"/>
    <w:rsid w:val="004F75B7"/>
    <w:rsid w:val="004F783D"/>
    <w:rsid w:val="004F798E"/>
    <w:rsid w:val="005004E2"/>
    <w:rsid w:val="005009D1"/>
    <w:rsid w:val="005012E6"/>
    <w:rsid w:val="00501AAE"/>
    <w:rsid w:val="00501B88"/>
    <w:rsid w:val="0050246A"/>
    <w:rsid w:val="005025AD"/>
    <w:rsid w:val="005029B4"/>
    <w:rsid w:val="005033B1"/>
    <w:rsid w:val="0050348C"/>
    <w:rsid w:val="005039C8"/>
    <w:rsid w:val="00503A7E"/>
    <w:rsid w:val="00503ADE"/>
    <w:rsid w:val="00503BA8"/>
    <w:rsid w:val="00504660"/>
    <w:rsid w:val="00504D6A"/>
    <w:rsid w:val="005054C9"/>
    <w:rsid w:val="00505BCC"/>
    <w:rsid w:val="00505CD4"/>
    <w:rsid w:val="00506869"/>
    <w:rsid w:val="00506974"/>
    <w:rsid w:val="00506E52"/>
    <w:rsid w:val="005072C5"/>
    <w:rsid w:val="005078D1"/>
    <w:rsid w:val="00510003"/>
    <w:rsid w:val="00510174"/>
    <w:rsid w:val="005104D5"/>
    <w:rsid w:val="00510615"/>
    <w:rsid w:val="0051091F"/>
    <w:rsid w:val="00510AC0"/>
    <w:rsid w:val="00511028"/>
    <w:rsid w:val="0051115B"/>
    <w:rsid w:val="00511482"/>
    <w:rsid w:val="00511611"/>
    <w:rsid w:val="005117FB"/>
    <w:rsid w:val="00511A63"/>
    <w:rsid w:val="00511A77"/>
    <w:rsid w:val="00511AC5"/>
    <w:rsid w:val="00511ED9"/>
    <w:rsid w:val="00512305"/>
    <w:rsid w:val="00512844"/>
    <w:rsid w:val="00512B6C"/>
    <w:rsid w:val="00512C52"/>
    <w:rsid w:val="00512FFF"/>
    <w:rsid w:val="00513075"/>
    <w:rsid w:val="0051350B"/>
    <w:rsid w:val="00513592"/>
    <w:rsid w:val="00513851"/>
    <w:rsid w:val="00513D9B"/>
    <w:rsid w:val="00514152"/>
    <w:rsid w:val="0051436F"/>
    <w:rsid w:val="0051498D"/>
    <w:rsid w:val="00514D56"/>
    <w:rsid w:val="00514F71"/>
    <w:rsid w:val="00515789"/>
    <w:rsid w:val="005158B6"/>
    <w:rsid w:val="005158C0"/>
    <w:rsid w:val="005159D9"/>
    <w:rsid w:val="00515A24"/>
    <w:rsid w:val="00515DD3"/>
    <w:rsid w:val="00515E0B"/>
    <w:rsid w:val="00515ED5"/>
    <w:rsid w:val="00516523"/>
    <w:rsid w:val="005166CD"/>
    <w:rsid w:val="00516705"/>
    <w:rsid w:val="005169BC"/>
    <w:rsid w:val="00516B0E"/>
    <w:rsid w:val="00517A06"/>
    <w:rsid w:val="00517BD2"/>
    <w:rsid w:val="00517CD1"/>
    <w:rsid w:val="00517FA7"/>
    <w:rsid w:val="0052026F"/>
    <w:rsid w:val="005203C5"/>
    <w:rsid w:val="0052042A"/>
    <w:rsid w:val="00520AA1"/>
    <w:rsid w:val="005213EA"/>
    <w:rsid w:val="00521578"/>
    <w:rsid w:val="00521BA2"/>
    <w:rsid w:val="0052217F"/>
    <w:rsid w:val="00522204"/>
    <w:rsid w:val="0052237E"/>
    <w:rsid w:val="0052269D"/>
    <w:rsid w:val="00522E94"/>
    <w:rsid w:val="00522EEE"/>
    <w:rsid w:val="005231EC"/>
    <w:rsid w:val="005233DC"/>
    <w:rsid w:val="00523E4B"/>
    <w:rsid w:val="005241BC"/>
    <w:rsid w:val="00524468"/>
    <w:rsid w:val="00524EDE"/>
    <w:rsid w:val="0052534A"/>
    <w:rsid w:val="005255A6"/>
    <w:rsid w:val="005255B4"/>
    <w:rsid w:val="0052610F"/>
    <w:rsid w:val="00526648"/>
    <w:rsid w:val="005266F3"/>
    <w:rsid w:val="0052770D"/>
    <w:rsid w:val="00527EBA"/>
    <w:rsid w:val="00527FDA"/>
    <w:rsid w:val="00530135"/>
    <w:rsid w:val="005302FC"/>
    <w:rsid w:val="00530B8F"/>
    <w:rsid w:val="005315C8"/>
    <w:rsid w:val="005315E4"/>
    <w:rsid w:val="005316DB"/>
    <w:rsid w:val="00531966"/>
    <w:rsid w:val="00532066"/>
    <w:rsid w:val="005321A2"/>
    <w:rsid w:val="0053222A"/>
    <w:rsid w:val="00532396"/>
    <w:rsid w:val="00532402"/>
    <w:rsid w:val="00532417"/>
    <w:rsid w:val="00532418"/>
    <w:rsid w:val="0053254C"/>
    <w:rsid w:val="00532933"/>
    <w:rsid w:val="00532A29"/>
    <w:rsid w:val="00532BC4"/>
    <w:rsid w:val="00533380"/>
    <w:rsid w:val="005337F7"/>
    <w:rsid w:val="00533A0B"/>
    <w:rsid w:val="00533C23"/>
    <w:rsid w:val="00533C90"/>
    <w:rsid w:val="00534950"/>
    <w:rsid w:val="00534A0C"/>
    <w:rsid w:val="00534B75"/>
    <w:rsid w:val="00534E2E"/>
    <w:rsid w:val="005351E4"/>
    <w:rsid w:val="00535465"/>
    <w:rsid w:val="005355A6"/>
    <w:rsid w:val="0053561B"/>
    <w:rsid w:val="00535AC6"/>
    <w:rsid w:val="00535BD2"/>
    <w:rsid w:val="00535FD3"/>
    <w:rsid w:val="005360FC"/>
    <w:rsid w:val="005363F4"/>
    <w:rsid w:val="00536F72"/>
    <w:rsid w:val="00537690"/>
    <w:rsid w:val="00537A6F"/>
    <w:rsid w:val="00537B0E"/>
    <w:rsid w:val="00537EFF"/>
    <w:rsid w:val="00540565"/>
    <w:rsid w:val="00540AA0"/>
    <w:rsid w:val="0054113C"/>
    <w:rsid w:val="0054195C"/>
    <w:rsid w:val="00541BCD"/>
    <w:rsid w:val="00541CAA"/>
    <w:rsid w:val="00542522"/>
    <w:rsid w:val="00542AA2"/>
    <w:rsid w:val="00542ACD"/>
    <w:rsid w:val="00542B06"/>
    <w:rsid w:val="00542B7D"/>
    <w:rsid w:val="00542BCC"/>
    <w:rsid w:val="00542E14"/>
    <w:rsid w:val="00542FA8"/>
    <w:rsid w:val="00543058"/>
    <w:rsid w:val="00543BA1"/>
    <w:rsid w:val="00543FFA"/>
    <w:rsid w:val="00544148"/>
    <w:rsid w:val="00544398"/>
    <w:rsid w:val="0054463A"/>
    <w:rsid w:val="00544845"/>
    <w:rsid w:val="005448C9"/>
    <w:rsid w:val="00544B14"/>
    <w:rsid w:val="0054518F"/>
    <w:rsid w:val="00545300"/>
    <w:rsid w:val="0054571A"/>
    <w:rsid w:val="005457D4"/>
    <w:rsid w:val="0054591C"/>
    <w:rsid w:val="00545B9B"/>
    <w:rsid w:val="00545CBC"/>
    <w:rsid w:val="00545DF4"/>
    <w:rsid w:val="00545FB6"/>
    <w:rsid w:val="005463A2"/>
    <w:rsid w:val="0054677C"/>
    <w:rsid w:val="005469A6"/>
    <w:rsid w:val="00546B77"/>
    <w:rsid w:val="00547AA9"/>
    <w:rsid w:val="00550112"/>
    <w:rsid w:val="0055100A"/>
    <w:rsid w:val="005516B3"/>
    <w:rsid w:val="00551800"/>
    <w:rsid w:val="00551AE2"/>
    <w:rsid w:val="00551B81"/>
    <w:rsid w:val="00551C21"/>
    <w:rsid w:val="0055250F"/>
    <w:rsid w:val="00552BF6"/>
    <w:rsid w:val="005534FA"/>
    <w:rsid w:val="00553CA4"/>
    <w:rsid w:val="00554897"/>
    <w:rsid w:val="005550CA"/>
    <w:rsid w:val="0055522B"/>
    <w:rsid w:val="00555785"/>
    <w:rsid w:val="00555BDF"/>
    <w:rsid w:val="00555D4A"/>
    <w:rsid w:val="00555FBA"/>
    <w:rsid w:val="00556368"/>
    <w:rsid w:val="0055742C"/>
    <w:rsid w:val="00557471"/>
    <w:rsid w:val="005578D0"/>
    <w:rsid w:val="00557AA6"/>
    <w:rsid w:val="00560BA8"/>
    <w:rsid w:val="005610E1"/>
    <w:rsid w:val="005618E0"/>
    <w:rsid w:val="005619AA"/>
    <w:rsid w:val="00561B6E"/>
    <w:rsid w:val="00562394"/>
    <w:rsid w:val="00562BE1"/>
    <w:rsid w:val="00563106"/>
    <w:rsid w:val="00563255"/>
    <w:rsid w:val="00563563"/>
    <w:rsid w:val="005635AA"/>
    <w:rsid w:val="00563762"/>
    <w:rsid w:val="00563C9E"/>
    <w:rsid w:val="005640B5"/>
    <w:rsid w:val="005644F1"/>
    <w:rsid w:val="0056462D"/>
    <w:rsid w:val="00564A38"/>
    <w:rsid w:val="00564B47"/>
    <w:rsid w:val="00564B73"/>
    <w:rsid w:val="00564E65"/>
    <w:rsid w:val="00564E90"/>
    <w:rsid w:val="00564F88"/>
    <w:rsid w:val="00565212"/>
    <w:rsid w:val="005652AF"/>
    <w:rsid w:val="005652C6"/>
    <w:rsid w:val="00565929"/>
    <w:rsid w:val="00565AF7"/>
    <w:rsid w:val="00565E5B"/>
    <w:rsid w:val="00565E87"/>
    <w:rsid w:val="00566273"/>
    <w:rsid w:val="005662BC"/>
    <w:rsid w:val="005665DB"/>
    <w:rsid w:val="00566A09"/>
    <w:rsid w:val="00566A47"/>
    <w:rsid w:val="00566ACF"/>
    <w:rsid w:val="00566AE8"/>
    <w:rsid w:val="00566C57"/>
    <w:rsid w:val="00566DA7"/>
    <w:rsid w:val="0057069F"/>
    <w:rsid w:val="00570776"/>
    <w:rsid w:val="00570FAD"/>
    <w:rsid w:val="00570FE4"/>
    <w:rsid w:val="00571B29"/>
    <w:rsid w:val="00571E28"/>
    <w:rsid w:val="0057277D"/>
    <w:rsid w:val="00572ACB"/>
    <w:rsid w:val="00572CEF"/>
    <w:rsid w:val="00572E2C"/>
    <w:rsid w:val="00573117"/>
    <w:rsid w:val="0057350C"/>
    <w:rsid w:val="00573BD3"/>
    <w:rsid w:val="00573D00"/>
    <w:rsid w:val="00573E67"/>
    <w:rsid w:val="00573F30"/>
    <w:rsid w:val="00574AA0"/>
    <w:rsid w:val="00574DEB"/>
    <w:rsid w:val="00574FCC"/>
    <w:rsid w:val="00575587"/>
    <w:rsid w:val="00575AAB"/>
    <w:rsid w:val="005769B5"/>
    <w:rsid w:val="00576CC9"/>
    <w:rsid w:val="00577116"/>
    <w:rsid w:val="00577515"/>
    <w:rsid w:val="005775E2"/>
    <w:rsid w:val="00577816"/>
    <w:rsid w:val="00577A1C"/>
    <w:rsid w:val="00577B64"/>
    <w:rsid w:val="005800B7"/>
    <w:rsid w:val="005802D0"/>
    <w:rsid w:val="005804DF"/>
    <w:rsid w:val="005807D8"/>
    <w:rsid w:val="00580CE8"/>
    <w:rsid w:val="00580D6B"/>
    <w:rsid w:val="00580DE8"/>
    <w:rsid w:val="0058121D"/>
    <w:rsid w:val="00581383"/>
    <w:rsid w:val="00581737"/>
    <w:rsid w:val="00581C48"/>
    <w:rsid w:val="00581FC5"/>
    <w:rsid w:val="005820A6"/>
    <w:rsid w:val="0058212D"/>
    <w:rsid w:val="00582229"/>
    <w:rsid w:val="005822C5"/>
    <w:rsid w:val="00582516"/>
    <w:rsid w:val="00582C63"/>
    <w:rsid w:val="0058361C"/>
    <w:rsid w:val="00583778"/>
    <w:rsid w:val="0058383C"/>
    <w:rsid w:val="005838B8"/>
    <w:rsid w:val="0058391D"/>
    <w:rsid w:val="0058398E"/>
    <w:rsid w:val="00583C90"/>
    <w:rsid w:val="00584505"/>
    <w:rsid w:val="00584604"/>
    <w:rsid w:val="005846A8"/>
    <w:rsid w:val="005847E6"/>
    <w:rsid w:val="00584806"/>
    <w:rsid w:val="00584831"/>
    <w:rsid w:val="00584A09"/>
    <w:rsid w:val="00584A21"/>
    <w:rsid w:val="00584AB8"/>
    <w:rsid w:val="00584D83"/>
    <w:rsid w:val="005852EB"/>
    <w:rsid w:val="00585768"/>
    <w:rsid w:val="00585A42"/>
    <w:rsid w:val="00585F27"/>
    <w:rsid w:val="00586120"/>
    <w:rsid w:val="00586531"/>
    <w:rsid w:val="00586A0A"/>
    <w:rsid w:val="00586E21"/>
    <w:rsid w:val="00586EA5"/>
    <w:rsid w:val="00586F35"/>
    <w:rsid w:val="0058704D"/>
    <w:rsid w:val="00587430"/>
    <w:rsid w:val="0058746A"/>
    <w:rsid w:val="005874A3"/>
    <w:rsid w:val="00587C9D"/>
    <w:rsid w:val="00587D7C"/>
    <w:rsid w:val="00587DC2"/>
    <w:rsid w:val="00590176"/>
    <w:rsid w:val="00590567"/>
    <w:rsid w:val="00590750"/>
    <w:rsid w:val="00590BDF"/>
    <w:rsid w:val="00590F26"/>
    <w:rsid w:val="005913B3"/>
    <w:rsid w:val="00591656"/>
    <w:rsid w:val="00592157"/>
    <w:rsid w:val="005929EA"/>
    <w:rsid w:val="005929EC"/>
    <w:rsid w:val="00592CF7"/>
    <w:rsid w:val="00592EB2"/>
    <w:rsid w:val="00592F94"/>
    <w:rsid w:val="00593093"/>
    <w:rsid w:val="005934AC"/>
    <w:rsid w:val="0059365F"/>
    <w:rsid w:val="00593788"/>
    <w:rsid w:val="0059391A"/>
    <w:rsid w:val="00593A5A"/>
    <w:rsid w:val="00593C45"/>
    <w:rsid w:val="0059453A"/>
    <w:rsid w:val="00594AE8"/>
    <w:rsid w:val="00594B4B"/>
    <w:rsid w:val="00594BDC"/>
    <w:rsid w:val="005953E3"/>
    <w:rsid w:val="0059564B"/>
    <w:rsid w:val="005956AF"/>
    <w:rsid w:val="00595C9E"/>
    <w:rsid w:val="005960EF"/>
    <w:rsid w:val="005961D5"/>
    <w:rsid w:val="005962B7"/>
    <w:rsid w:val="00596420"/>
    <w:rsid w:val="005969C4"/>
    <w:rsid w:val="005969EC"/>
    <w:rsid w:val="005972A7"/>
    <w:rsid w:val="00597639"/>
    <w:rsid w:val="0059772F"/>
    <w:rsid w:val="00597DBA"/>
    <w:rsid w:val="005A02B1"/>
    <w:rsid w:val="005A057F"/>
    <w:rsid w:val="005A059E"/>
    <w:rsid w:val="005A05B4"/>
    <w:rsid w:val="005A06B0"/>
    <w:rsid w:val="005A0A58"/>
    <w:rsid w:val="005A0C38"/>
    <w:rsid w:val="005A0F4F"/>
    <w:rsid w:val="005A0FCF"/>
    <w:rsid w:val="005A183D"/>
    <w:rsid w:val="005A1A1F"/>
    <w:rsid w:val="005A1AF5"/>
    <w:rsid w:val="005A1D6F"/>
    <w:rsid w:val="005A242A"/>
    <w:rsid w:val="005A26CC"/>
    <w:rsid w:val="005A2B28"/>
    <w:rsid w:val="005A31F6"/>
    <w:rsid w:val="005A39B7"/>
    <w:rsid w:val="005A3AAC"/>
    <w:rsid w:val="005A4ACE"/>
    <w:rsid w:val="005A4E51"/>
    <w:rsid w:val="005A4FD2"/>
    <w:rsid w:val="005A5104"/>
    <w:rsid w:val="005A52C4"/>
    <w:rsid w:val="005A5862"/>
    <w:rsid w:val="005A5975"/>
    <w:rsid w:val="005A59E3"/>
    <w:rsid w:val="005A663A"/>
    <w:rsid w:val="005A69B8"/>
    <w:rsid w:val="005A6B60"/>
    <w:rsid w:val="005A6DB1"/>
    <w:rsid w:val="005A729F"/>
    <w:rsid w:val="005A7396"/>
    <w:rsid w:val="005A73F3"/>
    <w:rsid w:val="005A7824"/>
    <w:rsid w:val="005A7E09"/>
    <w:rsid w:val="005A7F44"/>
    <w:rsid w:val="005B08FF"/>
    <w:rsid w:val="005B0F65"/>
    <w:rsid w:val="005B1334"/>
    <w:rsid w:val="005B19CD"/>
    <w:rsid w:val="005B2C14"/>
    <w:rsid w:val="005B2C54"/>
    <w:rsid w:val="005B3B48"/>
    <w:rsid w:val="005B4580"/>
    <w:rsid w:val="005B4597"/>
    <w:rsid w:val="005B489D"/>
    <w:rsid w:val="005B4A6E"/>
    <w:rsid w:val="005B4C2D"/>
    <w:rsid w:val="005B5739"/>
    <w:rsid w:val="005B5791"/>
    <w:rsid w:val="005B6005"/>
    <w:rsid w:val="005B6213"/>
    <w:rsid w:val="005B62F3"/>
    <w:rsid w:val="005B7047"/>
    <w:rsid w:val="005B711D"/>
    <w:rsid w:val="005B7276"/>
    <w:rsid w:val="005B785B"/>
    <w:rsid w:val="005B7BD0"/>
    <w:rsid w:val="005B7BEE"/>
    <w:rsid w:val="005B7D6D"/>
    <w:rsid w:val="005C0072"/>
    <w:rsid w:val="005C009B"/>
    <w:rsid w:val="005C01D9"/>
    <w:rsid w:val="005C0ACF"/>
    <w:rsid w:val="005C0C7B"/>
    <w:rsid w:val="005C0D5D"/>
    <w:rsid w:val="005C118D"/>
    <w:rsid w:val="005C126B"/>
    <w:rsid w:val="005C18B8"/>
    <w:rsid w:val="005C1B14"/>
    <w:rsid w:val="005C1F09"/>
    <w:rsid w:val="005C216F"/>
    <w:rsid w:val="005C244F"/>
    <w:rsid w:val="005C2625"/>
    <w:rsid w:val="005C26BE"/>
    <w:rsid w:val="005C29F5"/>
    <w:rsid w:val="005C2E8B"/>
    <w:rsid w:val="005C3959"/>
    <w:rsid w:val="005C3967"/>
    <w:rsid w:val="005C3ADC"/>
    <w:rsid w:val="005C4A8B"/>
    <w:rsid w:val="005C4D91"/>
    <w:rsid w:val="005C523B"/>
    <w:rsid w:val="005C6369"/>
    <w:rsid w:val="005C7170"/>
    <w:rsid w:val="005C743D"/>
    <w:rsid w:val="005C7B33"/>
    <w:rsid w:val="005D05B7"/>
    <w:rsid w:val="005D17FB"/>
    <w:rsid w:val="005D1956"/>
    <w:rsid w:val="005D1973"/>
    <w:rsid w:val="005D1E51"/>
    <w:rsid w:val="005D24BC"/>
    <w:rsid w:val="005D26BD"/>
    <w:rsid w:val="005D28C6"/>
    <w:rsid w:val="005D2D22"/>
    <w:rsid w:val="005D34C9"/>
    <w:rsid w:val="005D34D5"/>
    <w:rsid w:val="005D37C7"/>
    <w:rsid w:val="005D41AA"/>
    <w:rsid w:val="005D4771"/>
    <w:rsid w:val="005D47AD"/>
    <w:rsid w:val="005D47E4"/>
    <w:rsid w:val="005D485D"/>
    <w:rsid w:val="005D4955"/>
    <w:rsid w:val="005D4DAC"/>
    <w:rsid w:val="005D51CD"/>
    <w:rsid w:val="005D5337"/>
    <w:rsid w:val="005D53B1"/>
    <w:rsid w:val="005D53BB"/>
    <w:rsid w:val="005D562A"/>
    <w:rsid w:val="005D5685"/>
    <w:rsid w:val="005D5831"/>
    <w:rsid w:val="005D589A"/>
    <w:rsid w:val="005D5ADE"/>
    <w:rsid w:val="005D5DC7"/>
    <w:rsid w:val="005D60F5"/>
    <w:rsid w:val="005D6411"/>
    <w:rsid w:val="005D6595"/>
    <w:rsid w:val="005D68E0"/>
    <w:rsid w:val="005D6C85"/>
    <w:rsid w:val="005D6D4E"/>
    <w:rsid w:val="005D707A"/>
    <w:rsid w:val="005D7268"/>
    <w:rsid w:val="005D7480"/>
    <w:rsid w:val="005D7556"/>
    <w:rsid w:val="005D78D0"/>
    <w:rsid w:val="005D7CCD"/>
    <w:rsid w:val="005D7D5E"/>
    <w:rsid w:val="005E0545"/>
    <w:rsid w:val="005E0829"/>
    <w:rsid w:val="005E08C6"/>
    <w:rsid w:val="005E08F5"/>
    <w:rsid w:val="005E0CA4"/>
    <w:rsid w:val="005E10A1"/>
    <w:rsid w:val="005E1164"/>
    <w:rsid w:val="005E11A1"/>
    <w:rsid w:val="005E12A3"/>
    <w:rsid w:val="005E1625"/>
    <w:rsid w:val="005E18E3"/>
    <w:rsid w:val="005E20EE"/>
    <w:rsid w:val="005E29DC"/>
    <w:rsid w:val="005E2C13"/>
    <w:rsid w:val="005E2DA3"/>
    <w:rsid w:val="005E3316"/>
    <w:rsid w:val="005E33FF"/>
    <w:rsid w:val="005E3455"/>
    <w:rsid w:val="005E365F"/>
    <w:rsid w:val="005E38DD"/>
    <w:rsid w:val="005E3A56"/>
    <w:rsid w:val="005E3A8B"/>
    <w:rsid w:val="005E3D47"/>
    <w:rsid w:val="005E3D69"/>
    <w:rsid w:val="005E413B"/>
    <w:rsid w:val="005E4150"/>
    <w:rsid w:val="005E4453"/>
    <w:rsid w:val="005E473D"/>
    <w:rsid w:val="005E4916"/>
    <w:rsid w:val="005E50A7"/>
    <w:rsid w:val="005E50F0"/>
    <w:rsid w:val="005E6392"/>
    <w:rsid w:val="005E653B"/>
    <w:rsid w:val="005E6D07"/>
    <w:rsid w:val="005E6F38"/>
    <w:rsid w:val="005E6F3B"/>
    <w:rsid w:val="005E7606"/>
    <w:rsid w:val="005E7E61"/>
    <w:rsid w:val="005E7F69"/>
    <w:rsid w:val="005F00AF"/>
    <w:rsid w:val="005F00B0"/>
    <w:rsid w:val="005F0960"/>
    <w:rsid w:val="005F0CB7"/>
    <w:rsid w:val="005F0EF2"/>
    <w:rsid w:val="005F1083"/>
    <w:rsid w:val="005F1784"/>
    <w:rsid w:val="005F17B1"/>
    <w:rsid w:val="005F2955"/>
    <w:rsid w:val="005F3115"/>
    <w:rsid w:val="005F31C7"/>
    <w:rsid w:val="005F3411"/>
    <w:rsid w:val="005F3517"/>
    <w:rsid w:val="005F3752"/>
    <w:rsid w:val="005F380F"/>
    <w:rsid w:val="005F40C3"/>
    <w:rsid w:val="005F4128"/>
    <w:rsid w:val="005F42F9"/>
    <w:rsid w:val="005F4347"/>
    <w:rsid w:val="005F435C"/>
    <w:rsid w:val="005F49A9"/>
    <w:rsid w:val="005F4ABE"/>
    <w:rsid w:val="005F4C78"/>
    <w:rsid w:val="005F4F1D"/>
    <w:rsid w:val="005F5129"/>
    <w:rsid w:val="005F5735"/>
    <w:rsid w:val="005F5A1F"/>
    <w:rsid w:val="005F65BC"/>
    <w:rsid w:val="005F6645"/>
    <w:rsid w:val="005F67A3"/>
    <w:rsid w:val="005F6C8C"/>
    <w:rsid w:val="005F6CE5"/>
    <w:rsid w:val="005F6D92"/>
    <w:rsid w:val="005F7012"/>
    <w:rsid w:val="005F7017"/>
    <w:rsid w:val="005F7A87"/>
    <w:rsid w:val="005F7AD7"/>
    <w:rsid w:val="005F7DD2"/>
    <w:rsid w:val="006004F3"/>
    <w:rsid w:val="00600653"/>
    <w:rsid w:val="00600996"/>
    <w:rsid w:val="0060184C"/>
    <w:rsid w:val="00601E0D"/>
    <w:rsid w:val="006020F1"/>
    <w:rsid w:val="006022C7"/>
    <w:rsid w:val="00602778"/>
    <w:rsid w:val="006028C9"/>
    <w:rsid w:val="00602D87"/>
    <w:rsid w:val="00602F91"/>
    <w:rsid w:val="00603232"/>
    <w:rsid w:val="006036B2"/>
    <w:rsid w:val="00603754"/>
    <w:rsid w:val="00603E5C"/>
    <w:rsid w:val="00603F06"/>
    <w:rsid w:val="0060439D"/>
    <w:rsid w:val="006043A8"/>
    <w:rsid w:val="00604BBE"/>
    <w:rsid w:val="0060602C"/>
    <w:rsid w:val="0060605D"/>
    <w:rsid w:val="006061DC"/>
    <w:rsid w:val="00606236"/>
    <w:rsid w:val="00606886"/>
    <w:rsid w:val="00606B99"/>
    <w:rsid w:val="00606CB7"/>
    <w:rsid w:val="00607705"/>
    <w:rsid w:val="00607B52"/>
    <w:rsid w:val="00607F14"/>
    <w:rsid w:val="0061098B"/>
    <w:rsid w:val="006109BB"/>
    <w:rsid w:val="0061106D"/>
    <w:rsid w:val="0061109B"/>
    <w:rsid w:val="0061134E"/>
    <w:rsid w:val="006113BD"/>
    <w:rsid w:val="006113CC"/>
    <w:rsid w:val="006117B4"/>
    <w:rsid w:val="00611953"/>
    <w:rsid w:val="00611C90"/>
    <w:rsid w:val="00611F6C"/>
    <w:rsid w:val="0061220B"/>
    <w:rsid w:val="00612578"/>
    <w:rsid w:val="0061258B"/>
    <w:rsid w:val="006127BF"/>
    <w:rsid w:val="006128F8"/>
    <w:rsid w:val="00612A80"/>
    <w:rsid w:val="00612F0B"/>
    <w:rsid w:val="006130A6"/>
    <w:rsid w:val="0061356B"/>
    <w:rsid w:val="006137F8"/>
    <w:rsid w:val="006137FE"/>
    <w:rsid w:val="0061394D"/>
    <w:rsid w:val="00613B17"/>
    <w:rsid w:val="00613C48"/>
    <w:rsid w:val="00613E3B"/>
    <w:rsid w:val="00613F1E"/>
    <w:rsid w:val="00614695"/>
    <w:rsid w:val="00614A56"/>
    <w:rsid w:val="00614CC2"/>
    <w:rsid w:val="00615085"/>
    <w:rsid w:val="0061540E"/>
    <w:rsid w:val="00615C24"/>
    <w:rsid w:val="00615D1F"/>
    <w:rsid w:val="00616442"/>
    <w:rsid w:val="006164D9"/>
    <w:rsid w:val="006164F3"/>
    <w:rsid w:val="00616661"/>
    <w:rsid w:val="00616747"/>
    <w:rsid w:val="00616BDB"/>
    <w:rsid w:val="00616C25"/>
    <w:rsid w:val="00616CE0"/>
    <w:rsid w:val="00616D73"/>
    <w:rsid w:val="00617728"/>
    <w:rsid w:val="006177F6"/>
    <w:rsid w:val="00617B24"/>
    <w:rsid w:val="00617D7E"/>
    <w:rsid w:val="00617F8D"/>
    <w:rsid w:val="0062124C"/>
    <w:rsid w:val="0062157E"/>
    <w:rsid w:val="006218CE"/>
    <w:rsid w:val="006219C5"/>
    <w:rsid w:val="00621AEC"/>
    <w:rsid w:val="00622144"/>
    <w:rsid w:val="006231ED"/>
    <w:rsid w:val="0062388A"/>
    <w:rsid w:val="006238CC"/>
    <w:rsid w:val="006243E7"/>
    <w:rsid w:val="006245CA"/>
    <w:rsid w:val="00624EEE"/>
    <w:rsid w:val="00624F7C"/>
    <w:rsid w:val="00625077"/>
    <w:rsid w:val="00625DC4"/>
    <w:rsid w:val="00626112"/>
    <w:rsid w:val="006262C6"/>
    <w:rsid w:val="0062643E"/>
    <w:rsid w:val="00626D56"/>
    <w:rsid w:val="00627100"/>
    <w:rsid w:val="00627384"/>
    <w:rsid w:val="006276AF"/>
    <w:rsid w:val="00627745"/>
    <w:rsid w:val="0062791F"/>
    <w:rsid w:val="00627B83"/>
    <w:rsid w:val="00627E57"/>
    <w:rsid w:val="00631C65"/>
    <w:rsid w:val="00631E20"/>
    <w:rsid w:val="0063208D"/>
    <w:rsid w:val="00632A22"/>
    <w:rsid w:val="00632C95"/>
    <w:rsid w:val="006332A7"/>
    <w:rsid w:val="006336AF"/>
    <w:rsid w:val="00633874"/>
    <w:rsid w:val="00633889"/>
    <w:rsid w:val="006339D0"/>
    <w:rsid w:val="00633A96"/>
    <w:rsid w:val="00633EAA"/>
    <w:rsid w:val="006340C6"/>
    <w:rsid w:val="00634190"/>
    <w:rsid w:val="006341ED"/>
    <w:rsid w:val="00634454"/>
    <w:rsid w:val="0063447D"/>
    <w:rsid w:val="00634937"/>
    <w:rsid w:val="00634D37"/>
    <w:rsid w:val="00635016"/>
    <w:rsid w:val="0063506E"/>
    <w:rsid w:val="00635334"/>
    <w:rsid w:val="0063573E"/>
    <w:rsid w:val="00636005"/>
    <w:rsid w:val="006360B8"/>
    <w:rsid w:val="006360F9"/>
    <w:rsid w:val="00636168"/>
    <w:rsid w:val="00636241"/>
    <w:rsid w:val="006362D3"/>
    <w:rsid w:val="00636812"/>
    <w:rsid w:val="00636BBD"/>
    <w:rsid w:val="0063767F"/>
    <w:rsid w:val="00637827"/>
    <w:rsid w:val="00637D54"/>
    <w:rsid w:val="00640005"/>
    <w:rsid w:val="00640498"/>
    <w:rsid w:val="006405D7"/>
    <w:rsid w:val="00640623"/>
    <w:rsid w:val="00640834"/>
    <w:rsid w:val="006416F0"/>
    <w:rsid w:val="00641707"/>
    <w:rsid w:val="00641B8D"/>
    <w:rsid w:val="00641BA2"/>
    <w:rsid w:val="00642092"/>
    <w:rsid w:val="006421AD"/>
    <w:rsid w:val="0064283F"/>
    <w:rsid w:val="00642A9B"/>
    <w:rsid w:val="00642D02"/>
    <w:rsid w:val="00642EB6"/>
    <w:rsid w:val="00642F75"/>
    <w:rsid w:val="0064301A"/>
    <w:rsid w:val="006435FD"/>
    <w:rsid w:val="00643AA2"/>
    <w:rsid w:val="00643BDB"/>
    <w:rsid w:val="00643DE7"/>
    <w:rsid w:val="00644900"/>
    <w:rsid w:val="006449E0"/>
    <w:rsid w:val="00644DFE"/>
    <w:rsid w:val="00644ED1"/>
    <w:rsid w:val="00645360"/>
    <w:rsid w:val="006455AE"/>
    <w:rsid w:val="006457D8"/>
    <w:rsid w:val="00645B7E"/>
    <w:rsid w:val="00645D75"/>
    <w:rsid w:val="00645DBA"/>
    <w:rsid w:val="006461EB"/>
    <w:rsid w:val="006464F1"/>
    <w:rsid w:val="006467A3"/>
    <w:rsid w:val="00646CCB"/>
    <w:rsid w:val="006471E1"/>
    <w:rsid w:val="0064734F"/>
    <w:rsid w:val="006475B9"/>
    <w:rsid w:val="00647C50"/>
    <w:rsid w:val="00647D2A"/>
    <w:rsid w:val="00647D74"/>
    <w:rsid w:val="006500A7"/>
    <w:rsid w:val="00650265"/>
    <w:rsid w:val="006503F5"/>
    <w:rsid w:val="006504E2"/>
    <w:rsid w:val="00650FEF"/>
    <w:rsid w:val="006511C7"/>
    <w:rsid w:val="006512F6"/>
    <w:rsid w:val="0065169A"/>
    <w:rsid w:val="006517D6"/>
    <w:rsid w:val="0065193C"/>
    <w:rsid w:val="00652167"/>
    <w:rsid w:val="00652396"/>
    <w:rsid w:val="00652DEF"/>
    <w:rsid w:val="00653332"/>
    <w:rsid w:val="00653422"/>
    <w:rsid w:val="00653476"/>
    <w:rsid w:val="006534CF"/>
    <w:rsid w:val="00653630"/>
    <w:rsid w:val="0065370B"/>
    <w:rsid w:val="00653EA6"/>
    <w:rsid w:val="0065404E"/>
    <w:rsid w:val="006540D0"/>
    <w:rsid w:val="006540FC"/>
    <w:rsid w:val="006544F2"/>
    <w:rsid w:val="00654D04"/>
    <w:rsid w:val="00655518"/>
    <w:rsid w:val="00655BCB"/>
    <w:rsid w:val="00655F5B"/>
    <w:rsid w:val="0065646A"/>
    <w:rsid w:val="006565CD"/>
    <w:rsid w:val="00656770"/>
    <w:rsid w:val="00656B4A"/>
    <w:rsid w:val="00656B78"/>
    <w:rsid w:val="00657024"/>
    <w:rsid w:val="006575CD"/>
    <w:rsid w:val="006578EA"/>
    <w:rsid w:val="00657AA5"/>
    <w:rsid w:val="00657B78"/>
    <w:rsid w:val="00657C90"/>
    <w:rsid w:val="0066003A"/>
    <w:rsid w:val="00660633"/>
    <w:rsid w:val="0066082F"/>
    <w:rsid w:val="006609D4"/>
    <w:rsid w:val="00660B05"/>
    <w:rsid w:val="00660E90"/>
    <w:rsid w:val="006611BE"/>
    <w:rsid w:val="00661248"/>
    <w:rsid w:val="00661277"/>
    <w:rsid w:val="00661D96"/>
    <w:rsid w:val="00661E48"/>
    <w:rsid w:val="00662122"/>
    <w:rsid w:val="006621A9"/>
    <w:rsid w:val="006628A0"/>
    <w:rsid w:val="00662E06"/>
    <w:rsid w:val="0066382F"/>
    <w:rsid w:val="006638A6"/>
    <w:rsid w:val="00663988"/>
    <w:rsid w:val="0066433A"/>
    <w:rsid w:val="00664451"/>
    <w:rsid w:val="006645CA"/>
    <w:rsid w:val="00664AEE"/>
    <w:rsid w:val="00664B59"/>
    <w:rsid w:val="00664BEE"/>
    <w:rsid w:val="00664CBC"/>
    <w:rsid w:val="00664D95"/>
    <w:rsid w:val="0066517F"/>
    <w:rsid w:val="00665353"/>
    <w:rsid w:val="00666221"/>
    <w:rsid w:val="006665C4"/>
    <w:rsid w:val="006666CE"/>
    <w:rsid w:val="006669DB"/>
    <w:rsid w:val="00666DA4"/>
    <w:rsid w:val="006671C9"/>
    <w:rsid w:val="0066761D"/>
    <w:rsid w:val="0066762D"/>
    <w:rsid w:val="00667634"/>
    <w:rsid w:val="00667C8A"/>
    <w:rsid w:val="00667ED5"/>
    <w:rsid w:val="00670038"/>
    <w:rsid w:val="00670501"/>
    <w:rsid w:val="00670855"/>
    <w:rsid w:val="00670B9E"/>
    <w:rsid w:val="00670BBD"/>
    <w:rsid w:val="00670BEE"/>
    <w:rsid w:val="00670D0F"/>
    <w:rsid w:val="00670DCE"/>
    <w:rsid w:val="00670F29"/>
    <w:rsid w:val="00670F9D"/>
    <w:rsid w:val="006716EC"/>
    <w:rsid w:val="00672825"/>
    <w:rsid w:val="0067295B"/>
    <w:rsid w:val="00672A42"/>
    <w:rsid w:val="00672B92"/>
    <w:rsid w:val="00672DD7"/>
    <w:rsid w:val="00673092"/>
    <w:rsid w:val="0067398F"/>
    <w:rsid w:val="00673C4F"/>
    <w:rsid w:val="00673E39"/>
    <w:rsid w:val="0067423D"/>
    <w:rsid w:val="00674B54"/>
    <w:rsid w:val="006751ED"/>
    <w:rsid w:val="006751F0"/>
    <w:rsid w:val="00675A29"/>
    <w:rsid w:val="00675E7A"/>
    <w:rsid w:val="00675EF9"/>
    <w:rsid w:val="00676167"/>
    <w:rsid w:val="006762C1"/>
    <w:rsid w:val="006768A0"/>
    <w:rsid w:val="00676D1E"/>
    <w:rsid w:val="00676F7A"/>
    <w:rsid w:val="0067702C"/>
    <w:rsid w:val="00677172"/>
    <w:rsid w:val="00677637"/>
    <w:rsid w:val="00677F91"/>
    <w:rsid w:val="0068009E"/>
    <w:rsid w:val="0068014B"/>
    <w:rsid w:val="006807EC"/>
    <w:rsid w:val="00680991"/>
    <w:rsid w:val="00680E0A"/>
    <w:rsid w:val="00681108"/>
    <w:rsid w:val="00681688"/>
    <w:rsid w:val="00681D9D"/>
    <w:rsid w:val="0068227D"/>
    <w:rsid w:val="006822C1"/>
    <w:rsid w:val="00682346"/>
    <w:rsid w:val="006825BB"/>
    <w:rsid w:val="00682A3E"/>
    <w:rsid w:val="00682F54"/>
    <w:rsid w:val="00683084"/>
    <w:rsid w:val="0068336A"/>
    <w:rsid w:val="00683988"/>
    <w:rsid w:val="006839C4"/>
    <w:rsid w:val="0068426D"/>
    <w:rsid w:val="0068481E"/>
    <w:rsid w:val="00684AA5"/>
    <w:rsid w:val="00684DA6"/>
    <w:rsid w:val="00684FBB"/>
    <w:rsid w:val="00685310"/>
    <w:rsid w:val="0068569E"/>
    <w:rsid w:val="00685B0A"/>
    <w:rsid w:val="00686A94"/>
    <w:rsid w:val="00686F3B"/>
    <w:rsid w:val="00687341"/>
    <w:rsid w:val="00687611"/>
    <w:rsid w:val="00687FB5"/>
    <w:rsid w:val="006902BA"/>
    <w:rsid w:val="006902EB"/>
    <w:rsid w:val="0069037C"/>
    <w:rsid w:val="00690EB0"/>
    <w:rsid w:val="006910C3"/>
    <w:rsid w:val="00691133"/>
    <w:rsid w:val="00691AD0"/>
    <w:rsid w:val="00691BCD"/>
    <w:rsid w:val="00691D8B"/>
    <w:rsid w:val="0069207C"/>
    <w:rsid w:val="00692305"/>
    <w:rsid w:val="006928BA"/>
    <w:rsid w:val="006929A8"/>
    <w:rsid w:val="00692C58"/>
    <w:rsid w:val="0069313E"/>
    <w:rsid w:val="00693C16"/>
    <w:rsid w:val="00693F53"/>
    <w:rsid w:val="006941C5"/>
    <w:rsid w:val="006943A3"/>
    <w:rsid w:val="0069492A"/>
    <w:rsid w:val="0069495B"/>
    <w:rsid w:val="00694A7C"/>
    <w:rsid w:val="00694A90"/>
    <w:rsid w:val="00694C07"/>
    <w:rsid w:val="00694CA9"/>
    <w:rsid w:val="00694F87"/>
    <w:rsid w:val="006951A5"/>
    <w:rsid w:val="006954B0"/>
    <w:rsid w:val="0069567D"/>
    <w:rsid w:val="00695E0E"/>
    <w:rsid w:val="00696680"/>
    <w:rsid w:val="006967E0"/>
    <w:rsid w:val="00696C25"/>
    <w:rsid w:val="00696FCD"/>
    <w:rsid w:val="0069764B"/>
    <w:rsid w:val="00697D72"/>
    <w:rsid w:val="00697DDD"/>
    <w:rsid w:val="00697F54"/>
    <w:rsid w:val="006A06A3"/>
    <w:rsid w:val="006A0A11"/>
    <w:rsid w:val="006A0C5B"/>
    <w:rsid w:val="006A0EEF"/>
    <w:rsid w:val="006A11A6"/>
    <w:rsid w:val="006A11E4"/>
    <w:rsid w:val="006A121F"/>
    <w:rsid w:val="006A1BC4"/>
    <w:rsid w:val="006A21E5"/>
    <w:rsid w:val="006A21F4"/>
    <w:rsid w:val="006A22C1"/>
    <w:rsid w:val="006A28B6"/>
    <w:rsid w:val="006A2D65"/>
    <w:rsid w:val="006A300A"/>
    <w:rsid w:val="006A359D"/>
    <w:rsid w:val="006A36AE"/>
    <w:rsid w:val="006A38CF"/>
    <w:rsid w:val="006A3B7B"/>
    <w:rsid w:val="006A3DD4"/>
    <w:rsid w:val="006A4A8C"/>
    <w:rsid w:val="006A4F9B"/>
    <w:rsid w:val="006A5031"/>
    <w:rsid w:val="006A5658"/>
    <w:rsid w:val="006A579F"/>
    <w:rsid w:val="006A57FB"/>
    <w:rsid w:val="006A61AA"/>
    <w:rsid w:val="006A6377"/>
    <w:rsid w:val="006A6C5B"/>
    <w:rsid w:val="006A7950"/>
    <w:rsid w:val="006A7D15"/>
    <w:rsid w:val="006B01E2"/>
    <w:rsid w:val="006B03DF"/>
    <w:rsid w:val="006B0587"/>
    <w:rsid w:val="006B061A"/>
    <w:rsid w:val="006B0F57"/>
    <w:rsid w:val="006B1017"/>
    <w:rsid w:val="006B12A7"/>
    <w:rsid w:val="006B12CC"/>
    <w:rsid w:val="006B1390"/>
    <w:rsid w:val="006B1499"/>
    <w:rsid w:val="006B157C"/>
    <w:rsid w:val="006B162E"/>
    <w:rsid w:val="006B17AD"/>
    <w:rsid w:val="006B1847"/>
    <w:rsid w:val="006B19C4"/>
    <w:rsid w:val="006B1C99"/>
    <w:rsid w:val="006B1CAE"/>
    <w:rsid w:val="006B204A"/>
    <w:rsid w:val="006B2954"/>
    <w:rsid w:val="006B2A89"/>
    <w:rsid w:val="006B3C78"/>
    <w:rsid w:val="006B40F4"/>
    <w:rsid w:val="006B4337"/>
    <w:rsid w:val="006B4774"/>
    <w:rsid w:val="006B47BE"/>
    <w:rsid w:val="006B4829"/>
    <w:rsid w:val="006B53A4"/>
    <w:rsid w:val="006B5481"/>
    <w:rsid w:val="006B59E3"/>
    <w:rsid w:val="006B5D8F"/>
    <w:rsid w:val="006B61D0"/>
    <w:rsid w:val="006B62D9"/>
    <w:rsid w:val="006B6A3D"/>
    <w:rsid w:val="006B6E64"/>
    <w:rsid w:val="006B7096"/>
    <w:rsid w:val="006B767C"/>
    <w:rsid w:val="006B79CB"/>
    <w:rsid w:val="006B7F05"/>
    <w:rsid w:val="006C04E7"/>
    <w:rsid w:val="006C069F"/>
    <w:rsid w:val="006C0907"/>
    <w:rsid w:val="006C0EB9"/>
    <w:rsid w:val="006C10E5"/>
    <w:rsid w:val="006C1FD2"/>
    <w:rsid w:val="006C20D0"/>
    <w:rsid w:val="006C28F0"/>
    <w:rsid w:val="006C2E24"/>
    <w:rsid w:val="006C32D8"/>
    <w:rsid w:val="006C35BE"/>
    <w:rsid w:val="006C39D5"/>
    <w:rsid w:val="006C3B47"/>
    <w:rsid w:val="006C3BDD"/>
    <w:rsid w:val="006C3E21"/>
    <w:rsid w:val="006C44F0"/>
    <w:rsid w:val="006C4525"/>
    <w:rsid w:val="006C4717"/>
    <w:rsid w:val="006C5726"/>
    <w:rsid w:val="006C58DA"/>
    <w:rsid w:val="006C5C8A"/>
    <w:rsid w:val="006C5DC5"/>
    <w:rsid w:val="006C607C"/>
    <w:rsid w:val="006C6147"/>
    <w:rsid w:val="006C6364"/>
    <w:rsid w:val="006C642F"/>
    <w:rsid w:val="006C647D"/>
    <w:rsid w:val="006C668E"/>
    <w:rsid w:val="006C67C5"/>
    <w:rsid w:val="006C67CF"/>
    <w:rsid w:val="006C69B2"/>
    <w:rsid w:val="006C6A64"/>
    <w:rsid w:val="006C730B"/>
    <w:rsid w:val="006C7548"/>
    <w:rsid w:val="006C7B7A"/>
    <w:rsid w:val="006C7FC1"/>
    <w:rsid w:val="006D06D3"/>
    <w:rsid w:val="006D1003"/>
    <w:rsid w:val="006D11D6"/>
    <w:rsid w:val="006D163F"/>
    <w:rsid w:val="006D17AB"/>
    <w:rsid w:val="006D17B1"/>
    <w:rsid w:val="006D1EC9"/>
    <w:rsid w:val="006D209B"/>
    <w:rsid w:val="006D2420"/>
    <w:rsid w:val="006D2602"/>
    <w:rsid w:val="006D2944"/>
    <w:rsid w:val="006D2BB9"/>
    <w:rsid w:val="006D3175"/>
    <w:rsid w:val="006D3280"/>
    <w:rsid w:val="006D3472"/>
    <w:rsid w:val="006D3550"/>
    <w:rsid w:val="006D35A6"/>
    <w:rsid w:val="006D36F5"/>
    <w:rsid w:val="006D374C"/>
    <w:rsid w:val="006D3AC0"/>
    <w:rsid w:val="006D3D8F"/>
    <w:rsid w:val="006D3E5D"/>
    <w:rsid w:val="006D466B"/>
    <w:rsid w:val="006D4759"/>
    <w:rsid w:val="006D48BE"/>
    <w:rsid w:val="006D4B29"/>
    <w:rsid w:val="006D4F5A"/>
    <w:rsid w:val="006D52DC"/>
    <w:rsid w:val="006D5332"/>
    <w:rsid w:val="006D5460"/>
    <w:rsid w:val="006D54F5"/>
    <w:rsid w:val="006D5BAB"/>
    <w:rsid w:val="006D6DD3"/>
    <w:rsid w:val="006D7828"/>
    <w:rsid w:val="006D7FA2"/>
    <w:rsid w:val="006E0038"/>
    <w:rsid w:val="006E0125"/>
    <w:rsid w:val="006E0197"/>
    <w:rsid w:val="006E04C4"/>
    <w:rsid w:val="006E0CFD"/>
    <w:rsid w:val="006E1253"/>
    <w:rsid w:val="006E1338"/>
    <w:rsid w:val="006E1592"/>
    <w:rsid w:val="006E15C8"/>
    <w:rsid w:val="006E1614"/>
    <w:rsid w:val="006E1622"/>
    <w:rsid w:val="006E1BEA"/>
    <w:rsid w:val="006E1E35"/>
    <w:rsid w:val="006E2007"/>
    <w:rsid w:val="006E245B"/>
    <w:rsid w:val="006E249C"/>
    <w:rsid w:val="006E2680"/>
    <w:rsid w:val="006E2822"/>
    <w:rsid w:val="006E2A83"/>
    <w:rsid w:val="006E2E7D"/>
    <w:rsid w:val="006E3CAC"/>
    <w:rsid w:val="006E44EC"/>
    <w:rsid w:val="006E4C29"/>
    <w:rsid w:val="006E4DBD"/>
    <w:rsid w:val="006E4EA2"/>
    <w:rsid w:val="006E5545"/>
    <w:rsid w:val="006E5D4C"/>
    <w:rsid w:val="006E6041"/>
    <w:rsid w:val="006E6049"/>
    <w:rsid w:val="006E6419"/>
    <w:rsid w:val="006E695F"/>
    <w:rsid w:val="006E6ED9"/>
    <w:rsid w:val="006E719C"/>
    <w:rsid w:val="006E7271"/>
    <w:rsid w:val="006E76A3"/>
    <w:rsid w:val="006E7B09"/>
    <w:rsid w:val="006E7ED0"/>
    <w:rsid w:val="006E7FD1"/>
    <w:rsid w:val="006F0138"/>
    <w:rsid w:val="006F0480"/>
    <w:rsid w:val="006F0553"/>
    <w:rsid w:val="006F0583"/>
    <w:rsid w:val="006F0889"/>
    <w:rsid w:val="006F0DD8"/>
    <w:rsid w:val="006F10BB"/>
    <w:rsid w:val="006F127E"/>
    <w:rsid w:val="006F15F0"/>
    <w:rsid w:val="006F179F"/>
    <w:rsid w:val="006F1A7B"/>
    <w:rsid w:val="006F20D4"/>
    <w:rsid w:val="006F2133"/>
    <w:rsid w:val="006F22B9"/>
    <w:rsid w:val="006F2609"/>
    <w:rsid w:val="006F2B36"/>
    <w:rsid w:val="006F3123"/>
    <w:rsid w:val="006F32E8"/>
    <w:rsid w:val="006F446C"/>
    <w:rsid w:val="006F4BAD"/>
    <w:rsid w:val="006F4C36"/>
    <w:rsid w:val="006F51D6"/>
    <w:rsid w:val="006F5232"/>
    <w:rsid w:val="006F59AB"/>
    <w:rsid w:val="006F5B61"/>
    <w:rsid w:val="006F61CA"/>
    <w:rsid w:val="006F658F"/>
    <w:rsid w:val="006F6A40"/>
    <w:rsid w:val="006F6B5E"/>
    <w:rsid w:val="006F6BF0"/>
    <w:rsid w:val="006F6F3F"/>
    <w:rsid w:val="006F70E1"/>
    <w:rsid w:val="006F7301"/>
    <w:rsid w:val="006F7AA6"/>
    <w:rsid w:val="006F7B37"/>
    <w:rsid w:val="006F7BB6"/>
    <w:rsid w:val="00700038"/>
    <w:rsid w:val="0070050E"/>
    <w:rsid w:val="00700D7D"/>
    <w:rsid w:val="00701C61"/>
    <w:rsid w:val="00702087"/>
    <w:rsid w:val="007024B9"/>
    <w:rsid w:val="007028BD"/>
    <w:rsid w:val="00702929"/>
    <w:rsid w:val="00702C18"/>
    <w:rsid w:val="00702DC4"/>
    <w:rsid w:val="0070330F"/>
    <w:rsid w:val="00703351"/>
    <w:rsid w:val="00703494"/>
    <w:rsid w:val="00703D71"/>
    <w:rsid w:val="00703DCE"/>
    <w:rsid w:val="007042E1"/>
    <w:rsid w:val="00704754"/>
    <w:rsid w:val="00704AA2"/>
    <w:rsid w:val="00704C4A"/>
    <w:rsid w:val="00704EFC"/>
    <w:rsid w:val="0070507B"/>
    <w:rsid w:val="0070543F"/>
    <w:rsid w:val="0070555E"/>
    <w:rsid w:val="00705E66"/>
    <w:rsid w:val="00706047"/>
    <w:rsid w:val="0070633E"/>
    <w:rsid w:val="007073F3"/>
    <w:rsid w:val="00707ABF"/>
    <w:rsid w:val="00707F9A"/>
    <w:rsid w:val="0071061B"/>
    <w:rsid w:val="00710A1C"/>
    <w:rsid w:val="00710AC1"/>
    <w:rsid w:val="00710E84"/>
    <w:rsid w:val="007110B7"/>
    <w:rsid w:val="007111FD"/>
    <w:rsid w:val="00711290"/>
    <w:rsid w:val="00711489"/>
    <w:rsid w:val="007114B5"/>
    <w:rsid w:val="0071190A"/>
    <w:rsid w:val="00711B79"/>
    <w:rsid w:val="00711C32"/>
    <w:rsid w:val="00712386"/>
    <w:rsid w:val="0071239A"/>
    <w:rsid w:val="00712607"/>
    <w:rsid w:val="007126C3"/>
    <w:rsid w:val="007127A9"/>
    <w:rsid w:val="007129FF"/>
    <w:rsid w:val="0071309D"/>
    <w:rsid w:val="0071314E"/>
    <w:rsid w:val="0071326B"/>
    <w:rsid w:val="00713717"/>
    <w:rsid w:val="00713CEF"/>
    <w:rsid w:val="00714233"/>
    <w:rsid w:val="007143A4"/>
    <w:rsid w:val="007147E9"/>
    <w:rsid w:val="007149EF"/>
    <w:rsid w:val="00715192"/>
    <w:rsid w:val="007152F9"/>
    <w:rsid w:val="007162D2"/>
    <w:rsid w:val="00716310"/>
    <w:rsid w:val="007165ED"/>
    <w:rsid w:val="00716F0E"/>
    <w:rsid w:val="00716F5A"/>
    <w:rsid w:val="00717404"/>
    <w:rsid w:val="00717F5C"/>
    <w:rsid w:val="007200F4"/>
    <w:rsid w:val="00720508"/>
    <w:rsid w:val="00720CFB"/>
    <w:rsid w:val="00720DBC"/>
    <w:rsid w:val="00720F9E"/>
    <w:rsid w:val="007216AD"/>
    <w:rsid w:val="00721979"/>
    <w:rsid w:val="00721C39"/>
    <w:rsid w:val="00721E0E"/>
    <w:rsid w:val="00721E59"/>
    <w:rsid w:val="00721F48"/>
    <w:rsid w:val="00721FE3"/>
    <w:rsid w:val="007222C0"/>
    <w:rsid w:val="00722492"/>
    <w:rsid w:val="00722767"/>
    <w:rsid w:val="00723718"/>
    <w:rsid w:val="00723804"/>
    <w:rsid w:val="007239DF"/>
    <w:rsid w:val="007239F0"/>
    <w:rsid w:val="00723A5B"/>
    <w:rsid w:val="007240B5"/>
    <w:rsid w:val="00724C16"/>
    <w:rsid w:val="00724DB0"/>
    <w:rsid w:val="00724FFA"/>
    <w:rsid w:val="0072515F"/>
    <w:rsid w:val="00725667"/>
    <w:rsid w:val="00725D10"/>
    <w:rsid w:val="007266AB"/>
    <w:rsid w:val="007266C9"/>
    <w:rsid w:val="00726F37"/>
    <w:rsid w:val="00727412"/>
    <w:rsid w:val="00727574"/>
    <w:rsid w:val="007276AA"/>
    <w:rsid w:val="00727945"/>
    <w:rsid w:val="00727D6A"/>
    <w:rsid w:val="00727E44"/>
    <w:rsid w:val="007300AE"/>
    <w:rsid w:val="007307F0"/>
    <w:rsid w:val="007308A7"/>
    <w:rsid w:val="00730A2B"/>
    <w:rsid w:val="007313DB"/>
    <w:rsid w:val="007314D9"/>
    <w:rsid w:val="007318B3"/>
    <w:rsid w:val="00731F81"/>
    <w:rsid w:val="0073224D"/>
    <w:rsid w:val="00732821"/>
    <w:rsid w:val="00732B14"/>
    <w:rsid w:val="00732BF8"/>
    <w:rsid w:val="00732CB5"/>
    <w:rsid w:val="00732FFC"/>
    <w:rsid w:val="0073324D"/>
    <w:rsid w:val="00733251"/>
    <w:rsid w:val="00733268"/>
    <w:rsid w:val="007335E3"/>
    <w:rsid w:val="007344D8"/>
    <w:rsid w:val="007349B7"/>
    <w:rsid w:val="00734BA5"/>
    <w:rsid w:val="007352A1"/>
    <w:rsid w:val="007355BF"/>
    <w:rsid w:val="0073564E"/>
    <w:rsid w:val="00735AD3"/>
    <w:rsid w:val="00735D01"/>
    <w:rsid w:val="00736681"/>
    <w:rsid w:val="0073687D"/>
    <w:rsid w:val="00736F50"/>
    <w:rsid w:val="00737B4A"/>
    <w:rsid w:val="00737DEF"/>
    <w:rsid w:val="00737E6F"/>
    <w:rsid w:val="00740010"/>
    <w:rsid w:val="00740792"/>
    <w:rsid w:val="00740FC8"/>
    <w:rsid w:val="0074116E"/>
    <w:rsid w:val="00741435"/>
    <w:rsid w:val="00741ED9"/>
    <w:rsid w:val="007420DA"/>
    <w:rsid w:val="007428FB"/>
    <w:rsid w:val="00742B09"/>
    <w:rsid w:val="00742EEF"/>
    <w:rsid w:val="0074320A"/>
    <w:rsid w:val="0074324C"/>
    <w:rsid w:val="00743672"/>
    <w:rsid w:val="00743D92"/>
    <w:rsid w:val="0074432D"/>
    <w:rsid w:val="00744734"/>
    <w:rsid w:val="00744952"/>
    <w:rsid w:val="007450B1"/>
    <w:rsid w:val="007452E4"/>
    <w:rsid w:val="007456E9"/>
    <w:rsid w:val="007459DD"/>
    <w:rsid w:val="00745A08"/>
    <w:rsid w:val="00745CDE"/>
    <w:rsid w:val="00745D6A"/>
    <w:rsid w:val="00745E43"/>
    <w:rsid w:val="00745EE1"/>
    <w:rsid w:val="00745F11"/>
    <w:rsid w:val="0074665A"/>
    <w:rsid w:val="00746E70"/>
    <w:rsid w:val="00747176"/>
    <w:rsid w:val="0074722E"/>
    <w:rsid w:val="0074747A"/>
    <w:rsid w:val="00747490"/>
    <w:rsid w:val="00750192"/>
    <w:rsid w:val="007504A5"/>
    <w:rsid w:val="007505C2"/>
    <w:rsid w:val="00751158"/>
    <w:rsid w:val="007513C1"/>
    <w:rsid w:val="00751892"/>
    <w:rsid w:val="00751C2D"/>
    <w:rsid w:val="00752816"/>
    <w:rsid w:val="00752D52"/>
    <w:rsid w:val="0075322A"/>
    <w:rsid w:val="0075377E"/>
    <w:rsid w:val="00753CB8"/>
    <w:rsid w:val="00753F17"/>
    <w:rsid w:val="00754066"/>
    <w:rsid w:val="007542D4"/>
    <w:rsid w:val="00754CFD"/>
    <w:rsid w:val="00754F18"/>
    <w:rsid w:val="007552AF"/>
    <w:rsid w:val="00755374"/>
    <w:rsid w:val="00755481"/>
    <w:rsid w:val="00755516"/>
    <w:rsid w:val="00755553"/>
    <w:rsid w:val="00755678"/>
    <w:rsid w:val="00755DFE"/>
    <w:rsid w:val="0075625C"/>
    <w:rsid w:val="007575DC"/>
    <w:rsid w:val="007575E8"/>
    <w:rsid w:val="007602A0"/>
    <w:rsid w:val="007604E1"/>
    <w:rsid w:val="00760725"/>
    <w:rsid w:val="00761385"/>
    <w:rsid w:val="00761730"/>
    <w:rsid w:val="0076181A"/>
    <w:rsid w:val="007619C2"/>
    <w:rsid w:val="007619DE"/>
    <w:rsid w:val="00761B35"/>
    <w:rsid w:val="00761B5A"/>
    <w:rsid w:val="0076201F"/>
    <w:rsid w:val="00762372"/>
    <w:rsid w:val="00762837"/>
    <w:rsid w:val="00762AA6"/>
    <w:rsid w:val="00762D57"/>
    <w:rsid w:val="0076318A"/>
    <w:rsid w:val="007637C1"/>
    <w:rsid w:val="0076397D"/>
    <w:rsid w:val="00763A76"/>
    <w:rsid w:val="00764009"/>
    <w:rsid w:val="0076416B"/>
    <w:rsid w:val="00764E4B"/>
    <w:rsid w:val="007653D8"/>
    <w:rsid w:val="00765643"/>
    <w:rsid w:val="00765708"/>
    <w:rsid w:val="00765917"/>
    <w:rsid w:val="007659BA"/>
    <w:rsid w:val="007659EB"/>
    <w:rsid w:val="00765E87"/>
    <w:rsid w:val="007660E3"/>
    <w:rsid w:val="00766384"/>
    <w:rsid w:val="007664FC"/>
    <w:rsid w:val="00766931"/>
    <w:rsid w:val="007669E5"/>
    <w:rsid w:val="00766EC6"/>
    <w:rsid w:val="00767779"/>
    <w:rsid w:val="007678A0"/>
    <w:rsid w:val="00767A1F"/>
    <w:rsid w:val="00767AE4"/>
    <w:rsid w:val="00767BBB"/>
    <w:rsid w:val="00770172"/>
    <w:rsid w:val="00770D87"/>
    <w:rsid w:val="0077105B"/>
    <w:rsid w:val="00771C67"/>
    <w:rsid w:val="00771FEF"/>
    <w:rsid w:val="0077261B"/>
    <w:rsid w:val="00772C12"/>
    <w:rsid w:val="0077321D"/>
    <w:rsid w:val="007735F8"/>
    <w:rsid w:val="00773854"/>
    <w:rsid w:val="00773DB6"/>
    <w:rsid w:val="007740A5"/>
    <w:rsid w:val="007740F7"/>
    <w:rsid w:val="0077410C"/>
    <w:rsid w:val="0077443C"/>
    <w:rsid w:val="00774746"/>
    <w:rsid w:val="00774C25"/>
    <w:rsid w:val="00774FDB"/>
    <w:rsid w:val="0077559D"/>
    <w:rsid w:val="00775AA8"/>
    <w:rsid w:val="00775B75"/>
    <w:rsid w:val="00775E64"/>
    <w:rsid w:val="00776D2B"/>
    <w:rsid w:val="00776E2C"/>
    <w:rsid w:val="007772EF"/>
    <w:rsid w:val="00777432"/>
    <w:rsid w:val="00777986"/>
    <w:rsid w:val="00777BFE"/>
    <w:rsid w:val="00780897"/>
    <w:rsid w:val="007815ED"/>
    <w:rsid w:val="0078192A"/>
    <w:rsid w:val="00781C68"/>
    <w:rsid w:val="00781E69"/>
    <w:rsid w:val="007821C1"/>
    <w:rsid w:val="00782D62"/>
    <w:rsid w:val="007838FF"/>
    <w:rsid w:val="00783EBB"/>
    <w:rsid w:val="0078438B"/>
    <w:rsid w:val="0078451D"/>
    <w:rsid w:val="00784A2B"/>
    <w:rsid w:val="00784CAD"/>
    <w:rsid w:val="00784D68"/>
    <w:rsid w:val="007851A8"/>
    <w:rsid w:val="0078531C"/>
    <w:rsid w:val="0078544D"/>
    <w:rsid w:val="00785788"/>
    <w:rsid w:val="00785862"/>
    <w:rsid w:val="0078649D"/>
    <w:rsid w:val="007864C1"/>
    <w:rsid w:val="007865A6"/>
    <w:rsid w:val="00786A09"/>
    <w:rsid w:val="00786EAA"/>
    <w:rsid w:val="007871CA"/>
    <w:rsid w:val="007874F6"/>
    <w:rsid w:val="00787726"/>
    <w:rsid w:val="00787A69"/>
    <w:rsid w:val="00787EEF"/>
    <w:rsid w:val="0079034C"/>
    <w:rsid w:val="0079040F"/>
    <w:rsid w:val="0079062A"/>
    <w:rsid w:val="00790899"/>
    <w:rsid w:val="00791007"/>
    <w:rsid w:val="007912F9"/>
    <w:rsid w:val="007915A2"/>
    <w:rsid w:val="00791DD8"/>
    <w:rsid w:val="00792041"/>
    <w:rsid w:val="00792444"/>
    <w:rsid w:val="007924E3"/>
    <w:rsid w:val="0079273F"/>
    <w:rsid w:val="00792899"/>
    <w:rsid w:val="00792BAF"/>
    <w:rsid w:val="00792D5D"/>
    <w:rsid w:val="00792E53"/>
    <w:rsid w:val="007930B2"/>
    <w:rsid w:val="007930F4"/>
    <w:rsid w:val="00793975"/>
    <w:rsid w:val="007943EE"/>
    <w:rsid w:val="00794469"/>
    <w:rsid w:val="00795383"/>
    <w:rsid w:val="0079692E"/>
    <w:rsid w:val="00796942"/>
    <w:rsid w:val="00796A34"/>
    <w:rsid w:val="00797011"/>
    <w:rsid w:val="007974B5"/>
    <w:rsid w:val="00797AB1"/>
    <w:rsid w:val="00797BC8"/>
    <w:rsid w:val="00797F59"/>
    <w:rsid w:val="007A0009"/>
    <w:rsid w:val="007A0036"/>
    <w:rsid w:val="007A0284"/>
    <w:rsid w:val="007A02BC"/>
    <w:rsid w:val="007A0529"/>
    <w:rsid w:val="007A05D5"/>
    <w:rsid w:val="007A069F"/>
    <w:rsid w:val="007A08D1"/>
    <w:rsid w:val="007A0C74"/>
    <w:rsid w:val="007A0E8E"/>
    <w:rsid w:val="007A128E"/>
    <w:rsid w:val="007A14A3"/>
    <w:rsid w:val="007A1DCB"/>
    <w:rsid w:val="007A20B9"/>
    <w:rsid w:val="007A235A"/>
    <w:rsid w:val="007A2869"/>
    <w:rsid w:val="007A28AB"/>
    <w:rsid w:val="007A28EC"/>
    <w:rsid w:val="007A2A3A"/>
    <w:rsid w:val="007A2D8C"/>
    <w:rsid w:val="007A34AE"/>
    <w:rsid w:val="007A35CD"/>
    <w:rsid w:val="007A3A9B"/>
    <w:rsid w:val="007A3AD9"/>
    <w:rsid w:val="007A3B98"/>
    <w:rsid w:val="007A3E1C"/>
    <w:rsid w:val="007A43DE"/>
    <w:rsid w:val="007A4682"/>
    <w:rsid w:val="007A47C1"/>
    <w:rsid w:val="007A48A3"/>
    <w:rsid w:val="007A4CC8"/>
    <w:rsid w:val="007A4DFF"/>
    <w:rsid w:val="007A54C5"/>
    <w:rsid w:val="007A5B1C"/>
    <w:rsid w:val="007A5BC6"/>
    <w:rsid w:val="007A5D40"/>
    <w:rsid w:val="007A62BB"/>
    <w:rsid w:val="007A63C1"/>
    <w:rsid w:val="007A6501"/>
    <w:rsid w:val="007A65BD"/>
    <w:rsid w:val="007A67B3"/>
    <w:rsid w:val="007A6FCF"/>
    <w:rsid w:val="007A736E"/>
    <w:rsid w:val="007A77E8"/>
    <w:rsid w:val="007A7857"/>
    <w:rsid w:val="007B01E9"/>
    <w:rsid w:val="007B0265"/>
    <w:rsid w:val="007B0DAA"/>
    <w:rsid w:val="007B0EF2"/>
    <w:rsid w:val="007B10A8"/>
    <w:rsid w:val="007B1429"/>
    <w:rsid w:val="007B1811"/>
    <w:rsid w:val="007B21C2"/>
    <w:rsid w:val="007B225A"/>
    <w:rsid w:val="007B2492"/>
    <w:rsid w:val="007B2504"/>
    <w:rsid w:val="007B2F5E"/>
    <w:rsid w:val="007B32BA"/>
    <w:rsid w:val="007B3B23"/>
    <w:rsid w:val="007B4164"/>
    <w:rsid w:val="007B42CE"/>
    <w:rsid w:val="007B556F"/>
    <w:rsid w:val="007B55D6"/>
    <w:rsid w:val="007B55E8"/>
    <w:rsid w:val="007B59C2"/>
    <w:rsid w:val="007B5B27"/>
    <w:rsid w:val="007B5D6B"/>
    <w:rsid w:val="007B5F5F"/>
    <w:rsid w:val="007B63FA"/>
    <w:rsid w:val="007B6524"/>
    <w:rsid w:val="007B7166"/>
    <w:rsid w:val="007B7278"/>
    <w:rsid w:val="007B73AA"/>
    <w:rsid w:val="007B7420"/>
    <w:rsid w:val="007B79E7"/>
    <w:rsid w:val="007B79F1"/>
    <w:rsid w:val="007B7B93"/>
    <w:rsid w:val="007B7F30"/>
    <w:rsid w:val="007C04A5"/>
    <w:rsid w:val="007C04C9"/>
    <w:rsid w:val="007C07F7"/>
    <w:rsid w:val="007C0FAA"/>
    <w:rsid w:val="007C16B2"/>
    <w:rsid w:val="007C1AA6"/>
    <w:rsid w:val="007C2536"/>
    <w:rsid w:val="007C2C3F"/>
    <w:rsid w:val="007C2CAF"/>
    <w:rsid w:val="007C35C9"/>
    <w:rsid w:val="007C3A5D"/>
    <w:rsid w:val="007C3CF5"/>
    <w:rsid w:val="007C4012"/>
    <w:rsid w:val="007C4633"/>
    <w:rsid w:val="007C4CA0"/>
    <w:rsid w:val="007C4DF0"/>
    <w:rsid w:val="007C5F2F"/>
    <w:rsid w:val="007C5F78"/>
    <w:rsid w:val="007C6163"/>
    <w:rsid w:val="007C6177"/>
    <w:rsid w:val="007C65F9"/>
    <w:rsid w:val="007C7529"/>
    <w:rsid w:val="007C762F"/>
    <w:rsid w:val="007C7A1B"/>
    <w:rsid w:val="007C7C71"/>
    <w:rsid w:val="007C7CA6"/>
    <w:rsid w:val="007C7D00"/>
    <w:rsid w:val="007C7E05"/>
    <w:rsid w:val="007D01FD"/>
    <w:rsid w:val="007D0289"/>
    <w:rsid w:val="007D0382"/>
    <w:rsid w:val="007D06B1"/>
    <w:rsid w:val="007D120C"/>
    <w:rsid w:val="007D14CF"/>
    <w:rsid w:val="007D16FA"/>
    <w:rsid w:val="007D1855"/>
    <w:rsid w:val="007D193D"/>
    <w:rsid w:val="007D1EA4"/>
    <w:rsid w:val="007D2332"/>
    <w:rsid w:val="007D24BA"/>
    <w:rsid w:val="007D2579"/>
    <w:rsid w:val="007D2656"/>
    <w:rsid w:val="007D2940"/>
    <w:rsid w:val="007D2D22"/>
    <w:rsid w:val="007D3125"/>
    <w:rsid w:val="007D3B5C"/>
    <w:rsid w:val="007D3D59"/>
    <w:rsid w:val="007D4266"/>
    <w:rsid w:val="007D43EC"/>
    <w:rsid w:val="007D4529"/>
    <w:rsid w:val="007D45C3"/>
    <w:rsid w:val="007D46BA"/>
    <w:rsid w:val="007D46FC"/>
    <w:rsid w:val="007D4886"/>
    <w:rsid w:val="007D4971"/>
    <w:rsid w:val="007D4ABA"/>
    <w:rsid w:val="007D4F32"/>
    <w:rsid w:val="007D5037"/>
    <w:rsid w:val="007D54B3"/>
    <w:rsid w:val="007D57E8"/>
    <w:rsid w:val="007D5C6F"/>
    <w:rsid w:val="007D5F20"/>
    <w:rsid w:val="007D6142"/>
    <w:rsid w:val="007D61F3"/>
    <w:rsid w:val="007D6740"/>
    <w:rsid w:val="007D6ACF"/>
    <w:rsid w:val="007D6BCD"/>
    <w:rsid w:val="007D702F"/>
    <w:rsid w:val="007D73D7"/>
    <w:rsid w:val="007D7D67"/>
    <w:rsid w:val="007E01ED"/>
    <w:rsid w:val="007E0D0E"/>
    <w:rsid w:val="007E1314"/>
    <w:rsid w:val="007E13FF"/>
    <w:rsid w:val="007E2120"/>
    <w:rsid w:val="007E2130"/>
    <w:rsid w:val="007E237C"/>
    <w:rsid w:val="007E260F"/>
    <w:rsid w:val="007E2FCF"/>
    <w:rsid w:val="007E3309"/>
    <w:rsid w:val="007E3C41"/>
    <w:rsid w:val="007E3C8C"/>
    <w:rsid w:val="007E3F39"/>
    <w:rsid w:val="007E418F"/>
    <w:rsid w:val="007E44B7"/>
    <w:rsid w:val="007E47F6"/>
    <w:rsid w:val="007E5EAC"/>
    <w:rsid w:val="007E5EC6"/>
    <w:rsid w:val="007E613A"/>
    <w:rsid w:val="007E6291"/>
    <w:rsid w:val="007E7408"/>
    <w:rsid w:val="007E7AE8"/>
    <w:rsid w:val="007E7C36"/>
    <w:rsid w:val="007F031D"/>
    <w:rsid w:val="007F05D4"/>
    <w:rsid w:val="007F0E97"/>
    <w:rsid w:val="007F109F"/>
    <w:rsid w:val="007F1200"/>
    <w:rsid w:val="007F167E"/>
    <w:rsid w:val="007F16D4"/>
    <w:rsid w:val="007F1A02"/>
    <w:rsid w:val="007F2273"/>
    <w:rsid w:val="007F2285"/>
    <w:rsid w:val="007F261E"/>
    <w:rsid w:val="007F262C"/>
    <w:rsid w:val="007F2B77"/>
    <w:rsid w:val="007F3B8F"/>
    <w:rsid w:val="007F45FE"/>
    <w:rsid w:val="007F4AC8"/>
    <w:rsid w:val="007F4C18"/>
    <w:rsid w:val="007F4E4C"/>
    <w:rsid w:val="007F6156"/>
    <w:rsid w:val="007F6379"/>
    <w:rsid w:val="007F648B"/>
    <w:rsid w:val="007F6657"/>
    <w:rsid w:val="007F6805"/>
    <w:rsid w:val="007F6B57"/>
    <w:rsid w:val="007F6C13"/>
    <w:rsid w:val="007F7043"/>
    <w:rsid w:val="007F7190"/>
    <w:rsid w:val="007F72C9"/>
    <w:rsid w:val="007F744F"/>
    <w:rsid w:val="007F7A92"/>
    <w:rsid w:val="00800A3E"/>
    <w:rsid w:val="00800C44"/>
    <w:rsid w:val="00800CDA"/>
    <w:rsid w:val="00800D86"/>
    <w:rsid w:val="00800EA0"/>
    <w:rsid w:val="0080117E"/>
    <w:rsid w:val="008013C4"/>
    <w:rsid w:val="008014E9"/>
    <w:rsid w:val="0080160E"/>
    <w:rsid w:val="00801802"/>
    <w:rsid w:val="00801C6C"/>
    <w:rsid w:val="00801D40"/>
    <w:rsid w:val="00801E11"/>
    <w:rsid w:val="00801EAB"/>
    <w:rsid w:val="00802064"/>
    <w:rsid w:val="008024AA"/>
    <w:rsid w:val="00802DCA"/>
    <w:rsid w:val="00802FC4"/>
    <w:rsid w:val="00803166"/>
    <w:rsid w:val="00803ADC"/>
    <w:rsid w:val="00803E8D"/>
    <w:rsid w:val="0080410C"/>
    <w:rsid w:val="0080446C"/>
    <w:rsid w:val="008044AA"/>
    <w:rsid w:val="008058D7"/>
    <w:rsid w:val="00805D04"/>
    <w:rsid w:val="00805E7F"/>
    <w:rsid w:val="00806081"/>
    <w:rsid w:val="0080637B"/>
    <w:rsid w:val="00806819"/>
    <w:rsid w:val="00807036"/>
    <w:rsid w:val="0080755F"/>
    <w:rsid w:val="0080760E"/>
    <w:rsid w:val="0080764B"/>
    <w:rsid w:val="008077E2"/>
    <w:rsid w:val="00807C7C"/>
    <w:rsid w:val="00810386"/>
    <w:rsid w:val="008115DE"/>
    <w:rsid w:val="008118BE"/>
    <w:rsid w:val="008119CA"/>
    <w:rsid w:val="00811CCA"/>
    <w:rsid w:val="00811EE5"/>
    <w:rsid w:val="00811EF9"/>
    <w:rsid w:val="008120EE"/>
    <w:rsid w:val="00812296"/>
    <w:rsid w:val="0081272F"/>
    <w:rsid w:val="00812A22"/>
    <w:rsid w:val="00813256"/>
    <w:rsid w:val="00813950"/>
    <w:rsid w:val="008140BB"/>
    <w:rsid w:val="00814138"/>
    <w:rsid w:val="0081419D"/>
    <w:rsid w:val="00815261"/>
    <w:rsid w:val="00815348"/>
    <w:rsid w:val="0081564B"/>
    <w:rsid w:val="0081572D"/>
    <w:rsid w:val="00815B1A"/>
    <w:rsid w:val="00815BDA"/>
    <w:rsid w:val="008162D4"/>
    <w:rsid w:val="00816332"/>
    <w:rsid w:val="008167D6"/>
    <w:rsid w:val="00816CA6"/>
    <w:rsid w:val="00816DCD"/>
    <w:rsid w:val="00816FD8"/>
    <w:rsid w:val="00816FFA"/>
    <w:rsid w:val="0081722D"/>
    <w:rsid w:val="00817513"/>
    <w:rsid w:val="00817E9A"/>
    <w:rsid w:val="00817EA6"/>
    <w:rsid w:val="00817EF0"/>
    <w:rsid w:val="008200F3"/>
    <w:rsid w:val="008203CF"/>
    <w:rsid w:val="008205DB"/>
    <w:rsid w:val="0082114F"/>
    <w:rsid w:val="008219AF"/>
    <w:rsid w:val="00821CF6"/>
    <w:rsid w:val="008222E0"/>
    <w:rsid w:val="00822D87"/>
    <w:rsid w:val="008231F9"/>
    <w:rsid w:val="0082356F"/>
    <w:rsid w:val="0082358D"/>
    <w:rsid w:val="008236D2"/>
    <w:rsid w:val="0082374B"/>
    <w:rsid w:val="00823CDA"/>
    <w:rsid w:val="00824072"/>
    <w:rsid w:val="0082413A"/>
    <w:rsid w:val="00824508"/>
    <w:rsid w:val="0082454E"/>
    <w:rsid w:val="0082518B"/>
    <w:rsid w:val="00825A20"/>
    <w:rsid w:val="00826469"/>
    <w:rsid w:val="008264C2"/>
    <w:rsid w:val="00826C10"/>
    <w:rsid w:val="00826C96"/>
    <w:rsid w:val="00826DF0"/>
    <w:rsid w:val="008275D0"/>
    <w:rsid w:val="0082772E"/>
    <w:rsid w:val="00830052"/>
    <w:rsid w:val="00830080"/>
    <w:rsid w:val="008302CC"/>
    <w:rsid w:val="00830A0D"/>
    <w:rsid w:val="00830C70"/>
    <w:rsid w:val="008311BD"/>
    <w:rsid w:val="008315B7"/>
    <w:rsid w:val="00831779"/>
    <w:rsid w:val="00831923"/>
    <w:rsid w:val="00831A40"/>
    <w:rsid w:val="00831B61"/>
    <w:rsid w:val="00831CE6"/>
    <w:rsid w:val="00831F58"/>
    <w:rsid w:val="00832044"/>
    <w:rsid w:val="008325B8"/>
    <w:rsid w:val="008326F6"/>
    <w:rsid w:val="0083296B"/>
    <w:rsid w:val="008329A9"/>
    <w:rsid w:val="00833A9F"/>
    <w:rsid w:val="00833D24"/>
    <w:rsid w:val="00833E52"/>
    <w:rsid w:val="00833ED5"/>
    <w:rsid w:val="00834730"/>
    <w:rsid w:val="0083475D"/>
    <w:rsid w:val="008348F3"/>
    <w:rsid w:val="008349FE"/>
    <w:rsid w:val="00834C6B"/>
    <w:rsid w:val="008351BD"/>
    <w:rsid w:val="00835CA0"/>
    <w:rsid w:val="00835D55"/>
    <w:rsid w:val="00835DE8"/>
    <w:rsid w:val="0083720E"/>
    <w:rsid w:val="008376DB"/>
    <w:rsid w:val="0083774D"/>
    <w:rsid w:val="00837B3C"/>
    <w:rsid w:val="00837E2F"/>
    <w:rsid w:val="008402F2"/>
    <w:rsid w:val="0084050F"/>
    <w:rsid w:val="00840AF0"/>
    <w:rsid w:val="00840C10"/>
    <w:rsid w:val="00840CF5"/>
    <w:rsid w:val="00840E91"/>
    <w:rsid w:val="00840F0C"/>
    <w:rsid w:val="008410BE"/>
    <w:rsid w:val="00841211"/>
    <w:rsid w:val="008413CD"/>
    <w:rsid w:val="008416DD"/>
    <w:rsid w:val="008419EA"/>
    <w:rsid w:val="00841A8D"/>
    <w:rsid w:val="008422A9"/>
    <w:rsid w:val="00842CC4"/>
    <w:rsid w:val="00842F2F"/>
    <w:rsid w:val="008438AF"/>
    <w:rsid w:val="00843B03"/>
    <w:rsid w:val="00843C94"/>
    <w:rsid w:val="00844BBD"/>
    <w:rsid w:val="00844C51"/>
    <w:rsid w:val="00845809"/>
    <w:rsid w:val="00845CE5"/>
    <w:rsid w:val="00845D05"/>
    <w:rsid w:val="008465C4"/>
    <w:rsid w:val="00846694"/>
    <w:rsid w:val="008471EB"/>
    <w:rsid w:val="00847300"/>
    <w:rsid w:val="00847436"/>
    <w:rsid w:val="00847590"/>
    <w:rsid w:val="008475A0"/>
    <w:rsid w:val="008475B5"/>
    <w:rsid w:val="0084769B"/>
    <w:rsid w:val="00847B76"/>
    <w:rsid w:val="00847E48"/>
    <w:rsid w:val="00850CA7"/>
    <w:rsid w:val="00850EF5"/>
    <w:rsid w:val="008516DE"/>
    <w:rsid w:val="008517B6"/>
    <w:rsid w:val="00851F99"/>
    <w:rsid w:val="00852428"/>
    <w:rsid w:val="0085251C"/>
    <w:rsid w:val="00852858"/>
    <w:rsid w:val="00852B24"/>
    <w:rsid w:val="00852CAE"/>
    <w:rsid w:val="00852D6D"/>
    <w:rsid w:val="00852EDF"/>
    <w:rsid w:val="00853444"/>
    <w:rsid w:val="008534E6"/>
    <w:rsid w:val="008536B8"/>
    <w:rsid w:val="008537D9"/>
    <w:rsid w:val="0085389A"/>
    <w:rsid w:val="00854075"/>
    <w:rsid w:val="008549A6"/>
    <w:rsid w:val="008549DE"/>
    <w:rsid w:val="00855A18"/>
    <w:rsid w:val="00855DD9"/>
    <w:rsid w:val="008565A6"/>
    <w:rsid w:val="00856A2D"/>
    <w:rsid w:val="00856AF6"/>
    <w:rsid w:val="00856DC4"/>
    <w:rsid w:val="0085707D"/>
    <w:rsid w:val="008572A0"/>
    <w:rsid w:val="0085730B"/>
    <w:rsid w:val="00857596"/>
    <w:rsid w:val="00857A80"/>
    <w:rsid w:val="00857A96"/>
    <w:rsid w:val="00857B28"/>
    <w:rsid w:val="00860317"/>
    <w:rsid w:val="008603FA"/>
    <w:rsid w:val="00860B89"/>
    <w:rsid w:val="0086166B"/>
    <w:rsid w:val="00861A2B"/>
    <w:rsid w:val="00861B19"/>
    <w:rsid w:val="008628EA"/>
    <w:rsid w:val="00862949"/>
    <w:rsid w:val="00862DA5"/>
    <w:rsid w:val="008639F3"/>
    <w:rsid w:val="00863DF2"/>
    <w:rsid w:val="00863FB2"/>
    <w:rsid w:val="008641C5"/>
    <w:rsid w:val="00864E63"/>
    <w:rsid w:val="00864EFD"/>
    <w:rsid w:val="0086523C"/>
    <w:rsid w:val="0086535C"/>
    <w:rsid w:val="00865C9B"/>
    <w:rsid w:val="0086624C"/>
    <w:rsid w:val="008664B3"/>
    <w:rsid w:val="0086687C"/>
    <w:rsid w:val="00866CC6"/>
    <w:rsid w:val="00866EC0"/>
    <w:rsid w:val="00867047"/>
    <w:rsid w:val="0086711E"/>
    <w:rsid w:val="0086791E"/>
    <w:rsid w:val="008679CB"/>
    <w:rsid w:val="00867EB0"/>
    <w:rsid w:val="008706AE"/>
    <w:rsid w:val="0087171C"/>
    <w:rsid w:val="008718F2"/>
    <w:rsid w:val="00871AD3"/>
    <w:rsid w:val="00872220"/>
    <w:rsid w:val="0087223E"/>
    <w:rsid w:val="008725F3"/>
    <w:rsid w:val="008726B8"/>
    <w:rsid w:val="008733E0"/>
    <w:rsid w:val="00873539"/>
    <w:rsid w:val="008737DA"/>
    <w:rsid w:val="00873827"/>
    <w:rsid w:val="0087419B"/>
    <w:rsid w:val="008743BB"/>
    <w:rsid w:val="00874644"/>
    <w:rsid w:val="00874730"/>
    <w:rsid w:val="00875C0D"/>
    <w:rsid w:val="00875EF1"/>
    <w:rsid w:val="00875FCC"/>
    <w:rsid w:val="00876025"/>
    <w:rsid w:val="008760F3"/>
    <w:rsid w:val="00876482"/>
    <w:rsid w:val="0087675C"/>
    <w:rsid w:val="00877191"/>
    <w:rsid w:val="008773F4"/>
    <w:rsid w:val="00877421"/>
    <w:rsid w:val="00877433"/>
    <w:rsid w:val="008774A9"/>
    <w:rsid w:val="008774CB"/>
    <w:rsid w:val="008779FF"/>
    <w:rsid w:val="0088039B"/>
    <w:rsid w:val="008803E8"/>
    <w:rsid w:val="00880B6F"/>
    <w:rsid w:val="0088142E"/>
    <w:rsid w:val="00881AFF"/>
    <w:rsid w:val="00881B49"/>
    <w:rsid w:val="00882366"/>
    <w:rsid w:val="0088251A"/>
    <w:rsid w:val="00882692"/>
    <w:rsid w:val="008828FA"/>
    <w:rsid w:val="00882A68"/>
    <w:rsid w:val="00882C58"/>
    <w:rsid w:val="00882FDE"/>
    <w:rsid w:val="00883035"/>
    <w:rsid w:val="008831BD"/>
    <w:rsid w:val="00883214"/>
    <w:rsid w:val="0088328C"/>
    <w:rsid w:val="008834FB"/>
    <w:rsid w:val="008835A8"/>
    <w:rsid w:val="0088374E"/>
    <w:rsid w:val="00884080"/>
    <w:rsid w:val="00884218"/>
    <w:rsid w:val="0088422E"/>
    <w:rsid w:val="0088425A"/>
    <w:rsid w:val="00884BEA"/>
    <w:rsid w:val="00884C0E"/>
    <w:rsid w:val="00884CB4"/>
    <w:rsid w:val="00884E51"/>
    <w:rsid w:val="00885CAE"/>
    <w:rsid w:val="00885E17"/>
    <w:rsid w:val="00885FC2"/>
    <w:rsid w:val="008860CC"/>
    <w:rsid w:val="00886CB7"/>
    <w:rsid w:val="008870B3"/>
    <w:rsid w:val="0088780F"/>
    <w:rsid w:val="00887A32"/>
    <w:rsid w:val="00887A91"/>
    <w:rsid w:val="00887CEB"/>
    <w:rsid w:val="0089017C"/>
    <w:rsid w:val="008903FB"/>
    <w:rsid w:val="00890BEB"/>
    <w:rsid w:val="00891346"/>
    <w:rsid w:val="00891CDA"/>
    <w:rsid w:val="00891D6F"/>
    <w:rsid w:val="00892841"/>
    <w:rsid w:val="00892898"/>
    <w:rsid w:val="008928C6"/>
    <w:rsid w:val="008929C9"/>
    <w:rsid w:val="00892B50"/>
    <w:rsid w:val="008930A4"/>
    <w:rsid w:val="00893101"/>
    <w:rsid w:val="00893225"/>
    <w:rsid w:val="00893A94"/>
    <w:rsid w:val="00893B13"/>
    <w:rsid w:val="00893C8C"/>
    <w:rsid w:val="00894417"/>
    <w:rsid w:val="0089449E"/>
    <w:rsid w:val="0089456A"/>
    <w:rsid w:val="0089468A"/>
    <w:rsid w:val="008949EF"/>
    <w:rsid w:val="008952F3"/>
    <w:rsid w:val="0089548F"/>
    <w:rsid w:val="00895527"/>
    <w:rsid w:val="008955A8"/>
    <w:rsid w:val="00895AC7"/>
    <w:rsid w:val="00895E29"/>
    <w:rsid w:val="0089647F"/>
    <w:rsid w:val="00896AE9"/>
    <w:rsid w:val="00896D1E"/>
    <w:rsid w:val="00896FAD"/>
    <w:rsid w:val="0089786D"/>
    <w:rsid w:val="00897936"/>
    <w:rsid w:val="008A00D2"/>
    <w:rsid w:val="008A0357"/>
    <w:rsid w:val="008A03E2"/>
    <w:rsid w:val="008A08FD"/>
    <w:rsid w:val="008A1526"/>
    <w:rsid w:val="008A15DB"/>
    <w:rsid w:val="008A17A1"/>
    <w:rsid w:val="008A1977"/>
    <w:rsid w:val="008A1CA2"/>
    <w:rsid w:val="008A1D4D"/>
    <w:rsid w:val="008A1DD4"/>
    <w:rsid w:val="008A1DD5"/>
    <w:rsid w:val="008A1FDD"/>
    <w:rsid w:val="008A201A"/>
    <w:rsid w:val="008A2465"/>
    <w:rsid w:val="008A256C"/>
    <w:rsid w:val="008A2852"/>
    <w:rsid w:val="008A2A5D"/>
    <w:rsid w:val="008A2AF4"/>
    <w:rsid w:val="008A2C28"/>
    <w:rsid w:val="008A2DD7"/>
    <w:rsid w:val="008A351C"/>
    <w:rsid w:val="008A3B35"/>
    <w:rsid w:val="008A40A1"/>
    <w:rsid w:val="008A4139"/>
    <w:rsid w:val="008A4323"/>
    <w:rsid w:val="008A45C1"/>
    <w:rsid w:val="008A46D1"/>
    <w:rsid w:val="008A4964"/>
    <w:rsid w:val="008A4C3C"/>
    <w:rsid w:val="008A4DF9"/>
    <w:rsid w:val="008A4E5C"/>
    <w:rsid w:val="008A517C"/>
    <w:rsid w:val="008A51D1"/>
    <w:rsid w:val="008A52C8"/>
    <w:rsid w:val="008A5AEF"/>
    <w:rsid w:val="008A5E56"/>
    <w:rsid w:val="008A63B9"/>
    <w:rsid w:val="008A70F4"/>
    <w:rsid w:val="008A7697"/>
    <w:rsid w:val="008A7745"/>
    <w:rsid w:val="008A7B18"/>
    <w:rsid w:val="008A7E9E"/>
    <w:rsid w:val="008A7EB5"/>
    <w:rsid w:val="008B0487"/>
    <w:rsid w:val="008B0646"/>
    <w:rsid w:val="008B0CB1"/>
    <w:rsid w:val="008B0EC4"/>
    <w:rsid w:val="008B18D4"/>
    <w:rsid w:val="008B1940"/>
    <w:rsid w:val="008B1E65"/>
    <w:rsid w:val="008B1FEE"/>
    <w:rsid w:val="008B23DC"/>
    <w:rsid w:val="008B2817"/>
    <w:rsid w:val="008B2867"/>
    <w:rsid w:val="008B2B54"/>
    <w:rsid w:val="008B2CA0"/>
    <w:rsid w:val="008B2CB4"/>
    <w:rsid w:val="008B2DC6"/>
    <w:rsid w:val="008B307A"/>
    <w:rsid w:val="008B36AD"/>
    <w:rsid w:val="008B4358"/>
    <w:rsid w:val="008B44C4"/>
    <w:rsid w:val="008B468E"/>
    <w:rsid w:val="008B4972"/>
    <w:rsid w:val="008B512F"/>
    <w:rsid w:val="008B517D"/>
    <w:rsid w:val="008B55BE"/>
    <w:rsid w:val="008B57AA"/>
    <w:rsid w:val="008B57E8"/>
    <w:rsid w:val="008B58AF"/>
    <w:rsid w:val="008B597B"/>
    <w:rsid w:val="008B5F6C"/>
    <w:rsid w:val="008B6022"/>
    <w:rsid w:val="008B62C9"/>
    <w:rsid w:val="008B6862"/>
    <w:rsid w:val="008B6F06"/>
    <w:rsid w:val="008B70BC"/>
    <w:rsid w:val="008B7E06"/>
    <w:rsid w:val="008B7EF2"/>
    <w:rsid w:val="008C0444"/>
    <w:rsid w:val="008C0588"/>
    <w:rsid w:val="008C0F1A"/>
    <w:rsid w:val="008C102A"/>
    <w:rsid w:val="008C103B"/>
    <w:rsid w:val="008C137C"/>
    <w:rsid w:val="008C157A"/>
    <w:rsid w:val="008C179F"/>
    <w:rsid w:val="008C1B8A"/>
    <w:rsid w:val="008C1D02"/>
    <w:rsid w:val="008C1FD7"/>
    <w:rsid w:val="008C20A0"/>
    <w:rsid w:val="008C21B7"/>
    <w:rsid w:val="008C22F1"/>
    <w:rsid w:val="008C2379"/>
    <w:rsid w:val="008C2575"/>
    <w:rsid w:val="008C2661"/>
    <w:rsid w:val="008C2734"/>
    <w:rsid w:val="008C28F3"/>
    <w:rsid w:val="008C33C8"/>
    <w:rsid w:val="008C3519"/>
    <w:rsid w:val="008C377C"/>
    <w:rsid w:val="008C38C0"/>
    <w:rsid w:val="008C41AD"/>
    <w:rsid w:val="008C4550"/>
    <w:rsid w:val="008C456F"/>
    <w:rsid w:val="008C4E2E"/>
    <w:rsid w:val="008C5555"/>
    <w:rsid w:val="008C5842"/>
    <w:rsid w:val="008C5B89"/>
    <w:rsid w:val="008C5E3C"/>
    <w:rsid w:val="008C6B23"/>
    <w:rsid w:val="008C6CE9"/>
    <w:rsid w:val="008C7013"/>
    <w:rsid w:val="008C7394"/>
    <w:rsid w:val="008C73EC"/>
    <w:rsid w:val="008C75A7"/>
    <w:rsid w:val="008C792A"/>
    <w:rsid w:val="008C7B89"/>
    <w:rsid w:val="008C7F97"/>
    <w:rsid w:val="008D01B9"/>
    <w:rsid w:val="008D03FB"/>
    <w:rsid w:val="008D0C68"/>
    <w:rsid w:val="008D0D3F"/>
    <w:rsid w:val="008D0E74"/>
    <w:rsid w:val="008D146A"/>
    <w:rsid w:val="008D1809"/>
    <w:rsid w:val="008D18B0"/>
    <w:rsid w:val="008D1D76"/>
    <w:rsid w:val="008D2747"/>
    <w:rsid w:val="008D390E"/>
    <w:rsid w:val="008D3EF1"/>
    <w:rsid w:val="008D3F17"/>
    <w:rsid w:val="008D426D"/>
    <w:rsid w:val="008D4460"/>
    <w:rsid w:val="008D49CA"/>
    <w:rsid w:val="008D4D53"/>
    <w:rsid w:val="008D530E"/>
    <w:rsid w:val="008D5EF0"/>
    <w:rsid w:val="008D60EF"/>
    <w:rsid w:val="008D62ED"/>
    <w:rsid w:val="008D63BE"/>
    <w:rsid w:val="008D66EC"/>
    <w:rsid w:val="008D6A94"/>
    <w:rsid w:val="008D6B34"/>
    <w:rsid w:val="008D6DCA"/>
    <w:rsid w:val="008D6DE3"/>
    <w:rsid w:val="008D6F39"/>
    <w:rsid w:val="008D76FA"/>
    <w:rsid w:val="008D78DE"/>
    <w:rsid w:val="008E015C"/>
    <w:rsid w:val="008E01E0"/>
    <w:rsid w:val="008E02E1"/>
    <w:rsid w:val="008E0610"/>
    <w:rsid w:val="008E0717"/>
    <w:rsid w:val="008E0B8B"/>
    <w:rsid w:val="008E0C83"/>
    <w:rsid w:val="008E0CC2"/>
    <w:rsid w:val="008E0EB6"/>
    <w:rsid w:val="008E10FC"/>
    <w:rsid w:val="008E1D6F"/>
    <w:rsid w:val="008E220F"/>
    <w:rsid w:val="008E267F"/>
    <w:rsid w:val="008E27DE"/>
    <w:rsid w:val="008E299C"/>
    <w:rsid w:val="008E2BCC"/>
    <w:rsid w:val="008E3077"/>
    <w:rsid w:val="008E30CF"/>
    <w:rsid w:val="008E369E"/>
    <w:rsid w:val="008E3771"/>
    <w:rsid w:val="008E383B"/>
    <w:rsid w:val="008E3E2C"/>
    <w:rsid w:val="008E4133"/>
    <w:rsid w:val="008E433C"/>
    <w:rsid w:val="008E481B"/>
    <w:rsid w:val="008E4CCB"/>
    <w:rsid w:val="008E4FFA"/>
    <w:rsid w:val="008E577C"/>
    <w:rsid w:val="008E5887"/>
    <w:rsid w:val="008E63E0"/>
    <w:rsid w:val="008E641A"/>
    <w:rsid w:val="008E70F6"/>
    <w:rsid w:val="008E7649"/>
    <w:rsid w:val="008E77F2"/>
    <w:rsid w:val="008E7D20"/>
    <w:rsid w:val="008F0E28"/>
    <w:rsid w:val="008F0F3C"/>
    <w:rsid w:val="008F10F8"/>
    <w:rsid w:val="008F1231"/>
    <w:rsid w:val="008F1300"/>
    <w:rsid w:val="008F1563"/>
    <w:rsid w:val="008F18CA"/>
    <w:rsid w:val="008F1AB0"/>
    <w:rsid w:val="008F1EA4"/>
    <w:rsid w:val="008F2666"/>
    <w:rsid w:val="008F286E"/>
    <w:rsid w:val="008F2B09"/>
    <w:rsid w:val="008F35B5"/>
    <w:rsid w:val="008F3778"/>
    <w:rsid w:val="008F3817"/>
    <w:rsid w:val="008F4146"/>
    <w:rsid w:val="008F45BE"/>
    <w:rsid w:val="008F4B49"/>
    <w:rsid w:val="008F4BE6"/>
    <w:rsid w:val="008F5026"/>
    <w:rsid w:val="008F5345"/>
    <w:rsid w:val="008F5464"/>
    <w:rsid w:val="008F54C1"/>
    <w:rsid w:val="008F54F0"/>
    <w:rsid w:val="008F5A6E"/>
    <w:rsid w:val="008F5CE6"/>
    <w:rsid w:val="008F60D5"/>
    <w:rsid w:val="008F6214"/>
    <w:rsid w:val="008F62A1"/>
    <w:rsid w:val="008F67C4"/>
    <w:rsid w:val="008F67CF"/>
    <w:rsid w:val="008F6DBC"/>
    <w:rsid w:val="008F6EE6"/>
    <w:rsid w:val="008F71BD"/>
    <w:rsid w:val="008F7378"/>
    <w:rsid w:val="008F773C"/>
    <w:rsid w:val="008F78D6"/>
    <w:rsid w:val="008F79A0"/>
    <w:rsid w:val="0090006C"/>
    <w:rsid w:val="00900B03"/>
    <w:rsid w:val="00901145"/>
    <w:rsid w:val="00901D4A"/>
    <w:rsid w:val="0090234B"/>
    <w:rsid w:val="009023F9"/>
    <w:rsid w:val="0090266F"/>
    <w:rsid w:val="00902F40"/>
    <w:rsid w:val="00903515"/>
    <w:rsid w:val="009035B4"/>
    <w:rsid w:val="00903BCA"/>
    <w:rsid w:val="00904598"/>
    <w:rsid w:val="0090527B"/>
    <w:rsid w:val="00905620"/>
    <w:rsid w:val="00905743"/>
    <w:rsid w:val="00905ECE"/>
    <w:rsid w:val="00906333"/>
    <w:rsid w:val="00906371"/>
    <w:rsid w:val="009067C5"/>
    <w:rsid w:val="009067ED"/>
    <w:rsid w:val="00906BCE"/>
    <w:rsid w:val="0090760B"/>
    <w:rsid w:val="00907659"/>
    <w:rsid w:val="0090785F"/>
    <w:rsid w:val="00907923"/>
    <w:rsid w:val="00907EBE"/>
    <w:rsid w:val="009101B1"/>
    <w:rsid w:val="0091063B"/>
    <w:rsid w:val="00911075"/>
    <w:rsid w:val="009113E6"/>
    <w:rsid w:val="0091177F"/>
    <w:rsid w:val="00911945"/>
    <w:rsid w:val="00911DAF"/>
    <w:rsid w:val="00912637"/>
    <w:rsid w:val="00912804"/>
    <w:rsid w:val="00912A27"/>
    <w:rsid w:val="00912A5B"/>
    <w:rsid w:val="00912A6C"/>
    <w:rsid w:val="00912DA6"/>
    <w:rsid w:val="00912DC5"/>
    <w:rsid w:val="009138B1"/>
    <w:rsid w:val="009139C5"/>
    <w:rsid w:val="00913CD1"/>
    <w:rsid w:val="00913D57"/>
    <w:rsid w:val="00913DE6"/>
    <w:rsid w:val="009144AF"/>
    <w:rsid w:val="009148D3"/>
    <w:rsid w:val="00914B4C"/>
    <w:rsid w:val="00914E61"/>
    <w:rsid w:val="00915595"/>
    <w:rsid w:val="00915752"/>
    <w:rsid w:val="00915B47"/>
    <w:rsid w:val="00915D5A"/>
    <w:rsid w:val="00915E0D"/>
    <w:rsid w:val="00916472"/>
    <w:rsid w:val="0091685C"/>
    <w:rsid w:val="00916D7B"/>
    <w:rsid w:val="00916DF0"/>
    <w:rsid w:val="00916E29"/>
    <w:rsid w:val="0091705E"/>
    <w:rsid w:val="00917223"/>
    <w:rsid w:val="0092034C"/>
    <w:rsid w:val="009207E8"/>
    <w:rsid w:val="00920943"/>
    <w:rsid w:val="0092105F"/>
    <w:rsid w:val="009214A4"/>
    <w:rsid w:val="0092153C"/>
    <w:rsid w:val="009215E6"/>
    <w:rsid w:val="00921E3B"/>
    <w:rsid w:val="00921F96"/>
    <w:rsid w:val="009221D3"/>
    <w:rsid w:val="009225DB"/>
    <w:rsid w:val="0092328E"/>
    <w:rsid w:val="0092330C"/>
    <w:rsid w:val="00923568"/>
    <w:rsid w:val="009237C2"/>
    <w:rsid w:val="0092380A"/>
    <w:rsid w:val="00923902"/>
    <w:rsid w:val="009239E8"/>
    <w:rsid w:val="00923F5A"/>
    <w:rsid w:val="00924235"/>
    <w:rsid w:val="0092476E"/>
    <w:rsid w:val="00925205"/>
    <w:rsid w:val="009253D8"/>
    <w:rsid w:val="009257EF"/>
    <w:rsid w:val="00925B06"/>
    <w:rsid w:val="00926664"/>
    <w:rsid w:val="009267EF"/>
    <w:rsid w:val="009268FC"/>
    <w:rsid w:val="00926A7D"/>
    <w:rsid w:val="00926F3B"/>
    <w:rsid w:val="009272DD"/>
    <w:rsid w:val="009278CF"/>
    <w:rsid w:val="00927921"/>
    <w:rsid w:val="009279CD"/>
    <w:rsid w:val="00927A35"/>
    <w:rsid w:val="00927C3C"/>
    <w:rsid w:val="00927C72"/>
    <w:rsid w:val="00927E1F"/>
    <w:rsid w:val="00930096"/>
    <w:rsid w:val="00930D87"/>
    <w:rsid w:val="00931089"/>
    <w:rsid w:val="0093111B"/>
    <w:rsid w:val="0093178B"/>
    <w:rsid w:val="0093218B"/>
    <w:rsid w:val="00932612"/>
    <w:rsid w:val="0093266A"/>
    <w:rsid w:val="0093278B"/>
    <w:rsid w:val="00932822"/>
    <w:rsid w:val="00932828"/>
    <w:rsid w:val="009332E8"/>
    <w:rsid w:val="00933575"/>
    <w:rsid w:val="009338F8"/>
    <w:rsid w:val="00933DEB"/>
    <w:rsid w:val="00933EF0"/>
    <w:rsid w:val="009346B6"/>
    <w:rsid w:val="009348D9"/>
    <w:rsid w:val="00934C4D"/>
    <w:rsid w:val="00934C4F"/>
    <w:rsid w:val="009350C6"/>
    <w:rsid w:val="00935349"/>
    <w:rsid w:val="009353FA"/>
    <w:rsid w:val="009354D9"/>
    <w:rsid w:val="00935FEA"/>
    <w:rsid w:val="009365A5"/>
    <w:rsid w:val="00936F59"/>
    <w:rsid w:val="009370CE"/>
    <w:rsid w:val="00937272"/>
    <w:rsid w:val="00937317"/>
    <w:rsid w:val="009377C0"/>
    <w:rsid w:val="00937A99"/>
    <w:rsid w:val="00937F34"/>
    <w:rsid w:val="009400BF"/>
    <w:rsid w:val="00940348"/>
    <w:rsid w:val="009409B6"/>
    <w:rsid w:val="00940B15"/>
    <w:rsid w:val="00940ED8"/>
    <w:rsid w:val="00941464"/>
    <w:rsid w:val="009414D7"/>
    <w:rsid w:val="009419CD"/>
    <w:rsid w:val="00941CB7"/>
    <w:rsid w:val="00942428"/>
    <w:rsid w:val="009429C4"/>
    <w:rsid w:val="00942C22"/>
    <w:rsid w:val="00942D96"/>
    <w:rsid w:val="00943159"/>
    <w:rsid w:val="009434B9"/>
    <w:rsid w:val="009434CE"/>
    <w:rsid w:val="009435BC"/>
    <w:rsid w:val="00943BC3"/>
    <w:rsid w:val="009444C2"/>
    <w:rsid w:val="00944673"/>
    <w:rsid w:val="00944751"/>
    <w:rsid w:val="009447E3"/>
    <w:rsid w:val="00944A91"/>
    <w:rsid w:val="0094500A"/>
    <w:rsid w:val="0094597B"/>
    <w:rsid w:val="00945F66"/>
    <w:rsid w:val="009462F5"/>
    <w:rsid w:val="0094635A"/>
    <w:rsid w:val="00946462"/>
    <w:rsid w:val="00946606"/>
    <w:rsid w:val="0094682C"/>
    <w:rsid w:val="009470DE"/>
    <w:rsid w:val="00947464"/>
    <w:rsid w:val="00947777"/>
    <w:rsid w:val="00947907"/>
    <w:rsid w:val="00947A68"/>
    <w:rsid w:val="00947D22"/>
    <w:rsid w:val="00950670"/>
    <w:rsid w:val="00952349"/>
    <w:rsid w:val="009529A0"/>
    <w:rsid w:val="00952E84"/>
    <w:rsid w:val="009530AE"/>
    <w:rsid w:val="00953574"/>
    <w:rsid w:val="0095371E"/>
    <w:rsid w:val="00953A30"/>
    <w:rsid w:val="0095418D"/>
    <w:rsid w:val="009543FF"/>
    <w:rsid w:val="009546ED"/>
    <w:rsid w:val="00954A20"/>
    <w:rsid w:val="009551A2"/>
    <w:rsid w:val="009551AE"/>
    <w:rsid w:val="009554F2"/>
    <w:rsid w:val="0095563D"/>
    <w:rsid w:val="0095568E"/>
    <w:rsid w:val="00955C65"/>
    <w:rsid w:val="00955E81"/>
    <w:rsid w:val="009564D1"/>
    <w:rsid w:val="00957622"/>
    <w:rsid w:val="00957CF8"/>
    <w:rsid w:val="00957EC2"/>
    <w:rsid w:val="0096028C"/>
    <w:rsid w:val="00960563"/>
    <w:rsid w:val="00960791"/>
    <w:rsid w:val="00960A3D"/>
    <w:rsid w:val="00960EA8"/>
    <w:rsid w:val="00960FA5"/>
    <w:rsid w:val="00961218"/>
    <w:rsid w:val="009613C1"/>
    <w:rsid w:val="009614F1"/>
    <w:rsid w:val="0096165E"/>
    <w:rsid w:val="009616E2"/>
    <w:rsid w:val="00961B9C"/>
    <w:rsid w:val="009622F3"/>
    <w:rsid w:val="00962304"/>
    <w:rsid w:val="00962B6C"/>
    <w:rsid w:val="0096301A"/>
    <w:rsid w:val="0096313F"/>
    <w:rsid w:val="00963479"/>
    <w:rsid w:val="00964337"/>
    <w:rsid w:val="00964389"/>
    <w:rsid w:val="00964467"/>
    <w:rsid w:val="009650EF"/>
    <w:rsid w:val="00965331"/>
    <w:rsid w:val="00966052"/>
    <w:rsid w:val="009661D0"/>
    <w:rsid w:val="00966C36"/>
    <w:rsid w:val="00967139"/>
    <w:rsid w:val="0096727A"/>
    <w:rsid w:val="00967773"/>
    <w:rsid w:val="0096781B"/>
    <w:rsid w:val="00967D09"/>
    <w:rsid w:val="00970377"/>
    <w:rsid w:val="00970392"/>
    <w:rsid w:val="00970FC6"/>
    <w:rsid w:val="0097157E"/>
    <w:rsid w:val="00971A21"/>
    <w:rsid w:val="00972054"/>
    <w:rsid w:val="00972C44"/>
    <w:rsid w:val="009733AE"/>
    <w:rsid w:val="00973545"/>
    <w:rsid w:val="00973CBA"/>
    <w:rsid w:val="00973F8E"/>
    <w:rsid w:val="0097465C"/>
    <w:rsid w:val="009746F4"/>
    <w:rsid w:val="00975A9A"/>
    <w:rsid w:val="00975AF4"/>
    <w:rsid w:val="0097673A"/>
    <w:rsid w:val="00976F7F"/>
    <w:rsid w:val="009770CC"/>
    <w:rsid w:val="00977ABA"/>
    <w:rsid w:val="00980128"/>
    <w:rsid w:val="009801FC"/>
    <w:rsid w:val="0098098C"/>
    <w:rsid w:val="00980EBD"/>
    <w:rsid w:val="009826D9"/>
    <w:rsid w:val="00983533"/>
    <w:rsid w:val="0098373B"/>
    <w:rsid w:val="0098393E"/>
    <w:rsid w:val="00983943"/>
    <w:rsid w:val="00983BF4"/>
    <w:rsid w:val="00983EBA"/>
    <w:rsid w:val="00983F8E"/>
    <w:rsid w:val="00984696"/>
    <w:rsid w:val="009846F6"/>
    <w:rsid w:val="00984892"/>
    <w:rsid w:val="00984D31"/>
    <w:rsid w:val="00984D7A"/>
    <w:rsid w:val="00984EE1"/>
    <w:rsid w:val="00984F46"/>
    <w:rsid w:val="009850B8"/>
    <w:rsid w:val="00985C15"/>
    <w:rsid w:val="00985F89"/>
    <w:rsid w:val="00986457"/>
    <w:rsid w:val="00986530"/>
    <w:rsid w:val="00986A78"/>
    <w:rsid w:val="00987332"/>
    <w:rsid w:val="0098777E"/>
    <w:rsid w:val="00987B7F"/>
    <w:rsid w:val="00987C13"/>
    <w:rsid w:val="0099008A"/>
    <w:rsid w:val="00990369"/>
    <w:rsid w:val="00990411"/>
    <w:rsid w:val="00990413"/>
    <w:rsid w:val="009906A4"/>
    <w:rsid w:val="00990EE0"/>
    <w:rsid w:val="00990FC4"/>
    <w:rsid w:val="009911FD"/>
    <w:rsid w:val="0099178E"/>
    <w:rsid w:val="00991CCA"/>
    <w:rsid w:val="00992213"/>
    <w:rsid w:val="00992C96"/>
    <w:rsid w:val="00993226"/>
    <w:rsid w:val="0099322F"/>
    <w:rsid w:val="00993A68"/>
    <w:rsid w:val="00993DE6"/>
    <w:rsid w:val="009945B3"/>
    <w:rsid w:val="00994831"/>
    <w:rsid w:val="00994CC6"/>
    <w:rsid w:val="00995180"/>
    <w:rsid w:val="00995427"/>
    <w:rsid w:val="0099549A"/>
    <w:rsid w:val="00995CEA"/>
    <w:rsid w:val="00995D5B"/>
    <w:rsid w:val="00995F52"/>
    <w:rsid w:val="009964BA"/>
    <w:rsid w:val="0099653D"/>
    <w:rsid w:val="009967CC"/>
    <w:rsid w:val="00996DE6"/>
    <w:rsid w:val="00997235"/>
    <w:rsid w:val="00997540"/>
    <w:rsid w:val="009976BD"/>
    <w:rsid w:val="00997F4F"/>
    <w:rsid w:val="009A09B7"/>
    <w:rsid w:val="009A0ECF"/>
    <w:rsid w:val="009A1119"/>
    <w:rsid w:val="009A1369"/>
    <w:rsid w:val="009A1547"/>
    <w:rsid w:val="009A177E"/>
    <w:rsid w:val="009A1A84"/>
    <w:rsid w:val="009A28BA"/>
    <w:rsid w:val="009A2934"/>
    <w:rsid w:val="009A2FDC"/>
    <w:rsid w:val="009A35B0"/>
    <w:rsid w:val="009A35CA"/>
    <w:rsid w:val="009A4096"/>
    <w:rsid w:val="009A4B84"/>
    <w:rsid w:val="009A4E1D"/>
    <w:rsid w:val="009A50AE"/>
    <w:rsid w:val="009A5151"/>
    <w:rsid w:val="009A564A"/>
    <w:rsid w:val="009A58B0"/>
    <w:rsid w:val="009A5D7A"/>
    <w:rsid w:val="009A5F87"/>
    <w:rsid w:val="009A5F8E"/>
    <w:rsid w:val="009A62F4"/>
    <w:rsid w:val="009A6C43"/>
    <w:rsid w:val="009A6F6B"/>
    <w:rsid w:val="009A6FFE"/>
    <w:rsid w:val="009A774C"/>
    <w:rsid w:val="009A7C0B"/>
    <w:rsid w:val="009A7CE0"/>
    <w:rsid w:val="009A7CFC"/>
    <w:rsid w:val="009B008F"/>
    <w:rsid w:val="009B0233"/>
    <w:rsid w:val="009B043E"/>
    <w:rsid w:val="009B06CF"/>
    <w:rsid w:val="009B0B9C"/>
    <w:rsid w:val="009B0BCE"/>
    <w:rsid w:val="009B0BD8"/>
    <w:rsid w:val="009B0BF5"/>
    <w:rsid w:val="009B1134"/>
    <w:rsid w:val="009B1990"/>
    <w:rsid w:val="009B377B"/>
    <w:rsid w:val="009B3A98"/>
    <w:rsid w:val="009B3D5F"/>
    <w:rsid w:val="009B4375"/>
    <w:rsid w:val="009B446F"/>
    <w:rsid w:val="009B4F17"/>
    <w:rsid w:val="009B4F9E"/>
    <w:rsid w:val="009B4FE5"/>
    <w:rsid w:val="009B5A8F"/>
    <w:rsid w:val="009B5D53"/>
    <w:rsid w:val="009B6113"/>
    <w:rsid w:val="009B6501"/>
    <w:rsid w:val="009B6C22"/>
    <w:rsid w:val="009B6EFC"/>
    <w:rsid w:val="009B73AE"/>
    <w:rsid w:val="009B7771"/>
    <w:rsid w:val="009B78A4"/>
    <w:rsid w:val="009B7E53"/>
    <w:rsid w:val="009B7F61"/>
    <w:rsid w:val="009C015B"/>
    <w:rsid w:val="009C01BD"/>
    <w:rsid w:val="009C01DD"/>
    <w:rsid w:val="009C06CE"/>
    <w:rsid w:val="009C1390"/>
    <w:rsid w:val="009C15E8"/>
    <w:rsid w:val="009C16CD"/>
    <w:rsid w:val="009C17E5"/>
    <w:rsid w:val="009C1A1A"/>
    <w:rsid w:val="009C22D6"/>
    <w:rsid w:val="009C2581"/>
    <w:rsid w:val="009C28A4"/>
    <w:rsid w:val="009C2B38"/>
    <w:rsid w:val="009C30CF"/>
    <w:rsid w:val="009C3444"/>
    <w:rsid w:val="009C385C"/>
    <w:rsid w:val="009C3C1A"/>
    <w:rsid w:val="009C4096"/>
    <w:rsid w:val="009C4947"/>
    <w:rsid w:val="009C4C59"/>
    <w:rsid w:val="009C5383"/>
    <w:rsid w:val="009C539A"/>
    <w:rsid w:val="009C53D5"/>
    <w:rsid w:val="009C5643"/>
    <w:rsid w:val="009C5B64"/>
    <w:rsid w:val="009C5E7B"/>
    <w:rsid w:val="009C6040"/>
    <w:rsid w:val="009C6BF6"/>
    <w:rsid w:val="009C6C0E"/>
    <w:rsid w:val="009C6C69"/>
    <w:rsid w:val="009C6D9F"/>
    <w:rsid w:val="009C7264"/>
    <w:rsid w:val="009C72FB"/>
    <w:rsid w:val="009C7783"/>
    <w:rsid w:val="009C7897"/>
    <w:rsid w:val="009C7BC8"/>
    <w:rsid w:val="009D032A"/>
    <w:rsid w:val="009D04C7"/>
    <w:rsid w:val="009D05F9"/>
    <w:rsid w:val="009D08B1"/>
    <w:rsid w:val="009D0ADE"/>
    <w:rsid w:val="009D0B13"/>
    <w:rsid w:val="009D20E0"/>
    <w:rsid w:val="009D315F"/>
    <w:rsid w:val="009D33C3"/>
    <w:rsid w:val="009D3A1D"/>
    <w:rsid w:val="009D3FF3"/>
    <w:rsid w:val="009D424A"/>
    <w:rsid w:val="009D471A"/>
    <w:rsid w:val="009D4D91"/>
    <w:rsid w:val="009D4EFF"/>
    <w:rsid w:val="009D5361"/>
    <w:rsid w:val="009D564A"/>
    <w:rsid w:val="009D641B"/>
    <w:rsid w:val="009D67EF"/>
    <w:rsid w:val="009D6D1E"/>
    <w:rsid w:val="009D6E84"/>
    <w:rsid w:val="009D73F2"/>
    <w:rsid w:val="009D7B22"/>
    <w:rsid w:val="009D7E09"/>
    <w:rsid w:val="009E00C8"/>
    <w:rsid w:val="009E04D4"/>
    <w:rsid w:val="009E0708"/>
    <w:rsid w:val="009E095D"/>
    <w:rsid w:val="009E100C"/>
    <w:rsid w:val="009E1296"/>
    <w:rsid w:val="009E1888"/>
    <w:rsid w:val="009E19E0"/>
    <w:rsid w:val="009E1E01"/>
    <w:rsid w:val="009E22FD"/>
    <w:rsid w:val="009E2416"/>
    <w:rsid w:val="009E2AC9"/>
    <w:rsid w:val="009E2B1B"/>
    <w:rsid w:val="009E2FF5"/>
    <w:rsid w:val="009E3D4A"/>
    <w:rsid w:val="009E4841"/>
    <w:rsid w:val="009E4D8C"/>
    <w:rsid w:val="009E4FC9"/>
    <w:rsid w:val="009E5050"/>
    <w:rsid w:val="009E561F"/>
    <w:rsid w:val="009E6502"/>
    <w:rsid w:val="009E655A"/>
    <w:rsid w:val="009E6EA2"/>
    <w:rsid w:val="009E72C4"/>
    <w:rsid w:val="009E79A0"/>
    <w:rsid w:val="009E7ABF"/>
    <w:rsid w:val="009F000F"/>
    <w:rsid w:val="009F0146"/>
    <w:rsid w:val="009F1934"/>
    <w:rsid w:val="009F1B0D"/>
    <w:rsid w:val="009F1C6C"/>
    <w:rsid w:val="009F1F30"/>
    <w:rsid w:val="009F224F"/>
    <w:rsid w:val="009F2467"/>
    <w:rsid w:val="009F2A02"/>
    <w:rsid w:val="009F2A77"/>
    <w:rsid w:val="009F3414"/>
    <w:rsid w:val="009F368A"/>
    <w:rsid w:val="009F3D2F"/>
    <w:rsid w:val="009F3FBC"/>
    <w:rsid w:val="009F446F"/>
    <w:rsid w:val="009F4515"/>
    <w:rsid w:val="009F4BB8"/>
    <w:rsid w:val="009F5231"/>
    <w:rsid w:val="009F587F"/>
    <w:rsid w:val="009F58D0"/>
    <w:rsid w:val="009F59B1"/>
    <w:rsid w:val="009F5CDC"/>
    <w:rsid w:val="009F5D43"/>
    <w:rsid w:val="009F6020"/>
    <w:rsid w:val="009F6877"/>
    <w:rsid w:val="009F6893"/>
    <w:rsid w:val="009F6DAD"/>
    <w:rsid w:val="009F6FCB"/>
    <w:rsid w:val="009F70F9"/>
    <w:rsid w:val="009F7710"/>
    <w:rsid w:val="009F7CAC"/>
    <w:rsid w:val="00A002FD"/>
    <w:rsid w:val="00A0046D"/>
    <w:rsid w:val="00A01161"/>
    <w:rsid w:val="00A012BB"/>
    <w:rsid w:val="00A014C3"/>
    <w:rsid w:val="00A0171C"/>
    <w:rsid w:val="00A01A51"/>
    <w:rsid w:val="00A01A6F"/>
    <w:rsid w:val="00A02271"/>
    <w:rsid w:val="00A0260A"/>
    <w:rsid w:val="00A0268A"/>
    <w:rsid w:val="00A02AE2"/>
    <w:rsid w:val="00A032D3"/>
    <w:rsid w:val="00A038CC"/>
    <w:rsid w:val="00A044A1"/>
    <w:rsid w:val="00A05136"/>
    <w:rsid w:val="00A05F06"/>
    <w:rsid w:val="00A06219"/>
    <w:rsid w:val="00A0757A"/>
    <w:rsid w:val="00A075A3"/>
    <w:rsid w:val="00A0763F"/>
    <w:rsid w:val="00A07AB9"/>
    <w:rsid w:val="00A07AE9"/>
    <w:rsid w:val="00A07B29"/>
    <w:rsid w:val="00A1024C"/>
    <w:rsid w:val="00A102B1"/>
    <w:rsid w:val="00A1096A"/>
    <w:rsid w:val="00A109A0"/>
    <w:rsid w:val="00A10E5C"/>
    <w:rsid w:val="00A11547"/>
    <w:rsid w:val="00A115E1"/>
    <w:rsid w:val="00A11911"/>
    <w:rsid w:val="00A11A8E"/>
    <w:rsid w:val="00A11DBB"/>
    <w:rsid w:val="00A12169"/>
    <w:rsid w:val="00A122B0"/>
    <w:rsid w:val="00A122BF"/>
    <w:rsid w:val="00A12FAC"/>
    <w:rsid w:val="00A1321B"/>
    <w:rsid w:val="00A133FF"/>
    <w:rsid w:val="00A1393D"/>
    <w:rsid w:val="00A13CA8"/>
    <w:rsid w:val="00A13E0A"/>
    <w:rsid w:val="00A13FEF"/>
    <w:rsid w:val="00A14012"/>
    <w:rsid w:val="00A145C3"/>
    <w:rsid w:val="00A147EB"/>
    <w:rsid w:val="00A14992"/>
    <w:rsid w:val="00A14D22"/>
    <w:rsid w:val="00A14D61"/>
    <w:rsid w:val="00A14DF6"/>
    <w:rsid w:val="00A1576A"/>
    <w:rsid w:val="00A157AC"/>
    <w:rsid w:val="00A158D2"/>
    <w:rsid w:val="00A1660B"/>
    <w:rsid w:val="00A16640"/>
    <w:rsid w:val="00A1667F"/>
    <w:rsid w:val="00A16855"/>
    <w:rsid w:val="00A168F1"/>
    <w:rsid w:val="00A169B3"/>
    <w:rsid w:val="00A17464"/>
    <w:rsid w:val="00A1783D"/>
    <w:rsid w:val="00A178DB"/>
    <w:rsid w:val="00A2001F"/>
    <w:rsid w:val="00A20098"/>
    <w:rsid w:val="00A200FD"/>
    <w:rsid w:val="00A206A9"/>
    <w:rsid w:val="00A20828"/>
    <w:rsid w:val="00A20D6C"/>
    <w:rsid w:val="00A21058"/>
    <w:rsid w:val="00A2111A"/>
    <w:rsid w:val="00A21148"/>
    <w:rsid w:val="00A21583"/>
    <w:rsid w:val="00A219FD"/>
    <w:rsid w:val="00A21D83"/>
    <w:rsid w:val="00A2205A"/>
    <w:rsid w:val="00A220D5"/>
    <w:rsid w:val="00A2239A"/>
    <w:rsid w:val="00A22F58"/>
    <w:rsid w:val="00A23004"/>
    <w:rsid w:val="00A23263"/>
    <w:rsid w:val="00A23358"/>
    <w:rsid w:val="00A2369F"/>
    <w:rsid w:val="00A23A9F"/>
    <w:rsid w:val="00A24335"/>
    <w:rsid w:val="00A24529"/>
    <w:rsid w:val="00A247C5"/>
    <w:rsid w:val="00A24BBA"/>
    <w:rsid w:val="00A24CB8"/>
    <w:rsid w:val="00A24E81"/>
    <w:rsid w:val="00A24F45"/>
    <w:rsid w:val="00A252AE"/>
    <w:rsid w:val="00A253AC"/>
    <w:rsid w:val="00A257D1"/>
    <w:rsid w:val="00A25DEF"/>
    <w:rsid w:val="00A26093"/>
    <w:rsid w:val="00A26170"/>
    <w:rsid w:val="00A26177"/>
    <w:rsid w:val="00A26323"/>
    <w:rsid w:val="00A263EB"/>
    <w:rsid w:val="00A26A18"/>
    <w:rsid w:val="00A26A4C"/>
    <w:rsid w:val="00A26B68"/>
    <w:rsid w:val="00A2709E"/>
    <w:rsid w:val="00A27142"/>
    <w:rsid w:val="00A2752C"/>
    <w:rsid w:val="00A27792"/>
    <w:rsid w:val="00A27896"/>
    <w:rsid w:val="00A27B9D"/>
    <w:rsid w:val="00A30290"/>
    <w:rsid w:val="00A3053B"/>
    <w:rsid w:val="00A30613"/>
    <w:rsid w:val="00A30AA2"/>
    <w:rsid w:val="00A31DBF"/>
    <w:rsid w:val="00A31E63"/>
    <w:rsid w:val="00A32296"/>
    <w:rsid w:val="00A32465"/>
    <w:rsid w:val="00A32625"/>
    <w:rsid w:val="00A331C8"/>
    <w:rsid w:val="00A3330A"/>
    <w:rsid w:val="00A3374E"/>
    <w:rsid w:val="00A337C0"/>
    <w:rsid w:val="00A33B0C"/>
    <w:rsid w:val="00A33BD1"/>
    <w:rsid w:val="00A33FED"/>
    <w:rsid w:val="00A3414F"/>
    <w:rsid w:val="00A348A3"/>
    <w:rsid w:val="00A3499F"/>
    <w:rsid w:val="00A3558D"/>
    <w:rsid w:val="00A35BDE"/>
    <w:rsid w:val="00A35E05"/>
    <w:rsid w:val="00A35E90"/>
    <w:rsid w:val="00A35F5A"/>
    <w:rsid w:val="00A35FE9"/>
    <w:rsid w:val="00A369EF"/>
    <w:rsid w:val="00A37007"/>
    <w:rsid w:val="00A37866"/>
    <w:rsid w:val="00A37999"/>
    <w:rsid w:val="00A379C7"/>
    <w:rsid w:val="00A37C7C"/>
    <w:rsid w:val="00A408C8"/>
    <w:rsid w:val="00A40BAA"/>
    <w:rsid w:val="00A40F85"/>
    <w:rsid w:val="00A40F94"/>
    <w:rsid w:val="00A41924"/>
    <w:rsid w:val="00A41A3C"/>
    <w:rsid w:val="00A423B0"/>
    <w:rsid w:val="00A42667"/>
    <w:rsid w:val="00A42F5B"/>
    <w:rsid w:val="00A431BA"/>
    <w:rsid w:val="00A43499"/>
    <w:rsid w:val="00A43EC7"/>
    <w:rsid w:val="00A44216"/>
    <w:rsid w:val="00A44409"/>
    <w:rsid w:val="00A4457E"/>
    <w:rsid w:val="00A44871"/>
    <w:rsid w:val="00A44E6D"/>
    <w:rsid w:val="00A45015"/>
    <w:rsid w:val="00A4505B"/>
    <w:rsid w:val="00A4537B"/>
    <w:rsid w:val="00A453B0"/>
    <w:rsid w:val="00A454FC"/>
    <w:rsid w:val="00A4565F"/>
    <w:rsid w:val="00A45846"/>
    <w:rsid w:val="00A45EF0"/>
    <w:rsid w:val="00A45F6E"/>
    <w:rsid w:val="00A46195"/>
    <w:rsid w:val="00A46A4C"/>
    <w:rsid w:val="00A46E0B"/>
    <w:rsid w:val="00A4766A"/>
    <w:rsid w:val="00A5007D"/>
    <w:rsid w:val="00A502BA"/>
    <w:rsid w:val="00A50371"/>
    <w:rsid w:val="00A505C0"/>
    <w:rsid w:val="00A5060F"/>
    <w:rsid w:val="00A50660"/>
    <w:rsid w:val="00A50681"/>
    <w:rsid w:val="00A5082F"/>
    <w:rsid w:val="00A508DC"/>
    <w:rsid w:val="00A50F59"/>
    <w:rsid w:val="00A510DE"/>
    <w:rsid w:val="00A51B2A"/>
    <w:rsid w:val="00A51B53"/>
    <w:rsid w:val="00A521C1"/>
    <w:rsid w:val="00A522B0"/>
    <w:rsid w:val="00A5235B"/>
    <w:rsid w:val="00A52966"/>
    <w:rsid w:val="00A52A6B"/>
    <w:rsid w:val="00A52B98"/>
    <w:rsid w:val="00A5372B"/>
    <w:rsid w:val="00A545BF"/>
    <w:rsid w:val="00A54B50"/>
    <w:rsid w:val="00A54D6B"/>
    <w:rsid w:val="00A550B8"/>
    <w:rsid w:val="00A55A10"/>
    <w:rsid w:val="00A55DC8"/>
    <w:rsid w:val="00A55ED3"/>
    <w:rsid w:val="00A5632B"/>
    <w:rsid w:val="00A563D3"/>
    <w:rsid w:val="00A56579"/>
    <w:rsid w:val="00A56726"/>
    <w:rsid w:val="00A56765"/>
    <w:rsid w:val="00A56AC5"/>
    <w:rsid w:val="00A574F0"/>
    <w:rsid w:val="00A57755"/>
    <w:rsid w:val="00A57B63"/>
    <w:rsid w:val="00A57BA9"/>
    <w:rsid w:val="00A60132"/>
    <w:rsid w:val="00A605A9"/>
    <w:rsid w:val="00A60939"/>
    <w:rsid w:val="00A60A0F"/>
    <w:rsid w:val="00A60A69"/>
    <w:rsid w:val="00A617E7"/>
    <w:rsid w:val="00A619F3"/>
    <w:rsid w:val="00A61DC9"/>
    <w:rsid w:val="00A61F1E"/>
    <w:rsid w:val="00A61F43"/>
    <w:rsid w:val="00A62ED1"/>
    <w:rsid w:val="00A633E0"/>
    <w:rsid w:val="00A63601"/>
    <w:rsid w:val="00A63B2D"/>
    <w:rsid w:val="00A63D29"/>
    <w:rsid w:val="00A6404F"/>
    <w:rsid w:val="00A640B5"/>
    <w:rsid w:val="00A64426"/>
    <w:rsid w:val="00A64468"/>
    <w:rsid w:val="00A64728"/>
    <w:rsid w:val="00A64904"/>
    <w:rsid w:val="00A64C1C"/>
    <w:rsid w:val="00A64CBA"/>
    <w:rsid w:val="00A64E4E"/>
    <w:rsid w:val="00A659D8"/>
    <w:rsid w:val="00A65AFA"/>
    <w:rsid w:val="00A65B38"/>
    <w:rsid w:val="00A65C20"/>
    <w:rsid w:val="00A65E89"/>
    <w:rsid w:val="00A66603"/>
    <w:rsid w:val="00A66D4C"/>
    <w:rsid w:val="00A67379"/>
    <w:rsid w:val="00A67676"/>
    <w:rsid w:val="00A67BCA"/>
    <w:rsid w:val="00A67CCE"/>
    <w:rsid w:val="00A70EBC"/>
    <w:rsid w:val="00A70FE3"/>
    <w:rsid w:val="00A710D0"/>
    <w:rsid w:val="00A7118D"/>
    <w:rsid w:val="00A71339"/>
    <w:rsid w:val="00A7135B"/>
    <w:rsid w:val="00A71759"/>
    <w:rsid w:val="00A71A83"/>
    <w:rsid w:val="00A72091"/>
    <w:rsid w:val="00A723BF"/>
    <w:rsid w:val="00A72469"/>
    <w:rsid w:val="00A72829"/>
    <w:rsid w:val="00A72BFA"/>
    <w:rsid w:val="00A72CAF"/>
    <w:rsid w:val="00A730EA"/>
    <w:rsid w:val="00A73139"/>
    <w:rsid w:val="00A7374F"/>
    <w:rsid w:val="00A73894"/>
    <w:rsid w:val="00A73993"/>
    <w:rsid w:val="00A73BB9"/>
    <w:rsid w:val="00A73F82"/>
    <w:rsid w:val="00A742B1"/>
    <w:rsid w:val="00A74CDF"/>
    <w:rsid w:val="00A75408"/>
    <w:rsid w:val="00A75598"/>
    <w:rsid w:val="00A756D0"/>
    <w:rsid w:val="00A75BCB"/>
    <w:rsid w:val="00A75CC3"/>
    <w:rsid w:val="00A75F1D"/>
    <w:rsid w:val="00A75F8C"/>
    <w:rsid w:val="00A761CF"/>
    <w:rsid w:val="00A7631D"/>
    <w:rsid w:val="00A7667E"/>
    <w:rsid w:val="00A76D19"/>
    <w:rsid w:val="00A775E6"/>
    <w:rsid w:val="00A7768F"/>
    <w:rsid w:val="00A7771D"/>
    <w:rsid w:val="00A80BF6"/>
    <w:rsid w:val="00A80E98"/>
    <w:rsid w:val="00A81694"/>
    <w:rsid w:val="00A817CD"/>
    <w:rsid w:val="00A818A0"/>
    <w:rsid w:val="00A81935"/>
    <w:rsid w:val="00A82113"/>
    <w:rsid w:val="00A825A5"/>
    <w:rsid w:val="00A82899"/>
    <w:rsid w:val="00A82D87"/>
    <w:rsid w:val="00A83251"/>
    <w:rsid w:val="00A83ACB"/>
    <w:rsid w:val="00A844C2"/>
    <w:rsid w:val="00A84BBC"/>
    <w:rsid w:val="00A85698"/>
    <w:rsid w:val="00A859E4"/>
    <w:rsid w:val="00A85BDC"/>
    <w:rsid w:val="00A85C83"/>
    <w:rsid w:val="00A85CBA"/>
    <w:rsid w:val="00A861BB"/>
    <w:rsid w:val="00A8620B"/>
    <w:rsid w:val="00A866EE"/>
    <w:rsid w:val="00A8686B"/>
    <w:rsid w:val="00A875BA"/>
    <w:rsid w:val="00A875BE"/>
    <w:rsid w:val="00A87D9B"/>
    <w:rsid w:val="00A87DB4"/>
    <w:rsid w:val="00A901A1"/>
    <w:rsid w:val="00A9043C"/>
    <w:rsid w:val="00A90BEF"/>
    <w:rsid w:val="00A90D4F"/>
    <w:rsid w:val="00A90DF4"/>
    <w:rsid w:val="00A9166F"/>
    <w:rsid w:val="00A91DEE"/>
    <w:rsid w:val="00A92531"/>
    <w:rsid w:val="00A92A1A"/>
    <w:rsid w:val="00A93088"/>
    <w:rsid w:val="00A937D2"/>
    <w:rsid w:val="00A94191"/>
    <w:rsid w:val="00A9428C"/>
    <w:rsid w:val="00A94A38"/>
    <w:rsid w:val="00A94E56"/>
    <w:rsid w:val="00A956DD"/>
    <w:rsid w:val="00A95A68"/>
    <w:rsid w:val="00A95ACC"/>
    <w:rsid w:val="00A95F24"/>
    <w:rsid w:val="00A96451"/>
    <w:rsid w:val="00A96524"/>
    <w:rsid w:val="00A9665E"/>
    <w:rsid w:val="00A96673"/>
    <w:rsid w:val="00A9689A"/>
    <w:rsid w:val="00A96DEB"/>
    <w:rsid w:val="00A96E97"/>
    <w:rsid w:val="00A96F5F"/>
    <w:rsid w:val="00A97168"/>
    <w:rsid w:val="00A9755C"/>
    <w:rsid w:val="00A978CC"/>
    <w:rsid w:val="00A97A15"/>
    <w:rsid w:val="00A97A3F"/>
    <w:rsid w:val="00A97BF0"/>
    <w:rsid w:val="00AA00E4"/>
    <w:rsid w:val="00AA0275"/>
    <w:rsid w:val="00AA04F7"/>
    <w:rsid w:val="00AA06BA"/>
    <w:rsid w:val="00AA0CBC"/>
    <w:rsid w:val="00AA0E60"/>
    <w:rsid w:val="00AA0EF1"/>
    <w:rsid w:val="00AA15D3"/>
    <w:rsid w:val="00AA1639"/>
    <w:rsid w:val="00AA165D"/>
    <w:rsid w:val="00AA1F49"/>
    <w:rsid w:val="00AA21D3"/>
    <w:rsid w:val="00AA2482"/>
    <w:rsid w:val="00AA25C1"/>
    <w:rsid w:val="00AA2BA0"/>
    <w:rsid w:val="00AA2EEE"/>
    <w:rsid w:val="00AA31A5"/>
    <w:rsid w:val="00AA3BB3"/>
    <w:rsid w:val="00AA42BD"/>
    <w:rsid w:val="00AA4F20"/>
    <w:rsid w:val="00AA617C"/>
    <w:rsid w:val="00AA626C"/>
    <w:rsid w:val="00AA65C9"/>
    <w:rsid w:val="00AA6BD8"/>
    <w:rsid w:val="00AA7B21"/>
    <w:rsid w:val="00AA7ED7"/>
    <w:rsid w:val="00AA7EE4"/>
    <w:rsid w:val="00AB0537"/>
    <w:rsid w:val="00AB06EC"/>
    <w:rsid w:val="00AB0845"/>
    <w:rsid w:val="00AB08D7"/>
    <w:rsid w:val="00AB0984"/>
    <w:rsid w:val="00AB0DC4"/>
    <w:rsid w:val="00AB0EFB"/>
    <w:rsid w:val="00AB28F6"/>
    <w:rsid w:val="00AB2949"/>
    <w:rsid w:val="00AB2B40"/>
    <w:rsid w:val="00AB2B51"/>
    <w:rsid w:val="00AB2C97"/>
    <w:rsid w:val="00AB304A"/>
    <w:rsid w:val="00AB331C"/>
    <w:rsid w:val="00AB34E3"/>
    <w:rsid w:val="00AB3533"/>
    <w:rsid w:val="00AB354B"/>
    <w:rsid w:val="00AB3B1C"/>
    <w:rsid w:val="00AB3B95"/>
    <w:rsid w:val="00AB425D"/>
    <w:rsid w:val="00AB45BE"/>
    <w:rsid w:val="00AB4670"/>
    <w:rsid w:val="00AB4835"/>
    <w:rsid w:val="00AB4A4E"/>
    <w:rsid w:val="00AB4CB4"/>
    <w:rsid w:val="00AB4DB7"/>
    <w:rsid w:val="00AB4EBF"/>
    <w:rsid w:val="00AB5709"/>
    <w:rsid w:val="00AB57DC"/>
    <w:rsid w:val="00AB592A"/>
    <w:rsid w:val="00AB5C1D"/>
    <w:rsid w:val="00AB5C38"/>
    <w:rsid w:val="00AB751C"/>
    <w:rsid w:val="00AB7625"/>
    <w:rsid w:val="00AB7910"/>
    <w:rsid w:val="00AB7C8E"/>
    <w:rsid w:val="00AC0214"/>
    <w:rsid w:val="00AC0251"/>
    <w:rsid w:val="00AC0646"/>
    <w:rsid w:val="00AC06D6"/>
    <w:rsid w:val="00AC0996"/>
    <w:rsid w:val="00AC0BA3"/>
    <w:rsid w:val="00AC0E98"/>
    <w:rsid w:val="00AC1341"/>
    <w:rsid w:val="00AC146B"/>
    <w:rsid w:val="00AC1919"/>
    <w:rsid w:val="00AC19A1"/>
    <w:rsid w:val="00AC1FB2"/>
    <w:rsid w:val="00AC24B4"/>
    <w:rsid w:val="00AC2A78"/>
    <w:rsid w:val="00AC2C4C"/>
    <w:rsid w:val="00AC2C5B"/>
    <w:rsid w:val="00AC2D57"/>
    <w:rsid w:val="00AC2DCB"/>
    <w:rsid w:val="00AC3531"/>
    <w:rsid w:val="00AC3665"/>
    <w:rsid w:val="00AC38A9"/>
    <w:rsid w:val="00AC3BC2"/>
    <w:rsid w:val="00AC40CC"/>
    <w:rsid w:val="00AC4122"/>
    <w:rsid w:val="00AC4C3A"/>
    <w:rsid w:val="00AC4DEF"/>
    <w:rsid w:val="00AC4F21"/>
    <w:rsid w:val="00AC4FD5"/>
    <w:rsid w:val="00AC4FF5"/>
    <w:rsid w:val="00AC547E"/>
    <w:rsid w:val="00AC54F6"/>
    <w:rsid w:val="00AC5642"/>
    <w:rsid w:val="00AC61B7"/>
    <w:rsid w:val="00AC6345"/>
    <w:rsid w:val="00AC656B"/>
    <w:rsid w:val="00AC67DD"/>
    <w:rsid w:val="00AC7039"/>
    <w:rsid w:val="00AC7174"/>
    <w:rsid w:val="00AC7595"/>
    <w:rsid w:val="00AC7801"/>
    <w:rsid w:val="00AC79F8"/>
    <w:rsid w:val="00AC7F37"/>
    <w:rsid w:val="00AD004B"/>
    <w:rsid w:val="00AD049F"/>
    <w:rsid w:val="00AD0C1E"/>
    <w:rsid w:val="00AD0E10"/>
    <w:rsid w:val="00AD12B8"/>
    <w:rsid w:val="00AD2D23"/>
    <w:rsid w:val="00AD2DBB"/>
    <w:rsid w:val="00AD2EFE"/>
    <w:rsid w:val="00AD317F"/>
    <w:rsid w:val="00AD3278"/>
    <w:rsid w:val="00AD358C"/>
    <w:rsid w:val="00AD4106"/>
    <w:rsid w:val="00AD4620"/>
    <w:rsid w:val="00AD4C1D"/>
    <w:rsid w:val="00AD5BF8"/>
    <w:rsid w:val="00AD5E5E"/>
    <w:rsid w:val="00AD602C"/>
    <w:rsid w:val="00AD6141"/>
    <w:rsid w:val="00AD62A3"/>
    <w:rsid w:val="00AD657D"/>
    <w:rsid w:val="00AD660E"/>
    <w:rsid w:val="00AD6D8B"/>
    <w:rsid w:val="00AD6FA9"/>
    <w:rsid w:val="00AD6FC8"/>
    <w:rsid w:val="00AD739E"/>
    <w:rsid w:val="00AD7C60"/>
    <w:rsid w:val="00AE013C"/>
    <w:rsid w:val="00AE0375"/>
    <w:rsid w:val="00AE044B"/>
    <w:rsid w:val="00AE0495"/>
    <w:rsid w:val="00AE061D"/>
    <w:rsid w:val="00AE06C9"/>
    <w:rsid w:val="00AE0777"/>
    <w:rsid w:val="00AE0879"/>
    <w:rsid w:val="00AE0B80"/>
    <w:rsid w:val="00AE137C"/>
    <w:rsid w:val="00AE13AD"/>
    <w:rsid w:val="00AE1601"/>
    <w:rsid w:val="00AE18EF"/>
    <w:rsid w:val="00AE20B3"/>
    <w:rsid w:val="00AE228C"/>
    <w:rsid w:val="00AE2757"/>
    <w:rsid w:val="00AE2DB2"/>
    <w:rsid w:val="00AE31F9"/>
    <w:rsid w:val="00AE3435"/>
    <w:rsid w:val="00AE34E1"/>
    <w:rsid w:val="00AE3C76"/>
    <w:rsid w:val="00AE3D7A"/>
    <w:rsid w:val="00AE4060"/>
    <w:rsid w:val="00AE4B0F"/>
    <w:rsid w:val="00AE4F52"/>
    <w:rsid w:val="00AE5F79"/>
    <w:rsid w:val="00AE6AA2"/>
    <w:rsid w:val="00AE6CA7"/>
    <w:rsid w:val="00AE7293"/>
    <w:rsid w:val="00AE761B"/>
    <w:rsid w:val="00AF0080"/>
    <w:rsid w:val="00AF020A"/>
    <w:rsid w:val="00AF0365"/>
    <w:rsid w:val="00AF0760"/>
    <w:rsid w:val="00AF0B54"/>
    <w:rsid w:val="00AF0D06"/>
    <w:rsid w:val="00AF0F01"/>
    <w:rsid w:val="00AF1227"/>
    <w:rsid w:val="00AF1AF2"/>
    <w:rsid w:val="00AF1E4E"/>
    <w:rsid w:val="00AF22DA"/>
    <w:rsid w:val="00AF306E"/>
    <w:rsid w:val="00AF3538"/>
    <w:rsid w:val="00AF387E"/>
    <w:rsid w:val="00AF39AD"/>
    <w:rsid w:val="00AF3B0A"/>
    <w:rsid w:val="00AF4055"/>
    <w:rsid w:val="00AF40DB"/>
    <w:rsid w:val="00AF4110"/>
    <w:rsid w:val="00AF45F2"/>
    <w:rsid w:val="00AF4672"/>
    <w:rsid w:val="00AF4A64"/>
    <w:rsid w:val="00AF550D"/>
    <w:rsid w:val="00AF5F2C"/>
    <w:rsid w:val="00AF6052"/>
    <w:rsid w:val="00AF614E"/>
    <w:rsid w:val="00AF638E"/>
    <w:rsid w:val="00AF63CB"/>
    <w:rsid w:val="00AF6717"/>
    <w:rsid w:val="00AF715D"/>
    <w:rsid w:val="00AF7FE0"/>
    <w:rsid w:val="00B001A4"/>
    <w:rsid w:val="00B00499"/>
    <w:rsid w:val="00B006BD"/>
    <w:rsid w:val="00B0084A"/>
    <w:rsid w:val="00B01065"/>
    <w:rsid w:val="00B01112"/>
    <w:rsid w:val="00B024DF"/>
    <w:rsid w:val="00B0257E"/>
    <w:rsid w:val="00B02B74"/>
    <w:rsid w:val="00B035BC"/>
    <w:rsid w:val="00B03661"/>
    <w:rsid w:val="00B03856"/>
    <w:rsid w:val="00B042C2"/>
    <w:rsid w:val="00B04665"/>
    <w:rsid w:val="00B04C1F"/>
    <w:rsid w:val="00B04C3B"/>
    <w:rsid w:val="00B04F8B"/>
    <w:rsid w:val="00B057B8"/>
    <w:rsid w:val="00B059B9"/>
    <w:rsid w:val="00B0678A"/>
    <w:rsid w:val="00B06859"/>
    <w:rsid w:val="00B06C77"/>
    <w:rsid w:val="00B0744B"/>
    <w:rsid w:val="00B07605"/>
    <w:rsid w:val="00B07B64"/>
    <w:rsid w:val="00B07BB2"/>
    <w:rsid w:val="00B07DAD"/>
    <w:rsid w:val="00B101F3"/>
    <w:rsid w:val="00B10408"/>
    <w:rsid w:val="00B106E2"/>
    <w:rsid w:val="00B1097C"/>
    <w:rsid w:val="00B10DBF"/>
    <w:rsid w:val="00B10E4A"/>
    <w:rsid w:val="00B10FAB"/>
    <w:rsid w:val="00B110B4"/>
    <w:rsid w:val="00B114BF"/>
    <w:rsid w:val="00B116EF"/>
    <w:rsid w:val="00B11861"/>
    <w:rsid w:val="00B126D6"/>
    <w:rsid w:val="00B128F9"/>
    <w:rsid w:val="00B129C4"/>
    <w:rsid w:val="00B12C78"/>
    <w:rsid w:val="00B12EE3"/>
    <w:rsid w:val="00B13500"/>
    <w:rsid w:val="00B1373F"/>
    <w:rsid w:val="00B13C92"/>
    <w:rsid w:val="00B13D65"/>
    <w:rsid w:val="00B14227"/>
    <w:rsid w:val="00B14651"/>
    <w:rsid w:val="00B14738"/>
    <w:rsid w:val="00B14AF7"/>
    <w:rsid w:val="00B14F4E"/>
    <w:rsid w:val="00B15478"/>
    <w:rsid w:val="00B15797"/>
    <w:rsid w:val="00B15A5B"/>
    <w:rsid w:val="00B15B47"/>
    <w:rsid w:val="00B15FC9"/>
    <w:rsid w:val="00B166EB"/>
    <w:rsid w:val="00B168D1"/>
    <w:rsid w:val="00B16D40"/>
    <w:rsid w:val="00B16DA1"/>
    <w:rsid w:val="00B16F72"/>
    <w:rsid w:val="00B173D9"/>
    <w:rsid w:val="00B1741E"/>
    <w:rsid w:val="00B17F04"/>
    <w:rsid w:val="00B2013D"/>
    <w:rsid w:val="00B20236"/>
    <w:rsid w:val="00B202A7"/>
    <w:rsid w:val="00B20535"/>
    <w:rsid w:val="00B21592"/>
    <w:rsid w:val="00B21CDE"/>
    <w:rsid w:val="00B22497"/>
    <w:rsid w:val="00B22786"/>
    <w:rsid w:val="00B228A5"/>
    <w:rsid w:val="00B238C1"/>
    <w:rsid w:val="00B23E9D"/>
    <w:rsid w:val="00B24054"/>
    <w:rsid w:val="00B240CB"/>
    <w:rsid w:val="00B24453"/>
    <w:rsid w:val="00B244B9"/>
    <w:rsid w:val="00B24B62"/>
    <w:rsid w:val="00B24BE1"/>
    <w:rsid w:val="00B2536C"/>
    <w:rsid w:val="00B25A88"/>
    <w:rsid w:val="00B25D3C"/>
    <w:rsid w:val="00B2602A"/>
    <w:rsid w:val="00B260A5"/>
    <w:rsid w:val="00B2621D"/>
    <w:rsid w:val="00B26A85"/>
    <w:rsid w:val="00B2708A"/>
    <w:rsid w:val="00B27DD2"/>
    <w:rsid w:val="00B317D1"/>
    <w:rsid w:val="00B31CAC"/>
    <w:rsid w:val="00B31E02"/>
    <w:rsid w:val="00B3330F"/>
    <w:rsid w:val="00B334A7"/>
    <w:rsid w:val="00B3359A"/>
    <w:rsid w:val="00B3372F"/>
    <w:rsid w:val="00B337F4"/>
    <w:rsid w:val="00B33B4C"/>
    <w:rsid w:val="00B34F9E"/>
    <w:rsid w:val="00B35048"/>
    <w:rsid w:val="00B35250"/>
    <w:rsid w:val="00B35459"/>
    <w:rsid w:val="00B3582D"/>
    <w:rsid w:val="00B35926"/>
    <w:rsid w:val="00B359DB"/>
    <w:rsid w:val="00B35ABB"/>
    <w:rsid w:val="00B35BA6"/>
    <w:rsid w:val="00B361E0"/>
    <w:rsid w:val="00B3675A"/>
    <w:rsid w:val="00B36927"/>
    <w:rsid w:val="00B373FA"/>
    <w:rsid w:val="00B37963"/>
    <w:rsid w:val="00B37C4D"/>
    <w:rsid w:val="00B37D48"/>
    <w:rsid w:val="00B37E43"/>
    <w:rsid w:val="00B40734"/>
    <w:rsid w:val="00B40D66"/>
    <w:rsid w:val="00B410BA"/>
    <w:rsid w:val="00B41511"/>
    <w:rsid w:val="00B41998"/>
    <w:rsid w:val="00B41F4B"/>
    <w:rsid w:val="00B42035"/>
    <w:rsid w:val="00B4240B"/>
    <w:rsid w:val="00B42525"/>
    <w:rsid w:val="00B42526"/>
    <w:rsid w:val="00B42CB3"/>
    <w:rsid w:val="00B42D7C"/>
    <w:rsid w:val="00B42FED"/>
    <w:rsid w:val="00B4322C"/>
    <w:rsid w:val="00B4324C"/>
    <w:rsid w:val="00B43E18"/>
    <w:rsid w:val="00B43E91"/>
    <w:rsid w:val="00B444A9"/>
    <w:rsid w:val="00B44AE5"/>
    <w:rsid w:val="00B44D61"/>
    <w:rsid w:val="00B454F3"/>
    <w:rsid w:val="00B45A17"/>
    <w:rsid w:val="00B45E84"/>
    <w:rsid w:val="00B4650D"/>
    <w:rsid w:val="00B46571"/>
    <w:rsid w:val="00B4657C"/>
    <w:rsid w:val="00B4667D"/>
    <w:rsid w:val="00B466D1"/>
    <w:rsid w:val="00B4683D"/>
    <w:rsid w:val="00B46907"/>
    <w:rsid w:val="00B46B38"/>
    <w:rsid w:val="00B46C0D"/>
    <w:rsid w:val="00B46CC8"/>
    <w:rsid w:val="00B46D06"/>
    <w:rsid w:val="00B47381"/>
    <w:rsid w:val="00B47724"/>
    <w:rsid w:val="00B47839"/>
    <w:rsid w:val="00B47991"/>
    <w:rsid w:val="00B47E30"/>
    <w:rsid w:val="00B506D1"/>
    <w:rsid w:val="00B5074D"/>
    <w:rsid w:val="00B50CE6"/>
    <w:rsid w:val="00B510EC"/>
    <w:rsid w:val="00B5160D"/>
    <w:rsid w:val="00B51656"/>
    <w:rsid w:val="00B51745"/>
    <w:rsid w:val="00B51A4C"/>
    <w:rsid w:val="00B51B65"/>
    <w:rsid w:val="00B51E74"/>
    <w:rsid w:val="00B522E0"/>
    <w:rsid w:val="00B52359"/>
    <w:rsid w:val="00B5250D"/>
    <w:rsid w:val="00B5279D"/>
    <w:rsid w:val="00B52894"/>
    <w:rsid w:val="00B53506"/>
    <w:rsid w:val="00B5350C"/>
    <w:rsid w:val="00B536C4"/>
    <w:rsid w:val="00B53715"/>
    <w:rsid w:val="00B53D25"/>
    <w:rsid w:val="00B53DA1"/>
    <w:rsid w:val="00B53F14"/>
    <w:rsid w:val="00B551C4"/>
    <w:rsid w:val="00B553E8"/>
    <w:rsid w:val="00B554A0"/>
    <w:rsid w:val="00B55A94"/>
    <w:rsid w:val="00B55CD5"/>
    <w:rsid w:val="00B561B3"/>
    <w:rsid w:val="00B5670E"/>
    <w:rsid w:val="00B56BEF"/>
    <w:rsid w:val="00B57550"/>
    <w:rsid w:val="00B57908"/>
    <w:rsid w:val="00B57CBD"/>
    <w:rsid w:val="00B57DC8"/>
    <w:rsid w:val="00B602D2"/>
    <w:rsid w:val="00B60447"/>
    <w:rsid w:val="00B60819"/>
    <w:rsid w:val="00B60887"/>
    <w:rsid w:val="00B609E0"/>
    <w:rsid w:val="00B61427"/>
    <w:rsid w:val="00B629E7"/>
    <w:rsid w:val="00B62ABF"/>
    <w:rsid w:val="00B62D32"/>
    <w:rsid w:val="00B63594"/>
    <w:rsid w:val="00B6383A"/>
    <w:rsid w:val="00B638C5"/>
    <w:rsid w:val="00B63E7F"/>
    <w:rsid w:val="00B640A0"/>
    <w:rsid w:val="00B6489E"/>
    <w:rsid w:val="00B6494F"/>
    <w:rsid w:val="00B64A1C"/>
    <w:rsid w:val="00B64E53"/>
    <w:rsid w:val="00B64EF0"/>
    <w:rsid w:val="00B658E6"/>
    <w:rsid w:val="00B6599C"/>
    <w:rsid w:val="00B665EE"/>
    <w:rsid w:val="00B666AB"/>
    <w:rsid w:val="00B66B42"/>
    <w:rsid w:val="00B66E89"/>
    <w:rsid w:val="00B6715C"/>
    <w:rsid w:val="00B677F3"/>
    <w:rsid w:val="00B67C95"/>
    <w:rsid w:val="00B7040F"/>
    <w:rsid w:val="00B709AD"/>
    <w:rsid w:val="00B70ED5"/>
    <w:rsid w:val="00B712A1"/>
    <w:rsid w:val="00B7139C"/>
    <w:rsid w:val="00B7171E"/>
    <w:rsid w:val="00B719F8"/>
    <w:rsid w:val="00B720D1"/>
    <w:rsid w:val="00B7220E"/>
    <w:rsid w:val="00B72C03"/>
    <w:rsid w:val="00B72C33"/>
    <w:rsid w:val="00B72EA2"/>
    <w:rsid w:val="00B72EE3"/>
    <w:rsid w:val="00B72FCB"/>
    <w:rsid w:val="00B73A04"/>
    <w:rsid w:val="00B73C01"/>
    <w:rsid w:val="00B73C54"/>
    <w:rsid w:val="00B74070"/>
    <w:rsid w:val="00B74B48"/>
    <w:rsid w:val="00B74C67"/>
    <w:rsid w:val="00B74C8F"/>
    <w:rsid w:val="00B74DBE"/>
    <w:rsid w:val="00B754A2"/>
    <w:rsid w:val="00B7598D"/>
    <w:rsid w:val="00B75DB6"/>
    <w:rsid w:val="00B75E41"/>
    <w:rsid w:val="00B7631F"/>
    <w:rsid w:val="00B766D8"/>
    <w:rsid w:val="00B76A9D"/>
    <w:rsid w:val="00B77544"/>
    <w:rsid w:val="00B7772A"/>
    <w:rsid w:val="00B77C61"/>
    <w:rsid w:val="00B77DC4"/>
    <w:rsid w:val="00B77F5B"/>
    <w:rsid w:val="00B801B0"/>
    <w:rsid w:val="00B807D8"/>
    <w:rsid w:val="00B8092F"/>
    <w:rsid w:val="00B80F88"/>
    <w:rsid w:val="00B81261"/>
    <w:rsid w:val="00B8167A"/>
    <w:rsid w:val="00B81987"/>
    <w:rsid w:val="00B81BE4"/>
    <w:rsid w:val="00B81E3B"/>
    <w:rsid w:val="00B8235A"/>
    <w:rsid w:val="00B826F5"/>
    <w:rsid w:val="00B8291A"/>
    <w:rsid w:val="00B82DCD"/>
    <w:rsid w:val="00B82EED"/>
    <w:rsid w:val="00B83136"/>
    <w:rsid w:val="00B8325C"/>
    <w:rsid w:val="00B83CA3"/>
    <w:rsid w:val="00B83F54"/>
    <w:rsid w:val="00B840C8"/>
    <w:rsid w:val="00B8442C"/>
    <w:rsid w:val="00B844FD"/>
    <w:rsid w:val="00B84833"/>
    <w:rsid w:val="00B855D9"/>
    <w:rsid w:val="00B856BA"/>
    <w:rsid w:val="00B85859"/>
    <w:rsid w:val="00B8600A"/>
    <w:rsid w:val="00B86261"/>
    <w:rsid w:val="00B8639B"/>
    <w:rsid w:val="00B86466"/>
    <w:rsid w:val="00B86764"/>
    <w:rsid w:val="00B87561"/>
    <w:rsid w:val="00B87596"/>
    <w:rsid w:val="00B87721"/>
    <w:rsid w:val="00B8772F"/>
    <w:rsid w:val="00B87BA2"/>
    <w:rsid w:val="00B90433"/>
    <w:rsid w:val="00B9061C"/>
    <w:rsid w:val="00B908AA"/>
    <w:rsid w:val="00B90EAE"/>
    <w:rsid w:val="00B90F57"/>
    <w:rsid w:val="00B91894"/>
    <w:rsid w:val="00B91C4A"/>
    <w:rsid w:val="00B91F3B"/>
    <w:rsid w:val="00B9237D"/>
    <w:rsid w:val="00B92E95"/>
    <w:rsid w:val="00B937B5"/>
    <w:rsid w:val="00B938A0"/>
    <w:rsid w:val="00B938BA"/>
    <w:rsid w:val="00B94311"/>
    <w:rsid w:val="00B944CC"/>
    <w:rsid w:val="00B94553"/>
    <w:rsid w:val="00B94B2D"/>
    <w:rsid w:val="00B94D07"/>
    <w:rsid w:val="00B94DDD"/>
    <w:rsid w:val="00B94F7C"/>
    <w:rsid w:val="00B95063"/>
    <w:rsid w:val="00B955DE"/>
    <w:rsid w:val="00B957B1"/>
    <w:rsid w:val="00B95942"/>
    <w:rsid w:val="00B95C5E"/>
    <w:rsid w:val="00B96463"/>
    <w:rsid w:val="00B96A98"/>
    <w:rsid w:val="00B96E45"/>
    <w:rsid w:val="00B96F11"/>
    <w:rsid w:val="00B978B5"/>
    <w:rsid w:val="00BA09EA"/>
    <w:rsid w:val="00BA0A64"/>
    <w:rsid w:val="00BA0AA5"/>
    <w:rsid w:val="00BA0AE1"/>
    <w:rsid w:val="00BA0DBB"/>
    <w:rsid w:val="00BA1359"/>
    <w:rsid w:val="00BA1B39"/>
    <w:rsid w:val="00BA1DD6"/>
    <w:rsid w:val="00BA2416"/>
    <w:rsid w:val="00BA2F6A"/>
    <w:rsid w:val="00BA30C4"/>
    <w:rsid w:val="00BA326A"/>
    <w:rsid w:val="00BA32CB"/>
    <w:rsid w:val="00BA3D4F"/>
    <w:rsid w:val="00BA3E27"/>
    <w:rsid w:val="00BA3FD8"/>
    <w:rsid w:val="00BA41DC"/>
    <w:rsid w:val="00BA4402"/>
    <w:rsid w:val="00BA44A8"/>
    <w:rsid w:val="00BA4DB5"/>
    <w:rsid w:val="00BA56C3"/>
    <w:rsid w:val="00BA65A9"/>
    <w:rsid w:val="00BA6967"/>
    <w:rsid w:val="00BA6983"/>
    <w:rsid w:val="00BA6B44"/>
    <w:rsid w:val="00BA7251"/>
    <w:rsid w:val="00BA7320"/>
    <w:rsid w:val="00BA7712"/>
    <w:rsid w:val="00BA7C0C"/>
    <w:rsid w:val="00BB0503"/>
    <w:rsid w:val="00BB1143"/>
    <w:rsid w:val="00BB115A"/>
    <w:rsid w:val="00BB1A5C"/>
    <w:rsid w:val="00BB1CCC"/>
    <w:rsid w:val="00BB1E5B"/>
    <w:rsid w:val="00BB21AA"/>
    <w:rsid w:val="00BB24DB"/>
    <w:rsid w:val="00BB24FE"/>
    <w:rsid w:val="00BB2777"/>
    <w:rsid w:val="00BB2A1B"/>
    <w:rsid w:val="00BB2D69"/>
    <w:rsid w:val="00BB3113"/>
    <w:rsid w:val="00BB3F8B"/>
    <w:rsid w:val="00BB4075"/>
    <w:rsid w:val="00BB429F"/>
    <w:rsid w:val="00BB45B7"/>
    <w:rsid w:val="00BB51AE"/>
    <w:rsid w:val="00BB5BE7"/>
    <w:rsid w:val="00BB6025"/>
    <w:rsid w:val="00BB624A"/>
    <w:rsid w:val="00BB63B6"/>
    <w:rsid w:val="00BB64E2"/>
    <w:rsid w:val="00BB653D"/>
    <w:rsid w:val="00BB6A29"/>
    <w:rsid w:val="00BB6E1A"/>
    <w:rsid w:val="00BB731C"/>
    <w:rsid w:val="00BC0016"/>
    <w:rsid w:val="00BC0399"/>
    <w:rsid w:val="00BC0D47"/>
    <w:rsid w:val="00BC1223"/>
    <w:rsid w:val="00BC1278"/>
    <w:rsid w:val="00BC153B"/>
    <w:rsid w:val="00BC1791"/>
    <w:rsid w:val="00BC1DCC"/>
    <w:rsid w:val="00BC2582"/>
    <w:rsid w:val="00BC28E9"/>
    <w:rsid w:val="00BC2C71"/>
    <w:rsid w:val="00BC348F"/>
    <w:rsid w:val="00BC36CF"/>
    <w:rsid w:val="00BC39F8"/>
    <w:rsid w:val="00BC3BA2"/>
    <w:rsid w:val="00BC3CC1"/>
    <w:rsid w:val="00BC47F7"/>
    <w:rsid w:val="00BC4808"/>
    <w:rsid w:val="00BC490A"/>
    <w:rsid w:val="00BC4A08"/>
    <w:rsid w:val="00BC4CE5"/>
    <w:rsid w:val="00BC4CF2"/>
    <w:rsid w:val="00BC4D7B"/>
    <w:rsid w:val="00BC607E"/>
    <w:rsid w:val="00BC6339"/>
    <w:rsid w:val="00BC637E"/>
    <w:rsid w:val="00BC6401"/>
    <w:rsid w:val="00BC651F"/>
    <w:rsid w:val="00BC6901"/>
    <w:rsid w:val="00BC6A9D"/>
    <w:rsid w:val="00BC6F0A"/>
    <w:rsid w:val="00BC6FD6"/>
    <w:rsid w:val="00BC71B8"/>
    <w:rsid w:val="00BC76B8"/>
    <w:rsid w:val="00BD0219"/>
    <w:rsid w:val="00BD0A4C"/>
    <w:rsid w:val="00BD0D7D"/>
    <w:rsid w:val="00BD0D96"/>
    <w:rsid w:val="00BD12C4"/>
    <w:rsid w:val="00BD1929"/>
    <w:rsid w:val="00BD20AE"/>
    <w:rsid w:val="00BD2465"/>
    <w:rsid w:val="00BD27E4"/>
    <w:rsid w:val="00BD2DF0"/>
    <w:rsid w:val="00BD31F3"/>
    <w:rsid w:val="00BD3ABB"/>
    <w:rsid w:val="00BD3EAE"/>
    <w:rsid w:val="00BD44C2"/>
    <w:rsid w:val="00BD4524"/>
    <w:rsid w:val="00BD490F"/>
    <w:rsid w:val="00BD4AA1"/>
    <w:rsid w:val="00BD55C2"/>
    <w:rsid w:val="00BD5716"/>
    <w:rsid w:val="00BD59A6"/>
    <w:rsid w:val="00BD59AA"/>
    <w:rsid w:val="00BD5C11"/>
    <w:rsid w:val="00BD5C90"/>
    <w:rsid w:val="00BD5CD1"/>
    <w:rsid w:val="00BD60F0"/>
    <w:rsid w:val="00BD677F"/>
    <w:rsid w:val="00BD6DA7"/>
    <w:rsid w:val="00BD6EF0"/>
    <w:rsid w:val="00BD6F0B"/>
    <w:rsid w:val="00BD7081"/>
    <w:rsid w:val="00BD718A"/>
    <w:rsid w:val="00BD728B"/>
    <w:rsid w:val="00BD761F"/>
    <w:rsid w:val="00BD76EA"/>
    <w:rsid w:val="00BD78A0"/>
    <w:rsid w:val="00BE06B6"/>
    <w:rsid w:val="00BE06E8"/>
    <w:rsid w:val="00BE0BE3"/>
    <w:rsid w:val="00BE12F5"/>
    <w:rsid w:val="00BE14F6"/>
    <w:rsid w:val="00BE15A9"/>
    <w:rsid w:val="00BE1669"/>
    <w:rsid w:val="00BE18D4"/>
    <w:rsid w:val="00BE1BA1"/>
    <w:rsid w:val="00BE27F2"/>
    <w:rsid w:val="00BE290C"/>
    <w:rsid w:val="00BE2963"/>
    <w:rsid w:val="00BE319B"/>
    <w:rsid w:val="00BE3619"/>
    <w:rsid w:val="00BE3B0F"/>
    <w:rsid w:val="00BE4068"/>
    <w:rsid w:val="00BE4A38"/>
    <w:rsid w:val="00BE4C8B"/>
    <w:rsid w:val="00BE5A1D"/>
    <w:rsid w:val="00BE5D38"/>
    <w:rsid w:val="00BE5DDA"/>
    <w:rsid w:val="00BE621A"/>
    <w:rsid w:val="00BE670A"/>
    <w:rsid w:val="00BE6B8C"/>
    <w:rsid w:val="00BE6BCE"/>
    <w:rsid w:val="00BE6D6C"/>
    <w:rsid w:val="00BE6DC1"/>
    <w:rsid w:val="00BE72D2"/>
    <w:rsid w:val="00BE72D4"/>
    <w:rsid w:val="00BE7433"/>
    <w:rsid w:val="00BE7497"/>
    <w:rsid w:val="00BE7618"/>
    <w:rsid w:val="00BE79AB"/>
    <w:rsid w:val="00BE7AFB"/>
    <w:rsid w:val="00BF06B6"/>
    <w:rsid w:val="00BF0A8D"/>
    <w:rsid w:val="00BF0C1D"/>
    <w:rsid w:val="00BF0D2C"/>
    <w:rsid w:val="00BF0E00"/>
    <w:rsid w:val="00BF133B"/>
    <w:rsid w:val="00BF1937"/>
    <w:rsid w:val="00BF1A02"/>
    <w:rsid w:val="00BF1A9C"/>
    <w:rsid w:val="00BF1AB6"/>
    <w:rsid w:val="00BF1C3C"/>
    <w:rsid w:val="00BF1FA4"/>
    <w:rsid w:val="00BF2309"/>
    <w:rsid w:val="00BF2597"/>
    <w:rsid w:val="00BF337F"/>
    <w:rsid w:val="00BF380D"/>
    <w:rsid w:val="00BF3867"/>
    <w:rsid w:val="00BF4122"/>
    <w:rsid w:val="00BF41E2"/>
    <w:rsid w:val="00BF4910"/>
    <w:rsid w:val="00BF4E4A"/>
    <w:rsid w:val="00BF5399"/>
    <w:rsid w:val="00BF57D7"/>
    <w:rsid w:val="00BF5E79"/>
    <w:rsid w:val="00BF648C"/>
    <w:rsid w:val="00BF7B16"/>
    <w:rsid w:val="00BF7BBC"/>
    <w:rsid w:val="00BF7C02"/>
    <w:rsid w:val="00BF7C26"/>
    <w:rsid w:val="00C00877"/>
    <w:rsid w:val="00C0097E"/>
    <w:rsid w:val="00C00BF6"/>
    <w:rsid w:val="00C011A5"/>
    <w:rsid w:val="00C011B1"/>
    <w:rsid w:val="00C011E4"/>
    <w:rsid w:val="00C011EC"/>
    <w:rsid w:val="00C01C82"/>
    <w:rsid w:val="00C01CC5"/>
    <w:rsid w:val="00C01CF9"/>
    <w:rsid w:val="00C01DEF"/>
    <w:rsid w:val="00C01E8D"/>
    <w:rsid w:val="00C020AC"/>
    <w:rsid w:val="00C02954"/>
    <w:rsid w:val="00C02AEA"/>
    <w:rsid w:val="00C03037"/>
    <w:rsid w:val="00C031A5"/>
    <w:rsid w:val="00C03262"/>
    <w:rsid w:val="00C034BB"/>
    <w:rsid w:val="00C034F9"/>
    <w:rsid w:val="00C0368E"/>
    <w:rsid w:val="00C03788"/>
    <w:rsid w:val="00C03AC7"/>
    <w:rsid w:val="00C03D25"/>
    <w:rsid w:val="00C040CF"/>
    <w:rsid w:val="00C0422F"/>
    <w:rsid w:val="00C04588"/>
    <w:rsid w:val="00C046E0"/>
    <w:rsid w:val="00C046EE"/>
    <w:rsid w:val="00C0475C"/>
    <w:rsid w:val="00C04D2A"/>
    <w:rsid w:val="00C0514C"/>
    <w:rsid w:val="00C05298"/>
    <w:rsid w:val="00C054D6"/>
    <w:rsid w:val="00C055A5"/>
    <w:rsid w:val="00C05695"/>
    <w:rsid w:val="00C05D41"/>
    <w:rsid w:val="00C05FAF"/>
    <w:rsid w:val="00C061A5"/>
    <w:rsid w:val="00C064D4"/>
    <w:rsid w:val="00C07572"/>
    <w:rsid w:val="00C0786D"/>
    <w:rsid w:val="00C07FC7"/>
    <w:rsid w:val="00C10FEB"/>
    <w:rsid w:val="00C11239"/>
    <w:rsid w:val="00C1176E"/>
    <w:rsid w:val="00C119CC"/>
    <w:rsid w:val="00C11CE5"/>
    <w:rsid w:val="00C11E5F"/>
    <w:rsid w:val="00C11F9D"/>
    <w:rsid w:val="00C127B2"/>
    <w:rsid w:val="00C12E50"/>
    <w:rsid w:val="00C133B1"/>
    <w:rsid w:val="00C133C1"/>
    <w:rsid w:val="00C1381E"/>
    <w:rsid w:val="00C13858"/>
    <w:rsid w:val="00C1394A"/>
    <w:rsid w:val="00C13DB9"/>
    <w:rsid w:val="00C13F70"/>
    <w:rsid w:val="00C14423"/>
    <w:rsid w:val="00C14E00"/>
    <w:rsid w:val="00C15627"/>
    <w:rsid w:val="00C15696"/>
    <w:rsid w:val="00C1588C"/>
    <w:rsid w:val="00C15932"/>
    <w:rsid w:val="00C15A5A"/>
    <w:rsid w:val="00C15F19"/>
    <w:rsid w:val="00C1624A"/>
    <w:rsid w:val="00C1639C"/>
    <w:rsid w:val="00C16A8B"/>
    <w:rsid w:val="00C17519"/>
    <w:rsid w:val="00C1790D"/>
    <w:rsid w:val="00C17919"/>
    <w:rsid w:val="00C17C6C"/>
    <w:rsid w:val="00C17F4D"/>
    <w:rsid w:val="00C20121"/>
    <w:rsid w:val="00C202FA"/>
    <w:rsid w:val="00C208FE"/>
    <w:rsid w:val="00C20BFC"/>
    <w:rsid w:val="00C20FA0"/>
    <w:rsid w:val="00C2260B"/>
    <w:rsid w:val="00C22F97"/>
    <w:rsid w:val="00C22FA7"/>
    <w:rsid w:val="00C23113"/>
    <w:rsid w:val="00C23158"/>
    <w:rsid w:val="00C23666"/>
    <w:rsid w:val="00C24067"/>
    <w:rsid w:val="00C2406D"/>
    <w:rsid w:val="00C241B3"/>
    <w:rsid w:val="00C24E68"/>
    <w:rsid w:val="00C2521B"/>
    <w:rsid w:val="00C255D8"/>
    <w:rsid w:val="00C256D8"/>
    <w:rsid w:val="00C2572B"/>
    <w:rsid w:val="00C259B2"/>
    <w:rsid w:val="00C25AC1"/>
    <w:rsid w:val="00C2616C"/>
    <w:rsid w:val="00C2656D"/>
    <w:rsid w:val="00C26E51"/>
    <w:rsid w:val="00C272A8"/>
    <w:rsid w:val="00C273F9"/>
    <w:rsid w:val="00C27DB6"/>
    <w:rsid w:val="00C30029"/>
    <w:rsid w:val="00C3042A"/>
    <w:rsid w:val="00C3065B"/>
    <w:rsid w:val="00C30662"/>
    <w:rsid w:val="00C306EF"/>
    <w:rsid w:val="00C30DA4"/>
    <w:rsid w:val="00C3123C"/>
    <w:rsid w:val="00C314C5"/>
    <w:rsid w:val="00C315D6"/>
    <w:rsid w:val="00C316B1"/>
    <w:rsid w:val="00C31F2E"/>
    <w:rsid w:val="00C31FCB"/>
    <w:rsid w:val="00C3217F"/>
    <w:rsid w:val="00C3234E"/>
    <w:rsid w:val="00C32473"/>
    <w:rsid w:val="00C32771"/>
    <w:rsid w:val="00C32981"/>
    <w:rsid w:val="00C32D0D"/>
    <w:rsid w:val="00C32E2F"/>
    <w:rsid w:val="00C32E35"/>
    <w:rsid w:val="00C336A0"/>
    <w:rsid w:val="00C337F5"/>
    <w:rsid w:val="00C33A95"/>
    <w:rsid w:val="00C33F24"/>
    <w:rsid w:val="00C33FD7"/>
    <w:rsid w:val="00C33FF1"/>
    <w:rsid w:val="00C34B4F"/>
    <w:rsid w:val="00C34DA4"/>
    <w:rsid w:val="00C34DBA"/>
    <w:rsid w:val="00C34F52"/>
    <w:rsid w:val="00C3515C"/>
    <w:rsid w:val="00C353C6"/>
    <w:rsid w:val="00C35931"/>
    <w:rsid w:val="00C35B4B"/>
    <w:rsid w:val="00C35C36"/>
    <w:rsid w:val="00C35F16"/>
    <w:rsid w:val="00C36277"/>
    <w:rsid w:val="00C36907"/>
    <w:rsid w:val="00C37450"/>
    <w:rsid w:val="00C374B9"/>
    <w:rsid w:val="00C37827"/>
    <w:rsid w:val="00C37894"/>
    <w:rsid w:val="00C41021"/>
    <w:rsid w:val="00C41315"/>
    <w:rsid w:val="00C4144B"/>
    <w:rsid w:val="00C4144E"/>
    <w:rsid w:val="00C415D1"/>
    <w:rsid w:val="00C41937"/>
    <w:rsid w:val="00C41DC4"/>
    <w:rsid w:val="00C41F79"/>
    <w:rsid w:val="00C420D9"/>
    <w:rsid w:val="00C42249"/>
    <w:rsid w:val="00C42525"/>
    <w:rsid w:val="00C430F1"/>
    <w:rsid w:val="00C43331"/>
    <w:rsid w:val="00C4391C"/>
    <w:rsid w:val="00C43B8C"/>
    <w:rsid w:val="00C4407C"/>
    <w:rsid w:val="00C4439D"/>
    <w:rsid w:val="00C443CA"/>
    <w:rsid w:val="00C44643"/>
    <w:rsid w:val="00C44B84"/>
    <w:rsid w:val="00C44BBE"/>
    <w:rsid w:val="00C44C55"/>
    <w:rsid w:val="00C450D9"/>
    <w:rsid w:val="00C45917"/>
    <w:rsid w:val="00C45C22"/>
    <w:rsid w:val="00C45D1F"/>
    <w:rsid w:val="00C46448"/>
    <w:rsid w:val="00C4652B"/>
    <w:rsid w:val="00C46605"/>
    <w:rsid w:val="00C46662"/>
    <w:rsid w:val="00C466BC"/>
    <w:rsid w:val="00C467ED"/>
    <w:rsid w:val="00C46866"/>
    <w:rsid w:val="00C469F0"/>
    <w:rsid w:val="00C46E53"/>
    <w:rsid w:val="00C46F20"/>
    <w:rsid w:val="00C4705F"/>
    <w:rsid w:val="00C47207"/>
    <w:rsid w:val="00C473F7"/>
    <w:rsid w:val="00C476CC"/>
    <w:rsid w:val="00C47864"/>
    <w:rsid w:val="00C50190"/>
    <w:rsid w:val="00C501B3"/>
    <w:rsid w:val="00C502F9"/>
    <w:rsid w:val="00C50307"/>
    <w:rsid w:val="00C5044E"/>
    <w:rsid w:val="00C50646"/>
    <w:rsid w:val="00C508ED"/>
    <w:rsid w:val="00C50ACB"/>
    <w:rsid w:val="00C50C36"/>
    <w:rsid w:val="00C50C44"/>
    <w:rsid w:val="00C511E1"/>
    <w:rsid w:val="00C5176A"/>
    <w:rsid w:val="00C5188E"/>
    <w:rsid w:val="00C5191D"/>
    <w:rsid w:val="00C51F95"/>
    <w:rsid w:val="00C5208F"/>
    <w:rsid w:val="00C5247E"/>
    <w:rsid w:val="00C52F7E"/>
    <w:rsid w:val="00C537A0"/>
    <w:rsid w:val="00C53913"/>
    <w:rsid w:val="00C53BB9"/>
    <w:rsid w:val="00C53EA4"/>
    <w:rsid w:val="00C5410B"/>
    <w:rsid w:val="00C547C3"/>
    <w:rsid w:val="00C550F7"/>
    <w:rsid w:val="00C553D5"/>
    <w:rsid w:val="00C55BC6"/>
    <w:rsid w:val="00C55FCD"/>
    <w:rsid w:val="00C5625F"/>
    <w:rsid w:val="00C5636F"/>
    <w:rsid w:val="00C568D5"/>
    <w:rsid w:val="00C57248"/>
    <w:rsid w:val="00C57595"/>
    <w:rsid w:val="00C57852"/>
    <w:rsid w:val="00C6021D"/>
    <w:rsid w:val="00C603C5"/>
    <w:rsid w:val="00C60B1F"/>
    <w:rsid w:val="00C60D71"/>
    <w:rsid w:val="00C60D8F"/>
    <w:rsid w:val="00C60E2A"/>
    <w:rsid w:val="00C60E31"/>
    <w:rsid w:val="00C610AB"/>
    <w:rsid w:val="00C6145A"/>
    <w:rsid w:val="00C61CDA"/>
    <w:rsid w:val="00C62026"/>
    <w:rsid w:val="00C621D4"/>
    <w:rsid w:val="00C621F6"/>
    <w:rsid w:val="00C623C1"/>
    <w:rsid w:val="00C6279E"/>
    <w:rsid w:val="00C6294E"/>
    <w:rsid w:val="00C62EA3"/>
    <w:rsid w:val="00C635E0"/>
    <w:rsid w:val="00C63701"/>
    <w:rsid w:val="00C63A69"/>
    <w:rsid w:val="00C63A94"/>
    <w:rsid w:val="00C63B07"/>
    <w:rsid w:val="00C647C5"/>
    <w:rsid w:val="00C64989"/>
    <w:rsid w:val="00C659F9"/>
    <w:rsid w:val="00C65D21"/>
    <w:rsid w:val="00C65FDD"/>
    <w:rsid w:val="00C662DB"/>
    <w:rsid w:val="00C66666"/>
    <w:rsid w:val="00C66669"/>
    <w:rsid w:val="00C66DE2"/>
    <w:rsid w:val="00C66E87"/>
    <w:rsid w:val="00C6730B"/>
    <w:rsid w:val="00C67972"/>
    <w:rsid w:val="00C67DE5"/>
    <w:rsid w:val="00C70743"/>
    <w:rsid w:val="00C70884"/>
    <w:rsid w:val="00C708E3"/>
    <w:rsid w:val="00C709B9"/>
    <w:rsid w:val="00C70DF7"/>
    <w:rsid w:val="00C70EF3"/>
    <w:rsid w:val="00C711AB"/>
    <w:rsid w:val="00C71469"/>
    <w:rsid w:val="00C717E7"/>
    <w:rsid w:val="00C71CA4"/>
    <w:rsid w:val="00C725D8"/>
    <w:rsid w:val="00C72A4D"/>
    <w:rsid w:val="00C7306C"/>
    <w:rsid w:val="00C733ED"/>
    <w:rsid w:val="00C735CC"/>
    <w:rsid w:val="00C7390B"/>
    <w:rsid w:val="00C739A6"/>
    <w:rsid w:val="00C739FC"/>
    <w:rsid w:val="00C739FF"/>
    <w:rsid w:val="00C73AF8"/>
    <w:rsid w:val="00C74A34"/>
    <w:rsid w:val="00C7537A"/>
    <w:rsid w:val="00C75665"/>
    <w:rsid w:val="00C75E90"/>
    <w:rsid w:val="00C761BD"/>
    <w:rsid w:val="00C761BE"/>
    <w:rsid w:val="00C762F4"/>
    <w:rsid w:val="00C763E3"/>
    <w:rsid w:val="00C7657E"/>
    <w:rsid w:val="00C766EE"/>
    <w:rsid w:val="00C769DC"/>
    <w:rsid w:val="00C76FF2"/>
    <w:rsid w:val="00C7702F"/>
    <w:rsid w:val="00C77054"/>
    <w:rsid w:val="00C77222"/>
    <w:rsid w:val="00C77EF6"/>
    <w:rsid w:val="00C80278"/>
    <w:rsid w:val="00C808EC"/>
    <w:rsid w:val="00C80A5B"/>
    <w:rsid w:val="00C80A9E"/>
    <w:rsid w:val="00C80D20"/>
    <w:rsid w:val="00C8151C"/>
    <w:rsid w:val="00C8155D"/>
    <w:rsid w:val="00C817C3"/>
    <w:rsid w:val="00C81848"/>
    <w:rsid w:val="00C81E75"/>
    <w:rsid w:val="00C81EB1"/>
    <w:rsid w:val="00C82012"/>
    <w:rsid w:val="00C82387"/>
    <w:rsid w:val="00C82548"/>
    <w:rsid w:val="00C828BA"/>
    <w:rsid w:val="00C82990"/>
    <w:rsid w:val="00C82D95"/>
    <w:rsid w:val="00C835CD"/>
    <w:rsid w:val="00C83787"/>
    <w:rsid w:val="00C8394C"/>
    <w:rsid w:val="00C83C6D"/>
    <w:rsid w:val="00C84400"/>
    <w:rsid w:val="00C8443D"/>
    <w:rsid w:val="00C845E7"/>
    <w:rsid w:val="00C84CDA"/>
    <w:rsid w:val="00C85352"/>
    <w:rsid w:val="00C85393"/>
    <w:rsid w:val="00C85938"/>
    <w:rsid w:val="00C860B6"/>
    <w:rsid w:val="00C86B6D"/>
    <w:rsid w:val="00C86EC5"/>
    <w:rsid w:val="00C86FF9"/>
    <w:rsid w:val="00C87072"/>
    <w:rsid w:val="00C870C0"/>
    <w:rsid w:val="00C870E7"/>
    <w:rsid w:val="00C87E79"/>
    <w:rsid w:val="00C87FCB"/>
    <w:rsid w:val="00C90123"/>
    <w:rsid w:val="00C9022E"/>
    <w:rsid w:val="00C90244"/>
    <w:rsid w:val="00C902C5"/>
    <w:rsid w:val="00C902E5"/>
    <w:rsid w:val="00C903EE"/>
    <w:rsid w:val="00C905F6"/>
    <w:rsid w:val="00C9097A"/>
    <w:rsid w:val="00C9104E"/>
    <w:rsid w:val="00C91554"/>
    <w:rsid w:val="00C91770"/>
    <w:rsid w:val="00C91884"/>
    <w:rsid w:val="00C91F7F"/>
    <w:rsid w:val="00C9218E"/>
    <w:rsid w:val="00C922BB"/>
    <w:rsid w:val="00C927F3"/>
    <w:rsid w:val="00C9308C"/>
    <w:rsid w:val="00C93FDC"/>
    <w:rsid w:val="00C946AC"/>
    <w:rsid w:val="00C94D4F"/>
    <w:rsid w:val="00C95099"/>
    <w:rsid w:val="00C951CA"/>
    <w:rsid w:val="00C95518"/>
    <w:rsid w:val="00C955D2"/>
    <w:rsid w:val="00C95866"/>
    <w:rsid w:val="00C96D33"/>
    <w:rsid w:val="00C96DA8"/>
    <w:rsid w:val="00C96F41"/>
    <w:rsid w:val="00C96FB2"/>
    <w:rsid w:val="00C97137"/>
    <w:rsid w:val="00C972E0"/>
    <w:rsid w:val="00C972FE"/>
    <w:rsid w:val="00C976C5"/>
    <w:rsid w:val="00C97A1B"/>
    <w:rsid w:val="00CA02CE"/>
    <w:rsid w:val="00CA02CF"/>
    <w:rsid w:val="00CA03EC"/>
    <w:rsid w:val="00CA0984"/>
    <w:rsid w:val="00CA0AC9"/>
    <w:rsid w:val="00CA128F"/>
    <w:rsid w:val="00CA1C89"/>
    <w:rsid w:val="00CA1E33"/>
    <w:rsid w:val="00CA1ED3"/>
    <w:rsid w:val="00CA255A"/>
    <w:rsid w:val="00CA2AFD"/>
    <w:rsid w:val="00CA2C66"/>
    <w:rsid w:val="00CA2E00"/>
    <w:rsid w:val="00CA3558"/>
    <w:rsid w:val="00CA3950"/>
    <w:rsid w:val="00CA3A6C"/>
    <w:rsid w:val="00CA3B6B"/>
    <w:rsid w:val="00CA3CB8"/>
    <w:rsid w:val="00CA42E1"/>
    <w:rsid w:val="00CA4BB7"/>
    <w:rsid w:val="00CA4D0F"/>
    <w:rsid w:val="00CA5EBA"/>
    <w:rsid w:val="00CA5F70"/>
    <w:rsid w:val="00CA6488"/>
    <w:rsid w:val="00CA64CB"/>
    <w:rsid w:val="00CA6799"/>
    <w:rsid w:val="00CA69C5"/>
    <w:rsid w:val="00CA6A66"/>
    <w:rsid w:val="00CA6B8F"/>
    <w:rsid w:val="00CA6BD2"/>
    <w:rsid w:val="00CA6C49"/>
    <w:rsid w:val="00CA6CC0"/>
    <w:rsid w:val="00CA7CB0"/>
    <w:rsid w:val="00CA7E94"/>
    <w:rsid w:val="00CA7EAF"/>
    <w:rsid w:val="00CB01D3"/>
    <w:rsid w:val="00CB0465"/>
    <w:rsid w:val="00CB04F1"/>
    <w:rsid w:val="00CB0918"/>
    <w:rsid w:val="00CB0E4C"/>
    <w:rsid w:val="00CB1154"/>
    <w:rsid w:val="00CB18E2"/>
    <w:rsid w:val="00CB2789"/>
    <w:rsid w:val="00CB2827"/>
    <w:rsid w:val="00CB2A8C"/>
    <w:rsid w:val="00CB2C72"/>
    <w:rsid w:val="00CB2EA9"/>
    <w:rsid w:val="00CB2FD6"/>
    <w:rsid w:val="00CB3124"/>
    <w:rsid w:val="00CB3DB0"/>
    <w:rsid w:val="00CB3F6E"/>
    <w:rsid w:val="00CB4950"/>
    <w:rsid w:val="00CB4A0E"/>
    <w:rsid w:val="00CB4C8C"/>
    <w:rsid w:val="00CB4FA4"/>
    <w:rsid w:val="00CB55D5"/>
    <w:rsid w:val="00CB5BC1"/>
    <w:rsid w:val="00CB5DEA"/>
    <w:rsid w:val="00CB6269"/>
    <w:rsid w:val="00CB62F1"/>
    <w:rsid w:val="00CB6344"/>
    <w:rsid w:val="00CB66DE"/>
    <w:rsid w:val="00CB67C5"/>
    <w:rsid w:val="00CB6DA0"/>
    <w:rsid w:val="00CB6FC5"/>
    <w:rsid w:val="00CB7B12"/>
    <w:rsid w:val="00CB7C0A"/>
    <w:rsid w:val="00CB7CB1"/>
    <w:rsid w:val="00CC0827"/>
    <w:rsid w:val="00CC0AB9"/>
    <w:rsid w:val="00CC0CA3"/>
    <w:rsid w:val="00CC112F"/>
    <w:rsid w:val="00CC1466"/>
    <w:rsid w:val="00CC15E9"/>
    <w:rsid w:val="00CC19B8"/>
    <w:rsid w:val="00CC1B9B"/>
    <w:rsid w:val="00CC22BF"/>
    <w:rsid w:val="00CC2BB1"/>
    <w:rsid w:val="00CC2DE3"/>
    <w:rsid w:val="00CC34BB"/>
    <w:rsid w:val="00CC3E5D"/>
    <w:rsid w:val="00CC4261"/>
    <w:rsid w:val="00CC44A5"/>
    <w:rsid w:val="00CC50DB"/>
    <w:rsid w:val="00CC53D9"/>
    <w:rsid w:val="00CC74F6"/>
    <w:rsid w:val="00CD003F"/>
    <w:rsid w:val="00CD021E"/>
    <w:rsid w:val="00CD03EC"/>
    <w:rsid w:val="00CD072C"/>
    <w:rsid w:val="00CD087F"/>
    <w:rsid w:val="00CD0892"/>
    <w:rsid w:val="00CD0DE6"/>
    <w:rsid w:val="00CD1C33"/>
    <w:rsid w:val="00CD27BA"/>
    <w:rsid w:val="00CD2944"/>
    <w:rsid w:val="00CD2B5B"/>
    <w:rsid w:val="00CD2DA6"/>
    <w:rsid w:val="00CD2DAA"/>
    <w:rsid w:val="00CD2FF2"/>
    <w:rsid w:val="00CD311C"/>
    <w:rsid w:val="00CD32F4"/>
    <w:rsid w:val="00CD3362"/>
    <w:rsid w:val="00CD33AD"/>
    <w:rsid w:val="00CD3806"/>
    <w:rsid w:val="00CD408D"/>
    <w:rsid w:val="00CD4120"/>
    <w:rsid w:val="00CD412E"/>
    <w:rsid w:val="00CD442C"/>
    <w:rsid w:val="00CD48EC"/>
    <w:rsid w:val="00CD4AA5"/>
    <w:rsid w:val="00CD5201"/>
    <w:rsid w:val="00CD5537"/>
    <w:rsid w:val="00CD5682"/>
    <w:rsid w:val="00CD66B3"/>
    <w:rsid w:val="00CD6825"/>
    <w:rsid w:val="00CD6DFF"/>
    <w:rsid w:val="00CD6FAE"/>
    <w:rsid w:val="00CE0076"/>
    <w:rsid w:val="00CE00B5"/>
    <w:rsid w:val="00CE00B7"/>
    <w:rsid w:val="00CE01A8"/>
    <w:rsid w:val="00CE024F"/>
    <w:rsid w:val="00CE06C4"/>
    <w:rsid w:val="00CE0752"/>
    <w:rsid w:val="00CE0962"/>
    <w:rsid w:val="00CE0CA4"/>
    <w:rsid w:val="00CE16BE"/>
    <w:rsid w:val="00CE1774"/>
    <w:rsid w:val="00CE1957"/>
    <w:rsid w:val="00CE1977"/>
    <w:rsid w:val="00CE202D"/>
    <w:rsid w:val="00CE230F"/>
    <w:rsid w:val="00CE2C1E"/>
    <w:rsid w:val="00CE3531"/>
    <w:rsid w:val="00CE3F0B"/>
    <w:rsid w:val="00CE4C99"/>
    <w:rsid w:val="00CE4DCA"/>
    <w:rsid w:val="00CE4DEC"/>
    <w:rsid w:val="00CE5093"/>
    <w:rsid w:val="00CE55D9"/>
    <w:rsid w:val="00CE57A1"/>
    <w:rsid w:val="00CE6002"/>
    <w:rsid w:val="00CE60CA"/>
    <w:rsid w:val="00CE613A"/>
    <w:rsid w:val="00CE6CB6"/>
    <w:rsid w:val="00CE6FBA"/>
    <w:rsid w:val="00CE7321"/>
    <w:rsid w:val="00CE741B"/>
    <w:rsid w:val="00CE7733"/>
    <w:rsid w:val="00CE78C1"/>
    <w:rsid w:val="00CE78D7"/>
    <w:rsid w:val="00CE7CF2"/>
    <w:rsid w:val="00CF0112"/>
    <w:rsid w:val="00CF02FE"/>
    <w:rsid w:val="00CF0788"/>
    <w:rsid w:val="00CF0A9D"/>
    <w:rsid w:val="00CF0D15"/>
    <w:rsid w:val="00CF0D7F"/>
    <w:rsid w:val="00CF0EA2"/>
    <w:rsid w:val="00CF0ED8"/>
    <w:rsid w:val="00CF0F4D"/>
    <w:rsid w:val="00CF11B0"/>
    <w:rsid w:val="00CF134F"/>
    <w:rsid w:val="00CF13CC"/>
    <w:rsid w:val="00CF1788"/>
    <w:rsid w:val="00CF17A6"/>
    <w:rsid w:val="00CF18BA"/>
    <w:rsid w:val="00CF1E64"/>
    <w:rsid w:val="00CF224B"/>
    <w:rsid w:val="00CF2503"/>
    <w:rsid w:val="00CF2889"/>
    <w:rsid w:val="00CF2A7D"/>
    <w:rsid w:val="00CF2C08"/>
    <w:rsid w:val="00CF2C65"/>
    <w:rsid w:val="00CF2CA9"/>
    <w:rsid w:val="00CF2E0D"/>
    <w:rsid w:val="00CF324E"/>
    <w:rsid w:val="00CF3934"/>
    <w:rsid w:val="00CF3986"/>
    <w:rsid w:val="00CF39E8"/>
    <w:rsid w:val="00CF3A14"/>
    <w:rsid w:val="00CF42AF"/>
    <w:rsid w:val="00CF43BA"/>
    <w:rsid w:val="00CF44F4"/>
    <w:rsid w:val="00CF450C"/>
    <w:rsid w:val="00CF472B"/>
    <w:rsid w:val="00CF51DE"/>
    <w:rsid w:val="00CF56B7"/>
    <w:rsid w:val="00CF56D5"/>
    <w:rsid w:val="00CF581C"/>
    <w:rsid w:val="00CF5F3A"/>
    <w:rsid w:val="00CF6318"/>
    <w:rsid w:val="00CF6E1B"/>
    <w:rsid w:val="00CF6FF1"/>
    <w:rsid w:val="00CF702F"/>
    <w:rsid w:val="00CF7075"/>
    <w:rsid w:val="00CF724E"/>
    <w:rsid w:val="00CF75A4"/>
    <w:rsid w:val="00CF773E"/>
    <w:rsid w:val="00CF7757"/>
    <w:rsid w:val="00CF7C54"/>
    <w:rsid w:val="00CF7D1F"/>
    <w:rsid w:val="00D000F1"/>
    <w:rsid w:val="00D00297"/>
    <w:rsid w:val="00D0081E"/>
    <w:rsid w:val="00D00C46"/>
    <w:rsid w:val="00D010A1"/>
    <w:rsid w:val="00D013D0"/>
    <w:rsid w:val="00D0148E"/>
    <w:rsid w:val="00D01491"/>
    <w:rsid w:val="00D014BC"/>
    <w:rsid w:val="00D0181A"/>
    <w:rsid w:val="00D01FC6"/>
    <w:rsid w:val="00D02280"/>
    <w:rsid w:val="00D0248A"/>
    <w:rsid w:val="00D025B4"/>
    <w:rsid w:val="00D02B3C"/>
    <w:rsid w:val="00D038AC"/>
    <w:rsid w:val="00D03A90"/>
    <w:rsid w:val="00D03E66"/>
    <w:rsid w:val="00D0403D"/>
    <w:rsid w:val="00D04E3E"/>
    <w:rsid w:val="00D05196"/>
    <w:rsid w:val="00D052D5"/>
    <w:rsid w:val="00D05E6C"/>
    <w:rsid w:val="00D062D0"/>
    <w:rsid w:val="00D06335"/>
    <w:rsid w:val="00D06A58"/>
    <w:rsid w:val="00D07354"/>
    <w:rsid w:val="00D076B1"/>
    <w:rsid w:val="00D078CA"/>
    <w:rsid w:val="00D07B7A"/>
    <w:rsid w:val="00D07DF8"/>
    <w:rsid w:val="00D07EE1"/>
    <w:rsid w:val="00D10645"/>
    <w:rsid w:val="00D10E41"/>
    <w:rsid w:val="00D111FB"/>
    <w:rsid w:val="00D11B16"/>
    <w:rsid w:val="00D12872"/>
    <w:rsid w:val="00D12FF9"/>
    <w:rsid w:val="00D132B2"/>
    <w:rsid w:val="00D136E5"/>
    <w:rsid w:val="00D13A0B"/>
    <w:rsid w:val="00D13D58"/>
    <w:rsid w:val="00D14922"/>
    <w:rsid w:val="00D14D14"/>
    <w:rsid w:val="00D14EB4"/>
    <w:rsid w:val="00D150AE"/>
    <w:rsid w:val="00D1540B"/>
    <w:rsid w:val="00D156F3"/>
    <w:rsid w:val="00D15796"/>
    <w:rsid w:val="00D159CF"/>
    <w:rsid w:val="00D15C52"/>
    <w:rsid w:val="00D16648"/>
    <w:rsid w:val="00D16709"/>
    <w:rsid w:val="00D16B48"/>
    <w:rsid w:val="00D16BB4"/>
    <w:rsid w:val="00D16CE7"/>
    <w:rsid w:val="00D170D2"/>
    <w:rsid w:val="00D17228"/>
    <w:rsid w:val="00D1733C"/>
    <w:rsid w:val="00D1753D"/>
    <w:rsid w:val="00D17E7C"/>
    <w:rsid w:val="00D203D0"/>
    <w:rsid w:val="00D20966"/>
    <w:rsid w:val="00D20CDE"/>
    <w:rsid w:val="00D20DB8"/>
    <w:rsid w:val="00D21302"/>
    <w:rsid w:val="00D2167E"/>
    <w:rsid w:val="00D21C13"/>
    <w:rsid w:val="00D229CF"/>
    <w:rsid w:val="00D22BE6"/>
    <w:rsid w:val="00D22D56"/>
    <w:rsid w:val="00D23356"/>
    <w:rsid w:val="00D234C6"/>
    <w:rsid w:val="00D236FD"/>
    <w:rsid w:val="00D23AF3"/>
    <w:rsid w:val="00D23C83"/>
    <w:rsid w:val="00D23E16"/>
    <w:rsid w:val="00D23E40"/>
    <w:rsid w:val="00D2402E"/>
    <w:rsid w:val="00D242D2"/>
    <w:rsid w:val="00D24C6C"/>
    <w:rsid w:val="00D24D8E"/>
    <w:rsid w:val="00D24FD9"/>
    <w:rsid w:val="00D25395"/>
    <w:rsid w:val="00D25AFD"/>
    <w:rsid w:val="00D25B96"/>
    <w:rsid w:val="00D260F4"/>
    <w:rsid w:val="00D27694"/>
    <w:rsid w:val="00D27F3B"/>
    <w:rsid w:val="00D27F46"/>
    <w:rsid w:val="00D30031"/>
    <w:rsid w:val="00D30799"/>
    <w:rsid w:val="00D3124C"/>
    <w:rsid w:val="00D31967"/>
    <w:rsid w:val="00D31DE7"/>
    <w:rsid w:val="00D31E5B"/>
    <w:rsid w:val="00D32557"/>
    <w:rsid w:val="00D32F47"/>
    <w:rsid w:val="00D330A5"/>
    <w:rsid w:val="00D33121"/>
    <w:rsid w:val="00D33576"/>
    <w:rsid w:val="00D337C4"/>
    <w:rsid w:val="00D33A99"/>
    <w:rsid w:val="00D33BCB"/>
    <w:rsid w:val="00D33CE4"/>
    <w:rsid w:val="00D3479A"/>
    <w:rsid w:val="00D34A0E"/>
    <w:rsid w:val="00D34BBF"/>
    <w:rsid w:val="00D34E03"/>
    <w:rsid w:val="00D34E47"/>
    <w:rsid w:val="00D358F0"/>
    <w:rsid w:val="00D35B71"/>
    <w:rsid w:val="00D35CBE"/>
    <w:rsid w:val="00D362AC"/>
    <w:rsid w:val="00D368DE"/>
    <w:rsid w:val="00D36CFF"/>
    <w:rsid w:val="00D375EB"/>
    <w:rsid w:val="00D377B1"/>
    <w:rsid w:val="00D400A1"/>
    <w:rsid w:val="00D400C3"/>
    <w:rsid w:val="00D4051E"/>
    <w:rsid w:val="00D40ABC"/>
    <w:rsid w:val="00D40AF0"/>
    <w:rsid w:val="00D410F2"/>
    <w:rsid w:val="00D4169C"/>
    <w:rsid w:val="00D425AC"/>
    <w:rsid w:val="00D42871"/>
    <w:rsid w:val="00D42880"/>
    <w:rsid w:val="00D42F41"/>
    <w:rsid w:val="00D4302F"/>
    <w:rsid w:val="00D430C5"/>
    <w:rsid w:val="00D43176"/>
    <w:rsid w:val="00D43ABD"/>
    <w:rsid w:val="00D43D09"/>
    <w:rsid w:val="00D448EA"/>
    <w:rsid w:val="00D44CFD"/>
    <w:rsid w:val="00D44EC1"/>
    <w:rsid w:val="00D45D49"/>
    <w:rsid w:val="00D45EF7"/>
    <w:rsid w:val="00D45FB6"/>
    <w:rsid w:val="00D46304"/>
    <w:rsid w:val="00D46D2E"/>
    <w:rsid w:val="00D46FDC"/>
    <w:rsid w:val="00D47044"/>
    <w:rsid w:val="00D47EE2"/>
    <w:rsid w:val="00D50110"/>
    <w:rsid w:val="00D5046F"/>
    <w:rsid w:val="00D5078E"/>
    <w:rsid w:val="00D50CCB"/>
    <w:rsid w:val="00D511E6"/>
    <w:rsid w:val="00D513BC"/>
    <w:rsid w:val="00D5160C"/>
    <w:rsid w:val="00D516B9"/>
    <w:rsid w:val="00D521C5"/>
    <w:rsid w:val="00D522A3"/>
    <w:rsid w:val="00D5264F"/>
    <w:rsid w:val="00D526CA"/>
    <w:rsid w:val="00D528B8"/>
    <w:rsid w:val="00D52BCB"/>
    <w:rsid w:val="00D535C5"/>
    <w:rsid w:val="00D535F7"/>
    <w:rsid w:val="00D536C0"/>
    <w:rsid w:val="00D5400D"/>
    <w:rsid w:val="00D549A2"/>
    <w:rsid w:val="00D55016"/>
    <w:rsid w:val="00D55737"/>
    <w:rsid w:val="00D558B1"/>
    <w:rsid w:val="00D55A1B"/>
    <w:rsid w:val="00D55F0A"/>
    <w:rsid w:val="00D56055"/>
    <w:rsid w:val="00D56177"/>
    <w:rsid w:val="00D563D5"/>
    <w:rsid w:val="00D5673E"/>
    <w:rsid w:val="00D56B32"/>
    <w:rsid w:val="00D5745C"/>
    <w:rsid w:val="00D57466"/>
    <w:rsid w:val="00D576FB"/>
    <w:rsid w:val="00D578EC"/>
    <w:rsid w:val="00D60052"/>
    <w:rsid w:val="00D60261"/>
    <w:rsid w:val="00D6038E"/>
    <w:rsid w:val="00D605D4"/>
    <w:rsid w:val="00D60DA1"/>
    <w:rsid w:val="00D610C1"/>
    <w:rsid w:val="00D6149D"/>
    <w:rsid w:val="00D616F9"/>
    <w:rsid w:val="00D61D28"/>
    <w:rsid w:val="00D620C4"/>
    <w:rsid w:val="00D622BD"/>
    <w:rsid w:val="00D625E7"/>
    <w:rsid w:val="00D627F7"/>
    <w:rsid w:val="00D62B05"/>
    <w:rsid w:val="00D62FA1"/>
    <w:rsid w:val="00D6304D"/>
    <w:rsid w:val="00D63380"/>
    <w:rsid w:val="00D633AF"/>
    <w:rsid w:val="00D6360C"/>
    <w:rsid w:val="00D638FC"/>
    <w:rsid w:val="00D63978"/>
    <w:rsid w:val="00D63CA0"/>
    <w:rsid w:val="00D63CE4"/>
    <w:rsid w:val="00D63F75"/>
    <w:rsid w:val="00D640E6"/>
    <w:rsid w:val="00D64961"/>
    <w:rsid w:val="00D65042"/>
    <w:rsid w:val="00D6510E"/>
    <w:rsid w:val="00D65371"/>
    <w:rsid w:val="00D6586C"/>
    <w:rsid w:val="00D6598B"/>
    <w:rsid w:val="00D659A4"/>
    <w:rsid w:val="00D66145"/>
    <w:rsid w:val="00D66A8A"/>
    <w:rsid w:val="00D66C1C"/>
    <w:rsid w:val="00D66F0E"/>
    <w:rsid w:val="00D67889"/>
    <w:rsid w:val="00D701B9"/>
    <w:rsid w:val="00D70333"/>
    <w:rsid w:val="00D70460"/>
    <w:rsid w:val="00D7104B"/>
    <w:rsid w:val="00D71280"/>
    <w:rsid w:val="00D71617"/>
    <w:rsid w:val="00D71EB0"/>
    <w:rsid w:val="00D722CF"/>
    <w:rsid w:val="00D729B2"/>
    <w:rsid w:val="00D72B52"/>
    <w:rsid w:val="00D72F11"/>
    <w:rsid w:val="00D7318B"/>
    <w:rsid w:val="00D73210"/>
    <w:rsid w:val="00D732C3"/>
    <w:rsid w:val="00D737DE"/>
    <w:rsid w:val="00D748E9"/>
    <w:rsid w:val="00D74BF2"/>
    <w:rsid w:val="00D75030"/>
    <w:rsid w:val="00D750A5"/>
    <w:rsid w:val="00D7511C"/>
    <w:rsid w:val="00D755E7"/>
    <w:rsid w:val="00D7587E"/>
    <w:rsid w:val="00D75D40"/>
    <w:rsid w:val="00D760C5"/>
    <w:rsid w:val="00D7695A"/>
    <w:rsid w:val="00D77649"/>
    <w:rsid w:val="00D7788C"/>
    <w:rsid w:val="00D779F9"/>
    <w:rsid w:val="00D77AF0"/>
    <w:rsid w:val="00D77DFF"/>
    <w:rsid w:val="00D80053"/>
    <w:rsid w:val="00D80337"/>
    <w:rsid w:val="00D80462"/>
    <w:rsid w:val="00D80670"/>
    <w:rsid w:val="00D807B7"/>
    <w:rsid w:val="00D8080B"/>
    <w:rsid w:val="00D80A4F"/>
    <w:rsid w:val="00D80BB3"/>
    <w:rsid w:val="00D80DD3"/>
    <w:rsid w:val="00D80E33"/>
    <w:rsid w:val="00D81386"/>
    <w:rsid w:val="00D81EC5"/>
    <w:rsid w:val="00D81F1F"/>
    <w:rsid w:val="00D8212C"/>
    <w:rsid w:val="00D821BD"/>
    <w:rsid w:val="00D824D5"/>
    <w:rsid w:val="00D827E2"/>
    <w:rsid w:val="00D82AB8"/>
    <w:rsid w:val="00D830A0"/>
    <w:rsid w:val="00D83912"/>
    <w:rsid w:val="00D84009"/>
    <w:rsid w:val="00D840BB"/>
    <w:rsid w:val="00D845A3"/>
    <w:rsid w:val="00D847F5"/>
    <w:rsid w:val="00D849DB"/>
    <w:rsid w:val="00D84B46"/>
    <w:rsid w:val="00D85210"/>
    <w:rsid w:val="00D86791"/>
    <w:rsid w:val="00D86A15"/>
    <w:rsid w:val="00D86B32"/>
    <w:rsid w:val="00D86CDD"/>
    <w:rsid w:val="00D86D62"/>
    <w:rsid w:val="00D86D91"/>
    <w:rsid w:val="00D873CC"/>
    <w:rsid w:val="00D8757F"/>
    <w:rsid w:val="00D876DD"/>
    <w:rsid w:val="00D87AA3"/>
    <w:rsid w:val="00D87ADC"/>
    <w:rsid w:val="00D87BEC"/>
    <w:rsid w:val="00D87E58"/>
    <w:rsid w:val="00D9006C"/>
    <w:rsid w:val="00D9024E"/>
    <w:rsid w:val="00D903F4"/>
    <w:rsid w:val="00D90D80"/>
    <w:rsid w:val="00D910D6"/>
    <w:rsid w:val="00D91386"/>
    <w:rsid w:val="00D922E7"/>
    <w:rsid w:val="00D9255F"/>
    <w:rsid w:val="00D92609"/>
    <w:rsid w:val="00D9266C"/>
    <w:rsid w:val="00D92831"/>
    <w:rsid w:val="00D92E4A"/>
    <w:rsid w:val="00D93267"/>
    <w:rsid w:val="00D93E5C"/>
    <w:rsid w:val="00D94257"/>
    <w:rsid w:val="00D94DF7"/>
    <w:rsid w:val="00D9560C"/>
    <w:rsid w:val="00D95A82"/>
    <w:rsid w:val="00D9625F"/>
    <w:rsid w:val="00D963B5"/>
    <w:rsid w:val="00D96488"/>
    <w:rsid w:val="00D967C8"/>
    <w:rsid w:val="00D968CA"/>
    <w:rsid w:val="00D96A02"/>
    <w:rsid w:val="00D96B03"/>
    <w:rsid w:val="00D96D60"/>
    <w:rsid w:val="00D96DAA"/>
    <w:rsid w:val="00D96EE8"/>
    <w:rsid w:val="00D9756E"/>
    <w:rsid w:val="00D976C2"/>
    <w:rsid w:val="00D97A49"/>
    <w:rsid w:val="00D97CDE"/>
    <w:rsid w:val="00D97DAB"/>
    <w:rsid w:val="00D97ED6"/>
    <w:rsid w:val="00DA0163"/>
    <w:rsid w:val="00DA098A"/>
    <w:rsid w:val="00DA0C94"/>
    <w:rsid w:val="00DA0F0A"/>
    <w:rsid w:val="00DA1332"/>
    <w:rsid w:val="00DA13A0"/>
    <w:rsid w:val="00DA17D0"/>
    <w:rsid w:val="00DA1984"/>
    <w:rsid w:val="00DA1C9F"/>
    <w:rsid w:val="00DA1D64"/>
    <w:rsid w:val="00DA1DFB"/>
    <w:rsid w:val="00DA2028"/>
    <w:rsid w:val="00DA2185"/>
    <w:rsid w:val="00DA2297"/>
    <w:rsid w:val="00DA231C"/>
    <w:rsid w:val="00DA235A"/>
    <w:rsid w:val="00DA2395"/>
    <w:rsid w:val="00DA2920"/>
    <w:rsid w:val="00DA2973"/>
    <w:rsid w:val="00DA30B7"/>
    <w:rsid w:val="00DA37FE"/>
    <w:rsid w:val="00DA395C"/>
    <w:rsid w:val="00DA3A22"/>
    <w:rsid w:val="00DA3AF4"/>
    <w:rsid w:val="00DA422C"/>
    <w:rsid w:val="00DA46B2"/>
    <w:rsid w:val="00DA4706"/>
    <w:rsid w:val="00DA4A0E"/>
    <w:rsid w:val="00DA4DD5"/>
    <w:rsid w:val="00DA5B86"/>
    <w:rsid w:val="00DA5EBB"/>
    <w:rsid w:val="00DA6372"/>
    <w:rsid w:val="00DA65B4"/>
    <w:rsid w:val="00DA6D29"/>
    <w:rsid w:val="00DA7003"/>
    <w:rsid w:val="00DA71CF"/>
    <w:rsid w:val="00DA7390"/>
    <w:rsid w:val="00DA7974"/>
    <w:rsid w:val="00DA79C0"/>
    <w:rsid w:val="00DA7F78"/>
    <w:rsid w:val="00DA7FBB"/>
    <w:rsid w:val="00DA7FEA"/>
    <w:rsid w:val="00DB013B"/>
    <w:rsid w:val="00DB039E"/>
    <w:rsid w:val="00DB03D5"/>
    <w:rsid w:val="00DB0904"/>
    <w:rsid w:val="00DB0AD0"/>
    <w:rsid w:val="00DB1851"/>
    <w:rsid w:val="00DB1C06"/>
    <w:rsid w:val="00DB1CD2"/>
    <w:rsid w:val="00DB1D28"/>
    <w:rsid w:val="00DB1FD6"/>
    <w:rsid w:val="00DB2990"/>
    <w:rsid w:val="00DB311E"/>
    <w:rsid w:val="00DB33FD"/>
    <w:rsid w:val="00DB3427"/>
    <w:rsid w:val="00DB36C3"/>
    <w:rsid w:val="00DB3C34"/>
    <w:rsid w:val="00DB3D43"/>
    <w:rsid w:val="00DB3FA3"/>
    <w:rsid w:val="00DB41C2"/>
    <w:rsid w:val="00DB45C2"/>
    <w:rsid w:val="00DB4676"/>
    <w:rsid w:val="00DB4E53"/>
    <w:rsid w:val="00DB5B68"/>
    <w:rsid w:val="00DB5E66"/>
    <w:rsid w:val="00DB5EDB"/>
    <w:rsid w:val="00DB61C3"/>
    <w:rsid w:val="00DB691D"/>
    <w:rsid w:val="00DB6A90"/>
    <w:rsid w:val="00DB6C82"/>
    <w:rsid w:val="00DB6CB7"/>
    <w:rsid w:val="00DB754E"/>
    <w:rsid w:val="00DB7A41"/>
    <w:rsid w:val="00DB7CC3"/>
    <w:rsid w:val="00DB7D2E"/>
    <w:rsid w:val="00DB7E00"/>
    <w:rsid w:val="00DB7E70"/>
    <w:rsid w:val="00DC00E0"/>
    <w:rsid w:val="00DC0252"/>
    <w:rsid w:val="00DC0913"/>
    <w:rsid w:val="00DC0B96"/>
    <w:rsid w:val="00DC1044"/>
    <w:rsid w:val="00DC146A"/>
    <w:rsid w:val="00DC14BE"/>
    <w:rsid w:val="00DC15D0"/>
    <w:rsid w:val="00DC180D"/>
    <w:rsid w:val="00DC180F"/>
    <w:rsid w:val="00DC1B38"/>
    <w:rsid w:val="00DC1B5C"/>
    <w:rsid w:val="00DC1C83"/>
    <w:rsid w:val="00DC1EDE"/>
    <w:rsid w:val="00DC1FAB"/>
    <w:rsid w:val="00DC1FD0"/>
    <w:rsid w:val="00DC208E"/>
    <w:rsid w:val="00DC2104"/>
    <w:rsid w:val="00DC21E0"/>
    <w:rsid w:val="00DC220E"/>
    <w:rsid w:val="00DC2489"/>
    <w:rsid w:val="00DC268A"/>
    <w:rsid w:val="00DC2889"/>
    <w:rsid w:val="00DC296A"/>
    <w:rsid w:val="00DC29D6"/>
    <w:rsid w:val="00DC2B64"/>
    <w:rsid w:val="00DC2BEA"/>
    <w:rsid w:val="00DC2D77"/>
    <w:rsid w:val="00DC33BF"/>
    <w:rsid w:val="00DC3873"/>
    <w:rsid w:val="00DC38D1"/>
    <w:rsid w:val="00DC393F"/>
    <w:rsid w:val="00DC3969"/>
    <w:rsid w:val="00DC3A76"/>
    <w:rsid w:val="00DC3AEA"/>
    <w:rsid w:val="00DC3B40"/>
    <w:rsid w:val="00DC499D"/>
    <w:rsid w:val="00DC4A9E"/>
    <w:rsid w:val="00DC50B5"/>
    <w:rsid w:val="00DC5135"/>
    <w:rsid w:val="00DC5951"/>
    <w:rsid w:val="00DC5953"/>
    <w:rsid w:val="00DC59C8"/>
    <w:rsid w:val="00DC5DC5"/>
    <w:rsid w:val="00DC5EEA"/>
    <w:rsid w:val="00DD0382"/>
    <w:rsid w:val="00DD0E3B"/>
    <w:rsid w:val="00DD1020"/>
    <w:rsid w:val="00DD1EB5"/>
    <w:rsid w:val="00DD2373"/>
    <w:rsid w:val="00DD24C7"/>
    <w:rsid w:val="00DD2B86"/>
    <w:rsid w:val="00DD2E62"/>
    <w:rsid w:val="00DD2EB6"/>
    <w:rsid w:val="00DD385E"/>
    <w:rsid w:val="00DD3F4A"/>
    <w:rsid w:val="00DD40C1"/>
    <w:rsid w:val="00DD42E4"/>
    <w:rsid w:val="00DD4329"/>
    <w:rsid w:val="00DD4899"/>
    <w:rsid w:val="00DD5552"/>
    <w:rsid w:val="00DD5679"/>
    <w:rsid w:val="00DD5DD3"/>
    <w:rsid w:val="00DD6030"/>
    <w:rsid w:val="00DD6199"/>
    <w:rsid w:val="00DD6234"/>
    <w:rsid w:val="00DD64F3"/>
    <w:rsid w:val="00DD6C04"/>
    <w:rsid w:val="00DD6F77"/>
    <w:rsid w:val="00DD70E9"/>
    <w:rsid w:val="00DD7545"/>
    <w:rsid w:val="00DD75BC"/>
    <w:rsid w:val="00DD770D"/>
    <w:rsid w:val="00DD7936"/>
    <w:rsid w:val="00DD7E11"/>
    <w:rsid w:val="00DE08EE"/>
    <w:rsid w:val="00DE0C6A"/>
    <w:rsid w:val="00DE1855"/>
    <w:rsid w:val="00DE19D2"/>
    <w:rsid w:val="00DE1EAB"/>
    <w:rsid w:val="00DE1F2F"/>
    <w:rsid w:val="00DE2061"/>
    <w:rsid w:val="00DE26EE"/>
    <w:rsid w:val="00DE27FA"/>
    <w:rsid w:val="00DE2A82"/>
    <w:rsid w:val="00DE2B6D"/>
    <w:rsid w:val="00DE2E7D"/>
    <w:rsid w:val="00DE3406"/>
    <w:rsid w:val="00DE37E1"/>
    <w:rsid w:val="00DE3814"/>
    <w:rsid w:val="00DE391D"/>
    <w:rsid w:val="00DE39A1"/>
    <w:rsid w:val="00DE3C60"/>
    <w:rsid w:val="00DE3EED"/>
    <w:rsid w:val="00DE4593"/>
    <w:rsid w:val="00DE4A83"/>
    <w:rsid w:val="00DE4AD5"/>
    <w:rsid w:val="00DE5580"/>
    <w:rsid w:val="00DE5B20"/>
    <w:rsid w:val="00DE5DB5"/>
    <w:rsid w:val="00DE5FF3"/>
    <w:rsid w:val="00DE60E5"/>
    <w:rsid w:val="00DE634F"/>
    <w:rsid w:val="00DE664D"/>
    <w:rsid w:val="00DE6A7B"/>
    <w:rsid w:val="00DE6B0F"/>
    <w:rsid w:val="00DE6C09"/>
    <w:rsid w:val="00DE6FB9"/>
    <w:rsid w:val="00DE709A"/>
    <w:rsid w:val="00DE7116"/>
    <w:rsid w:val="00DE75F5"/>
    <w:rsid w:val="00DE76B5"/>
    <w:rsid w:val="00DE7E07"/>
    <w:rsid w:val="00DF004F"/>
    <w:rsid w:val="00DF052F"/>
    <w:rsid w:val="00DF06CB"/>
    <w:rsid w:val="00DF07BA"/>
    <w:rsid w:val="00DF08F2"/>
    <w:rsid w:val="00DF0F35"/>
    <w:rsid w:val="00DF0FF5"/>
    <w:rsid w:val="00DF11FA"/>
    <w:rsid w:val="00DF124D"/>
    <w:rsid w:val="00DF1331"/>
    <w:rsid w:val="00DF13F5"/>
    <w:rsid w:val="00DF194D"/>
    <w:rsid w:val="00DF1B3E"/>
    <w:rsid w:val="00DF1D2E"/>
    <w:rsid w:val="00DF1F77"/>
    <w:rsid w:val="00DF24E3"/>
    <w:rsid w:val="00DF2B33"/>
    <w:rsid w:val="00DF493E"/>
    <w:rsid w:val="00DF49B5"/>
    <w:rsid w:val="00DF49FA"/>
    <w:rsid w:val="00DF4FC6"/>
    <w:rsid w:val="00DF4FCB"/>
    <w:rsid w:val="00DF5619"/>
    <w:rsid w:val="00DF5CAB"/>
    <w:rsid w:val="00DF5EDF"/>
    <w:rsid w:val="00DF615A"/>
    <w:rsid w:val="00DF679C"/>
    <w:rsid w:val="00DF6841"/>
    <w:rsid w:val="00DF7114"/>
    <w:rsid w:val="00DF7492"/>
    <w:rsid w:val="00DF75E6"/>
    <w:rsid w:val="00DF7806"/>
    <w:rsid w:val="00DF7D65"/>
    <w:rsid w:val="00DF7F98"/>
    <w:rsid w:val="00DF7FD1"/>
    <w:rsid w:val="00E0005B"/>
    <w:rsid w:val="00E00672"/>
    <w:rsid w:val="00E0077C"/>
    <w:rsid w:val="00E010D7"/>
    <w:rsid w:val="00E011DC"/>
    <w:rsid w:val="00E013E6"/>
    <w:rsid w:val="00E0165C"/>
    <w:rsid w:val="00E016CB"/>
    <w:rsid w:val="00E01775"/>
    <w:rsid w:val="00E01AC9"/>
    <w:rsid w:val="00E01B79"/>
    <w:rsid w:val="00E02027"/>
    <w:rsid w:val="00E02412"/>
    <w:rsid w:val="00E024E6"/>
    <w:rsid w:val="00E0278D"/>
    <w:rsid w:val="00E02A70"/>
    <w:rsid w:val="00E02BC4"/>
    <w:rsid w:val="00E02DC9"/>
    <w:rsid w:val="00E02F19"/>
    <w:rsid w:val="00E032C0"/>
    <w:rsid w:val="00E0380B"/>
    <w:rsid w:val="00E03AF9"/>
    <w:rsid w:val="00E03B96"/>
    <w:rsid w:val="00E045F6"/>
    <w:rsid w:val="00E04A2D"/>
    <w:rsid w:val="00E04B9A"/>
    <w:rsid w:val="00E04FB9"/>
    <w:rsid w:val="00E05408"/>
    <w:rsid w:val="00E055A1"/>
    <w:rsid w:val="00E05EA7"/>
    <w:rsid w:val="00E0691D"/>
    <w:rsid w:val="00E06C3E"/>
    <w:rsid w:val="00E06D02"/>
    <w:rsid w:val="00E07667"/>
    <w:rsid w:val="00E0773C"/>
    <w:rsid w:val="00E0798C"/>
    <w:rsid w:val="00E07B89"/>
    <w:rsid w:val="00E07FF0"/>
    <w:rsid w:val="00E1021B"/>
    <w:rsid w:val="00E10344"/>
    <w:rsid w:val="00E10ED5"/>
    <w:rsid w:val="00E112B8"/>
    <w:rsid w:val="00E11449"/>
    <w:rsid w:val="00E11642"/>
    <w:rsid w:val="00E11825"/>
    <w:rsid w:val="00E11BF1"/>
    <w:rsid w:val="00E11C50"/>
    <w:rsid w:val="00E11F29"/>
    <w:rsid w:val="00E11F2D"/>
    <w:rsid w:val="00E1210B"/>
    <w:rsid w:val="00E12139"/>
    <w:rsid w:val="00E122D6"/>
    <w:rsid w:val="00E12A55"/>
    <w:rsid w:val="00E12E22"/>
    <w:rsid w:val="00E12E28"/>
    <w:rsid w:val="00E12F0A"/>
    <w:rsid w:val="00E12F43"/>
    <w:rsid w:val="00E13357"/>
    <w:rsid w:val="00E13EA2"/>
    <w:rsid w:val="00E13ED2"/>
    <w:rsid w:val="00E14132"/>
    <w:rsid w:val="00E14A2D"/>
    <w:rsid w:val="00E15278"/>
    <w:rsid w:val="00E15345"/>
    <w:rsid w:val="00E15770"/>
    <w:rsid w:val="00E1581C"/>
    <w:rsid w:val="00E15F47"/>
    <w:rsid w:val="00E16353"/>
    <w:rsid w:val="00E1693D"/>
    <w:rsid w:val="00E16A5A"/>
    <w:rsid w:val="00E16D36"/>
    <w:rsid w:val="00E16FE5"/>
    <w:rsid w:val="00E17D2A"/>
    <w:rsid w:val="00E203B7"/>
    <w:rsid w:val="00E20632"/>
    <w:rsid w:val="00E208BE"/>
    <w:rsid w:val="00E20BE5"/>
    <w:rsid w:val="00E20D5E"/>
    <w:rsid w:val="00E20F4E"/>
    <w:rsid w:val="00E2144F"/>
    <w:rsid w:val="00E2153E"/>
    <w:rsid w:val="00E215F1"/>
    <w:rsid w:val="00E2345B"/>
    <w:rsid w:val="00E2387C"/>
    <w:rsid w:val="00E238D0"/>
    <w:rsid w:val="00E24251"/>
    <w:rsid w:val="00E246E9"/>
    <w:rsid w:val="00E24A0F"/>
    <w:rsid w:val="00E24E9F"/>
    <w:rsid w:val="00E25E5A"/>
    <w:rsid w:val="00E261BF"/>
    <w:rsid w:val="00E2685B"/>
    <w:rsid w:val="00E26987"/>
    <w:rsid w:val="00E26B36"/>
    <w:rsid w:val="00E26DD6"/>
    <w:rsid w:val="00E26E2C"/>
    <w:rsid w:val="00E2707B"/>
    <w:rsid w:val="00E2749F"/>
    <w:rsid w:val="00E27601"/>
    <w:rsid w:val="00E27645"/>
    <w:rsid w:val="00E30031"/>
    <w:rsid w:val="00E300D2"/>
    <w:rsid w:val="00E304F8"/>
    <w:rsid w:val="00E30702"/>
    <w:rsid w:val="00E3078D"/>
    <w:rsid w:val="00E3173F"/>
    <w:rsid w:val="00E31C45"/>
    <w:rsid w:val="00E31ED9"/>
    <w:rsid w:val="00E322C8"/>
    <w:rsid w:val="00E325E4"/>
    <w:rsid w:val="00E32727"/>
    <w:rsid w:val="00E32E4C"/>
    <w:rsid w:val="00E3307E"/>
    <w:rsid w:val="00E335D0"/>
    <w:rsid w:val="00E33BB0"/>
    <w:rsid w:val="00E33F91"/>
    <w:rsid w:val="00E343B2"/>
    <w:rsid w:val="00E346DF"/>
    <w:rsid w:val="00E35012"/>
    <w:rsid w:val="00E351EA"/>
    <w:rsid w:val="00E35607"/>
    <w:rsid w:val="00E3618A"/>
    <w:rsid w:val="00E367E4"/>
    <w:rsid w:val="00E369CC"/>
    <w:rsid w:val="00E36C0B"/>
    <w:rsid w:val="00E36D63"/>
    <w:rsid w:val="00E36E4A"/>
    <w:rsid w:val="00E37A29"/>
    <w:rsid w:val="00E4018F"/>
    <w:rsid w:val="00E402D6"/>
    <w:rsid w:val="00E4080F"/>
    <w:rsid w:val="00E408BF"/>
    <w:rsid w:val="00E409D7"/>
    <w:rsid w:val="00E40BCB"/>
    <w:rsid w:val="00E40CAD"/>
    <w:rsid w:val="00E40D08"/>
    <w:rsid w:val="00E411E8"/>
    <w:rsid w:val="00E4138F"/>
    <w:rsid w:val="00E41893"/>
    <w:rsid w:val="00E418A4"/>
    <w:rsid w:val="00E41DB1"/>
    <w:rsid w:val="00E42018"/>
    <w:rsid w:val="00E42245"/>
    <w:rsid w:val="00E42CF2"/>
    <w:rsid w:val="00E43329"/>
    <w:rsid w:val="00E43391"/>
    <w:rsid w:val="00E4362C"/>
    <w:rsid w:val="00E438A6"/>
    <w:rsid w:val="00E43EF7"/>
    <w:rsid w:val="00E43FA9"/>
    <w:rsid w:val="00E44075"/>
    <w:rsid w:val="00E4437D"/>
    <w:rsid w:val="00E4446A"/>
    <w:rsid w:val="00E44579"/>
    <w:rsid w:val="00E451D7"/>
    <w:rsid w:val="00E452AC"/>
    <w:rsid w:val="00E4544B"/>
    <w:rsid w:val="00E457EB"/>
    <w:rsid w:val="00E4597D"/>
    <w:rsid w:val="00E45EBE"/>
    <w:rsid w:val="00E463A2"/>
    <w:rsid w:val="00E4650F"/>
    <w:rsid w:val="00E46555"/>
    <w:rsid w:val="00E46EC1"/>
    <w:rsid w:val="00E47325"/>
    <w:rsid w:val="00E4794F"/>
    <w:rsid w:val="00E47D3F"/>
    <w:rsid w:val="00E47DA3"/>
    <w:rsid w:val="00E47FA6"/>
    <w:rsid w:val="00E5062B"/>
    <w:rsid w:val="00E5066E"/>
    <w:rsid w:val="00E50CBB"/>
    <w:rsid w:val="00E50D53"/>
    <w:rsid w:val="00E51A36"/>
    <w:rsid w:val="00E51A61"/>
    <w:rsid w:val="00E51CC1"/>
    <w:rsid w:val="00E520D3"/>
    <w:rsid w:val="00E52385"/>
    <w:rsid w:val="00E529B5"/>
    <w:rsid w:val="00E52FC8"/>
    <w:rsid w:val="00E5378B"/>
    <w:rsid w:val="00E53CD7"/>
    <w:rsid w:val="00E541AD"/>
    <w:rsid w:val="00E54354"/>
    <w:rsid w:val="00E54BED"/>
    <w:rsid w:val="00E5522B"/>
    <w:rsid w:val="00E556F9"/>
    <w:rsid w:val="00E55844"/>
    <w:rsid w:val="00E55FD5"/>
    <w:rsid w:val="00E56330"/>
    <w:rsid w:val="00E563B1"/>
    <w:rsid w:val="00E56DC3"/>
    <w:rsid w:val="00E56EA4"/>
    <w:rsid w:val="00E570B0"/>
    <w:rsid w:val="00E571B1"/>
    <w:rsid w:val="00E5770B"/>
    <w:rsid w:val="00E57C5A"/>
    <w:rsid w:val="00E57D2F"/>
    <w:rsid w:val="00E6023E"/>
    <w:rsid w:val="00E602E5"/>
    <w:rsid w:val="00E6036E"/>
    <w:rsid w:val="00E603AF"/>
    <w:rsid w:val="00E60991"/>
    <w:rsid w:val="00E60C38"/>
    <w:rsid w:val="00E60C4A"/>
    <w:rsid w:val="00E611E3"/>
    <w:rsid w:val="00E61336"/>
    <w:rsid w:val="00E61727"/>
    <w:rsid w:val="00E61F88"/>
    <w:rsid w:val="00E626B9"/>
    <w:rsid w:val="00E62730"/>
    <w:rsid w:val="00E6284F"/>
    <w:rsid w:val="00E62B8B"/>
    <w:rsid w:val="00E630B8"/>
    <w:rsid w:val="00E63396"/>
    <w:rsid w:val="00E6360A"/>
    <w:rsid w:val="00E636D4"/>
    <w:rsid w:val="00E637AB"/>
    <w:rsid w:val="00E63D29"/>
    <w:rsid w:val="00E6423B"/>
    <w:rsid w:val="00E64355"/>
    <w:rsid w:val="00E64400"/>
    <w:rsid w:val="00E64567"/>
    <w:rsid w:val="00E645EF"/>
    <w:rsid w:val="00E64615"/>
    <w:rsid w:val="00E6498A"/>
    <w:rsid w:val="00E64A18"/>
    <w:rsid w:val="00E64BB0"/>
    <w:rsid w:val="00E64F3F"/>
    <w:rsid w:val="00E65438"/>
    <w:rsid w:val="00E65979"/>
    <w:rsid w:val="00E65A02"/>
    <w:rsid w:val="00E65B71"/>
    <w:rsid w:val="00E66176"/>
    <w:rsid w:val="00E662C3"/>
    <w:rsid w:val="00E66452"/>
    <w:rsid w:val="00E66ADA"/>
    <w:rsid w:val="00E674C1"/>
    <w:rsid w:val="00E6750B"/>
    <w:rsid w:val="00E679EF"/>
    <w:rsid w:val="00E7030D"/>
    <w:rsid w:val="00E70748"/>
    <w:rsid w:val="00E707FE"/>
    <w:rsid w:val="00E70E2D"/>
    <w:rsid w:val="00E70FF1"/>
    <w:rsid w:val="00E7125D"/>
    <w:rsid w:val="00E71723"/>
    <w:rsid w:val="00E71926"/>
    <w:rsid w:val="00E71AAB"/>
    <w:rsid w:val="00E71BB4"/>
    <w:rsid w:val="00E7221E"/>
    <w:rsid w:val="00E722BC"/>
    <w:rsid w:val="00E722C6"/>
    <w:rsid w:val="00E72A2C"/>
    <w:rsid w:val="00E72B09"/>
    <w:rsid w:val="00E72BC5"/>
    <w:rsid w:val="00E72DB8"/>
    <w:rsid w:val="00E7309D"/>
    <w:rsid w:val="00E734CB"/>
    <w:rsid w:val="00E735F2"/>
    <w:rsid w:val="00E73615"/>
    <w:rsid w:val="00E73841"/>
    <w:rsid w:val="00E73976"/>
    <w:rsid w:val="00E742CD"/>
    <w:rsid w:val="00E74FB6"/>
    <w:rsid w:val="00E75356"/>
    <w:rsid w:val="00E7537E"/>
    <w:rsid w:val="00E754BB"/>
    <w:rsid w:val="00E75896"/>
    <w:rsid w:val="00E75DAE"/>
    <w:rsid w:val="00E75F59"/>
    <w:rsid w:val="00E760DB"/>
    <w:rsid w:val="00E76429"/>
    <w:rsid w:val="00E766E3"/>
    <w:rsid w:val="00E76A87"/>
    <w:rsid w:val="00E76FCF"/>
    <w:rsid w:val="00E771F5"/>
    <w:rsid w:val="00E7793F"/>
    <w:rsid w:val="00E77E4B"/>
    <w:rsid w:val="00E80394"/>
    <w:rsid w:val="00E803FE"/>
    <w:rsid w:val="00E806C3"/>
    <w:rsid w:val="00E80C95"/>
    <w:rsid w:val="00E80CC0"/>
    <w:rsid w:val="00E81BB1"/>
    <w:rsid w:val="00E81C2E"/>
    <w:rsid w:val="00E81D02"/>
    <w:rsid w:val="00E82145"/>
    <w:rsid w:val="00E8273A"/>
    <w:rsid w:val="00E82A0E"/>
    <w:rsid w:val="00E82DBE"/>
    <w:rsid w:val="00E82EBA"/>
    <w:rsid w:val="00E82FCA"/>
    <w:rsid w:val="00E83232"/>
    <w:rsid w:val="00E833EC"/>
    <w:rsid w:val="00E8356B"/>
    <w:rsid w:val="00E83CF9"/>
    <w:rsid w:val="00E8417B"/>
    <w:rsid w:val="00E846B8"/>
    <w:rsid w:val="00E84D1C"/>
    <w:rsid w:val="00E84F38"/>
    <w:rsid w:val="00E852DD"/>
    <w:rsid w:val="00E8549B"/>
    <w:rsid w:val="00E859AB"/>
    <w:rsid w:val="00E85E42"/>
    <w:rsid w:val="00E8606E"/>
    <w:rsid w:val="00E86381"/>
    <w:rsid w:val="00E863CE"/>
    <w:rsid w:val="00E86515"/>
    <w:rsid w:val="00E874E2"/>
    <w:rsid w:val="00E87855"/>
    <w:rsid w:val="00E878EC"/>
    <w:rsid w:val="00E87C3E"/>
    <w:rsid w:val="00E87C51"/>
    <w:rsid w:val="00E87D08"/>
    <w:rsid w:val="00E87F1E"/>
    <w:rsid w:val="00E90436"/>
    <w:rsid w:val="00E908CF"/>
    <w:rsid w:val="00E90A69"/>
    <w:rsid w:val="00E91231"/>
    <w:rsid w:val="00E9138E"/>
    <w:rsid w:val="00E9159C"/>
    <w:rsid w:val="00E91649"/>
    <w:rsid w:val="00E91C5B"/>
    <w:rsid w:val="00E92ADF"/>
    <w:rsid w:val="00E933AC"/>
    <w:rsid w:val="00E9497A"/>
    <w:rsid w:val="00E949D3"/>
    <w:rsid w:val="00E94B22"/>
    <w:rsid w:val="00E94D6A"/>
    <w:rsid w:val="00E94DF0"/>
    <w:rsid w:val="00E95199"/>
    <w:rsid w:val="00E953A5"/>
    <w:rsid w:val="00E95466"/>
    <w:rsid w:val="00E957A2"/>
    <w:rsid w:val="00E9584C"/>
    <w:rsid w:val="00E958F1"/>
    <w:rsid w:val="00E959E8"/>
    <w:rsid w:val="00E96455"/>
    <w:rsid w:val="00E965BC"/>
    <w:rsid w:val="00E965ED"/>
    <w:rsid w:val="00E96634"/>
    <w:rsid w:val="00E96855"/>
    <w:rsid w:val="00E96BCC"/>
    <w:rsid w:val="00E975A4"/>
    <w:rsid w:val="00E9768C"/>
    <w:rsid w:val="00E97FC3"/>
    <w:rsid w:val="00EA0C7F"/>
    <w:rsid w:val="00EA0CC4"/>
    <w:rsid w:val="00EA13BF"/>
    <w:rsid w:val="00EA13FD"/>
    <w:rsid w:val="00EA1656"/>
    <w:rsid w:val="00EA1BBB"/>
    <w:rsid w:val="00EA2380"/>
    <w:rsid w:val="00EA2C30"/>
    <w:rsid w:val="00EA2CB7"/>
    <w:rsid w:val="00EA2DD9"/>
    <w:rsid w:val="00EA3435"/>
    <w:rsid w:val="00EA43FC"/>
    <w:rsid w:val="00EA4E49"/>
    <w:rsid w:val="00EA51C2"/>
    <w:rsid w:val="00EA5582"/>
    <w:rsid w:val="00EA5A2A"/>
    <w:rsid w:val="00EA60EC"/>
    <w:rsid w:val="00EA6374"/>
    <w:rsid w:val="00EA669D"/>
    <w:rsid w:val="00EA6C55"/>
    <w:rsid w:val="00EA7446"/>
    <w:rsid w:val="00EB0679"/>
    <w:rsid w:val="00EB06B1"/>
    <w:rsid w:val="00EB06DD"/>
    <w:rsid w:val="00EB0959"/>
    <w:rsid w:val="00EB0B01"/>
    <w:rsid w:val="00EB0CE3"/>
    <w:rsid w:val="00EB15BE"/>
    <w:rsid w:val="00EB15E4"/>
    <w:rsid w:val="00EB1947"/>
    <w:rsid w:val="00EB1964"/>
    <w:rsid w:val="00EB1D09"/>
    <w:rsid w:val="00EB1DD4"/>
    <w:rsid w:val="00EB2719"/>
    <w:rsid w:val="00EB2801"/>
    <w:rsid w:val="00EB312F"/>
    <w:rsid w:val="00EB33B1"/>
    <w:rsid w:val="00EB35D8"/>
    <w:rsid w:val="00EB367F"/>
    <w:rsid w:val="00EB3716"/>
    <w:rsid w:val="00EB378C"/>
    <w:rsid w:val="00EB3B93"/>
    <w:rsid w:val="00EB3C93"/>
    <w:rsid w:val="00EB3E6F"/>
    <w:rsid w:val="00EB3EF4"/>
    <w:rsid w:val="00EB4056"/>
    <w:rsid w:val="00EB43BA"/>
    <w:rsid w:val="00EB4894"/>
    <w:rsid w:val="00EB4FF7"/>
    <w:rsid w:val="00EB503F"/>
    <w:rsid w:val="00EB50FD"/>
    <w:rsid w:val="00EB575F"/>
    <w:rsid w:val="00EB59A8"/>
    <w:rsid w:val="00EB5AA6"/>
    <w:rsid w:val="00EB693F"/>
    <w:rsid w:val="00EB695C"/>
    <w:rsid w:val="00EB6C89"/>
    <w:rsid w:val="00EB6FA6"/>
    <w:rsid w:val="00EB7233"/>
    <w:rsid w:val="00EB7250"/>
    <w:rsid w:val="00EB7436"/>
    <w:rsid w:val="00EB7D3A"/>
    <w:rsid w:val="00EC0040"/>
    <w:rsid w:val="00EC005A"/>
    <w:rsid w:val="00EC0167"/>
    <w:rsid w:val="00EC0666"/>
    <w:rsid w:val="00EC0B95"/>
    <w:rsid w:val="00EC0CF2"/>
    <w:rsid w:val="00EC12D6"/>
    <w:rsid w:val="00EC20C9"/>
    <w:rsid w:val="00EC2166"/>
    <w:rsid w:val="00EC272E"/>
    <w:rsid w:val="00EC273E"/>
    <w:rsid w:val="00EC2D33"/>
    <w:rsid w:val="00EC475D"/>
    <w:rsid w:val="00EC4876"/>
    <w:rsid w:val="00EC4ED4"/>
    <w:rsid w:val="00EC5042"/>
    <w:rsid w:val="00EC50B7"/>
    <w:rsid w:val="00EC5607"/>
    <w:rsid w:val="00EC5899"/>
    <w:rsid w:val="00EC59A2"/>
    <w:rsid w:val="00EC60A2"/>
    <w:rsid w:val="00EC633F"/>
    <w:rsid w:val="00EC6D09"/>
    <w:rsid w:val="00EC70D3"/>
    <w:rsid w:val="00EC739D"/>
    <w:rsid w:val="00EC79AA"/>
    <w:rsid w:val="00EC7DD8"/>
    <w:rsid w:val="00EC7F35"/>
    <w:rsid w:val="00EC7FA3"/>
    <w:rsid w:val="00ED017D"/>
    <w:rsid w:val="00ED02AB"/>
    <w:rsid w:val="00ED02E6"/>
    <w:rsid w:val="00ED0328"/>
    <w:rsid w:val="00ED04FB"/>
    <w:rsid w:val="00ED0516"/>
    <w:rsid w:val="00ED0619"/>
    <w:rsid w:val="00ED163A"/>
    <w:rsid w:val="00ED17E7"/>
    <w:rsid w:val="00ED1893"/>
    <w:rsid w:val="00ED1D71"/>
    <w:rsid w:val="00ED2544"/>
    <w:rsid w:val="00ED2B7E"/>
    <w:rsid w:val="00ED36E6"/>
    <w:rsid w:val="00ED3705"/>
    <w:rsid w:val="00ED3727"/>
    <w:rsid w:val="00ED3B86"/>
    <w:rsid w:val="00ED417C"/>
    <w:rsid w:val="00ED4351"/>
    <w:rsid w:val="00ED47D4"/>
    <w:rsid w:val="00ED4955"/>
    <w:rsid w:val="00ED4971"/>
    <w:rsid w:val="00ED4AD7"/>
    <w:rsid w:val="00ED4C35"/>
    <w:rsid w:val="00ED5075"/>
    <w:rsid w:val="00ED5115"/>
    <w:rsid w:val="00ED5560"/>
    <w:rsid w:val="00ED56CC"/>
    <w:rsid w:val="00ED585E"/>
    <w:rsid w:val="00ED5DB8"/>
    <w:rsid w:val="00ED5E81"/>
    <w:rsid w:val="00ED6083"/>
    <w:rsid w:val="00ED613D"/>
    <w:rsid w:val="00ED6C45"/>
    <w:rsid w:val="00ED6EE6"/>
    <w:rsid w:val="00ED7245"/>
    <w:rsid w:val="00ED726E"/>
    <w:rsid w:val="00ED77DC"/>
    <w:rsid w:val="00ED7BB2"/>
    <w:rsid w:val="00ED7E8C"/>
    <w:rsid w:val="00EE0871"/>
    <w:rsid w:val="00EE0D6E"/>
    <w:rsid w:val="00EE0E5A"/>
    <w:rsid w:val="00EE1058"/>
    <w:rsid w:val="00EE1251"/>
    <w:rsid w:val="00EE130E"/>
    <w:rsid w:val="00EE148B"/>
    <w:rsid w:val="00EE16D8"/>
    <w:rsid w:val="00EE17BB"/>
    <w:rsid w:val="00EE19E7"/>
    <w:rsid w:val="00EE1B54"/>
    <w:rsid w:val="00EE1E16"/>
    <w:rsid w:val="00EE2153"/>
    <w:rsid w:val="00EE23B4"/>
    <w:rsid w:val="00EE2930"/>
    <w:rsid w:val="00EE3150"/>
    <w:rsid w:val="00EE3248"/>
    <w:rsid w:val="00EE3FDA"/>
    <w:rsid w:val="00EE4165"/>
    <w:rsid w:val="00EE44B0"/>
    <w:rsid w:val="00EE4BF8"/>
    <w:rsid w:val="00EE4D62"/>
    <w:rsid w:val="00EE5081"/>
    <w:rsid w:val="00EE5325"/>
    <w:rsid w:val="00EE539B"/>
    <w:rsid w:val="00EE5582"/>
    <w:rsid w:val="00EE564E"/>
    <w:rsid w:val="00EE5771"/>
    <w:rsid w:val="00EE5A01"/>
    <w:rsid w:val="00EE5C21"/>
    <w:rsid w:val="00EE602C"/>
    <w:rsid w:val="00EE607B"/>
    <w:rsid w:val="00EE60A5"/>
    <w:rsid w:val="00EE62E3"/>
    <w:rsid w:val="00EE6483"/>
    <w:rsid w:val="00EE687D"/>
    <w:rsid w:val="00EE6A95"/>
    <w:rsid w:val="00EE6C36"/>
    <w:rsid w:val="00EE6C44"/>
    <w:rsid w:val="00EE7646"/>
    <w:rsid w:val="00EE7AC0"/>
    <w:rsid w:val="00EE7DF4"/>
    <w:rsid w:val="00EF0218"/>
    <w:rsid w:val="00EF03DA"/>
    <w:rsid w:val="00EF0C96"/>
    <w:rsid w:val="00EF0D7F"/>
    <w:rsid w:val="00EF1AEC"/>
    <w:rsid w:val="00EF1B43"/>
    <w:rsid w:val="00EF1BB0"/>
    <w:rsid w:val="00EF1C74"/>
    <w:rsid w:val="00EF29F1"/>
    <w:rsid w:val="00EF2A1B"/>
    <w:rsid w:val="00EF2B0C"/>
    <w:rsid w:val="00EF2D67"/>
    <w:rsid w:val="00EF307C"/>
    <w:rsid w:val="00EF312E"/>
    <w:rsid w:val="00EF33CE"/>
    <w:rsid w:val="00EF3511"/>
    <w:rsid w:val="00EF35D4"/>
    <w:rsid w:val="00EF36DF"/>
    <w:rsid w:val="00EF38BF"/>
    <w:rsid w:val="00EF39A3"/>
    <w:rsid w:val="00EF3F7B"/>
    <w:rsid w:val="00EF4429"/>
    <w:rsid w:val="00EF4515"/>
    <w:rsid w:val="00EF4572"/>
    <w:rsid w:val="00EF4594"/>
    <w:rsid w:val="00EF4690"/>
    <w:rsid w:val="00EF476C"/>
    <w:rsid w:val="00EF4921"/>
    <w:rsid w:val="00EF4A7B"/>
    <w:rsid w:val="00EF4B8D"/>
    <w:rsid w:val="00EF4D37"/>
    <w:rsid w:val="00EF5115"/>
    <w:rsid w:val="00EF5501"/>
    <w:rsid w:val="00EF56FD"/>
    <w:rsid w:val="00EF5AEE"/>
    <w:rsid w:val="00EF5C07"/>
    <w:rsid w:val="00EF5EC7"/>
    <w:rsid w:val="00EF61DB"/>
    <w:rsid w:val="00EF695C"/>
    <w:rsid w:val="00EF6D9D"/>
    <w:rsid w:val="00EF732C"/>
    <w:rsid w:val="00EF7677"/>
    <w:rsid w:val="00EF7DCB"/>
    <w:rsid w:val="00EF7F83"/>
    <w:rsid w:val="00F0014F"/>
    <w:rsid w:val="00F0016F"/>
    <w:rsid w:val="00F006A7"/>
    <w:rsid w:val="00F006E4"/>
    <w:rsid w:val="00F00776"/>
    <w:rsid w:val="00F00B43"/>
    <w:rsid w:val="00F00C1D"/>
    <w:rsid w:val="00F00D0D"/>
    <w:rsid w:val="00F00EC4"/>
    <w:rsid w:val="00F00F38"/>
    <w:rsid w:val="00F00FBC"/>
    <w:rsid w:val="00F0132F"/>
    <w:rsid w:val="00F01512"/>
    <w:rsid w:val="00F01771"/>
    <w:rsid w:val="00F01A6C"/>
    <w:rsid w:val="00F01CD3"/>
    <w:rsid w:val="00F01EB6"/>
    <w:rsid w:val="00F0232F"/>
    <w:rsid w:val="00F023C6"/>
    <w:rsid w:val="00F02F7E"/>
    <w:rsid w:val="00F0318D"/>
    <w:rsid w:val="00F0321E"/>
    <w:rsid w:val="00F0361C"/>
    <w:rsid w:val="00F03A7B"/>
    <w:rsid w:val="00F03B86"/>
    <w:rsid w:val="00F03C1E"/>
    <w:rsid w:val="00F03D9C"/>
    <w:rsid w:val="00F03DD6"/>
    <w:rsid w:val="00F04214"/>
    <w:rsid w:val="00F043EF"/>
    <w:rsid w:val="00F05678"/>
    <w:rsid w:val="00F0567D"/>
    <w:rsid w:val="00F05BD3"/>
    <w:rsid w:val="00F06022"/>
    <w:rsid w:val="00F06190"/>
    <w:rsid w:val="00F062D7"/>
    <w:rsid w:val="00F06745"/>
    <w:rsid w:val="00F06B3F"/>
    <w:rsid w:val="00F06C4F"/>
    <w:rsid w:val="00F0719A"/>
    <w:rsid w:val="00F072AE"/>
    <w:rsid w:val="00F0730A"/>
    <w:rsid w:val="00F073EA"/>
    <w:rsid w:val="00F07896"/>
    <w:rsid w:val="00F07AC6"/>
    <w:rsid w:val="00F07BA8"/>
    <w:rsid w:val="00F101AC"/>
    <w:rsid w:val="00F1081A"/>
    <w:rsid w:val="00F10C55"/>
    <w:rsid w:val="00F110FA"/>
    <w:rsid w:val="00F11303"/>
    <w:rsid w:val="00F115EC"/>
    <w:rsid w:val="00F11BE7"/>
    <w:rsid w:val="00F12691"/>
    <w:rsid w:val="00F13248"/>
    <w:rsid w:val="00F132A4"/>
    <w:rsid w:val="00F1347B"/>
    <w:rsid w:val="00F13564"/>
    <w:rsid w:val="00F136DD"/>
    <w:rsid w:val="00F13A19"/>
    <w:rsid w:val="00F13BB3"/>
    <w:rsid w:val="00F13D7E"/>
    <w:rsid w:val="00F14047"/>
    <w:rsid w:val="00F1490E"/>
    <w:rsid w:val="00F14AC9"/>
    <w:rsid w:val="00F152D6"/>
    <w:rsid w:val="00F1588B"/>
    <w:rsid w:val="00F159B9"/>
    <w:rsid w:val="00F15C7B"/>
    <w:rsid w:val="00F15EA4"/>
    <w:rsid w:val="00F1620C"/>
    <w:rsid w:val="00F17111"/>
    <w:rsid w:val="00F1754F"/>
    <w:rsid w:val="00F1755C"/>
    <w:rsid w:val="00F175FD"/>
    <w:rsid w:val="00F17781"/>
    <w:rsid w:val="00F178BE"/>
    <w:rsid w:val="00F17E1D"/>
    <w:rsid w:val="00F17FF9"/>
    <w:rsid w:val="00F20462"/>
    <w:rsid w:val="00F2065D"/>
    <w:rsid w:val="00F21809"/>
    <w:rsid w:val="00F21B8C"/>
    <w:rsid w:val="00F21C72"/>
    <w:rsid w:val="00F21D0B"/>
    <w:rsid w:val="00F2210D"/>
    <w:rsid w:val="00F2216F"/>
    <w:rsid w:val="00F22578"/>
    <w:rsid w:val="00F23134"/>
    <w:rsid w:val="00F238D2"/>
    <w:rsid w:val="00F23AAB"/>
    <w:rsid w:val="00F2405E"/>
    <w:rsid w:val="00F2411C"/>
    <w:rsid w:val="00F24281"/>
    <w:rsid w:val="00F2450A"/>
    <w:rsid w:val="00F2465C"/>
    <w:rsid w:val="00F249D2"/>
    <w:rsid w:val="00F24C32"/>
    <w:rsid w:val="00F25109"/>
    <w:rsid w:val="00F25560"/>
    <w:rsid w:val="00F2581F"/>
    <w:rsid w:val="00F263D9"/>
    <w:rsid w:val="00F26475"/>
    <w:rsid w:val="00F26721"/>
    <w:rsid w:val="00F26865"/>
    <w:rsid w:val="00F26967"/>
    <w:rsid w:val="00F26D11"/>
    <w:rsid w:val="00F27156"/>
    <w:rsid w:val="00F2758F"/>
    <w:rsid w:val="00F279B8"/>
    <w:rsid w:val="00F27B13"/>
    <w:rsid w:val="00F3033A"/>
    <w:rsid w:val="00F3074E"/>
    <w:rsid w:val="00F30936"/>
    <w:rsid w:val="00F3115F"/>
    <w:rsid w:val="00F311BF"/>
    <w:rsid w:val="00F3175A"/>
    <w:rsid w:val="00F31CCE"/>
    <w:rsid w:val="00F31CD9"/>
    <w:rsid w:val="00F32149"/>
    <w:rsid w:val="00F3231E"/>
    <w:rsid w:val="00F32D6D"/>
    <w:rsid w:val="00F33681"/>
    <w:rsid w:val="00F3370B"/>
    <w:rsid w:val="00F33BD9"/>
    <w:rsid w:val="00F34707"/>
    <w:rsid w:val="00F347D8"/>
    <w:rsid w:val="00F34A91"/>
    <w:rsid w:val="00F34DCE"/>
    <w:rsid w:val="00F34F03"/>
    <w:rsid w:val="00F35039"/>
    <w:rsid w:val="00F35101"/>
    <w:rsid w:val="00F351DC"/>
    <w:rsid w:val="00F35BFD"/>
    <w:rsid w:val="00F35EBE"/>
    <w:rsid w:val="00F35F55"/>
    <w:rsid w:val="00F364A6"/>
    <w:rsid w:val="00F36EE2"/>
    <w:rsid w:val="00F3726A"/>
    <w:rsid w:val="00F37993"/>
    <w:rsid w:val="00F37DFB"/>
    <w:rsid w:val="00F404A2"/>
    <w:rsid w:val="00F40F05"/>
    <w:rsid w:val="00F41BA7"/>
    <w:rsid w:val="00F42613"/>
    <w:rsid w:val="00F427EB"/>
    <w:rsid w:val="00F42A7B"/>
    <w:rsid w:val="00F42B39"/>
    <w:rsid w:val="00F42C9B"/>
    <w:rsid w:val="00F43160"/>
    <w:rsid w:val="00F4323A"/>
    <w:rsid w:val="00F43817"/>
    <w:rsid w:val="00F43A48"/>
    <w:rsid w:val="00F43A75"/>
    <w:rsid w:val="00F43C2F"/>
    <w:rsid w:val="00F443C7"/>
    <w:rsid w:val="00F4444E"/>
    <w:rsid w:val="00F44657"/>
    <w:rsid w:val="00F44B7B"/>
    <w:rsid w:val="00F455F3"/>
    <w:rsid w:val="00F45CE7"/>
    <w:rsid w:val="00F45E2C"/>
    <w:rsid w:val="00F465B1"/>
    <w:rsid w:val="00F46756"/>
    <w:rsid w:val="00F46788"/>
    <w:rsid w:val="00F46A12"/>
    <w:rsid w:val="00F46A5E"/>
    <w:rsid w:val="00F46E18"/>
    <w:rsid w:val="00F47145"/>
    <w:rsid w:val="00F474C4"/>
    <w:rsid w:val="00F4755B"/>
    <w:rsid w:val="00F47572"/>
    <w:rsid w:val="00F477DE"/>
    <w:rsid w:val="00F47A07"/>
    <w:rsid w:val="00F47E33"/>
    <w:rsid w:val="00F502B4"/>
    <w:rsid w:val="00F50475"/>
    <w:rsid w:val="00F50A4F"/>
    <w:rsid w:val="00F51096"/>
    <w:rsid w:val="00F510D1"/>
    <w:rsid w:val="00F51413"/>
    <w:rsid w:val="00F515C9"/>
    <w:rsid w:val="00F51781"/>
    <w:rsid w:val="00F517B7"/>
    <w:rsid w:val="00F517FC"/>
    <w:rsid w:val="00F51994"/>
    <w:rsid w:val="00F51EE6"/>
    <w:rsid w:val="00F5247C"/>
    <w:rsid w:val="00F525CC"/>
    <w:rsid w:val="00F52858"/>
    <w:rsid w:val="00F52EC4"/>
    <w:rsid w:val="00F5331A"/>
    <w:rsid w:val="00F5354A"/>
    <w:rsid w:val="00F53720"/>
    <w:rsid w:val="00F53740"/>
    <w:rsid w:val="00F53817"/>
    <w:rsid w:val="00F538D8"/>
    <w:rsid w:val="00F53E5F"/>
    <w:rsid w:val="00F5406D"/>
    <w:rsid w:val="00F540C7"/>
    <w:rsid w:val="00F54129"/>
    <w:rsid w:val="00F5419A"/>
    <w:rsid w:val="00F545E0"/>
    <w:rsid w:val="00F545EE"/>
    <w:rsid w:val="00F546FD"/>
    <w:rsid w:val="00F54E1E"/>
    <w:rsid w:val="00F5501A"/>
    <w:rsid w:val="00F55251"/>
    <w:rsid w:val="00F553C5"/>
    <w:rsid w:val="00F5549C"/>
    <w:rsid w:val="00F55B06"/>
    <w:rsid w:val="00F55CAB"/>
    <w:rsid w:val="00F55DA0"/>
    <w:rsid w:val="00F55DF1"/>
    <w:rsid w:val="00F56007"/>
    <w:rsid w:val="00F564B1"/>
    <w:rsid w:val="00F56502"/>
    <w:rsid w:val="00F566AB"/>
    <w:rsid w:val="00F568AA"/>
    <w:rsid w:val="00F574D8"/>
    <w:rsid w:val="00F575E8"/>
    <w:rsid w:val="00F57956"/>
    <w:rsid w:val="00F57CEB"/>
    <w:rsid w:val="00F57E29"/>
    <w:rsid w:val="00F60330"/>
    <w:rsid w:val="00F6039C"/>
    <w:rsid w:val="00F609A0"/>
    <w:rsid w:val="00F60E04"/>
    <w:rsid w:val="00F61870"/>
    <w:rsid w:val="00F61893"/>
    <w:rsid w:val="00F61E8B"/>
    <w:rsid w:val="00F6288D"/>
    <w:rsid w:val="00F62E6F"/>
    <w:rsid w:val="00F630AF"/>
    <w:rsid w:val="00F632B5"/>
    <w:rsid w:val="00F633CD"/>
    <w:rsid w:val="00F63680"/>
    <w:rsid w:val="00F63A3C"/>
    <w:rsid w:val="00F63D77"/>
    <w:rsid w:val="00F63F6B"/>
    <w:rsid w:val="00F63FDF"/>
    <w:rsid w:val="00F64096"/>
    <w:rsid w:val="00F64687"/>
    <w:rsid w:val="00F64964"/>
    <w:rsid w:val="00F64AEE"/>
    <w:rsid w:val="00F64D2F"/>
    <w:rsid w:val="00F6509A"/>
    <w:rsid w:val="00F65381"/>
    <w:rsid w:val="00F6608E"/>
    <w:rsid w:val="00F6620B"/>
    <w:rsid w:val="00F6625F"/>
    <w:rsid w:val="00F66631"/>
    <w:rsid w:val="00F66722"/>
    <w:rsid w:val="00F66B82"/>
    <w:rsid w:val="00F66C8A"/>
    <w:rsid w:val="00F676F9"/>
    <w:rsid w:val="00F6775D"/>
    <w:rsid w:val="00F677EA"/>
    <w:rsid w:val="00F679DE"/>
    <w:rsid w:val="00F67D52"/>
    <w:rsid w:val="00F67DD2"/>
    <w:rsid w:val="00F70308"/>
    <w:rsid w:val="00F703BD"/>
    <w:rsid w:val="00F705EC"/>
    <w:rsid w:val="00F70602"/>
    <w:rsid w:val="00F70669"/>
    <w:rsid w:val="00F70F5B"/>
    <w:rsid w:val="00F7165F"/>
    <w:rsid w:val="00F71A12"/>
    <w:rsid w:val="00F71B1C"/>
    <w:rsid w:val="00F71B30"/>
    <w:rsid w:val="00F721F0"/>
    <w:rsid w:val="00F72482"/>
    <w:rsid w:val="00F72977"/>
    <w:rsid w:val="00F73476"/>
    <w:rsid w:val="00F7348B"/>
    <w:rsid w:val="00F73E97"/>
    <w:rsid w:val="00F73FA8"/>
    <w:rsid w:val="00F740C0"/>
    <w:rsid w:val="00F74539"/>
    <w:rsid w:val="00F74863"/>
    <w:rsid w:val="00F748AA"/>
    <w:rsid w:val="00F74E51"/>
    <w:rsid w:val="00F74F33"/>
    <w:rsid w:val="00F76162"/>
    <w:rsid w:val="00F761D4"/>
    <w:rsid w:val="00F764D0"/>
    <w:rsid w:val="00F764E9"/>
    <w:rsid w:val="00F76590"/>
    <w:rsid w:val="00F7665B"/>
    <w:rsid w:val="00F7688B"/>
    <w:rsid w:val="00F76C10"/>
    <w:rsid w:val="00F77977"/>
    <w:rsid w:val="00F77A4A"/>
    <w:rsid w:val="00F77A59"/>
    <w:rsid w:val="00F77DB5"/>
    <w:rsid w:val="00F80764"/>
    <w:rsid w:val="00F807EB"/>
    <w:rsid w:val="00F808CE"/>
    <w:rsid w:val="00F80A72"/>
    <w:rsid w:val="00F80D25"/>
    <w:rsid w:val="00F810C3"/>
    <w:rsid w:val="00F81370"/>
    <w:rsid w:val="00F816C4"/>
    <w:rsid w:val="00F81A28"/>
    <w:rsid w:val="00F81E5A"/>
    <w:rsid w:val="00F81FDD"/>
    <w:rsid w:val="00F821E8"/>
    <w:rsid w:val="00F82A66"/>
    <w:rsid w:val="00F82DD4"/>
    <w:rsid w:val="00F838D2"/>
    <w:rsid w:val="00F83BCA"/>
    <w:rsid w:val="00F83BCC"/>
    <w:rsid w:val="00F84160"/>
    <w:rsid w:val="00F844F2"/>
    <w:rsid w:val="00F84799"/>
    <w:rsid w:val="00F84C50"/>
    <w:rsid w:val="00F85925"/>
    <w:rsid w:val="00F85B3C"/>
    <w:rsid w:val="00F85F3E"/>
    <w:rsid w:val="00F865DF"/>
    <w:rsid w:val="00F86F69"/>
    <w:rsid w:val="00F871F7"/>
    <w:rsid w:val="00F8758B"/>
    <w:rsid w:val="00F87700"/>
    <w:rsid w:val="00F87947"/>
    <w:rsid w:val="00F87F06"/>
    <w:rsid w:val="00F900C1"/>
    <w:rsid w:val="00F9096C"/>
    <w:rsid w:val="00F90AC7"/>
    <w:rsid w:val="00F90CEE"/>
    <w:rsid w:val="00F9153D"/>
    <w:rsid w:val="00F91ADB"/>
    <w:rsid w:val="00F92078"/>
    <w:rsid w:val="00F9219F"/>
    <w:rsid w:val="00F924AD"/>
    <w:rsid w:val="00F92E71"/>
    <w:rsid w:val="00F92F39"/>
    <w:rsid w:val="00F93032"/>
    <w:rsid w:val="00F930BC"/>
    <w:rsid w:val="00F934ED"/>
    <w:rsid w:val="00F93A88"/>
    <w:rsid w:val="00F93D58"/>
    <w:rsid w:val="00F942DB"/>
    <w:rsid w:val="00F94560"/>
    <w:rsid w:val="00F946C9"/>
    <w:rsid w:val="00F9497E"/>
    <w:rsid w:val="00F94C1F"/>
    <w:rsid w:val="00F94FCA"/>
    <w:rsid w:val="00F9509C"/>
    <w:rsid w:val="00F95449"/>
    <w:rsid w:val="00F9562F"/>
    <w:rsid w:val="00F956D6"/>
    <w:rsid w:val="00F956F9"/>
    <w:rsid w:val="00F957B7"/>
    <w:rsid w:val="00F95A96"/>
    <w:rsid w:val="00F95B1C"/>
    <w:rsid w:val="00F960CD"/>
    <w:rsid w:val="00F96281"/>
    <w:rsid w:val="00F9680A"/>
    <w:rsid w:val="00F96869"/>
    <w:rsid w:val="00F9686B"/>
    <w:rsid w:val="00F96A38"/>
    <w:rsid w:val="00F96B17"/>
    <w:rsid w:val="00F96CBA"/>
    <w:rsid w:val="00F96E18"/>
    <w:rsid w:val="00F9701E"/>
    <w:rsid w:val="00F9751F"/>
    <w:rsid w:val="00F97943"/>
    <w:rsid w:val="00F97E6C"/>
    <w:rsid w:val="00FA0351"/>
    <w:rsid w:val="00FA0F6F"/>
    <w:rsid w:val="00FA1134"/>
    <w:rsid w:val="00FA16B9"/>
    <w:rsid w:val="00FA1726"/>
    <w:rsid w:val="00FA1980"/>
    <w:rsid w:val="00FA1D87"/>
    <w:rsid w:val="00FA2268"/>
    <w:rsid w:val="00FA284D"/>
    <w:rsid w:val="00FA296B"/>
    <w:rsid w:val="00FA2FFA"/>
    <w:rsid w:val="00FA3470"/>
    <w:rsid w:val="00FA3B3A"/>
    <w:rsid w:val="00FA42D5"/>
    <w:rsid w:val="00FA45E6"/>
    <w:rsid w:val="00FA4688"/>
    <w:rsid w:val="00FA48B7"/>
    <w:rsid w:val="00FA5060"/>
    <w:rsid w:val="00FA50F9"/>
    <w:rsid w:val="00FA5574"/>
    <w:rsid w:val="00FA5580"/>
    <w:rsid w:val="00FA558C"/>
    <w:rsid w:val="00FA5B47"/>
    <w:rsid w:val="00FA5C3E"/>
    <w:rsid w:val="00FA6138"/>
    <w:rsid w:val="00FA6649"/>
    <w:rsid w:val="00FA66B1"/>
    <w:rsid w:val="00FA6982"/>
    <w:rsid w:val="00FA6FDB"/>
    <w:rsid w:val="00FA7140"/>
    <w:rsid w:val="00FA7211"/>
    <w:rsid w:val="00FA72E3"/>
    <w:rsid w:val="00FA7CC5"/>
    <w:rsid w:val="00FA7D6D"/>
    <w:rsid w:val="00FA7E55"/>
    <w:rsid w:val="00FA7F80"/>
    <w:rsid w:val="00FB01A0"/>
    <w:rsid w:val="00FB08FC"/>
    <w:rsid w:val="00FB0D95"/>
    <w:rsid w:val="00FB23A3"/>
    <w:rsid w:val="00FB26F2"/>
    <w:rsid w:val="00FB270D"/>
    <w:rsid w:val="00FB2909"/>
    <w:rsid w:val="00FB2C62"/>
    <w:rsid w:val="00FB2F0D"/>
    <w:rsid w:val="00FB32B9"/>
    <w:rsid w:val="00FB38F2"/>
    <w:rsid w:val="00FB391F"/>
    <w:rsid w:val="00FB3B9A"/>
    <w:rsid w:val="00FB416E"/>
    <w:rsid w:val="00FB435C"/>
    <w:rsid w:val="00FB45F6"/>
    <w:rsid w:val="00FB4B19"/>
    <w:rsid w:val="00FB4CDD"/>
    <w:rsid w:val="00FB5287"/>
    <w:rsid w:val="00FB5789"/>
    <w:rsid w:val="00FB5B35"/>
    <w:rsid w:val="00FB62AA"/>
    <w:rsid w:val="00FB6858"/>
    <w:rsid w:val="00FB6928"/>
    <w:rsid w:val="00FB6AB1"/>
    <w:rsid w:val="00FB6EB9"/>
    <w:rsid w:val="00FB6ECD"/>
    <w:rsid w:val="00FB6F2E"/>
    <w:rsid w:val="00FB6F82"/>
    <w:rsid w:val="00FB7190"/>
    <w:rsid w:val="00FB731C"/>
    <w:rsid w:val="00FB76C8"/>
    <w:rsid w:val="00FB76E5"/>
    <w:rsid w:val="00FB7A17"/>
    <w:rsid w:val="00FC030F"/>
    <w:rsid w:val="00FC092D"/>
    <w:rsid w:val="00FC0D64"/>
    <w:rsid w:val="00FC137A"/>
    <w:rsid w:val="00FC158F"/>
    <w:rsid w:val="00FC17FE"/>
    <w:rsid w:val="00FC1D68"/>
    <w:rsid w:val="00FC1E65"/>
    <w:rsid w:val="00FC2119"/>
    <w:rsid w:val="00FC37C5"/>
    <w:rsid w:val="00FC3893"/>
    <w:rsid w:val="00FC3BC2"/>
    <w:rsid w:val="00FC3D1F"/>
    <w:rsid w:val="00FC426A"/>
    <w:rsid w:val="00FC4326"/>
    <w:rsid w:val="00FC4B88"/>
    <w:rsid w:val="00FC4C25"/>
    <w:rsid w:val="00FC4F30"/>
    <w:rsid w:val="00FC5426"/>
    <w:rsid w:val="00FC5AD5"/>
    <w:rsid w:val="00FC5BF2"/>
    <w:rsid w:val="00FC5D55"/>
    <w:rsid w:val="00FC5D5E"/>
    <w:rsid w:val="00FC5E15"/>
    <w:rsid w:val="00FC5F7A"/>
    <w:rsid w:val="00FC6103"/>
    <w:rsid w:val="00FC6371"/>
    <w:rsid w:val="00FC657E"/>
    <w:rsid w:val="00FC6872"/>
    <w:rsid w:val="00FC6B31"/>
    <w:rsid w:val="00FC6C2F"/>
    <w:rsid w:val="00FC6C40"/>
    <w:rsid w:val="00FC6D65"/>
    <w:rsid w:val="00FC736F"/>
    <w:rsid w:val="00FC7D05"/>
    <w:rsid w:val="00FC7E74"/>
    <w:rsid w:val="00FD020F"/>
    <w:rsid w:val="00FD04E9"/>
    <w:rsid w:val="00FD09EE"/>
    <w:rsid w:val="00FD0BD2"/>
    <w:rsid w:val="00FD1304"/>
    <w:rsid w:val="00FD13FA"/>
    <w:rsid w:val="00FD1421"/>
    <w:rsid w:val="00FD19EA"/>
    <w:rsid w:val="00FD1D8D"/>
    <w:rsid w:val="00FD1FF2"/>
    <w:rsid w:val="00FD24E5"/>
    <w:rsid w:val="00FD2986"/>
    <w:rsid w:val="00FD31E6"/>
    <w:rsid w:val="00FD3590"/>
    <w:rsid w:val="00FD41D8"/>
    <w:rsid w:val="00FD41FC"/>
    <w:rsid w:val="00FD437B"/>
    <w:rsid w:val="00FD446E"/>
    <w:rsid w:val="00FD4626"/>
    <w:rsid w:val="00FD4881"/>
    <w:rsid w:val="00FD5525"/>
    <w:rsid w:val="00FD5553"/>
    <w:rsid w:val="00FD56F5"/>
    <w:rsid w:val="00FD58D9"/>
    <w:rsid w:val="00FD5B0B"/>
    <w:rsid w:val="00FD5C08"/>
    <w:rsid w:val="00FD5CF6"/>
    <w:rsid w:val="00FD60F3"/>
    <w:rsid w:val="00FD6209"/>
    <w:rsid w:val="00FD6996"/>
    <w:rsid w:val="00FD7798"/>
    <w:rsid w:val="00FD7917"/>
    <w:rsid w:val="00FD7B33"/>
    <w:rsid w:val="00FD7CC4"/>
    <w:rsid w:val="00FD7EC9"/>
    <w:rsid w:val="00FE036D"/>
    <w:rsid w:val="00FE0B2E"/>
    <w:rsid w:val="00FE14EC"/>
    <w:rsid w:val="00FE1636"/>
    <w:rsid w:val="00FE1887"/>
    <w:rsid w:val="00FE1ECC"/>
    <w:rsid w:val="00FE2122"/>
    <w:rsid w:val="00FE23B6"/>
    <w:rsid w:val="00FE29AA"/>
    <w:rsid w:val="00FE2D10"/>
    <w:rsid w:val="00FE3067"/>
    <w:rsid w:val="00FE3957"/>
    <w:rsid w:val="00FE3A5A"/>
    <w:rsid w:val="00FE3EC2"/>
    <w:rsid w:val="00FE3F6B"/>
    <w:rsid w:val="00FE4003"/>
    <w:rsid w:val="00FE4E99"/>
    <w:rsid w:val="00FE519B"/>
    <w:rsid w:val="00FE53A1"/>
    <w:rsid w:val="00FE5673"/>
    <w:rsid w:val="00FE5866"/>
    <w:rsid w:val="00FE60CA"/>
    <w:rsid w:val="00FE60D6"/>
    <w:rsid w:val="00FE692B"/>
    <w:rsid w:val="00FE6AC5"/>
    <w:rsid w:val="00FE6D55"/>
    <w:rsid w:val="00FE6E8C"/>
    <w:rsid w:val="00FE6EA1"/>
    <w:rsid w:val="00FE6F14"/>
    <w:rsid w:val="00FE7437"/>
    <w:rsid w:val="00FE799B"/>
    <w:rsid w:val="00FE7EBD"/>
    <w:rsid w:val="00FF09D0"/>
    <w:rsid w:val="00FF0A58"/>
    <w:rsid w:val="00FF0A75"/>
    <w:rsid w:val="00FF0F45"/>
    <w:rsid w:val="00FF0FBF"/>
    <w:rsid w:val="00FF1241"/>
    <w:rsid w:val="00FF14E7"/>
    <w:rsid w:val="00FF1892"/>
    <w:rsid w:val="00FF1915"/>
    <w:rsid w:val="00FF198C"/>
    <w:rsid w:val="00FF1A9B"/>
    <w:rsid w:val="00FF2C6E"/>
    <w:rsid w:val="00FF2E3D"/>
    <w:rsid w:val="00FF32FB"/>
    <w:rsid w:val="00FF3986"/>
    <w:rsid w:val="00FF3A27"/>
    <w:rsid w:val="00FF3AB2"/>
    <w:rsid w:val="00FF3CB7"/>
    <w:rsid w:val="00FF3F46"/>
    <w:rsid w:val="00FF409C"/>
    <w:rsid w:val="00FF43D5"/>
    <w:rsid w:val="00FF4FEE"/>
    <w:rsid w:val="00FF52F7"/>
    <w:rsid w:val="00FF5417"/>
    <w:rsid w:val="00FF5869"/>
    <w:rsid w:val="00FF5ADC"/>
    <w:rsid w:val="00FF5B3D"/>
    <w:rsid w:val="00FF5C6B"/>
    <w:rsid w:val="00FF5CAC"/>
    <w:rsid w:val="00FF5EEB"/>
    <w:rsid w:val="00FF6186"/>
    <w:rsid w:val="00FF65BC"/>
    <w:rsid w:val="00FF6A62"/>
    <w:rsid w:val="00FF6B1B"/>
    <w:rsid w:val="00FF703D"/>
    <w:rsid w:val="00FF711A"/>
    <w:rsid w:val="00FF7128"/>
    <w:rsid w:val="00FF7144"/>
    <w:rsid w:val="00FF7151"/>
    <w:rsid w:val="00FF71DE"/>
    <w:rsid w:val="00FF7592"/>
    <w:rsid w:val="00FF770B"/>
    <w:rsid w:val="00FF78EA"/>
    <w:rsid w:val="00FF7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width-relative:margin;mso-height-relative:margin" fill="f" fillcolor="white" stroke="f">
      <v:fill color="white" on="f"/>
      <v:stroke on="f"/>
    </o:shapedefaults>
    <o:shapelayout v:ext="edit">
      <o:idmap v:ext="edit" data="2"/>
    </o:shapelayout>
  </w:shapeDefaults>
  <w:decimalSymbol w:val="."/>
  <w:listSeparator w:val=","/>
  <w14:docId w14:val="74F31242"/>
  <w15:docId w15:val="{96AEF85B-32BA-4EAE-A62A-CFE98045E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E"/>
    <w:rPr>
      <w:rFonts w:ascii="Arial" w:hAnsi="Arial"/>
      <w:sz w:val="19"/>
      <w:szCs w:val="24"/>
    </w:rPr>
  </w:style>
  <w:style w:type="paragraph" w:styleId="Heading1">
    <w:name w:val="heading 1"/>
    <w:basedOn w:val="Normal"/>
    <w:next w:val="Normal"/>
    <w:link w:val="Heading1Char"/>
    <w:qFormat/>
    <w:rsid w:val="00F96869"/>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semiHidden/>
    <w:unhideWhenUsed/>
    <w:qFormat/>
    <w:rsid w:val="009661D0"/>
    <w:pPr>
      <w:keepNext/>
      <w:spacing w:before="240" w:after="60"/>
      <w:outlineLvl w:val="2"/>
    </w:pPr>
    <w:rPr>
      <w:rFonts w:ascii="Cambria" w:hAnsi="Cambria"/>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6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16A5A"/>
    <w:pPr>
      <w:tabs>
        <w:tab w:val="center" w:pos="4153"/>
        <w:tab w:val="right" w:pos="8306"/>
      </w:tabs>
    </w:pPr>
  </w:style>
  <w:style w:type="paragraph" w:styleId="Footer">
    <w:name w:val="footer"/>
    <w:basedOn w:val="Normal"/>
    <w:rsid w:val="00E16A5A"/>
    <w:pPr>
      <w:tabs>
        <w:tab w:val="center" w:pos="4153"/>
        <w:tab w:val="right" w:pos="8306"/>
      </w:tabs>
    </w:pPr>
  </w:style>
  <w:style w:type="character" w:styleId="Hyperlink">
    <w:name w:val="Hyperlink"/>
    <w:rsid w:val="00C61CDA"/>
    <w:rPr>
      <w:rFonts w:ascii="Verdana" w:hAnsi="Verdana"/>
      <w:color w:val="000080"/>
      <w:sz w:val="18"/>
      <w:szCs w:val="18"/>
      <w:u w:val="single" w:color="000080"/>
    </w:rPr>
  </w:style>
  <w:style w:type="character" w:styleId="FollowedHyperlink">
    <w:name w:val="FollowedHyperlink"/>
    <w:rsid w:val="00C61CDA"/>
    <w:rPr>
      <w:rFonts w:ascii="Verdana" w:hAnsi="Verdana"/>
      <w:color w:val="800080"/>
      <w:sz w:val="18"/>
      <w:szCs w:val="18"/>
      <w:u w:val="single" w:color="800080"/>
    </w:rPr>
  </w:style>
  <w:style w:type="paragraph" w:styleId="BalloonText">
    <w:name w:val="Balloon Text"/>
    <w:basedOn w:val="Normal"/>
    <w:semiHidden/>
    <w:rsid w:val="00B53715"/>
    <w:rPr>
      <w:rFonts w:ascii="Tahoma" w:hAnsi="Tahoma" w:cs="Tahoma"/>
      <w:sz w:val="16"/>
      <w:szCs w:val="16"/>
    </w:rPr>
  </w:style>
  <w:style w:type="paragraph" w:customStyle="1" w:styleId="Default">
    <w:name w:val="Default"/>
    <w:rsid w:val="0076397D"/>
    <w:pPr>
      <w:autoSpaceDE w:val="0"/>
      <w:autoSpaceDN w:val="0"/>
      <w:adjustRightInd w:val="0"/>
    </w:pPr>
    <w:rPr>
      <w:rFonts w:ascii="Verdana" w:hAnsi="Verdana" w:cs="Verdana"/>
      <w:color w:val="000000"/>
      <w:sz w:val="24"/>
      <w:szCs w:val="24"/>
    </w:rPr>
  </w:style>
  <w:style w:type="character" w:styleId="CommentReference">
    <w:name w:val="annotation reference"/>
    <w:rsid w:val="00C273F9"/>
    <w:rPr>
      <w:sz w:val="16"/>
      <w:szCs w:val="16"/>
    </w:rPr>
  </w:style>
  <w:style w:type="paragraph" w:styleId="CommentText">
    <w:name w:val="annotation text"/>
    <w:basedOn w:val="Normal"/>
    <w:link w:val="CommentTextChar"/>
    <w:rsid w:val="00C273F9"/>
    <w:rPr>
      <w:sz w:val="20"/>
      <w:szCs w:val="20"/>
    </w:rPr>
  </w:style>
  <w:style w:type="character" w:customStyle="1" w:styleId="CommentTextChar">
    <w:name w:val="Comment Text Char"/>
    <w:basedOn w:val="DefaultParagraphFont"/>
    <w:link w:val="CommentText"/>
    <w:rsid w:val="00C273F9"/>
  </w:style>
  <w:style w:type="paragraph" w:styleId="CommentSubject">
    <w:name w:val="annotation subject"/>
    <w:basedOn w:val="CommentText"/>
    <w:next w:val="CommentText"/>
    <w:link w:val="CommentSubjectChar"/>
    <w:rsid w:val="00C273F9"/>
    <w:rPr>
      <w:b/>
      <w:bCs/>
    </w:rPr>
  </w:style>
  <w:style w:type="character" w:customStyle="1" w:styleId="CommentSubjectChar">
    <w:name w:val="Comment Subject Char"/>
    <w:link w:val="CommentSubject"/>
    <w:rsid w:val="00C273F9"/>
    <w:rPr>
      <w:b/>
      <w:bCs/>
    </w:rPr>
  </w:style>
  <w:style w:type="character" w:customStyle="1" w:styleId="Heading3Char">
    <w:name w:val="Heading 3 Char"/>
    <w:link w:val="Heading3"/>
    <w:semiHidden/>
    <w:rsid w:val="009661D0"/>
    <w:rPr>
      <w:rFonts w:ascii="Cambria" w:eastAsia="Times New Roman" w:hAnsi="Cambria" w:cs="Times New Roman"/>
      <w:b/>
      <w:bCs/>
      <w:sz w:val="26"/>
      <w:szCs w:val="26"/>
    </w:rPr>
  </w:style>
  <w:style w:type="character" w:customStyle="1" w:styleId="Heading1Char">
    <w:name w:val="Heading 1 Char"/>
    <w:link w:val="Heading1"/>
    <w:rsid w:val="00F96869"/>
    <w:rPr>
      <w:rFonts w:ascii="Cambria" w:eastAsia="Times New Roman" w:hAnsi="Cambria" w:cs="Times New Roman"/>
      <w:b/>
      <w:bCs/>
      <w:kern w:val="32"/>
      <w:sz w:val="32"/>
      <w:szCs w:val="32"/>
    </w:rPr>
  </w:style>
  <w:style w:type="paragraph" w:customStyle="1" w:styleId="Explanatorytext">
    <w:name w:val="Explanatory text"/>
    <w:basedOn w:val="Normal"/>
    <w:link w:val="ExplanatorytextChar"/>
    <w:qFormat/>
    <w:rsid w:val="00CD021E"/>
    <w:pPr>
      <w:tabs>
        <w:tab w:val="center" w:pos="3152"/>
      </w:tabs>
    </w:pPr>
    <w:rPr>
      <w:rFonts w:cs="Arial"/>
      <w:sz w:val="16"/>
      <w:szCs w:val="19"/>
      <w:lang w:val="en-US"/>
    </w:rPr>
  </w:style>
  <w:style w:type="character" w:customStyle="1" w:styleId="ExplanatorytextChar">
    <w:name w:val="Explanatory text Char"/>
    <w:basedOn w:val="DefaultParagraphFont"/>
    <w:link w:val="Explanatorytext"/>
    <w:rsid w:val="00CD021E"/>
    <w:rPr>
      <w:rFonts w:ascii="Arial" w:hAnsi="Arial" w:cs="Arial"/>
      <w:sz w:val="16"/>
      <w:szCs w:val="19"/>
      <w:lang w:val="en-US"/>
    </w:rPr>
  </w:style>
  <w:style w:type="paragraph" w:styleId="NormalWeb">
    <w:name w:val="Normal (Web)"/>
    <w:basedOn w:val="Normal"/>
    <w:semiHidden/>
    <w:unhideWhenUsed/>
    <w:rsid w:val="00CB5BC1"/>
    <w:rPr>
      <w:rFonts w:ascii="Times New Roman" w:hAnsi="Times New Roman"/>
      <w:sz w:val="24"/>
    </w:rPr>
  </w:style>
  <w:style w:type="character" w:styleId="UnresolvedMention">
    <w:name w:val="Unresolved Mention"/>
    <w:basedOn w:val="DefaultParagraphFont"/>
    <w:uiPriority w:val="99"/>
    <w:semiHidden/>
    <w:unhideWhenUsed/>
    <w:rsid w:val="00210E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55">
      <w:bodyDiv w:val="1"/>
      <w:marLeft w:val="0"/>
      <w:marRight w:val="0"/>
      <w:marTop w:val="0"/>
      <w:marBottom w:val="0"/>
      <w:divBdr>
        <w:top w:val="none" w:sz="0" w:space="0" w:color="auto"/>
        <w:left w:val="none" w:sz="0" w:space="0" w:color="auto"/>
        <w:bottom w:val="none" w:sz="0" w:space="0" w:color="auto"/>
        <w:right w:val="none" w:sz="0" w:space="0" w:color="auto"/>
      </w:divBdr>
    </w:div>
    <w:div w:id="18940625">
      <w:bodyDiv w:val="1"/>
      <w:marLeft w:val="0"/>
      <w:marRight w:val="0"/>
      <w:marTop w:val="0"/>
      <w:marBottom w:val="0"/>
      <w:divBdr>
        <w:top w:val="none" w:sz="0" w:space="0" w:color="auto"/>
        <w:left w:val="none" w:sz="0" w:space="0" w:color="auto"/>
        <w:bottom w:val="none" w:sz="0" w:space="0" w:color="auto"/>
        <w:right w:val="none" w:sz="0" w:space="0" w:color="auto"/>
      </w:divBdr>
    </w:div>
    <w:div w:id="36780126">
      <w:bodyDiv w:val="1"/>
      <w:marLeft w:val="0"/>
      <w:marRight w:val="0"/>
      <w:marTop w:val="0"/>
      <w:marBottom w:val="0"/>
      <w:divBdr>
        <w:top w:val="none" w:sz="0" w:space="0" w:color="auto"/>
        <w:left w:val="none" w:sz="0" w:space="0" w:color="auto"/>
        <w:bottom w:val="none" w:sz="0" w:space="0" w:color="auto"/>
        <w:right w:val="none" w:sz="0" w:space="0" w:color="auto"/>
      </w:divBdr>
    </w:div>
    <w:div w:id="44254406">
      <w:bodyDiv w:val="1"/>
      <w:marLeft w:val="0"/>
      <w:marRight w:val="0"/>
      <w:marTop w:val="0"/>
      <w:marBottom w:val="0"/>
      <w:divBdr>
        <w:top w:val="none" w:sz="0" w:space="0" w:color="auto"/>
        <w:left w:val="none" w:sz="0" w:space="0" w:color="auto"/>
        <w:bottom w:val="none" w:sz="0" w:space="0" w:color="auto"/>
        <w:right w:val="none" w:sz="0" w:space="0" w:color="auto"/>
      </w:divBdr>
    </w:div>
    <w:div w:id="49577063">
      <w:bodyDiv w:val="1"/>
      <w:marLeft w:val="0"/>
      <w:marRight w:val="0"/>
      <w:marTop w:val="0"/>
      <w:marBottom w:val="0"/>
      <w:divBdr>
        <w:top w:val="none" w:sz="0" w:space="0" w:color="auto"/>
        <w:left w:val="none" w:sz="0" w:space="0" w:color="auto"/>
        <w:bottom w:val="none" w:sz="0" w:space="0" w:color="auto"/>
        <w:right w:val="none" w:sz="0" w:space="0" w:color="auto"/>
      </w:divBdr>
    </w:div>
    <w:div w:id="50203157">
      <w:bodyDiv w:val="1"/>
      <w:marLeft w:val="0"/>
      <w:marRight w:val="0"/>
      <w:marTop w:val="0"/>
      <w:marBottom w:val="0"/>
      <w:divBdr>
        <w:top w:val="none" w:sz="0" w:space="0" w:color="auto"/>
        <w:left w:val="none" w:sz="0" w:space="0" w:color="auto"/>
        <w:bottom w:val="none" w:sz="0" w:space="0" w:color="auto"/>
        <w:right w:val="none" w:sz="0" w:space="0" w:color="auto"/>
      </w:divBdr>
    </w:div>
    <w:div w:id="75133025">
      <w:bodyDiv w:val="1"/>
      <w:marLeft w:val="0"/>
      <w:marRight w:val="0"/>
      <w:marTop w:val="0"/>
      <w:marBottom w:val="0"/>
      <w:divBdr>
        <w:top w:val="none" w:sz="0" w:space="0" w:color="auto"/>
        <w:left w:val="none" w:sz="0" w:space="0" w:color="auto"/>
        <w:bottom w:val="none" w:sz="0" w:space="0" w:color="auto"/>
        <w:right w:val="none" w:sz="0" w:space="0" w:color="auto"/>
      </w:divBdr>
    </w:div>
    <w:div w:id="105078129">
      <w:bodyDiv w:val="1"/>
      <w:marLeft w:val="0"/>
      <w:marRight w:val="0"/>
      <w:marTop w:val="0"/>
      <w:marBottom w:val="0"/>
      <w:divBdr>
        <w:top w:val="none" w:sz="0" w:space="0" w:color="auto"/>
        <w:left w:val="none" w:sz="0" w:space="0" w:color="auto"/>
        <w:bottom w:val="none" w:sz="0" w:space="0" w:color="auto"/>
        <w:right w:val="none" w:sz="0" w:space="0" w:color="auto"/>
      </w:divBdr>
    </w:div>
    <w:div w:id="166293802">
      <w:bodyDiv w:val="1"/>
      <w:marLeft w:val="0"/>
      <w:marRight w:val="0"/>
      <w:marTop w:val="0"/>
      <w:marBottom w:val="0"/>
      <w:divBdr>
        <w:top w:val="none" w:sz="0" w:space="0" w:color="auto"/>
        <w:left w:val="none" w:sz="0" w:space="0" w:color="auto"/>
        <w:bottom w:val="none" w:sz="0" w:space="0" w:color="auto"/>
        <w:right w:val="none" w:sz="0" w:space="0" w:color="auto"/>
      </w:divBdr>
    </w:div>
    <w:div w:id="182062482">
      <w:bodyDiv w:val="1"/>
      <w:marLeft w:val="0"/>
      <w:marRight w:val="0"/>
      <w:marTop w:val="0"/>
      <w:marBottom w:val="0"/>
      <w:divBdr>
        <w:top w:val="none" w:sz="0" w:space="0" w:color="auto"/>
        <w:left w:val="none" w:sz="0" w:space="0" w:color="auto"/>
        <w:bottom w:val="none" w:sz="0" w:space="0" w:color="auto"/>
        <w:right w:val="none" w:sz="0" w:space="0" w:color="auto"/>
      </w:divBdr>
    </w:div>
    <w:div w:id="188568170">
      <w:bodyDiv w:val="1"/>
      <w:marLeft w:val="0"/>
      <w:marRight w:val="0"/>
      <w:marTop w:val="0"/>
      <w:marBottom w:val="0"/>
      <w:divBdr>
        <w:top w:val="none" w:sz="0" w:space="0" w:color="auto"/>
        <w:left w:val="none" w:sz="0" w:space="0" w:color="auto"/>
        <w:bottom w:val="none" w:sz="0" w:space="0" w:color="auto"/>
        <w:right w:val="none" w:sz="0" w:space="0" w:color="auto"/>
      </w:divBdr>
    </w:div>
    <w:div w:id="196285041">
      <w:bodyDiv w:val="1"/>
      <w:marLeft w:val="0"/>
      <w:marRight w:val="0"/>
      <w:marTop w:val="0"/>
      <w:marBottom w:val="0"/>
      <w:divBdr>
        <w:top w:val="none" w:sz="0" w:space="0" w:color="auto"/>
        <w:left w:val="none" w:sz="0" w:space="0" w:color="auto"/>
        <w:bottom w:val="none" w:sz="0" w:space="0" w:color="auto"/>
        <w:right w:val="none" w:sz="0" w:space="0" w:color="auto"/>
      </w:divBdr>
    </w:div>
    <w:div w:id="205456442">
      <w:bodyDiv w:val="1"/>
      <w:marLeft w:val="0"/>
      <w:marRight w:val="0"/>
      <w:marTop w:val="0"/>
      <w:marBottom w:val="0"/>
      <w:divBdr>
        <w:top w:val="none" w:sz="0" w:space="0" w:color="auto"/>
        <w:left w:val="none" w:sz="0" w:space="0" w:color="auto"/>
        <w:bottom w:val="none" w:sz="0" w:space="0" w:color="auto"/>
        <w:right w:val="none" w:sz="0" w:space="0" w:color="auto"/>
      </w:divBdr>
    </w:div>
    <w:div w:id="225457942">
      <w:bodyDiv w:val="1"/>
      <w:marLeft w:val="0"/>
      <w:marRight w:val="0"/>
      <w:marTop w:val="0"/>
      <w:marBottom w:val="0"/>
      <w:divBdr>
        <w:top w:val="none" w:sz="0" w:space="0" w:color="auto"/>
        <w:left w:val="none" w:sz="0" w:space="0" w:color="auto"/>
        <w:bottom w:val="none" w:sz="0" w:space="0" w:color="auto"/>
        <w:right w:val="none" w:sz="0" w:space="0" w:color="auto"/>
      </w:divBdr>
    </w:div>
    <w:div w:id="241646439">
      <w:bodyDiv w:val="1"/>
      <w:marLeft w:val="0"/>
      <w:marRight w:val="0"/>
      <w:marTop w:val="0"/>
      <w:marBottom w:val="0"/>
      <w:divBdr>
        <w:top w:val="none" w:sz="0" w:space="0" w:color="auto"/>
        <w:left w:val="none" w:sz="0" w:space="0" w:color="auto"/>
        <w:bottom w:val="none" w:sz="0" w:space="0" w:color="auto"/>
        <w:right w:val="none" w:sz="0" w:space="0" w:color="auto"/>
      </w:divBdr>
    </w:div>
    <w:div w:id="262612622">
      <w:bodyDiv w:val="1"/>
      <w:marLeft w:val="0"/>
      <w:marRight w:val="0"/>
      <w:marTop w:val="0"/>
      <w:marBottom w:val="0"/>
      <w:divBdr>
        <w:top w:val="none" w:sz="0" w:space="0" w:color="auto"/>
        <w:left w:val="none" w:sz="0" w:space="0" w:color="auto"/>
        <w:bottom w:val="none" w:sz="0" w:space="0" w:color="auto"/>
        <w:right w:val="none" w:sz="0" w:space="0" w:color="auto"/>
      </w:divBdr>
    </w:div>
    <w:div w:id="268316975">
      <w:bodyDiv w:val="1"/>
      <w:marLeft w:val="0"/>
      <w:marRight w:val="0"/>
      <w:marTop w:val="0"/>
      <w:marBottom w:val="0"/>
      <w:divBdr>
        <w:top w:val="none" w:sz="0" w:space="0" w:color="auto"/>
        <w:left w:val="none" w:sz="0" w:space="0" w:color="auto"/>
        <w:bottom w:val="none" w:sz="0" w:space="0" w:color="auto"/>
        <w:right w:val="none" w:sz="0" w:space="0" w:color="auto"/>
      </w:divBdr>
    </w:div>
    <w:div w:id="271980019">
      <w:bodyDiv w:val="1"/>
      <w:marLeft w:val="0"/>
      <w:marRight w:val="0"/>
      <w:marTop w:val="0"/>
      <w:marBottom w:val="0"/>
      <w:divBdr>
        <w:top w:val="none" w:sz="0" w:space="0" w:color="auto"/>
        <w:left w:val="none" w:sz="0" w:space="0" w:color="auto"/>
        <w:bottom w:val="none" w:sz="0" w:space="0" w:color="auto"/>
        <w:right w:val="none" w:sz="0" w:space="0" w:color="auto"/>
      </w:divBdr>
    </w:div>
    <w:div w:id="281309733">
      <w:bodyDiv w:val="1"/>
      <w:marLeft w:val="0"/>
      <w:marRight w:val="0"/>
      <w:marTop w:val="0"/>
      <w:marBottom w:val="0"/>
      <w:divBdr>
        <w:top w:val="none" w:sz="0" w:space="0" w:color="auto"/>
        <w:left w:val="none" w:sz="0" w:space="0" w:color="auto"/>
        <w:bottom w:val="none" w:sz="0" w:space="0" w:color="auto"/>
        <w:right w:val="none" w:sz="0" w:space="0" w:color="auto"/>
      </w:divBdr>
    </w:div>
    <w:div w:id="299922167">
      <w:bodyDiv w:val="1"/>
      <w:marLeft w:val="0"/>
      <w:marRight w:val="0"/>
      <w:marTop w:val="0"/>
      <w:marBottom w:val="0"/>
      <w:divBdr>
        <w:top w:val="none" w:sz="0" w:space="0" w:color="auto"/>
        <w:left w:val="none" w:sz="0" w:space="0" w:color="auto"/>
        <w:bottom w:val="none" w:sz="0" w:space="0" w:color="auto"/>
        <w:right w:val="none" w:sz="0" w:space="0" w:color="auto"/>
      </w:divBdr>
    </w:div>
    <w:div w:id="301160891">
      <w:bodyDiv w:val="1"/>
      <w:marLeft w:val="0"/>
      <w:marRight w:val="0"/>
      <w:marTop w:val="0"/>
      <w:marBottom w:val="0"/>
      <w:divBdr>
        <w:top w:val="none" w:sz="0" w:space="0" w:color="auto"/>
        <w:left w:val="none" w:sz="0" w:space="0" w:color="auto"/>
        <w:bottom w:val="none" w:sz="0" w:space="0" w:color="auto"/>
        <w:right w:val="none" w:sz="0" w:space="0" w:color="auto"/>
      </w:divBdr>
    </w:div>
    <w:div w:id="304697955">
      <w:bodyDiv w:val="1"/>
      <w:marLeft w:val="0"/>
      <w:marRight w:val="0"/>
      <w:marTop w:val="0"/>
      <w:marBottom w:val="0"/>
      <w:divBdr>
        <w:top w:val="none" w:sz="0" w:space="0" w:color="auto"/>
        <w:left w:val="none" w:sz="0" w:space="0" w:color="auto"/>
        <w:bottom w:val="none" w:sz="0" w:space="0" w:color="auto"/>
        <w:right w:val="none" w:sz="0" w:space="0" w:color="auto"/>
      </w:divBdr>
    </w:div>
    <w:div w:id="313025055">
      <w:bodyDiv w:val="1"/>
      <w:marLeft w:val="0"/>
      <w:marRight w:val="0"/>
      <w:marTop w:val="0"/>
      <w:marBottom w:val="0"/>
      <w:divBdr>
        <w:top w:val="none" w:sz="0" w:space="0" w:color="auto"/>
        <w:left w:val="none" w:sz="0" w:space="0" w:color="auto"/>
        <w:bottom w:val="none" w:sz="0" w:space="0" w:color="auto"/>
        <w:right w:val="none" w:sz="0" w:space="0" w:color="auto"/>
      </w:divBdr>
    </w:div>
    <w:div w:id="329790941">
      <w:bodyDiv w:val="1"/>
      <w:marLeft w:val="0"/>
      <w:marRight w:val="0"/>
      <w:marTop w:val="0"/>
      <w:marBottom w:val="0"/>
      <w:divBdr>
        <w:top w:val="none" w:sz="0" w:space="0" w:color="auto"/>
        <w:left w:val="none" w:sz="0" w:space="0" w:color="auto"/>
        <w:bottom w:val="none" w:sz="0" w:space="0" w:color="auto"/>
        <w:right w:val="none" w:sz="0" w:space="0" w:color="auto"/>
      </w:divBdr>
    </w:div>
    <w:div w:id="350422774">
      <w:bodyDiv w:val="1"/>
      <w:marLeft w:val="0"/>
      <w:marRight w:val="0"/>
      <w:marTop w:val="0"/>
      <w:marBottom w:val="0"/>
      <w:divBdr>
        <w:top w:val="none" w:sz="0" w:space="0" w:color="auto"/>
        <w:left w:val="none" w:sz="0" w:space="0" w:color="auto"/>
        <w:bottom w:val="none" w:sz="0" w:space="0" w:color="auto"/>
        <w:right w:val="none" w:sz="0" w:space="0" w:color="auto"/>
      </w:divBdr>
    </w:div>
    <w:div w:id="353506112">
      <w:bodyDiv w:val="1"/>
      <w:marLeft w:val="0"/>
      <w:marRight w:val="0"/>
      <w:marTop w:val="0"/>
      <w:marBottom w:val="0"/>
      <w:divBdr>
        <w:top w:val="none" w:sz="0" w:space="0" w:color="auto"/>
        <w:left w:val="none" w:sz="0" w:space="0" w:color="auto"/>
        <w:bottom w:val="none" w:sz="0" w:space="0" w:color="auto"/>
        <w:right w:val="none" w:sz="0" w:space="0" w:color="auto"/>
      </w:divBdr>
    </w:div>
    <w:div w:id="357661603">
      <w:bodyDiv w:val="1"/>
      <w:marLeft w:val="0"/>
      <w:marRight w:val="0"/>
      <w:marTop w:val="0"/>
      <w:marBottom w:val="0"/>
      <w:divBdr>
        <w:top w:val="none" w:sz="0" w:space="0" w:color="auto"/>
        <w:left w:val="none" w:sz="0" w:space="0" w:color="auto"/>
        <w:bottom w:val="none" w:sz="0" w:space="0" w:color="auto"/>
        <w:right w:val="none" w:sz="0" w:space="0" w:color="auto"/>
      </w:divBdr>
    </w:div>
    <w:div w:id="410395297">
      <w:bodyDiv w:val="1"/>
      <w:marLeft w:val="0"/>
      <w:marRight w:val="0"/>
      <w:marTop w:val="0"/>
      <w:marBottom w:val="0"/>
      <w:divBdr>
        <w:top w:val="none" w:sz="0" w:space="0" w:color="auto"/>
        <w:left w:val="none" w:sz="0" w:space="0" w:color="auto"/>
        <w:bottom w:val="none" w:sz="0" w:space="0" w:color="auto"/>
        <w:right w:val="none" w:sz="0" w:space="0" w:color="auto"/>
      </w:divBdr>
    </w:div>
    <w:div w:id="418716963">
      <w:bodyDiv w:val="1"/>
      <w:marLeft w:val="0"/>
      <w:marRight w:val="0"/>
      <w:marTop w:val="0"/>
      <w:marBottom w:val="0"/>
      <w:divBdr>
        <w:top w:val="none" w:sz="0" w:space="0" w:color="auto"/>
        <w:left w:val="none" w:sz="0" w:space="0" w:color="auto"/>
        <w:bottom w:val="none" w:sz="0" w:space="0" w:color="auto"/>
        <w:right w:val="none" w:sz="0" w:space="0" w:color="auto"/>
      </w:divBdr>
    </w:div>
    <w:div w:id="440492896">
      <w:bodyDiv w:val="1"/>
      <w:marLeft w:val="0"/>
      <w:marRight w:val="0"/>
      <w:marTop w:val="0"/>
      <w:marBottom w:val="0"/>
      <w:divBdr>
        <w:top w:val="none" w:sz="0" w:space="0" w:color="auto"/>
        <w:left w:val="none" w:sz="0" w:space="0" w:color="auto"/>
        <w:bottom w:val="none" w:sz="0" w:space="0" w:color="auto"/>
        <w:right w:val="none" w:sz="0" w:space="0" w:color="auto"/>
      </w:divBdr>
    </w:div>
    <w:div w:id="470828134">
      <w:bodyDiv w:val="1"/>
      <w:marLeft w:val="0"/>
      <w:marRight w:val="0"/>
      <w:marTop w:val="0"/>
      <w:marBottom w:val="0"/>
      <w:divBdr>
        <w:top w:val="none" w:sz="0" w:space="0" w:color="auto"/>
        <w:left w:val="none" w:sz="0" w:space="0" w:color="auto"/>
        <w:bottom w:val="none" w:sz="0" w:space="0" w:color="auto"/>
        <w:right w:val="none" w:sz="0" w:space="0" w:color="auto"/>
      </w:divBdr>
    </w:div>
    <w:div w:id="480464002">
      <w:bodyDiv w:val="1"/>
      <w:marLeft w:val="0"/>
      <w:marRight w:val="0"/>
      <w:marTop w:val="0"/>
      <w:marBottom w:val="0"/>
      <w:divBdr>
        <w:top w:val="none" w:sz="0" w:space="0" w:color="auto"/>
        <w:left w:val="none" w:sz="0" w:space="0" w:color="auto"/>
        <w:bottom w:val="none" w:sz="0" w:space="0" w:color="auto"/>
        <w:right w:val="none" w:sz="0" w:space="0" w:color="auto"/>
      </w:divBdr>
    </w:div>
    <w:div w:id="496532464">
      <w:bodyDiv w:val="1"/>
      <w:marLeft w:val="0"/>
      <w:marRight w:val="0"/>
      <w:marTop w:val="0"/>
      <w:marBottom w:val="0"/>
      <w:divBdr>
        <w:top w:val="none" w:sz="0" w:space="0" w:color="auto"/>
        <w:left w:val="none" w:sz="0" w:space="0" w:color="auto"/>
        <w:bottom w:val="none" w:sz="0" w:space="0" w:color="auto"/>
        <w:right w:val="none" w:sz="0" w:space="0" w:color="auto"/>
      </w:divBdr>
    </w:div>
    <w:div w:id="505635167">
      <w:bodyDiv w:val="1"/>
      <w:marLeft w:val="0"/>
      <w:marRight w:val="0"/>
      <w:marTop w:val="0"/>
      <w:marBottom w:val="0"/>
      <w:divBdr>
        <w:top w:val="none" w:sz="0" w:space="0" w:color="auto"/>
        <w:left w:val="none" w:sz="0" w:space="0" w:color="auto"/>
        <w:bottom w:val="none" w:sz="0" w:space="0" w:color="auto"/>
        <w:right w:val="none" w:sz="0" w:space="0" w:color="auto"/>
      </w:divBdr>
    </w:div>
    <w:div w:id="526722528">
      <w:bodyDiv w:val="1"/>
      <w:marLeft w:val="0"/>
      <w:marRight w:val="0"/>
      <w:marTop w:val="0"/>
      <w:marBottom w:val="0"/>
      <w:divBdr>
        <w:top w:val="none" w:sz="0" w:space="0" w:color="auto"/>
        <w:left w:val="none" w:sz="0" w:space="0" w:color="auto"/>
        <w:bottom w:val="none" w:sz="0" w:space="0" w:color="auto"/>
        <w:right w:val="none" w:sz="0" w:space="0" w:color="auto"/>
      </w:divBdr>
    </w:div>
    <w:div w:id="546260429">
      <w:bodyDiv w:val="1"/>
      <w:marLeft w:val="0"/>
      <w:marRight w:val="0"/>
      <w:marTop w:val="0"/>
      <w:marBottom w:val="0"/>
      <w:divBdr>
        <w:top w:val="none" w:sz="0" w:space="0" w:color="auto"/>
        <w:left w:val="none" w:sz="0" w:space="0" w:color="auto"/>
        <w:bottom w:val="none" w:sz="0" w:space="0" w:color="auto"/>
        <w:right w:val="none" w:sz="0" w:space="0" w:color="auto"/>
      </w:divBdr>
    </w:div>
    <w:div w:id="570703463">
      <w:bodyDiv w:val="1"/>
      <w:marLeft w:val="0"/>
      <w:marRight w:val="0"/>
      <w:marTop w:val="0"/>
      <w:marBottom w:val="0"/>
      <w:divBdr>
        <w:top w:val="none" w:sz="0" w:space="0" w:color="auto"/>
        <w:left w:val="none" w:sz="0" w:space="0" w:color="auto"/>
        <w:bottom w:val="none" w:sz="0" w:space="0" w:color="auto"/>
        <w:right w:val="none" w:sz="0" w:space="0" w:color="auto"/>
      </w:divBdr>
    </w:div>
    <w:div w:id="576134585">
      <w:bodyDiv w:val="1"/>
      <w:marLeft w:val="0"/>
      <w:marRight w:val="0"/>
      <w:marTop w:val="0"/>
      <w:marBottom w:val="0"/>
      <w:divBdr>
        <w:top w:val="none" w:sz="0" w:space="0" w:color="auto"/>
        <w:left w:val="none" w:sz="0" w:space="0" w:color="auto"/>
        <w:bottom w:val="none" w:sz="0" w:space="0" w:color="auto"/>
        <w:right w:val="none" w:sz="0" w:space="0" w:color="auto"/>
      </w:divBdr>
    </w:div>
    <w:div w:id="596445269">
      <w:bodyDiv w:val="1"/>
      <w:marLeft w:val="0"/>
      <w:marRight w:val="0"/>
      <w:marTop w:val="0"/>
      <w:marBottom w:val="0"/>
      <w:divBdr>
        <w:top w:val="none" w:sz="0" w:space="0" w:color="auto"/>
        <w:left w:val="none" w:sz="0" w:space="0" w:color="auto"/>
        <w:bottom w:val="none" w:sz="0" w:space="0" w:color="auto"/>
        <w:right w:val="none" w:sz="0" w:space="0" w:color="auto"/>
      </w:divBdr>
    </w:div>
    <w:div w:id="604581575">
      <w:bodyDiv w:val="1"/>
      <w:marLeft w:val="0"/>
      <w:marRight w:val="0"/>
      <w:marTop w:val="0"/>
      <w:marBottom w:val="0"/>
      <w:divBdr>
        <w:top w:val="none" w:sz="0" w:space="0" w:color="auto"/>
        <w:left w:val="none" w:sz="0" w:space="0" w:color="auto"/>
        <w:bottom w:val="none" w:sz="0" w:space="0" w:color="auto"/>
        <w:right w:val="none" w:sz="0" w:space="0" w:color="auto"/>
      </w:divBdr>
    </w:div>
    <w:div w:id="641154061">
      <w:bodyDiv w:val="1"/>
      <w:marLeft w:val="0"/>
      <w:marRight w:val="0"/>
      <w:marTop w:val="0"/>
      <w:marBottom w:val="0"/>
      <w:divBdr>
        <w:top w:val="none" w:sz="0" w:space="0" w:color="auto"/>
        <w:left w:val="none" w:sz="0" w:space="0" w:color="auto"/>
        <w:bottom w:val="none" w:sz="0" w:space="0" w:color="auto"/>
        <w:right w:val="none" w:sz="0" w:space="0" w:color="auto"/>
      </w:divBdr>
    </w:div>
    <w:div w:id="651788207">
      <w:bodyDiv w:val="1"/>
      <w:marLeft w:val="0"/>
      <w:marRight w:val="0"/>
      <w:marTop w:val="0"/>
      <w:marBottom w:val="0"/>
      <w:divBdr>
        <w:top w:val="none" w:sz="0" w:space="0" w:color="auto"/>
        <w:left w:val="none" w:sz="0" w:space="0" w:color="auto"/>
        <w:bottom w:val="none" w:sz="0" w:space="0" w:color="auto"/>
        <w:right w:val="none" w:sz="0" w:space="0" w:color="auto"/>
      </w:divBdr>
    </w:div>
    <w:div w:id="686950297">
      <w:bodyDiv w:val="1"/>
      <w:marLeft w:val="0"/>
      <w:marRight w:val="0"/>
      <w:marTop w:val="0"/>
      <w:marBottom w:val="0"/>
      <w:divBdr>
        <w:top w:val="none" w:sz="0" w:space="0" w:color="auto"/>
        <w:left w:val="none" w:sz="0" w:space="0" w:color="auto"/>
        <w:bottom w:val="none" w:sz="0" w:space="0" w:color="auto"/>
        <w:right w:val="none" w:sz="0" w:space="0" w:color="auto"/>
      </w:divBdr>
    </w:div>
    <w:div w:id="716705382">
      <w:bodyDiv w:val="1"/>
      <w:marLeft w:val="0"/>
      <w:marRight w:val="0"/>
      <w:marTop w:val="0"/>
      <w:marBottom w:val="0"/>
      <w:divBdr>
        <w:top w:val="none" w:sz="0" w:space="0" w:color="auto"/>
        <w:left w:val="none" w:sz="0" w:space="0" w:color="auto"/>
        <w:bottom w:val="none" w:sz="0" w:space="0" w:color="auto"/>
        <w:right w:val="none" w:sz="0" w:space="0" w:color="auto"/>
      </w:divBdr>
    </w:div>
    <w:div w:id="719551592">
      <w:bodyDiv w:val="1"/>
      <w:marLeft w:val="0"/>
      <w:marRight w:val="0"/>
      <w:marTop w:val="0"/>
      <w:marBottom w:val="0"/>
      <w:divBdr>
        <w:top w:val="none" w:sz="0" w:space="0" w:color="auto"/>
        <w:left w:val="none" w:sz="0" w:space="0" w:color="auto"/>
        <w:bottom w:val="none" w:sz="0" w:space="0" w:color="auto"/>
        <w:right w:val="none" w:sz="0" w:space="0" w:color="auto"/>
      </w:divBdr>
    </w:div>
    <w:div w:id="768159267">
      <w:bodyDiv w:val="1"/>
      <w:marLeft w:val="0"/>
      <w:marRight w:val="0"/>
      <w:marTop w:val="0"/>
      <w:marBottom w:val="0"/>
      <w:divBdr>
        <w:top w:val="none" w:sz="0" w:space="0" w:color="auto"/>
        <w:left w:val="none" w:sz="0" w:space="0" w:color="auto"/>
        <w:bottom w:val="none" w:sz="0" w:space="0" w:color="auto"/>
        <w:right w:val="none" w:sz="0" w:space="0" w:color="auto"/>
      </w:divBdr>
    </w:div>
    <w:div w:id="775758363">
      <w:bodyDiv w:val="1"/>
      <w:marLeft w:val="0"/>
      <w:marRight w:val="0"/>
      <w:marTop w:val="0"/>
      <w:marBottom w:val="0"/>
      <w:divBdr>
        <w:top w:val="none" w:sz="0" w:space="0" w:color="auto"/>
        <w:left w:val="none" w:sz="0" w:space="0" w:color="auto"/>
        <w:bottom w:val="none" w:sz="0" w:space="0" w:color="auto"/>
        <w:right w:val="none" w:sz="0" w:space="0" w:color="auto"/>
      </w:divBdr>
    </w:div>
    <w:div w:id="775835043">
      <w:bodyDiv w:val="1"/>
      <w:marLeft w:val="0"/>
      <w:marRight w:val="0"/>
      <w:marTop w:val="0"/>
      <w:marBottom w:val="0"/>
      <w:divBdr>
        <w:top w:val="none" w:sz="0" w:space="0" w:color="auto"/>
        <w:left w:val="none" w:sz="0" w:space="0" w:color="auto"/>
        <w:bottom w:val="none" w:sz="0" w:space="0" w:color="auto"/>
        <w:right w:val="none" w:sz="0" w:space="0" w:color="auto"/>
      </w:divBdr>
    </w:div>
    <w:div w:id="812259928">
      <w:bodyDiv w:val="1"/>
      <w:marLeft w:val="0"/>
      <w:marRight w:val="0"/>
      <w:marTop w:val="0"/>
      <w:marBottom w:val="0"/>
      <w:divBdr>
        <w:top w:val="none" w:sz="0" w:space="0" w:color="auto"/>
        <w:left w:val="none" w:sz="0" w:space="0" w:color="auto"/>
        <w:bottom w:val="none" w:sz="0" w:space="0" w:color="auto"/>
        <w:right w:val="none" w:sz="0" w:space="0" w:color="auto"/>
      </w:divBdr>
    </w:div>
    <w:div w:id="836308796">
      <w:bodyDiv w:val="1"/>
      <w:marLeft w:val="0"/>
      <w:marRight w:val="0"/>
      <w:marTop w:val="0"/>
      <w:marBottom w:val="0"/>
      <w:divBdr>
        <w:top w:val="none" w:sz="0" w:space="0" w:color="auto"/>
        <w:left w:val="none" w:sz="0" w:space="0" w:color="auto"/>
        <w:bottom w:val="none" w:sz="0" w:space="0" w:color="auto"/>
        <w:right w:val="none" w:sz="0" w:space="0" w:color="auto"/>
      </w:divBdr>
    </w:div>
    <w:div w:id="845486405">
      <w:bodyDiv w:val="1"/>
      <w:marLeft w:val="0"/>
      <w:marRight w:val="0"/>
      <w:marTop w:val="0"/>
      <w:marBottom w:val="0"/>
      <w:divBdr>
        <w:top w:val="none" w:sz="0" w:space="0" w:color="auto"/>
        <w:left w:val="none" w:sz="0" w:space="0" w:color="auto"/>
        <w:bottom w:val="none" w:sz="0" w:space="0" w:color="auto"/>
        <w:right w:val="none" w:sz="0" w:space="0" w:color="auto"/>
      </w:divBdr>
    </w:div>
    <w:div w:id="850342537">
      <w:bodyDiv w:val="1"/>
      <w:marLeft w:val="0"/>
      <w:marRight w:val="0"/>
      <w:marTop w:val="0"/>
      <w:marBottom w:val="0"/>
      <w:divBdr>
        <w:top w:val="none" w:sz="0" w:space="0" w:color="auto"/>
        <w:left w:val="none" w:sz="0" w:space="0" w:color="auto"/>
        <w:bottom w:val="none" w:sz="0" w:space="0" w:color="auto"/>
        <w:right w:val="none" w:sz="0" w:space="0" w:color="auto"/>
      </w:divBdr>
    </w:div>
    <w:div w:id="893154804">
      <w:bodyDiv w:val="1"/>
      <w:marLeft w:val="0"/>
      <w:marRight w:val="0"/>
      <w:marTop w:val="0"/>
      <w:marBottom w:val="0"/>
      <w:divBdr>
        <w:top w:val="none" w:sz="0" w:space="0" w:color="auto"/>
        <w:left w:val="none" w:sz="0" w:space="0" w:color="auto"/>
        <w:bottom w:val="none" w:sz="0" w:space="0" w:color="auto"/>
        <w:right w:val="none" w:sz="0" w:space="0" w:color="auto"/>
      </w:divBdr>
    </w:div>
    <w:div w:id="901251177">
      <w:bodyDiv w:val="1"/>
      <w:marLeft w:val="0"/>
      <w:marRight w:val="0"/>
      <w:marTop w:val="0"/>
      <w:marBottom w:val="0"/>
      <w:divBdr>
        <w:top w:val="none" w:sz="0" w:space="0" w:color="auto"/>
        <w:left w:val="none" w:sz="0" w:space="0" w:color="auto"/>
        <w:bottom w:val="none" w:sz="0" w:space="0" w:color="auto"/>
        <w:right w:val="none" w:sz="0" w:space="0" w:color="auto"/>
      </w:divBdr>
    </w:div>
    <w:div w:id="937711592">
      <w:bodyDiv w:val="1"/>
      <w:marLeft w:val="0"/>
      <w:marRight w:val="0"/>
      <w:marTop w:val="0"/>
      <w:marBottom w:val="0"/>
      <w:divBdr>
        <w:top w:val="none" w:sz="0" w:space="0" w:color="auto"/>
        <w:left w:val="none" w:sz="0" w:space="0" w:color="auto"/>
        <w:bottom w:val="none" w:sz="0" w:space="0" w:color="auto"/>
        <w:right w:val="none" w:sz="0" w:space="0" w:color="auto"/>
      </w:divBdr>
    </w:div>
    <w:div w:id="960039579">
      <w:bodyDiv w:val="1"/>
      <w:marLeft w:val="0"/>
      <w:marRight w:val="0"/>
      <w:marTop w:val="0"/>
      <w:marBottom w:val="0"/>
      <w:divBdr>
        <w:top w:val="none" w:sz="0" w:space="0" w:color="auto"/>
        <w:left w:val="none" w:sz="0" w:space="0" w:color="auto"/>
        <w:bottom w:val="none" w:sz="0" w:space="0" w:color="auto"/>
        <w:right w:val="none" w:sz="0" w:space="0" w:color="auto"/>
      </w:divBdr>
    </w:div>
    <w:div w:id="990794495">
      <w:bodyDiv w:val="1"/>
      <w:marLeft w:val="0"/>
      <w:marRight w:val="0"/>
      <w:marTop w:val="0"/>
      <w:marBottom w:val="0"/>
      <w:divBdr>
        <w:top w:val="none" w:sz="0" w:space="0" w:color="auto"/>
        <w:left w:val="none" w:sz="0" w:space="0" w:color="auto"/>
        <w:bottom w:val="none" w:sz="0" w:space="0" w:color="auto"/>
        <w:right w:val="none" w:sz="0" w:space="0" w:color="auto"/>
      </w:divBdr>
    </w:div>
    <w:div w:id="1000737428">
      <w:bodyDiv w:val="1"/>
      <w:marLeft w:val="0"/>
      <w:marRight w:val="0"/>
      <w:marTop w:val="0"/>
      <w:marBottom w:val="0"/>
      <w:divBdr>
        <w:top w:val="none" w:sz="0" w:space="0" w:color="auto"/>
        <w:left w:val="none" w:sz="0" w:space="0" w:color="auto"/>
        <w:bottom w:val="none" w:sz="0" w:space="0" w:color="auto"/>
        <w:right w:val="none" w:sz="0" w:space="0" w:color="auto"/>
      </w:divBdr>
    </w:div>
    <w:div w:id="1011302341">
      <w:bodyDiv w:val="1"/>
      <w:marLeft w:val="0"/>
      <w:marRight w:val="0"/>
      <w:marTop w:val="0"/>
      <w:marBottom w:val="0"/>
      <w:divBdr>
        <w:top w:val="none" w:sz="0" w:space="0" w:color="auto"/>
        <w:left w:val="none" w:sz="0" w:space="0" w:color="auto"/>
        <w:bottom w:val="none" w:sz="0" w:space="0" w:color="auto"/>
        <w:right w:val="none" w:sz="0" w:space="0" w:color="auto"/>
      </w:divBdr>
    </w:div>
    <w:div w:id="1037196896">
      <w:bodyDiv w:val="1"/>
      <w:marLeft w:val="0"/>
      <w:marRight w:val="0"/>
      <w:marTop w:val="0"/>
      <w:marBottom w:val="0"/>
      <w:divBdr>
        <w:top w:val="none" w:sz="0" w:space="0" w:color="auto"/>
        <w:left w:val="none" w:sz="0" w:space="0" w:color="auto"/>
        <w:bottom w:val="none" w:sz="0" w:space="0" w:color="auto"/>
        <w:right w:val="none" w:sz="0" w:space="0" w:color="auto"/>
      </w:divBdr>
    </w:div>
    <w:div w:id="1043209617">
      <w:bodyDiv w:val="1"/>
      <w:marLeft w:val="0"/>
      <w:marRight w:val="0"/>
      <w:marTop w:val="0"/>
      <w:marBottom w:val="0"/>
      <w:divBdr>
        <w:top w:val="none" w:sz="0" w:space="0" w:color="auto"/>
        <w:left w:val="none" w:sz="0" w:space="0" w:color="auto"/>
        <w:bottom w:val="none" w:sz="0" w:space="0" w:color="auto"/>
        <w:right w:val="none" w:sz="0" w:space="0" w:color="auto"/>
      </w:divBdr>
    </w:div>
    <w:div w:id="1095320843">
      <w:bodyDiv w:val="1"/>
      <w:marLeft w:val="0"/>
      <w:marRight w:val="0"/>
      <w:marTop w:val="0"/>
      <w:marBottom w:val="0"/>
      <w:divBdr>
        <w:top w:val="none" w:sz="0" w:space="0" w:color="auto"/>
        <w:left w:val="none" w:sz="0" w:space="0" w:color="auto"/>
        <w:bottom w:val="none" w:sz="0" w:space="0" w:color="auto"/>
        <w:right w:val="none" w:sz="0" w:space="0" w:color="auto"/>
      </w:divBdr>
    </w:div>
    <w:div w:id="1115445023">
      <w:bodyDiv w:val="1"/>
      <w:marLeft w:val="0"/>
      <w:marRight w:val="0"/>
      <w:marTop w:val="0"/>
      <w:marBottom w:val="0"/>
      <w:divBdr>
        <w:top w:val="none" w:sz="0" w:space="0" w:color="auto"/>
        <w:left w:val="none" w:sz="0" w:space="0" w:color="auto"/>
        <w:bottom w:val="none" w:sz="0" w:space="0" w:color="auto"/>
        <w:right w:val="none" w:sz="0" w:space="0" w:color="auto"/>
      </w:divBdr>
    </w:div>
    <w:div w:id="1154033411">
      <w:bodyDiv w:val="1"/>
      <w:marLeft w:val="0"/>
      <w:marRight w:val="0"/>
      <w:marTop w:val="0"/>
      <w:marBottom w:val="0"/>
      <w:divBdr>
        <w:top w:val="none" w:sz="0" w:space="0" w:color="auto"/>
        <w:left w:val="none" w:sz="0" w:space="0" w:color="auto"/>
        <w:bottom w:val="none" w:sz="0" w:space="0" w:color="auto"/>
        <w:right w:val="none" w:sz="0" w:space="0" w:color="auto"/>
      </w:divBdr>
    </w:div>
    <w:div w:id="1185905074">
      <w:bodyDiv w:val="1"/>
      <w:marLeft w:val="0"/>
      <w:marRight w:val="0"/>
      <w:marTop w:val="0"/>
      <w:marBottom w:val="0"/>
      <w:divBdr>
        <w:top w:val="none" w:sz="0" w:space="0" w:color="auto"/>
        <w:left w:val="none" w:sz="0" w:space="0" w:color="auto"/>
        <w:bottom w:val="none" w:sz="0" w:space="0" w:color="auto"/>
        <w:right w:val="none" w:sz="0" w:space="0" w:color="auto"/>
      </w:divBdr>
    </w:div>
    <w:div w:id="1198087235">
      <w:bodyDiv w:val="1"/>
      <w:marLeft w:val="0"/>
      <w:marRight w:val="0"/>
      <w:marTop w:val="0"/>
      <w:marBottom w:val="0"/>
      <w:divBdr>
        <w:top w:val="none" w:sz="0" w:space="0" w:color="auto"/>
        <w:left w:val="none" w:sz="0" w:space="0" w:color="auto"/>
        <w:bottom w:val="none" w:sz="0" w:space="0" w:color="auto"/>
        <w:right w:val="none" w:sz="0" w:space="0" w:color="auto"/>
      </w:divBdr>
    </w:div>
    <w:div w:id="1207252199">
      <w:bodyDiv w:val="1"/>
      <w:marLeft w:val="0"/>
      <w:marRight w:val="0"/>
      <w:marTop w:val="0"/>
      <w:marBottom w:val="0"/>
      <w:divBdr>
        <w:top w:val="none" w:sz="0" w:space="0" w:color="auto"/>
        <w:left w:val="none" w:sz="0" w:space="0" w:color="auto"/>
        <w:bottom w:val="none" w:sz="0" w:space="0" w:color="auto"/>
        <w:right w:val="none" w:sz="0" w:space="0" w:color="auto"/>
      </w:divBdr>
    </w:div>
    <w:div w:id="1234967197">
      <w:bodyDiv w:val="1"/>
      <w:marLeft w:val="0"/>
      <w:marRight w:val="0"/>
      <w:marTop w:val="0"/>
      <w:marBottom w:val="0"/>
      <w:divBdr>
        <w:top w:val="none" w:sz="0" w:space="0" w:color="auto"/>
        <w:left w:val="none" w:sz="0" w:space="0" w:color="auto"/>
        <w:bottom w:val="none" w:sz="0" w:space="0" w:color="auto"/>
        <w:right w:val="none" w:sz="0" w:space="0" w:color="auto"/>
      </w:divBdr>
    </w:div>
    <w:div w:id="1240403103">
      <w:bodyDiv w:val="1"/>
      <w:marLeft w:val="0"/>
      <w:marRight w:val="0"/>
      <w:marTop w:val="0"/>
      <w:marBottom w:val="0"/>
      <w:divBdr>
        <w:top w:val="none" w:sz="0" w:space="0" w:color="auto"/>
        <w:left w:val="none" w:sz="0" w:space="0" w:color="auto"/>
        <w:bottom w:val="none" w:sz="0" w:space="0" w:color="auto"/>
        <w:right w:val="none" w:sz="0" w:space="0" w:color="auto"/>
      </w:divBdr>
    </w:div>
    <w:div w:id="1242712888">
      <w:bodyDiv w:val="1"/>
      <w:marLeft w:val="0"/>
      <w:marRight w:val="0"/>
      <w:marTop w:val="0"/>
      <w:marBottom w:val="0"/>
      <w:divBdr>
        <w:top w:val="none" w:sz="0" w:space="0" w:color="auto"/>
        <w:left w:val="none" w:sz="0" w:space="0" w:color="auto"/>
        <w:bottom w:val="none" w:sz="0" w:space="0" w:color="auto"/>
        <w:right w:val="none" w:sz="0" w:space="0" w:color="auto"/>
      </w:divBdr>
    </w:div>
    <w:div w:id="1265074049">
      <w:bodyDiv w:val="1"/>
      <w:marLeft w:val="0"/>
      <w:marRight w:val="0"/>
      <w:marTop w:val="0"/>
      <w:marBottom w:val="0"/>
      <w:divBdr>
        <w:top w:val="none" w:sz="0" w:space="0" w:color="auto"/>
        <w:left w:val="none" w:sz="0" w:space="0" w:color="auto"/>
        <w:bottom w:val="none" w:sz="0" w:space="0" w:color="auto"/>
        <w:right w:val="none" w:sz="0" w:space="0" w:color="auto"/>
      </w:divBdr>
    </w:div>
    <w:div w:id="1282154651">
      <w:bodyDiv w:val="1"/>
      <w:marLeft w:val="0"/>
      <w:marRight w:val="0"/>
      <w:marTop w:val="0"/>
      <w:marBottom w:val="0"/>
      <w:divBdr>
        <w:top w:val="none" w:sz="0" w:space="0" w:color="auto"/>
        <w:left w:val="none" w:sz="0" w:space="0" w:color="auto"/>
        <w:bottom w:val="none" w:sz="0" w:space="0" w:color="auto"/>
        <w:right w:val="none" w:sz="0" w:space="0" w:color="auto"/>
      </w:divBdr>
    </w:div>
    <w:div w:id="1294480727">
      <w:bodyDiv w:val="1"/>
      <w:marLeft w:val="0"/>
      <w:marRight w:val="0"/>
      <w:marTop w:val="0"/>
      <w:marBottom w:val="0"/>
      <w:divBdr>
        <w:top w:val="none" w:sz="0" w:space="0" w:color="auto"/>
        <w:left w:val="none" w:sz="0" w:space="0" w:color="auto"/>
        <w:bottom w:val="none" w:sz="0" w:space="0" w:color="auto"/>
        <w:right w:val="none" w:sz="0" w:space="0" w:color="auto"/>
      </w:divBdr>
    </w:div>
    <w:div w:id="1296526062">
      <w:bodyDiv w:val="1"/>
      <w:marLeft w:val="0"/>
      <w:marRight w:val="0"/>
      <w:marTop w:val="0"/>
      <w:marBottom w:val="0"/>
      <w:divBdr>
        <w:top w:val="none" w:sz="0" w:space="0" w:color="auto"/>
        <w:left w:val="none" w:sz="0" w:space="0" w:color="auto"/>
        <w:bottom w:val="none" w:sz="0" w:space="0" w:color="auto"/>
        <w:right w:val="none" w:sz="0" w:space="0" w:color="auto"/>
      </w:divBdr>
    </w:div>
    <w:div w:id="1337613497">
      <w:bodyDiv w:val="1"/>
      <w:marLeft w:val="0"/>
      <w:marRight w:val="0"/>
      <w:marTop w:val="0"/>
      <w:marBottom w:val="0"/>
      <w:divBdr>
        <w:top w:val="none" w:sz="0" w:space="0" w:color="auto"/>
        <w:left w:val="none" w:sz="0" w:space="0" w:color="auto"/>
        <w:bottom w:val="none" w:sz="0" w:space="0" w:color="auto"/>
        <w:right w:val="none" w:sz="0" w:space="0" w:color="auto"/>
      </w:divBdr>
    </w:div>
    <w:div w:id="1389257293">
      <w:bodyDiv w:val="1"/>
      <w:marLeft w:val="0"/>
      <w:marRight w:val="0"/>
      <w:marTop w:val="0"/>
      <w:marBottom w:val="0"/>
      <w:divBdr>
        <w:top w:val="none" w:sz="0" w:space="0" w:color="auto"/>
        <w:left w:val="none" w:sz="0" w:space="0" w:color="auto"/>
        <w:bottom w:val="none" w:sz="0" w:space="0" w:color="auto"/>
        <w:right w:val="none" w:sz="0" w:space="0" w:color="auto"/>
      </w:divBdr>
    </w:div>
    <w:div w:id="1392968968">
      <w:bodyDiv w:val="1"/>
      <w:marLeft w:val="0"/>
      <w:marRight w:val="0"/>
      <w:marTop w:val="0"/>
      <w:marBottom w:val="0"/>
      <w:divBdr>
        <w:top w:val="none" w:sz="0" w:space="0" w:color="auto"/>
        <w:left w:val="none" w:sz="0" w:space="0" w:color="auto"/>
        <w:bottom w:val="none" w:sz="0" w:space="0" w:color="auto"/>
        <w:right w:val="none" w:sz="0" w:space="0" w:color="auto"/>
      </w:divBdr>
    </w:div>
    <w:div w:id="1397703627">
      <w:bodyDiv w:val="1"/>
      <w:marLeft w:val="0"/>
      <w:marRight w:val="0"/>
      <w:marTop w:val="0"/>
      <w:marBottom w:val="0"/>
      <w:divBdr>
        <w:top w:val="none" w:sz="0" w:space="0" w:color="auto"/>
        <w:left w:val="none" w:sz="0" w:space="0" w:color="auto"/>
        <w:bottom w:val="none" w:sz="0" w:space="0" w:color="auto"/>
        <w:right w:val="none" w:sz="0" w:space="0" w:color="auto"/>
      </w:divBdr>
    </w:div>
    <w:div w:id="1404990067">
      <w:bodyDiv w:val="1"/>
      <w:marLeft w:val="0"/>
      <w:marRight w:val="0"/>
      <w:marTop w:val="0"/>
      <w:marBottom w:val="0"/>
      <w:divBdr>
        <w:top w:val="none" w:sz="0" w:space="0" w:color="auto"/>
        <w:left w:val="none" w:sz="0" w:space="0" w:color="auto"/>
        <w:bottom w:val="none" w:sz="0" w:space="0" w:color="auto"/>
        <w:right w:val="none" w:sz="0" w:space="0" w:color="auto"/>
      </w:divBdr>
    </w:div>
    <w:div w:id="1429694291">
      <w:bodyDiv w:val="1"/>
      <w:marLeft w:val="0"/>
      <w:marRight w:val="0"/>
      <w:marTop w:val="0"/>
      <w:marBottom w:val="0"/>
      <w:divBdr>
        <w:top w:val="none" w:sz="0" w:space="0" w:color="auto"/>
        <w:left w:val="none" w:sz="0" w:space="0" w:color="auto"/>
        <w:bottom w:val="none" w:sz="0" w:space="0" w:color="auto"/>
        <w:right w:val="none" w:sz="0" w:space="0" w:color="auto"/>
      </w:divBdr>
    </w:div>
    <w:div w:id="1430420429">
      <w:bodyDiv w:val="1"/>
      <w:marLeft w:val="0"/>
      <w:marRight w:val="0"/>
      <w:marTop w:val="0"/>
      <w:marBottom w:val="0"/>
      <w:divBdr>
        <w:top w:val="none" w:sz="0" w:space="0" w:color="auto"/>
        <w:left w:val="none" w:sz="0" w:space="0" w:color="auto"/>
        <w:bottom w:val="none" w:sz="0" w:space="0" w:color="auto"/>
        <w:right w:val="none" w:sz="0" w:space="0" w:color="auto"/>
      </w:divBdr>
    </w:div>
    <w:div w:id="1461341093">
      <w:bodyDiv w:val="1"/>
      <w:marLeft w:val="0"/>
      <w:marRight w:val="0"/>
      <w:marTop w:val="0"/>
      <w:marBottom w:val="0"/>
      <w:divBdr>
        <w:top w:val="none" w:sz="0" w:space="0" w:color="auto"/>
        <w:left w:val="none" w:sz="0" w:space="0" w:color="auto"/>
        <w:bottom w:val="none" w:sz="0" w:space="0" w:color="auto"/>
        <w:right w:val="none" w:sz="0" w:space="0" w:color="auto"/>
      </w:divBdr>
    </w:div>
    <w:div w:id="1468546754">
      <w:bodyDiv w:val="1"/>
      <w:marLeft w:val="0"/>
      <w:marRight w:val="0"/>
      <w:marTop w:val="0"/>
      <w:marBottom w:val="0"/>
      <w:divBdr>
        <w:top w:val="none" w:sz="0" w:space="0" w:color="auto"/>
        <w:left w:val="none" w:sz="0" w:space="0" w:color="auto"/>
        <w:bottom w:val="none" w:sz="0" w:space="0" w:color="auto"/>
        <w:right w:val="none" w:sz="0" w:space="0" w:color="auto"/>
      </w:divBdr>
    </w:div>
    <w:div w:id="1493332429">
      <w:bodyDiv w:val="1"/>
      <w:marLeft w:val="0"/>
      <w:marRight w:val="0"/>
      <w:marTop w:val="0"/>
      <w:marBottom w:val="0"/>
      <w:divBdr>
        <w:top w:val="none" w:sz="0" w:space="0" w:color="auto"/>
        <w:left w:val="none" w:sz="0" w:space="0" w:color="auto"/>
        <w:bottom w:val="none" w:sz="0" w:space="0" w:color="auto"/>
        <w:right w:val="none" w:sz="0" w:space="0" w:color="auto"/>
      </w:divBdr>
    </w:div>
    <w:div w:id="1507793962">
      <w:bodyDiv w:val="1"/>
      <w:marLeft w:val="0"/>
      <w:marRight w:val="0"/>
      <w:marTop w:val="0"/>
      <w:marBottom w:val="0"/>
      <w:divBdr>
        <w:top w:val="none" w:sz="0" w:space="0" w:color="auto"/>
        <w:left w:val="none" w:sz="0" w:space="0" w:color="auto"/>
        <w:bottom w:val="none" w:sz="0" w:space="0" w:color="auto"/>
        <w:right w:val="none" w:sz="0" w:space="0" w:color="auto"/>
      </w:divBdr>
    </w:div>
    <w:div w:id="1543982418">
      <w:bodyDiv w:val="1"/>
      <w:marLeft w:val="0"/>
      <w:marRight w:val="0"/>
      <w:marTop w:val="0"/>
      <w:marBottom w:val="0"/>
      <w:divBdr>
        <w:top w:val="none" w:sz="0" w:space="0" w:color="auto"/>
        <w:left w:val="none" w:sz="0" w:space="0" w:color="auto"/>
        <w:bottom w:val="none" w:sz="0" w:space="0" w:color="auto"/>
        <w:right w:val="none" w:sz="0" w:space="0" w:color="auto"/>
      </w:divBdr>
    </w:div>
    <w:div w:id="1594124303">
      <w:bodyDiv w:val="1"/>
      <w:marLeft w:val="0"/>
      <w:marRight w:val="0"/>
      <w:marTop w:val="0"/>
      <w:marBottom w:val="0"/>
      <w:divBdr>
        <w:top w:val="none" w:sz="0" w:space="0" w:color="auto"/>
        <w:left w:val="none" w:sz="0" w:space="0" w:color="auto"/>
        <w:bottom w:val="none" w:sz="0" w:space="0" w:color="auto"/>
        <w:right w:val="none" w:sz="0" w:space="0" w:color="auto"/>
      </w:divBdr>
    </w:div>
    <w:div w:id="1611013285">
      <w:bodyDiv w:val="1"/>
      <w:marLeft w:val="0"/>
      <w:marRight w:val="0"/>
      <w:marTop w:val="0"/>
      <w:marBottom w:val="0"/>
      <w:divBdr>
        <w:top w:val="none" w:sz="0" w:space="0" w:color="auto"/>
        <w:left w:val="none" w:sz="0" w:space="0" w:color="auto"/>
        <w:bottom w:val="none" w:sz="0" w:space="0" w:color="auto"/>
        <w:right w:val="none" w:sz="0" w:space="0" w:color="auto"/>
      </w:divBdr>
    </w:div>
    <w:div w:id="1615209440">
      <w:bodyDiv w:val="1"/>
      <w:marLeft w:val="0"/>
      <w:marRight w:val="0"/>
      <w:marTop w:val="0"/>
      <w:marBottom w:val="0"/>
      <w:divBdr>
        <w:top w:val="none" w:sz="0" w:space="0" w:color="auto"/>
        <w:left w:val="none" w:sz="0" w:space="0" w:color="auto"/>
        <w:bottom w:val="none" w:sz="0" w:space="0" w:color="auto"/>
        <w:right w:val="none" w:sz="0" w:space="0" w:color="auto"/>
      </w:divBdr>
    </w:div>
    <w:div w:id="1639795843">
      <w:bodyDiv w:val="1"/>
      <w:marLeft w:val="0"/>
      <w:marRight w:val="0"/>
      <w:marTop w:val="0"/>
      <w:marBottom w:val="0"/>
      <w:divBdr>
        <w:top w:val="none" w:sz="0" w:space="0" w:color="auto"/>
        <w:left w:val="none" w:sz="0" w:space="0" w:color="auto"/>
        <w:bottom w:val="none" w:sz="0" w:space="0" w:color="auto"/>
        <w:right w:val="none" w:sz="0" w:space="0" w:color="auto"/>
      </w:divBdr>
    </w:div>
    <w:div w:id="1645811258">
      <w:bodyDiv w:val="1"/>
      <w:marLeft w:val="0"/>
      <w:marRight w:val="0"/>
      <w:marTop w:val="0"/>
      <w:marBottom w:val="0"/>
      <w:divBdr>
        <w:top w:val="none" w:sz="0" w:space="0" w:color="auto"/>
        <w:left w:val="none" w:sz="0" w:space="0" w:color="auto"/>
        <w:bottom w:val="none" w:sz="0" w:space="0" w:color="auto"/>
        <w:right w:val="none" w:sz="0" w:space="0" w:color="auto"/>
      </w:divBdr>
    </w:div>
    <w:div w:id="1651712236">
      <w:bodyDiv w:val="1"/>
      <w:marLeft w:val="0"/>
      <w:marRight w:val="0"/>
      <w:marTop w:val="0"/>
      <w:marBottom w:val="0"/>
      <w:divBdr>
        <w:top w:val="none" w:sz="0" w:space="0" w:color="auto"/>
        <w:left w:val="none" w:sz="0" w:space="0" w:color="auto"/>
        <w:bottom w:val="none" w:sz="0" w:space="0" w:color="auto"/>
        <w:right w:val="none" w:sz="0" w:space="0" w:color="auto"/>
      </w:divBdr>
    </w:div>
    <w:div w:id="1674604773">
      <w:bodyDiv w:val="1"/>
      <w:marLeft w:val="0"/>
      <w:marRight w:val="0"/>
      <w:marTop w:val="0"/>
      <w:marBottom w:val="0"/>
      <w:divBdr>
        <w:top w:val="none" w:sz="0" w:space="0" w:color="auto"/>
        <w:left w:val="none" w:sz="0" w:space="0" w:color="auto"/>
        <w:bottom w:val="none" w:sz="0" w:space="0" w:color="auto"/>
        <w:right w:val="none" w:sz="0" w:space="0" w:color="auto"/>
      </w:divBdr>
    </w:div>
    <w:div w:id="1694334174">
      <w:bodyDiv w:val="1"/>
      <w:marLeft w:val="0"/>
      <w:marRight w:val="0"/>
      <w:marTop w:val="0"/>
      <w:marBottom w:val="0"/>
      <w:divBdr>
        <w:top w:val="none" w:sz="0" w:space="0" w:color="auto"/>
        <w:left w:val="none" w:sz="0" w:space="0" w:color="auto"/>
        <w:bottom w:val="none" w:sz="0" w:space="0" w:color="auto"/>
        <w:right w:val="none" w:sz="0" w:space="0" w:color="auto"/>
      </w:divBdr>
    </w:div>
    <w:div w:id="1702977027">
      <w:bodyDiv w:val="1"/>
      <w:marLeft w:val="0"/>
      <w:marRight w:val="0"/>
      <w:marTop w:val="0"/>
      <w:marBottom w:val="0"/>
      <w:divBdr>
        <w:top w:val="none" w:sz="0" w:space="0" w:color="auto"/>
        <w:left w:val="none" w:sz="0" w:space="0" w:color="auto"/>
        <w:bottom w:val="none" w:sz="0" w:space="0" w:color="auto"/>
        <w:right w:val="none" w:sz="0" w:space="0" w:color="auto"/>
      </w:divBdr>
    </w:div>
    <w:div w:id="1714771540">
      <w:bodyDiv w:val="1"/>
      <w:marLeft w:val="0"/>
      <w:marRight w:val="0"/>
      <w:marTop w:val="0"/>
      <w:marBottom w:val="0"/>
      <w:divBdr>
        <w:top w:val="none" w:sz="0" w:space="0" w:color="auto"/>
        <w:left w:val="none" w:sz="0" w:space="0" w:color="auto"/>
        <w:bottom w:val="none" w:sz="0" w:space="0" w:color="auto"/>
        <w:right w:val="none" w:sz="0" w:space="0" w:color="auto"/>
      </w:divBdr>
    </w:div>
    <w:div w:id="1717970674">
      <w:bodyDiv w:val="1"/>
      <w:marLeft w:val="0"/>
      <w:marRight w:val="0"/>
      <w:marTop w:val="0"/>
      <w:marBottom w:val="0"/>
      <w:divBdr>
        <w:top w:val="none" w:sz="0" w:space="0" w:color="auto"/>
        <w:left w:val="none" w:sz="0" w:space="0" w:color="auto"/>
        <w:bottom w:val="none" w:sz="0" w:space="0" w:color="auto"/>
        <w:right w:val="none" w:sz="0" w:space="0" w:color="auto"/>
      </w:divBdr>
    </w:div>
    <w:div w:id="1718627999">
      <w:bodyDiv w:val="1"/>
      <w:marLeft w:val="0"/>
      <w:marRight w:val="0"/>
      <w:marTop w:val="0"/>
      <w:marBottom w:val="0"/>
      <w:divBdr>
        <w:top w:val="none" w:sz="0" w:space="0" w:color="auto"/>
        <w:left w:val="none" w:sz="0" w:space="0" w:color="auto"/>
        <w:bottom w:val="none" w:sz="0" w:space="0" w:color="auto"/>
        <w:right w:val="none" w:sz="0" w:space="0" w:color="auto"/>
      </w:divBdr>
    </w:div>
    <w:div w:id="1760364207">
      <w:bodyDiv w:val="1"/>
      <w:marLeft w:val="0"/>
      <w:marRight w:val="0"/>
      <w:marTop w:val="0"/>
      <w:marBottom w:val="0"/>
      <w:divBdr>
        <w:top w:val="none" w:sz="0" w:space="0" w:color="auto"/>
        <w:left w:val="none" w:sz="0" w:space="0" w:color="auto"/>
        <w:bottom w:val="none" w:sz="0" w:space="0" w:color="auto"/>
        <w:right w:val="none" w:sz="0" w:space="0" w:color="auto"/>
      </w:divBdr>
    </w:div>
    <w:div w:id="1769618258">
      <w:bodyDiv w:val="1"/>
      <w:marLeft w:val="0"/>
      <w:marRight w:val="0"/>
      <w:marTop w:val="0"/>
      <w:marBottom w:val="0"/>
      <w:divBdr>
        <w:top w:val="none" w:sz="0" w:space="0" w:color="auto"/>
        <w:left w:val="none" w:sz="0" w:space="0" w:color="auto"/>
        <w:bottom w:val="none" w:sz="0" w:space="0" w:color="auto"/>
        <w:right w:val="none" w:sz="0" w:space="0" w:color="auto"/>
      </w:divBdr>
    </w:div>
    <w:div w:id="1788500207">
      <w:bodyDiv w:val="1"/>
      <w:marLeft w:val="0"/>
      <w:marRight w:val="0"/>
      <w:marTop w:val="0"/>
      <w:marBottom w:val="0"/>
      <w:divBdr>
        <w:top w:val="none" w:sz="0" w:space="0" w:color="auto"/>
        <w:left w:val="none" w:sz="0" w:space="0" w:color="auto"/>
        <w:bottom w:val="none" w:sz="0" w:space="0" w:color="auto"/>
        <w:right w:val="none" w:sz="0" w:space="0" w:color="auto"/>
      </w:divBdr>
    </w:div>
    <w:div w:id="1791583748">
      <w:bodyDiv w:val="1"/>
      <w:marLeft w:val="0"/>
      <w:marRight w:val="0"/>
      <w:marTop w:val="0"/>
      <w:marBottom w:val="0"/>
      <w:divBdr>
        <w:top w:val="none" w:sz="0" w:space="0" w:color="auto"/>
        <w:left w:val="none" w:sz="0" w:space="0" w:color="auto"/>
        <w:bottom w:val="none" w:sz="0" w:space="0" w:color="auto"/>
        <w:right w:val="none" w:sz="0" w:space="0" w:color="auto"/>
      </w:divBdr>
    </w:div>
    <w:div w:id="1820268103">
      <w:bodyDiv w:val="1"/>
      <w:marLeft w:val="0"/>
      <w:marRight w:val="0"/>
      <w:marTop w:val="0"/>
      <w:marBottom w:val="0"/>
      <w:divBdr>
        <w:top w:val="none" w:sz="0" w:space="0" w:color="auto"/>
        <w:left w:val="none" w:sz="0" w:space="0" w:color="auto"/>
        <w:bottom w:val="none" w:sz="0" w:space="0" w:color="auto"/>
        <w:right w:val="none" w:sz="0" w:space="0" w:color="auto"/>
      </w:divBdr>
    </w:div>
    <w:div w:id="1865365934">
      <w:bodyDiv w:val="1"/>
      <w:marLeft w:val="0"/>
      <w:marRight w:val="0"/>
      <w:marTop w:val="0"/>
      <w:marBottom w:val="0"/>
      <w:divBdr>
        <w:top w:val="none" w:sz="0" w:space="0" w:color="auto"/>
        <w:left w:val="none" w:sz="0" w:space="0" w:color="auto"/>
        <w:bottom w:val="none" w:sz="0" w:space="0" w:color="auto"/>
        <w:right w:val="none" w:sz="0" w:space="0" w:color="auto"/>
      </w:divBdr>
    </w:div>
    <w:div w:id="1870605754">
      <w:bodyDiv w:val="1"/>
      <w:marLeft w:val="0"/>
      <w:marRight w:val="0"/>
      <w:marTop w:val="0"/>
      <w:marBottom w:val="0"/>
      <w:divBdr>
        <w:top w:val="none" w:sz="0" w:space="0" w:color="auto"/>
        <w:left w:val="none" w:sz="0" w:space="0" w:color="auto"/>
        <w:bottom w:val="none" w:sz="0" w:space="0" w:color="auto"/>
        <w:right w:val="none" w:sz="0" w:space="0" w:color="auto"/>
      </w:divBdr>
    </w:div>
    <w:div w:id="1871601511">
      <w:bodyDiv w:val="1"/>
      <w:marLeft w:val="0"/>
      <w:marRight w:val="0"/>
      <w:marTop w:val="0"/>
      <w:marBottom w:val="0"/>
      <w:divBdr>
        <w:top w:val="none" w:sz="0" w:space="0" w:color="auto"/>
        <w:left w:val="none" w:sz="0" w:space="0" w:color="auto"/>
        <w:bottom w:val="none" w:sz="0" w:space="0" w:color="auto"/>
        <w:right w:val="none" w:sz="0" w:space="0" w:color="auto"/>
      </w:divBdr>
    </w:div>
    <w:div w:id="1880555756">
      <w:bodyDiv w:val="1"/>
      <w:marLeft w:val="0"/>
      <w:marRight w:val="0"/>
      <w:marTop w:val="0"/>
      <w:marBottom w:val="0"/>
      <w:divBdr>
        <w:top w:val="none" w:sz="0" w:space="0" w:color="auto"/>
        <w:left w:val="none" w:sz="0" w:space="0" w:color="auto"/>
        <w:bottom w:val="none" w:sz="0" w:space="0" w:color="auto"/>
        <w:right w:val="none" w:sz="0" w:space="0" w:color="auto"/>
      </w:divBdr>
    </w:div>
    <w:div w:id="1914509998">
      <w:bodyDiv w:val="1"/>
      <w:marLeft w:val="0"/>
      <w:marRight w:val="0"/>
      <w:marTop w:val="0"/>
      <w:marBottom w:val="0"/>
      <w:divBdr>
        <w:top w:val="none" w:sz="0" w:space="0" w:color="auto"/>
        <w:left w:val="none" w:sz="0" w:space="0" w:color="auto"/>
        <w:bottom w:val="none" w:sz="0" w:space="0" w:color="auto"/>
        <w:right w:val="none" w:sz="0" w:space="0" w:color="auto"/>
      </w:divBdr>
    </w:div>
    <w:div w:id="1919703644">
      <w:bodyDiv w:val="1"/>
      <w:marLeft w:val="0"/>
      <w:marRight w:val="0"/>
      <w:marTop w:val="0"/>
      <w:marBottom w:val="0"/>
      <w:divBdr>
        <w:top w:val="none" w:sz="0" w:space="0" w:color="auto"/>
        <w:left w:val="none" w:sz="0" w:space="0" w:color="auto"/>
        <w:bottom w:val="none" w:sz="0" w:space="0" w:color="auto"/>
        <w:right w:val="none" w:sz="0" w:space="0" w:color="auto"/>
      </w:divBdr>
    </w:div>
    <w:div w:id="1963149470">
      <w:bodyDiv w:val="1"/>
      <w:marLeft w:val="0"/>
      <w:marRight w:val="0"/>
      <w:marTop w:val="0"/>
      <w:marBottom w:val="0"/>
      <w:divBdr>
        <w:top w:val="none" w:sz="0" w:space="0" w:color="auto"/>
        <w:left w:val="none" w:sz="0" w:space="0" w:color="auto"/>
        <w:bottom w:val="none" w:sz="0" w:space="0" w:color="auto"/>
        <w:right w:val="none" w:sz="0" w:space="0" w:color="auto"/>
      </w:divBdr>
    </w:div>
    <w:div w:id="1981298860">
      <w:bodyDiv w:val="1"/>
      <w:marLeft w:val="0"/>
      <w:marRight w:val="0"/>
      <w:marTop w:val="0"/>
      <w:marBottom w:val="0"/>
      <w:divBdr>
        <w:top w:val="none" w:sz="0" w:space="0" w:color="auto"/>
        <w:left w:val="none" w:sz="0" w:space="0" w:color="auto"/>
        <w:bottom w:val="none" w:sz="0" w:space="0" w:color="auto"/>
        <w:right w:val="none" w:sz="0" w:space="0" w:color="auto"/>
      </w:divBdr>
    </w:div>
    <w:div w:id="1985115567">
      <w:bodyDiv w:val="1"/>
      <w:marLeft w:val="0"/>
      <w:marRight w:val="0"/>
      <w:marTop w:val="0"/>
      <w:marBottom w:val="0"/>
      <w:divBdr>
        <w:top w:val="none" w:sz="0" w:space="0" w:color="auto"/>
        <w:left w:val="none" w:sz="0" w:space="0" w:color="auto"/>
        <w:bottom w:val="none" w:sz="0" w:space="0" w:color="auto"/>
        <w:right w:val="none" w:sz="0" w:space="0" w:color="auto"/>
      </w:divBdr>
    </w:div>
    <w:div w:id="2027242316">
      <w:bodyDiv w:val="1"/>
      <w:marLeft w:val="0"/>
      <w:marRight w:val="0"/>
      <w:marTop w:val="0"/>
      <w:marBottom w:val="0"/>
      <w:divBdr>
        <w:top w:val="none" w:sz="0" w:space="0" w:color="auto"/>
        <w:left w:val="none" w:sz="0" w:space="0" w:color="auto"/>
        <w:bottom w:val="none" w:sz="0" w:space="0" w:color="auto"/>
        <w:right w:val="none" w:sz="0" w:space="0" w:color="auto"/>
      </w:divBdr>
    </w:div>
    <w:div w:id="2029721901">
      <w:bodyDiv w:val="1"/>
      <w:marLeft w:val="0"/>
      <w:marRight w:val="0"/>
      <w:marTop w:val="0"/>
      <w:marBottom w:val="0"/>
      <w:divBdr>
        <w:top w:val="none" w:sz="0" w:space="0" w:color="auto"/>
        <w:left w:val="none" w:sz="0" w:space="0" w:color="auto"/>
        <w:bottom w:val="none" w:sz="0" w:space="0" w:color="auto"/>
        <w:right w:val="none" w:sz="0" w:space="0" w:color="auto"/>
      </w:divBdr>
    </w:div>
    <w:div w:id="2135370551">
      <w:bodyDiv w:val="1"/>
      <w:marLeft w:val="0"/>
      <w:marRight w:val="0"/>
      <w:marTop w:val="0"/>
      <w:marBottom w:val="0"/>
      <w:divBdr>
        <w:top w:val="none" w:sz="0" w:space="0" w:color="auto"/>
        <w:left w:val="none" w:sz="0" w:space="0" w:color="auto"/>
        <w:bottom w:val="none" w:sz="0" w:space="0" w:color="auto"/>
        <w:right w:val="none" w:sz="0" w:space="0" w:color="auto"/>
      </w:divBdr>
      <w:divsChild>
        <w:div w:id="482041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yperlink" Target="mailto:nwmedinfo@nhs.net?subject=New%20Medicines%20Newsletter"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s.nhs.uk"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ukmi.nhs.uk/nd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s://www.sps.nhs.uk/articles/sps-horizon-scanning/" TargetMode="External"/><Relationship Id="rId2" Type="http://schemas.openxmlformats.org/officeDocument/2006/relationships/image" Target="media/image5.png"/><Relationship Id="rId1" Type="http://schemas.openxmlformats.org/officeDocument/2006/relationships/image" Target="media/image3.jpeg"/><Relationship Id="rId4" Type="http://schemas.openxmlformats.org/officeDocument/2006/relationships/hyperlink" Target="https://www.sps.nhs.uk/home/planning/annual-medicines-planning/" TargetMode="Externa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cEntee\Digital%20Liverpool\Medicines%20Advice%20-%20Horizon%20Scanning\SPS%20HS%20publications\New%20Medicines%20News%20(incl%20Clinical%20Pharmacist)\Admin\New%20Medicines%20News%20template%202025%20new%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F9F8181707A014BAADECFD0EF2EB9F0" ma:contentTypeVersion="17" ma:contentTypeDescription="Create a new document." ma:contentTypeScope="" ma:versionID="3ecb877c8b7cc426ca68cb3cbaafa65f">
  <xsd:schema xmlns:xsd="http://www.w3.org/2001/XMLSchema" xmlns:xs="http://www.w3.org/2001/XMLSchema" xmlns:p="http://schemas.microsoft.com/office/2006/metadata/properties" xmlns:ns2="bc6437e3-65b5-4a7b-a123-cc0b1a712dbe" xmlns:ns3="9930fb2e-2b64-4524-8d19-1f206af19760" targetNamespace="http://schemas.microsoft.com/office/2006/metadata/properties" ma:root="true" ma:fieldsID="c0effaa16b3fe9ce4232a51191173541" ns2:_="" ns3:_="">
    <xsd:import namespace="bc6437e3-65b5-4a7b-a123-cc0b1a712dbe"/>
    <xsd:import namespace="9930fb2e-2b64-4524-8d19-1f206af19760"/>
    <xsd:element name="properties">
      <xsd:complexType>
        <xsd:sequence>
          <xsd:element name="documentManagement">
            <xsd:complexType>
              <xsd:all>
                <xsd:element ref="ns2:Status" minOccurs="0"/>
                <xsd:element ref="ns2:MediaServiceMetadata" minOccurs="0"/>
                <xsd:element ref="ns2:MediaServiceFastMetadata" minOccurs="0"/>
                <xsd:element ref="ns2:MediaServiceSearchProperties" minOccurs="0"/>
                <xsd:element ref="ns2:MediaServiceObjectDetectorVersions" minOccurs="0"/>
                <xsd:element ref="ns2:Checker"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6437e3-65b5-4a7b-a123-cc0b1a712dbe"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restriction base="dms:Choice">
          <xsd:enumeration value="Draft complete"/>
          <xsd:enumeration value="Draft screened"/>
          <xsd:enumeration value="Draft ready for check"/>
          <xsd:enumeration value="Draft checked"/>
          <xsd:enumeration value="Draft finalised"/>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hecker" ma:index="13" nillable="true" ma:displayName="Checker" ma:format="Dropdown" ma:list="UserInfo" ma:SharePointGroup="0" ma:internalName="Check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element name="_Flow_SignoffStatus" ma:index="23"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b974dfa-c764-4829-9cd5-f0d2f4cc9654}"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tatus xmlns="bc6437e3-65b5-4a7b-a123-cc0b1a712dbe" xsi:nil="true"/>
    <Checker xmlns="bc6437e3-65b5-4a7b-a123-cc0b1a712dbe">
      <UserInfo>
        <DisplayName/>
        <AccountId xsi:nil="true"/>
        <AccountType/>
      </UserInfo>
    </Checker>
    <TaxCatchAll xmlns="9930fb2e-2b64-4524-8d19-1f206af19760" xsi:nil="true"/>
    <lcf76f155ced4ddcb4097134ff3c332f xmlns="bc6437e3-65b5-4a7b-a123-cc0b1a712dbe">
      <Terms xmlns="http://schemas.microsoft.com/office/infopath/2007/PartnerControls"/>
    </lcf76f155ced4ddcb4097134ff3c332f>
    <_Flow_SignoffStatus xmlns="bc6437e3-65b5-4a7b-a123-cc0b1a712dbe" xsi:nil="true"/>
  </documentManagement>
</p:properties>
</file>

<file path=customXml/itemProps1.xml><?xml version="1.0" encoding="utf-8"?>
<ds:datastoreItem xmlns:ds="http://schemas.openxmlformats.org/officeDocument/2006/customXml" ds:itemID="{4D491869-6A80-4380-B4C8-BDFECDE465A6}">
  <ds:schemaRefs>
    <ds:schemaRef ds:uri="http://schemas.microsoft.com/sharepoint/v3/contenttype/forms"/>
  </ds:schemaRefs>
</ds:datastoreItem>
</file>

<file path=customXml/itemProps2.xml><?xml version="1.0" encoding="utf-8"?>
<ds:datastoreItem xmlns:ds="http://schemas.openxmlformats.org/officeDocument/2006/customXml" ds:itemID="{E9F6E074-DAC3-464B-8E55-384774156C3A}">
  <ds:schemaRefs>
    <ds:schemaRef ds:uri="http://schemas.openxmlformats.org/officeDocument/2006/bibliography"/>
  </ds:schemaRefs>
</ds:datastoreItem>
</file>

<file path=customXml/itemProps3.xml><?xml version="1.0" encoding="utf-8"?>
<ds:datastoreItem xmlns:ds="http://schemas.openxmlformats.org/officeDocument/2006/customXml" ds:itemID="{1CF042BE-35D4-4289-898D-C85A1C62F9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6437e3-65b5-4a7b-a123-cc0b1a712dbe"/>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EB4F6B2-13C0-4835-BE83-75A0D0B4856D}">
  <ds:schemaRefs>
    <ds:schemaRef ds:uri="http://schemas.microsoft.com/office/2006/metadata/properties"/>
    <ds:schemaRef ds:uri="http://schemas.microsoft.com/office/infopath/2007/PartnerControls"/>
    <ds:schemaRef ds:uri="bc6437e3-65b5-4a7b-a123-cc0b1a712dbe"/>
    <ds:schemaRef ds:uri="9930fb2e-2b64-4524-8d19-1f206af19760"/>
  </ds:schemaRefs>
</ds:datastoreItem>
</file>

<file path=docProps/app.xml><?xml version="1.0" encoding="utf-8"?>
<Properties xmlns="http://schemas.openxmlformats.org/officeDocument/2006/extended-properties" xmlns:vt="http://schemas.openxmlformats.org/officeDocument/2006/docPropsVTypes">
  <Template>New Medicines News template 2025 new logo</Template>
  <TotalTime>1911</TotalTime>
  <Pages>7</Pages>
  <Words>3727</Words>
  <Characters>21248</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NDO home | Contact | Register for NDO access</vt:lpstr>
    </vt:vector>
  </TitlesOfParts>
  <Company>NMHIS</Company>
  <LinksUpToDate>false</LinksUpToDate>
  <CharactersWithSpaces>24926</CharactersWithSpaces>
  <SharedDoc>false</SharedDoc>
  <HLinks>
    <vt:vector size="498" baseType="variant">
      <vt:variant>
        <vt:i4>458841</vt:i4>
      </vt:variant>
      <vt:variant>
        <vt:i4>228</vt:i4>
      </vt:variant>
      <vt:variant>
        <vt:i4>0</vt:i4>
      </vt:variant>
      <vt:variant>
        <vt:i4>5</vt:i4>
      </vt:variant>
      <vt:variant>
        <vt:lpwstr>https://www.sps.nhs.uk/medicines/zuranolone/</vt:lpwstr>
      </vt:variant>
      <vt:variant>
        <vt:lpwstr/>
      </vt:variant>
      <vt:variant>
        <vt:i4>7602219</vt:i4>
      </vt:variant>
      <vt:variant>
        <vt:i4>225</vt:i4>
      </vt:variant>
      <vt:variant>
        <vt:i4>0</vt:i4>
      </vt:variant>
      <vt:variant>
        <vt:i4>5</vt:i4>
      </vt:variant>
      <vt:variant>
        <vt:lpwstr>https://www.sps.nhs.uk/medicines/zoliflodacin/</vt:lpwstr>
      </vt:variant>
      <vt:variant>
        <vt:lpwstr/>
      </vt:variant>
      <vt:variant>
        <vt:i4>8323111</vt:i4>
      </vt:variant>
      <vt:variant>
        <vt:i4>222</vt:i4>
      </vt:variant>
      <vt:variant>
        <vt:i4>0</vt:i4>
      </vt:variant>
      <vt:variant>
        <vt:i4>5</vt:i4>
      </vt:variant>
      <vt:variant>
        <vt:lpwstr>https://www.sps.nhs.uk/medicines/upadacitinib/</vt:lpwstr>
      </vt:variant>
      <vt:variant>
        <vt:lpwstr/>
      </vt:variant>
      <vt:variant>
        <vt:i4>5570648</vt:i4>
      </vt:variant>
      <vt:variant>
        <vt:i4>219</vt:i4>
      </vt:variant>
      <vt:variant>
        <vt:i4>0</vt:i4>
      </vt:variant>
      <vt:variant>
        <vt:i4>5</vt:i4>
      </vt:variant>
      <vt:variant>
        <vt:lpwstr>https://www.sps.nhs.uk/medicines/sep-363856/</vt:lpwstr>
      </vt:variant>
      <vt:variant>
        <vt:lpwstr/>
      </vt:variant>
      <vt:variant>
        <vt:i4>131160</vt:i4>
      </vt:variant>
      <vt:variant>
        <vt:i4>216</vt:i4>
      </vt:variant>
      <vt:variant>
        <vt:i4>0</vt:i4>
      </vt:variant>
      <vt:variant>
        <vt:i4>5</vt:i4>
      </vt:variant>
      <vt:variant>
        <vt:lpwstr>https://www.sps.nhs.uk/medicines/padesvonil/</vt:lpwstr>
      </vt:variant>
      <vt:variant>
        <vt:lpwstr/>
      </vt:variant>
      <vt:variant>
        <vt:i4>4456520</vt:i4>
      </vt:variant>
      <vt:variant>
        <vt:i4>213</vt:i4>
      </vt:variant>
      <vt:variant>
        <vt:i4>0</vt:i4>
      </vt:variant>
      <vt:variant>
        <vt:i4>5</vt:i4>
      </vt:variant>
      <vt:variant>
        <vt:lpwstr>https://www.sps.nhs.uk/medicines/opiranserin/</vt:lpwstr>
      </vt:variant>
      <vt:variant>
        <vt:lpwstr/>
      </vt:variant>
      <vt:variant>
        <vt:i4>2555944</vt:i4>
      </vt:variant>
      <vt:variant>
        <vt:i4>210</vt:i4>
      </vt:variant>
      <vt:variant>
        <vt:i4>0</vt:i4>
      </vt:variant>
      <vt:variant>
        <vt:i4>5</vt:i4>
      </vt:variant>
      <vt:variant>
        <vt:lpwstr>https://www.sps.nhs.uk/medicines/mitapivat/</vt:lpwstr>
      </vt:variant>
      <vt:variant>
        <vt:lpwstr/>
      </vt:variant>
      <vt:variant>
        <vt:i4>393288</vt:i4>
      </vt:variant>
      <vt:variant>
        <vt:i4>207</vt:i4>
      </vt:variant>
      <vt:variant>
        <vt:i4>0</vt:i4>
      </vt:variant>
      <vt:variant>
        <vt:i4>5</vt:i4>
      </vt:variant>
      <vt:variant>
        <vt:lpwstr>https://www.sps.nhs.uk/medicines/linzagolix/</vt:lpwstr>
      </vt:variant>
      <vt:variant>
        <vt:lpwstr/>
      </vt:variant>
      <vt:variant>
        <vt:i4>3604520</vt:i4>
      </vt:variant>
      <vt:variant>
        <vt:i4>204</vt:i4>
      </vt:variant>
      <vt:variant>
        <vt:i4>0</vt:i4>
      </vt:variant>
      <vt:variant>
        <vt:i4>5</vt:i4>
      </vt:variant>
      <vt:variant>
        <vt:lpwstr>https://www.sps.nhs.uk/medicines/leriglitazone/</vt:lpwstr>
      </vt:variant>
      <vt:variant>
        <vt:lpwstr/>
      </vt:variant>
      <vt:variant>
        <vt:i4>7929889</vt:i4>
      </vt:variant>
      <vt:variant>
        <vt:i4>201</vt:i4>
      </vt:variant>
      <vt:variant>
        <vt:i4>0</vt:i4>
      </vt:variant>
      <vt:variant>
        <vt:i4>5</vt:i4>
      </vt:variant>
      <vt:variant>
        <vt:lpwstr>https://www.sps.nhs.uk/medicines/lebrikizumab/</vt:lpwstr>
      </vt:variant>
      <vt:variant>
        <vt:lpwstr/>
      </vt:variant>
      <vt:variant>
        <vt:i4>524381</vt:i4>
      </vt:variant>
      <vt:variant>
        <vt:i4>198</vt:i4>
      </vt:variant>
      <vt:variant>
        <vt:i4>0</vt:i4>
      </vt:variant>
      <vt:variant>
        <vt:i4>5</vt:i4>
      </vt:variant>
      <vt:variant>
        <vt:lpwstr>https://www.sps.nhs.uk/medicines/glatiramer/</vt:lpwstr>
      </vt:variant>
      <vt:variant>
        <vt:lpwstr/>
      </vt:variant>
      <vt:variant>
        <vt:i4>5832790</vt:i4>
      </vt:variant>
      <vt:variant>
        <vt:i4>195</vt:i4>
      </vt:variant>
      <vt:variant>
        <vt:i4>0</vt:i4>
      </vt:variant>
      <vt:variant>
        <vt:i4>5</vt:i4>
      </vt:variant>
      <vt:variant>
        <vt:lpwstr>https://www.sps.nhs.uk/medicines/fcr-001/</vt:lpwstr>
      </vt:variant>
      <vt:variant>
        <vt:lpwstr/>
      </vt:variant>
      <vt:variant>
        <vt:i4>3080232</vt:i4>
      </vt:variant>
      <vt:variant>
        <vt:i4>192</vt:i4>
      </vt:variant>
      <vt:variant>
        <vt:i4>0</vt:i4>
      </vt:variant>
      <vt:variant>
        <vt:i4>5</vt:i4>
      </vt:variant>
      <vt:variant>
        <vt:lpwstr>https://www.sps.nhs.uk/medicines/empagliflozin/</vt:lpwstr>
      </vt:variant>
      <vt:variant>
        <vt:lpwstr/>
      </vt:variant>
      <vt:variant>
        <vt:i4>2752551</vt:i4>
      </vt:variant>
      <vt:variant>
        <vt:i4>189</vt:i4>
      </vt:variant>
      <vt:variant>
        <vt:i4>0</vt:i4>
      </vt:variant>
      <vt:variant>
        <vt:i4>5</vt:i4>
      </vt:variant>
      <vt:variant>
        <vt:lpwstr>https://www.sps.nhs.uk/medicines/diazoxide/</vt:lpwstr>
      </vt:variant>
      <vt:variant>
        <vt:lpwstr/>
      </vt:variant>
      <vt:variant>
        <vt:i4>6815782</vt:i4>
      </vt:variant>
      <vt:variant>
        <vt:i4>186</vt:i4>
      </vt:variant>
      <vt:variant>
        <vt:i4>0</vt:i4>
      </vt:variant>
      <vt:variant>
        <vt:i4>5</vt:i4>
      </vt:variant>
      <vt:variant>
        <vt:lpwstr>https://www.sps.nhs.uk/medicines/dasiglucagon/</vt:lpwstr>
      </vt:variant>
      <vt:variant>
        <vt:lpwstr/>
      </vt:variant>
      <vt:variant>
        <vt:i4>4194380</vt:i4>
      </vt:variant>
      <vt:variant>
        <vt:i4>183</vt:i4>
      </vt:variant>
      <vt:variant>
        <vt:i4>0</vt:i4>
      </vt:variant>
      <vt:variant>
        <vt:i4>5</vt:i4>
      </vt:variant>
      <vt:variant>
        <vt:lpwstr>https://www.sps.nhs.uk/medicines/cyclobenzaprine/</vt:lpwstr>
      </vt:variant>
      <vt:variant>
        <vt:lpwstr/>
      </vt:variant>
      <vt:variant>
        <vt:i4>1179733</vt:i4>
      </vt:variant>
      <vt:variant>
        <vt:i4>180</vt:i4>
      </vt:variant>
      <vt:variant>
        <vt:i4>0</vt:i4>
      </vt:variant>
      <vt:variant>
        <vt:i4>5</vt:i4>
      </vt:variant>
      <vt:variant>
        <vt:lpwstr>https://www.sps.nhs.uk/medicines/bumetanide/</vt:lpwstr>
      </vt:variant>
      <vt:variant>
        <vt:lpwstr/>
      </vt:variant>
      <vt:variant>
        <vt:i4>1835099</vt:i4>
      </vt:variant>
      <vt:variant>
        <vt:i4>177</vt:i4>
      </vt:variant>
      <vt:variant>
        <vt:i4>0</vt:i4>
      </vt:variant>
      <vt:variant>
        <vt:i4>5</vt:i4>
      </vt:variant>
      <vt:variant>
        <vt:lpwstr>https://www.sps.nhs.uk/medicines/budesonide/</vt:lpwstr>
      </vt:variant>
      <vt:variant>
        <vt:lpwstr/>
      </vt:variant>
      <vt:variant>
        <vt:i4>1638427</vt:i4>
      </vt:variant>
      <vt:variant>
        <vt:i4>174</vt:i4>
      </vt:variant>
      <vt:variant>
        <vt:i4>0</vt:i4>
      </vt:variant>
      <vt:variant>
        <vt:i4>5</vt:i4>
      </vt:variant>
      <vt:variant>
        <vt:lpwstr>https://www.sps.nhs.uk/medicines/bardoxolone-methyl/</vt:lpwstr>
      </vt:variant>
      <vt:variant>
        <vt:lpwstr/>
      </vt:variant>
      <vt:variant>
        <vt:i4>5767195</vt:i4>
      </vt:variant>
      <vt:variant>
        <vt:i4>171</vt:i4>
      </vt:variant>
      <vt:variant>
        <vt:i4>0</vt:i4>
      </vt:variant>
      <vt:variant>
        <vt:i4>5</vt:i4>
      </vt:variant>
      <vt:variant>
        <vt:lpwstr>https://www.sps.nhs.uk/medicines/autologous-bm-derived-stem-cell-therapy/</vt:lpwstr>
      </vt:variant>
      <vt:variant>
        <vt:lpwstr/>
      </vt:variant>
      <vt:variant>
        <vt:i4>4587591</vt:i4>
      </vt:variant>
      <vt:variant>
        <vt:i4>168</vt:i4>
      </vt:variant>
      <vt:variant>
        <vt:i4>0</vt:i4>
      </vt:variant>
      <vt:variant>
        <vt:i4>5</vt:i4>
      </vt:variant>
      <vt:variant>
        <vt:lpwstr>https://www.sps.nhs.uk/medicines/at-gtx-501/</vt:lpwstr>
      </vt:variant>
      <vt:variant>
        <vt:lpwstr/>
      </vt:variant>
      <vt:variant>
        <vt:i4>7864359</vt:i4>
      </vt:variant>
      <vt:variant>
        <vt:i4>165</vt:i4>
      </vt:variant>
      <vt:variant>
        <vt:i4>0</vt:i4>
      </vt:variant>
      <vt:variant>
        <vt:i4>5</vt:i4>
      </vt:variant>
      <vt:variant>
        <vt:lpwstr>https://www.sps.nhs.uk/medicines/telapristone/</vt:lpwstr>
      </vt:variant>
      <vt:variant>
        <vt:lpwstr/>
      </vt:variant>
      <vt:variant>
        <vt:i4>7864359</vt:i4>
      </vt:variant>
      <vt:variant>
        <vt:i4>162</vt:i4>
      </vt:variant>
      <vt:variant>
        <vt:i4>0</vt:i4>
      </vt:variant>
      <vt:variant>
        <vt:i4>5</vt:i4>
      </vt:variant>
      <vt:variant>
        <vt:lpwstr>https://www.sps.nhs.uk/medicines/telapristone/</vt:lpwstr>
      </vt:variant>
      <vt:variant>
        <vt:lpwstr/>
      </vt:variant>
      <vt:variant>
        <vt:i4>1769490</vt:i4>
      </vt:variant>
      <vt:variant>
        <vt:i4>159</vt:i4>
      </vt:variant>
      <vt:variant>
        <vt:i4>0</vt:i4>
      </vt:variant>
      <vt:variant>
        <vt:i4>5</vt:i4>
      </vt:variant>
      <vt:variant>
        <vt:lpwstr>https://www.sps.nhs.uk/medicines/t-cell-replacement-therapy/</vt:lpwstr>
      </vt:variant>
      <vt:variant>
        <vt:lpwstr/>
      </vt:variant>
      <vt:variant>
        <vt:i4>1245262</vt:i4>
      </vt:variant>
      <vt:variant>
        <vt:i4>156</vt:i4>
      </vt:variant>
      <vt:variant>
        <vt:i4>0</vt:i4>
      </vt:variant>
      <vt:variant>
        <vt:i4>5</vt:i4>
      </vt:variant>
      <vt:variant>
        <vt:lpwstr>https://www.sps.nhs.uk/medicines/salmeterol/</vt:lpwstr>
      </vt:variant>
      <vt:variant>
        <vt:lpwstr/>
      </vt:variant>
      <vt:variant>
        <vt:i4>1966174</vt:i4>
      </vt:variant>
      <vt:variant>
        <vt:i4>153</vt:i4>
      </vt:variant>
      <vt:variant>
        <vt:i4>0</vt:i4>
      </vt:variant>
      <vt:variant>
        <vt:i4>5</vt:i4>
      </vt:variant>
      <vt:variant>
        <vt:lpwstr>https://www.sps.nhs.uk/medicines/rapastinel/</vt:lpwstr>
      </vt:variant>
      <vt:variant>
        <vt:lpwstr/>
      </vt:variant>
      <vt:variant>
        <vt:i4>3276927</vt:i4>
      </vt:variant>
      <vt:variant>
        <vt:i4>150</vt:i4>
      </vt:variant>
      <vt:variant>
        <vt:i4>0</vt:i4>
      </vt:variant>
      <vt:variant>
        <vt:i4>5</vt:i4>
      </vt:variant>
      <vt:variant>
        <vt:lpwstr>https://www.sps.nhs.uk/medicines/pegylated-recombinant-human-hyaluronidase/</vt:lpwstr>
      </vt:variant>
      <vt:variant>
        <vt:lpwstr/>
      </vt:variant>
      <vt:variant>
        <vt:i4>4849741</vt:i4>
      </vt:variant>
      <vt:variant>
        <vt:i4>147</vt:i4>
      </vt:variant>
      <vt:variant>
        <vt:i4>0</vt:i4>
      </vt:variant>
      <vt:variant>
        <vt:i4>5</vt:i4>
      </vt:variant>
      <vt:variant>
        <vt:lpwstr>https://www.sps.nhs.uk/medicines/nilvadipine/</vt:lpwstr>
      </vt:variant>
      <vt:variant>
        <vt:lpwstr/>
      </vt:variant>
      <vt:variant>
        <vt:i4>7798828</vt:i4>
      </vt:variant>
      <vt:variant>
        <vt:i4>144</vt:i4>
      </vt:variant>
      <vt:variant>
        <vt:i4>0</vt:i4>
      </vt:variant>
      <vt:variant>
        <vt:i4>5</vt:i4>
      </vt:variant>
      <vt:variant>
        <vt:lpwstr>https://www.sps.nhs.uk/medicines/naloxone/</vt:lpwstr>
      </vt:variant>
      <vt:variant>
        <vt:lpwstr/>
      </vt:variant>
      <vt:variant>
        <vt:i4>1441887</vt:i4>
      </vt:variant>
      <vt:variant>
        <vt:i4>141</vt:i4>
      </vt:variant>
      <vt:variant>
        <vt:i4>0</vt:i4>
      </vt:variant>
      <vt:variant>
        <vt:i4>5</vt:i4>
      </vt:variant>
      <vt:variant>
        <vt:lpwstr>https://www.sps.nhs.uk/medicines/macitentan/</vt:lpwstr>
      </vt:variant>
      <vt:variant>
        <vt:lpwstr/>
      </vt:variant>
      <vt:variant>
        <vt:i4>6225993</vt:i4>
      </vt:variant>
      <vt:variant>
        <vt:i4>138</vt:i4>
      </vt:variant>
      <vt:variant>
        <vt:i4>0</vt:i4>
      </vt:variant>
      <vt:variant>
        <vt:i4>5</vt:i4>
      </vt:variant>
      <vt:variant>
        <vt:lpwstr>https://www.sps.nhs.uk/medicines/hydroxyprogesterone/</vt:lpwstr>
      </vt:variant>
      <vt:variant>
        <vt:lpwstr/>
      </vt:variant>
      <vt:variant>
        <vt:i4>2687026</vt:i4>
      </vt:variant>
      <vt:variant>
        <vt:i4>135</vt:i4>
      </vt:variant>
      <vt:variant>
        <vt:i4>0</vt:i4>
      </vt:variant>
      <vt:variant>
        <vt:i4>5</vt:i4>
      </vt:variant>
      <vt:variant>
        <vt:lpwstr>https://www.sps.nhs.uk/medicines/ciprofloxacin/</vt:lpwstr>
      </vt:variant>
      <vt:variant>
        <vt:lpwstr/>
      </vt:variant>
      <vt:variant>
        <vt:i4>196702</vt:i4>
      </vt:variant>
      <vt:variant>
        <vt:i4>132</vt:i4>
      </vt:variant>
      <vt:variant>
        <vt:i4>0</vt:i4>
      </vt:variant>
      <vt:variant>
        <vt:i4>5</vt:i4>
      </vt:variant>
      <vt:variant>
        <vt:lpwstr>https://www.sps.nhs.uk/medicines/calcitonin/</vt:lpwstr>
      </vt:variant>
      <vt:variant>
        <vt:lpwstr/>
      </vt:variant>
      <vt:variant>
        <vt:i4>7667749</vt:i4>
      </vt:variant>
      <vt:variant>
        <vt:i4>129</vt:i4>
      </vt:variant>
      <vt:variant>
        <vt:i4>0</vt:i4>
      </vt:variant>
      <vt:variant>
        <vt:i4>5</vt:i4>
      </vt:variant>
      <vt:variant>
        <vt:lpwstr>https://www.sps.nhs.uk/medicines/c1-esterase-inhibitor/</vt:lpwstr>
      </vt:variant>
      <vt:variant>
        <vt:lpwstr/>
      </vt:variant>
      <vt:variant>
        <vt:i4>2490478</vt:i4>
      </vt:variant>
      <vt:variant>
        <vt:i4>126</vt:i4>
      </vt:variant>
      <vt:variant>
        <vt:i4>0</vt:i4>
      </vt:variant>
      <vt:variant>
        <vt:i4>5</vt:i4>
      </vt:variant>
      <vt:variant>
        <vt:lpwstr>https://www.sps.nhs.uk/medicines/buprenorphine-samidorphan/</vt:lpwstr>
      </vt:variant>
      <vt:variant>
        <vt:lpwstr/>
      </vt:variant>
      <vt:variant>
        <vt:i4>2621493</vt:i4>
      </vt:variant>
      <vt:variant>
        <vt:i4>123</vt:i4>
      </vt:variant>
      <vt:variant>
        <vt:i4>0</vt:i4>
      </vt:variant>
      <vt:variant>
        <vt:i4>5</vt:i4>
      </vt:variant>
      <vt:variant>
        <vt:lpwstr>https://www.sps.nhs.uk/medicines/buprenorphine/</vt:lpwstr>
      </vt:variant>
      <vt:variant>
        <vt:lpwstr/>
      </vt:variant>
      <vt:variant>
        <vt:i4>3538984</vt:i4>
      </vt:variant>
      <vt:variant>
        <vt:i4>120</vt:i4>
      </vt:variant>
      <vt:variant>
        <vt:i4>0</vt:i4>
      </vt:variant>
      <vt:variant>
        <vt:i4>5</vt:i4>
      </vt:variant>
      <vt:variant>
        <vt:lpwstr>https://www.sps.nhs.uk/medicines/botulinum-a-toxin/</vt:lpwstr>
      </vt:variant>
      <vt:variant>
        <vt:lpwstr/>
      </vt:variant>
      <vt:variant>
        <vt:i4>458843</vt:i4>
      </vt:variant>
      <vt:variant>
        <vt:i4>117</vt:i4>
      </vt:variant>
      <vt:variant>
        <vt:i4>0</vt:i4>
      </vt:variant>
      <vt:variant>
        <vt:i4>5</vt:i4>
      </vt:variant>
      <vt:variant>
        <vt:lpwstr>https://www.sps.nhs.uk/medicines/biotin/</vt:lpwstr>
      </vt:variant>
      <vt:variant>
        <vt:lpwstr/>
      </vt:variant>
      <vt:variant>
        <vt:i4>3145761</vt:i4>
      </vt:variant>
      <vt:variant>
        <vt:i4>114</vt:i4>
      </vt:variant>
      <vt:variant>
        <vt:i4>0</vt:i4>
      </vt:variant>
      <vt:variant>
        <vt:i4>5</vt:i4>
      </vt:variant>
      <vt:variant>
        <vt:lpwstr>https://www.sps.nhs.uk/medicines/arbaclofen-placarbil/</vt:lpwstr>
      </vt:variant>
      <vt:variant>
        <vt:lpwstr/>
      </vt:variant>
      <vt:variant>
        <vt:i4>1572889</vt:i4>
      </vt:variant>
      <vt:variant>
        <vt:i4>111</vt:i4>
      </vt:variant>
      <vt:variant>
        <vt:i4>0</vt:i4>
      </vt:variant>
      <vt:variant>
        <vt:i4>5</vt:i4>
      </vt:variant>
      <vt:variant>
        <vt:lpwstr>https://www.sps.nhs.uk/medicines/valoctocogene-roxaparvovec/</vt:lpwstr>
      </vt:variant>
      <vt:variant>
        <vt:lpwstr/>
      </vt:variant>
      <vt:variant>
        <vt:i4>2031697</vt:i4>
      </vt:variant>
      <vt:variant>
        <vt:i4>108</vt:i4>
      </vt:variant>
      <vt:variant>
        <vt:i4>0</vt:i4>
      </vt:variant>
      <vt:variant>
        <vt:i4>5</vt:i4>
      </vt:variant>
      <vt:variant>
        <vt:lpwstr>https://www.sps.nhs.uk/medicines/meningococcal-groups-a-c-w135-y-vaccine/</vt:lpwstr>
      </vt:variant>
      <vt:variant>
        <vt:lpwstr/>
      </vt:variant>
      <vt:variant>
        <vt:i4>5374020</vt:i4>
      </vt:variant>
      <vt:variant>
        <vt:i4>105</vt:i4>
      </vt:variant>
      <vt:variant>
        <vt:i4>0</vt:i4>
      </vt:variant>
      <vt:variant>
        <vt:i4>5</vt:i4>
      </vt:variant>
      <vt:variant>
        <vt:lpwstr>https://www.sps.nhs.uk/medicines/encorafenib/</vt:lpwstr>
      </vt:variant>
      <vt:variant>
        <vt:lpwstr/>
      </vt:variant>
      <vt:variant>
        <vt:i4>7209001</vt:i4>
      </vt:variant>
      <vt:variant>
        <vt:i4>102</vt:i4>
      </vt:variant>
      <vt:variant>
        <vt:i4>0</vt:i4>
      </vt:variant>
      <vt:variant>
        <vt:i4>5</vt:i4>
      </vt:variant>
      <vt:variant>
        <vt:lpwstr>https://www.sps.nhs.uk/medicines/elexacaftor-ivacaftor-tezacaftor/</vt:lpwstr>
      </vt:variant>
      <vt:variant>
        <vt:lpwstr/>
      </vt:variant>
      <vt:variant>
        <vt:i4>4849729</vt:i4>
      </vt:variant>
      <vt:variant>
        <vt:i4>99</vt:i4>
      </vt:variant>
      <vt:variant>
        <vt:i4>0</vt:i4>
      </vt:variant>
      <vt:variant>
        <vt:i4>5</vt:i4>
      </vt:variant>
      <vt:variant>
        <vt:lpwstr>https://www.sps.nhs.uk/medicines/bulevirtide/</vt:lpwstr>
      </vt:variant>
      <vt:variant>
        <vt:lpwstr/>
      </vt:variant>
      <vt:variant>
        <vt:i4>5570637</vt:i4>
      </vt:variant>
      <vt:variant>
        <vt:i4>96</vt:i4>
      </vt:variant>
      <vt:variant>
        <vt:i4>0</vt:i4>
      </vt:variant>
      <vt:variant>
        <vt:i4>5</vt:i4>
      </vt:variant>
      <vt:variant>
        <vt:lpwstr>https://www.sps.nhs.uk/medicines/binimetinib/</vt:lpwstr>
      </vt:variant>
      <vt:variant>
        <vt:lpwstr/>
      </vt:variant>
      <vt:variant>
        <vt:i4>4128817</vt:i4>
      </vt:variant>
      <vt:variant>
        <vt:i4>93</vt:i4>
      </vt:variant>
      <vt:variant>
        <vt:i4>0</vt:i4>
      </vt:variant>
      <vt:variant>
        <vt:i4>5</vt:i4>
      </vt:variant>
      <vt:variant>
        <vt:lpwstr>https://www.sps.nhs.uk/medicines/ad26-ebov-vaccine/</vt:lpwstr>
      </vt:variant>
      <vt:variant>
        <vt:lpwstr/>
      </vt:variant>
      <vt:variant>
        <vt:i4>2555952</vt:i4>
      </vt:variant>
      <vt:variant>
        <vt:i4>90</vt:i4>
      </vt:variant>
      <vt:variant>
        <vt:i4>0</vt:i4>
      </vt:variant>
      <vt:variant>
        <vt:i4>5</vt:i4>
      </vt:variant>
      <vt:variant>
        <vt:lpwstr>https://www.sps.nhs.uk/medicines/acalabrutinib/</vt:lpwstr>
      </vt:variant>
      <vt:variant>
        <vt:lpwstr/>
      </vt:variant>
      <vt:variant>
        <vt:i4>2818164</vt:i4>
      </vt:variant>
      <vt:variant>
        <vt:i4>87</vt:i4>
      </vt:variant>
      <vt:variant>
        <vt:i4>0</vt:i4>
      </vt:variant>
      <vt:variant>
        <vt:i4>5</vt:i4>
      </vt:variant>
      <vt:variant>
        <vt:lpwstr>https://www.sps.nhs.uk/medicines/trastuzumab-emtansine/</vt:lpwstr>
      </vt:variant>
      <vt:variant>
        <vt:lpwstr/>
      </vt:variant>
      <vt:variant>
        <vt:i4>7471146</vt:i4>
      </vt:variant>
      <vt:variant>
        <vt:i4>84</vt:i4>
      </vt:variant>
      <vt:variant>
        <vt:i4>0</vt:i4>
      </vt:variant>
      <vt:variant>
        <vt:i4>5</vt:i4>
      </vt:variant>
      <vt:variant>
        <vt:lpwstr>https://www.sps.nhs.uk/medicines/solriamfetol/</vt:lpwstr>
      </vt:variant>
      <vt:variant>
        <vt:lpwstr/>
      </vt:variant>
      <vt:variant>
        <vt:i4>2621480</vt:i4>
      </vt:variant>
      <vt:variant>
        <vt:i4>81</vt:i4>
      </vt:variant>
      <vt:variant>
        <vt:i4>0</vt:i4>
      </vt:variant>
      <vt:variant>
        <vt:i4>5</vt:i4>
      </vt:variant>
      <vt:variant>
        <vt:lpwstr>https://www.sps.nhs.uk/medicines/siponimod/</vt:lpwstr>
      </vt:variant>
      <vt:variant>
        <vt:lpwstr/>
      </vt:variant>
      <vt:variant>
        <vt:i4>5308487</vt:i4>
      </vt:variant>
      <vt:variant>
        <vt:i4>78</vt:i4>
      </vt:variant>
      <vt:variant>
        <vt:i4>0</vt:i4>
      </vt:variant>
      <vt:variant>
        <vt:i4>5</vt:i4>
      </vt:variant>
      <vt:variant>
        <vt:lpwstr>https://www.sps.nhs.uk/medicines/polatuzumab/</vt:lpwstr>
      </vt:variant>
      <vt:variant>
        <vt:lpwstr/>
      </vt:variant>
      <vt:variant>
        <vt:i4>6946876</vt:i4>
      </vt:variant>
      <vt:variant>
        <vt:i4>75</vt:i4>
      </vt:variant>
      <vt:variant>
        <vt:i4>0</vt:i4>
      </vt:variant>
      <vt:variant>
        <vt:i4>5</vt:i4>
      </vt:variant>
      <vt:variant>
        <vt:lpwstr>https://www.sps.nhs.uk/medicines/osilodrostat/</vt:lpwstr>
      </vt:variant>
      <vt:variant>
        <vt:lpwstr/>
      </vt:variant>
      <vt:variant>
        <vt:i4>6291494</vt:i4>
      </vt:variant>
      <vt:variant>
        <vt:i4>72</vt:i4>
      </vt:variant>
      <vt:variant>
        <vt:i4>0</vt:i4>
      </vt:variant>
      <vt:variant>
        <vt:i4>5</vt:i4>
      </vt:variant>
      <vt:variant>
        <vt:lpwstr>https://www.sps.nhs.uk/medicines/lenalidomide/</vt:lpwstr>
      </vt:variant>
      <vt:variant>
        <vt:lpwstr/>
      </vt:variant>
      <vt:variant>
        <vt:i4>7733280</vt:i4>
      </vt:variant>
      <vt:variant>
        <vt:i4>69</vt:i4>
      </vt:variant>
      <vt:variant>
        <vt:i4>0</vt:i4>
      </vt:variant>
      <vt:variant>
        <vt:i4>5</vt:i4>
      </vt:variant>
      <vt:variant>
        <vt:lpwstr>https://www.sps.nhs.uk/medicines/fostamatinib-disodium/</vt:lpwstr>
      </vt:variant>
      <vt:variant>
        <vt:lpwstr/>
      </vt:variant>
      <vt:variant>
        <vt:i4>3342373</vt:i4>
      </vt:variant>
      <vt:variant>
        <vt:i4>66</vt:i4>
      </vt:variant>
      <vt:variant>
        <vt:i4>0</vt:i4>
      </vt:variant>
      <vt:variant>
        <vt:i4>5</vt:i4>
      </vt:variant>
      <vt:variant>
        <vt:lpwstr>https://www.sps.nhs.uk/medicines/trientine/</vt:lpwstr>
      </vt:variant>
      <vt:variant>
        <vt:lpwstr/>
      </vt:variant>
      <vt:variant>
        <vt:i4>1900625</vt:i4>
      </vt:variant>
      <vt:variant>
        <vt:i4>63</vt:i4>
      </vt:variant>
      <vt:variant>
        <vt:i4>0</vt:i4>
      </vt:variant>
      <vt:variant>
        <vt:i4>5</vt:i4>
      </vt:variant>
      <vt:variant>
        <vt:lpwstr>https://www.sps.nhs.uk/medicines/netarsudil-mesilate/</vt:lpwstr>
      </vt:variant>
      <vt:variant>
        <vt:lpwstr/>
      </vt:variant>
      <vt:variant>
        <vt:i4>7143468</vt:i4>
      </vt:variant>
      <vt:variant>
        <vt:i4>60</vt:i4>
      </vt:variant>
      <vt:variant>
        <vt:i4>0</vt:i4>
      </vt:variant>
      <vt:variant>
        <vt:i4>5</vt:i4>
      </vt:variant>
      <vt:variant>
        <vt:lpwstr>https://www.sps.nhs.uk/medicines/levodopa/</vt:lpwstr>
      </vt:variant>
      <vt:variant>
        <vt:lpwstr/>
      </vt:variant>
      <vt:variant>
        <vt:i4>852061</vt:i4>
      </vt:variant>
      <vt:variant>
        <vt:i4>57</vt:i4>
      </vt:variant>
      <vt:variant>
        <vt:i4>0</vt:i4>
      </vt:variant>
      <vt:variant>
        <vt:i4>5</vt:i4>
      </vt:variant>
      <vt:variant>
        <vt:lpwstr>https://www.sps.nhs.uk/medicines/infliximab/</vt:lpwstr>
      </vt:variant>
      <vt:variant>
        <vt:lpwstr/>
      </vt:variant>
      <vt:variant>
        <vt:i4>4063335</vt:i4>
      </vt:variant>
      <vt:variant>
        <vt:i4>54</vt:i4>
      </vt:variant>
      <vt:variant>
        <vt:i4>0</vt:i4>
      </vt:variant>
      <vt:variant>
        <vt:i4>5</vt:i4>
      </vt:variant>
      <vt:variant>
        <vt:lpwstr>https://www.sps.nhs.uk/medicines/ebola-vaccine/</vt:lpwstr>
      </vt:variant>
      <vt:variant>
        <vt:lpwstr/>
      </vt:variant>
      <vt:variant>
        <vt:i4>2621493</vt:i4>
      </vt:variant>
      <vt:variant>
        <vt:i4>51</vt:i4>
      </vt:variant>
      <vt:variant>
        <vt:i4>0</vt:i4>
      </vt:variant>
      <vt:variant>
        <vt:i4>5</vt:i4>
      </vt:variant>
      <vt:variant>
        <vt:lpwstr>https://www.sps.nhs.uk/medicines/buprenorphine/</vt:lpwstr>
      </vt:variant>
      <vt:variant>
        <vt:lpwstr/>
      </vt:variant>
      <vt:variant>
        <vt:i4>1179726</vt:i4>
      </vt:variant>
      <vt:variant>
        <vt:i4>48</vt:i4>
      </vt:variant>
      <vt:variant>
        <vt:i4>0</vt:i4>
      </vt:variant>
      <vt:variant>
        <vt:i4>5</vt:i4>
      </vt:variant>
      <vt:variant>
        <vt:lpwstr>https://www.sps.nhs.uk/medicines/arginine-lysine/</vt:lpwstr>
      </vt:variant>
      <vt:variant>
        <vt:lpwstr/>
      </vt:variant>
      <vt:variant>
        <vt:i4>7798824</vt:i4>
      </vt:variant>
      <vt:variant>
        <vt:i4>45</vt:i4>
      </vt:variant>
      <vt:variant>
        <vt:i4>0</vt:i4>
      </vt:variant>
      <vt:variant>
        <vt:i4>5</vt:i4>
      </vt:variant>
      <vt:variant>
        <vt:lpwstr>https://www.sps.nhs.uk/medicines/teriparatide/</vt:lpwstr>
      </vt:variant>
      <vt:variant>
        <vt:lpwstr/>
      </vt:variant>
      <vt:variant>
        <vt:i4>5767235</vt:i4>
      </vt:variant>
      <vt:variant>
        <vt:i4>42</vt:i4>
      </vt:variant>
      <vt:variant>
        <vt:i4>0</vt:i4>
      </vt:variant>
      <vt:variant>
        <vt:i4>5</vt:i4>
      </vt:variant>
      <vt:variant>
        <vt:lpwstr>https://www.sps.nhs.uk/medicines/paracetamol/</vt:lpwstr>
      </vt:variant>
      <vt:variant>
        <vt:lpwstr/>
      </vt:variant>
      <vt:variant>
        <vt:i4>2162736</vt:i4>
      </vt:variant>
      <vt:variant>
        <vt:i4>39</vt:i4>
      </vt:variant>
      <vt:variant>
        <vt:i4>0</vt:i4>
      </vt:variant>
      <vt:variant>
        <vt:i4>5</vt:i4>
      </vt:variant>
      <vt:variant>
        <vt:lpwstr>https://www.sps.nhs.uk/articles/ukmi-product-safety-assessments-2/</vt:lpwstr>
      </vt:variant>
      <vt:variant>
        <vt:lpwstr/>
      </vt:variant>
      <vt:variant>
        <vt:i4>5767196</vt:i4>
      </vt:variant>
      <vt:variant>
        <vt:i4>36</vt:i4>
      </vt:variant>
      <vt:variant>
        <vt:i4>0</vt:i4>
      </vt:variant>
      <vt:variant>
        <vt:i4>5</vt:i4>
      </vt:variant>
      <vt:variant>
        <vt:lpwstr>https://www.sps.nhs.uk/articles/prioritising-new-products-for-a-ukmi-product-safety-assessment-a-resource-for-ukmi-patient-safety-working-group/</vt:lpwstr>
      </vt:variant>
      <vt:variant>
        <vt:lpwstr/>
      </vt:variant>
      <vt:variant>
        <vt:i4>3211304</vt:i4>
      </vt:variant>
      <vt:variant>
        <vt:i4>33</vt:i4>
      </vt:variant>
      <vt:variant>
        <vt:i4>0</vt:i4>
      </vt:variant>
      <vt:variant>
        <vt:i4>5</vt:i4>
      </vt:variant>
      <vt:variant>
        <vt:lpwstr>https://www.sps.nhs.uk/medicines/zanamivir/</vt:lpwstr>
      </vt:variant>
      <vt:variant>
        <vt:lpwstr/>
      </vt:variant>
      <vt:variant>
        <vt:i4>5111887</vt:i4>
      </vt:variant>
      <vt:variant>
        <vt:i4>30</vt:i4>
      </vt:variant>
      <vt:variant>
        <vt:i4>0</vt:i4>
      </vt:variant>
      <vt:variant>
        <vt:i4>5</vt:i4>
      </vt:variant>
      <vt:variant>
        <vt:lpwstr>https://www.sps.nhs.uk/medicines/talazoparib/</vt:lpwstr>
      </vt:variant>
      <vt:variant>
        <vt:lpwstr/>
      </vt:variant>
      <vt:variant>
        <vt:i4>4653149</vt:i4>
      </vt:variant>
      <vt:variant>
        <vt:i4>27</vt:i4>
      </vt:variant>
      <vt:variant>
        <vt:i4>0</vt:i4>
      </vt:variant>
      <vt:variant>
        <vt:i4>5</vt:i4>
      </vt:variant>
      <vt:variant>
        <vt:lpwstr>https://www.sps.nhs.uk/medicines/ranibizumab/</vt:lpwstr>
      </vt:variant>
      <vt:variant>
        <vt:lpwstr/>
      </vt:variant>
      <vt:variant>
        <vt:i4>3801149</vt:i4>
      </vt:variant>
      <vt:variant>
        <vt:i4>24</vt:i4>
      </vt:variant>
      <vt:variant>
        <vt:i4>0</vt:i4>
      </vt:variant>
      <vt:variant>
        <vt:i4>5</vt:i4>
      </vt:variant>
      <vt:variant>
        <vt:lpwstr>https://www.sps.nhs.uk/medicines/pembrolizumab/</vt:lpwstr>
      </vt:variant>
      <vt:variant>
        <vt:lpwstr/>
      </vt:variant>
      <vt:variant>
        <vt:i4>7602210</vt:i4>
      </vt:variant>
      <vt:variant>
        <vt:i4>21</vt:i4>
      </vt:variant>
      <vt:variant>
        <vt:i4>0</vt:i4>
      </vt:variant>
      <vt:variant>
        <vt:i4>5</vt:i4>
      </vt:variant>
      <vt:variant>
        <vt:lpwstr>https://www.sps.nhs.uk/medicines/nicotine/</vt:lpwstr>
      </vt:variant>
      <vt:variant>
        <vt:lpwstr/>
      </vt:variant>
      <vt:variant>
        <vt:i4>4063329</vt:i4>
      </vt:variant>
      <vt:variant>
        <vt:i4>18</vt:i4>
      </vt:variant>
      <vt:variant>
        <vt:i4>0</vt:i4>
      </vt:variant>
      <vt:variant>
        <vt:i4>5</vt:i4>
      </vt:variant>
      <vt:variant>
        <vt:lpwstr>https://www.sps.nhs.uk/medicines/meropenem-vaborbactam/</vt:lpwstr>
      </vt:variant>
      <vt:variant>
        <vt:lpwstr/>
      </vt:variant>
      <vt:variant>
        <vt:i4>4980828</vt:i4>
      </vt:variant>
      <vt:variant>
        <vt:i4>15</vt:i4>
      </vt:variant>
      <vt:variant>
        <vt:i4>0</vt:i4>
      </vt:variant>
      <vt:variant>
        <vt:i4>5</vt:i4>
      </vt:variant>
      <vt:variant>
        <vt:lpwstr>https://www.sps.nhs.uk/medicines/liraglutide/</vt:lpwstr>
      </vt:variant>
      <vt:variant>
        <vt:lpwstr/>
      </vt:variant>
      <vt:variant>
        <vt:i4>6553663</vt:i4>
      </vt:variant>
      <vt:variant>
        <vt:i4>12</vt:i4>
      </vt:variant>
      <vt:variant>
        <vt:i4>0</vt:i4>
      </vt:variant>
      <vt:variant>
        <vt:i4>5</vt:i4>
      </vt:variant>
      <vt:variant>
        <vt:lpwstr>https://www.sps.nhs.uk/medicines/gilteritinib/</vt:lpwstr>
      </vt:variant>
      <vt:variant>
        <vt:lpwstr/>
      </vt:variant>
      <vt:variant>
        <vt:i4>4980809</vt:i4>
      </vt:variant>
      <vt:variant>
        <vt:i4>9</vt:i4>
      </vt:variant>
      <vt:variant>
        <vt:i4>0</vt:i4>
      </vt:variant>
      <vt:variant>
        <vt:i4>5</vt:i4>
      </vt:variant>
      <vt:variant>
        <vt:lpwstr>https://www.sps.nhs.uk/medicines/daratumumab/</vt:lpwstr>
      </vt:variant>
      <vt:variant>
        <vt:lpwstr/>
      </vt:variant>
      <vt:variant>
        <vt:i4>2883621</vt:i4>
      </vt:variant>
      <vt:variant>
        <vt:i4>6</vt:i4>
      </vt:variant>
      <vt:variant>
        <vt:i4>0</vt:i4>
      </vt:variant>
      <vt:variant>
        <vt:i4>5</vt:i4>
      </vt:variant>
      <vt:variant>
        <vt:lpwstr>https://www.sps.nhs.uk/medicines/beclometasone/</vt:lpwstr>
      </vt:variant>
      <vt:variant>
        <vt:lpwstr/>
      </vt:variant>
      <vt:variant>
        <vt:i4>589864</vt:i4>
      </vt:variant>
      <vt:variant>
        <vt:i4>3</vt:i4>
      </vt:variant>
      <vt:variant>
        <vt:i4>0</vt:i4>
      </vt:variant>
      <vt:variant>
        <vt:i4>5</vt:i4>
      </vt:variant>
      <vt:variant>
        <vt:lpwstr>mailto:nwmedinfo@nhs.net?subject=New%20Medicines%20Newsletter</vt:lpwstr>
      </vt:variant>
      <vt:variant>
        <vt:lpwstr/>
      </vt:variant>
      <vt:variant>
        <vt:i4>7077923</vt:i4>
      </vt:variant>
      <vt:variant>
        <vt:i4>0</vt:i4>
      </vt:variant>
      <vt:variant>
        <vt:i4>0</vt:i4>
      </vt:variant>
      <vt:variant>
        <vt:i4>5</vt:i4>
      </vt:variant>
      <vt:variant>
        <vt:lpwstr>http://www.sps.nhs.uk/</vt:lpwstr>
      </vt:variant>
      <vt:variant>
        <vt:lpwstr/>
      </vt:variant>
      <vt:variant>
        <vt:i4>589864</vt:i4>
      </vt:variant>
      <vt:variant>
        <vt:i4>18</vt:i4>
      </vt:variant>
      <vt:variant>
        <vt:i4>0</vt:i4>
      </vt:variant>
      <vt:variant>
        <vt:i4>5</vt:i4>
      </vt:variant>
      <vt:variant>
        <vt:lpwstr>mailto:nwmedinfo@nhs.net?subject=New%20Medicines%20Newsletter</vt:lpwstr>
      </vt:variant>
      <vt:variant>
        <vt:lpwstr/>
      </vt:variant>
      <vt:variant>
        <vt:i4>7929901</vt:i4>
      </vt:variant>
      <vt:variant>
        <vt:i4>15</vt:i4>
      </vt:variant>
      <vt:variant>
        <vt:i4>0</vt:i4>
      </vt:variant>
      <vt:variant>
        <vt:i4>5</vt:i4>
      </vt:variant>
      <vt:variant>
        <vt:lpwstr>https://www.sps.nhs.uk/wp-login.php?action=register</vt:lpwstr>
      </vt:variant>
      <vt:variant>
        <vt:lpwstr/>
      </vt:variant>
      <vt:variant>
        <vt:i4>7077923</vt:i4>
      </vt:variant>
      <vt:variant>
        <vt:i4>12</vt:i4>
      </vt:variant>
      <vt:variant>
        <vt:i4>0</vt:i4>
      </vt:variant>
      <vt:variant>
        <vt:i4>5</vt:i4>
      </vt:variant>
      <vt:variant>
        <vt:lpwstr>http://www.sps.nhs.uk/</vt:lpwstr>
      </vt:variant>
      <vt:variant>
        <vt:lpwstr/>
      </vt:variant>
      <vt:variant>
        <vt:i4>3211377</vt:i4>
      </vt:variant>
      <vt:variant>
        <vt:i4>9</vt:i4>
      </vt:variant>
      <vt:variant>
        <vt:i4>0</vt:i4>
      </vt:variant>
      <vt:variant>
        <vt:i4>5</vt:i4>
      </vt:variant>
      <vt:variant>
        <vt:lpwstr>http://www.ukmi.nhs.uk/ndo</vt:lpwstr>
      </vt:variant>
      <vt:variant>
        <vt:lpwstr/>
      </vt:variant>
      <vt:variant>
        <vt:i4>1638407</vt:i4>
      </vt:variant>
      <vt:variant>
        <vt:i4>6</vt:i4>
      </vt:variant>
      <vt:variant>
        <vt:i4>0</vt:i4>
      </vt:variant>
      <vt:variant>
        <vt:i4>5</vt:i4>
      </vt:variant>
      <vt:variant>
        <vt:lpwstr>https://www.sps.nhs.uk/prescribing-outlook-2019/</vt:lpwstr>
      </vt:variant>
      <vt:variant>
        <vt:lpwstr/>
      </vt:variant>
      <vt:variant>
        <vt:i4>7405691</vt:i4>
      </vt:variant>
      <vt:variant>
        <vt:i4>3</vt:i4>
      </vt:variant>
      <vt:variant>
        <vt:i4>0</vt:i4>
      </vt:variant>
      <vt:variant>
        <vt:i4>5</vt:i4>
      </vt:variant>
      <vt:variant>
        <vt:lpwstr>https://www.sps.nhs.uk/category/new-medicines/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NDO home | Contact | Register for NDO access</dc:title>
  <dc:creator>McEntee Joanne (RQ6) RLBUHT</dc:creator>
  <cp:lastModifiedBy>Joanne McEntee</cp:lastModifiedBy>
  <cp:revision>301</cp:revision>
  <cp:lastPrinted>2019-12-09T12:59:00Z</cp:lastPrinted>
  <dcterms:created xsi:type="dcterms:W3CDTF">2025-02-15T07:01:00Z</dcterms:created>
  <dcterms:modified xsi:type="dcterms:W3CDTF">2025-03-05T13:32:00Z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0x010100EF9F8181707A014BAADECFD0EF2EB9F0</vt:lpwstr>
  </property>
  <property fmtid="{D5CDD505-2E9C-101B-9397-08002B2CF9AE}" pid="4" name="MediaServiceImageTags">
    <vt:lpwstr/>
  </property>
</Properties>
</file>