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31" w:type="pct"/>
        <w:tblInd w:w="-176" w:type="dxa"/>
        <w:tblLayout w:type="fixed"/>
        <w:tblLook w:val="01E0" w:firstRow="1" w:lastRow="1" w:firstColumn="1" w:lastColumn="1" w:noHBand="0" w:noVBand="0"/>
      </w:tblPr>
      <w:tblGrid>
        <w:gridCol w:w="10267"/>
      </w:tblGrid>
      <w:tr w:rsidR="00D2402E" w:rsidRPr="00932460" w14:paraId="0C21BB47" w14:textId="77777777" w:rsidTr="009B0BCE">
        <w:trPr>
          <w:trHeight w:val="192"/>
        </w:trPr>
        <w:tc>
          <w:tcPr>
            <w:tcW w:w="5000" w:type="pct"/>
            <w:shd w:val="clear" w:color="auto" w:fill="auto"/>
            <w:tcMar>
              <w:top w:w="57" w:type="dxa"/>
              <w:bottom w:w="57" w:type="dxa"/>
            </w:tcMar>
          </w:tcPr>
          <w:p w14:paraId="1D13654B" w14:textId="77777777" w:rsidR="00D2402E" w:rsidRPr="00932460" w:rsidRDefault="00860B89" w:rsidP="00F81A28">
            <w:pPr>
              <w:jc w:val="right"/>
              <w:rPr>
                <w:rFonts w:cs="Arial"/>
                <w:b/>
                <w:bCs/>
                <w:iCs/>
                <w:color w:val="0070C0"/>
                <w:sz w:val="15"/>
                <w:szCs w:val="15"/>
              </w:rPr>
            </w:pPr>
            <w:r w:rsidRPr="00932460">
              <w:rPr>
                <w:rFonts w:cs="Arial"/>
                <w:b/>
                <w:bCs/>
                <w:iCs/>
                <w:color w:val="333399"/>
                <w:sz w:val="15"/>
                <w:szCs w:val="15"/>
              </w:rPr>
              <w:t xml:space="preserve">  </w:t>
            </w:r>
            <w:r w:rsidR="00A3053B" w:rsidRPr="00932460">
              <w:rPr>
                <w:rFonts w:cs="Arial"/>
                <w:b/>
                <w:bCs/>
                <w:iCs/>
                <w:color w:val="333399"/>
                <w:sz w:val="15"/>
                <w:szCs w:val="15"/>
              </w:rPr>
              <w:t xml:space="preserve"> </w:t>
            </w:r>
            <w:r w:rsidR="00AB34E3" w:rsidRPr="00932460">
              <w:rPr>
                <w:rFonts w:cs="Arial"/>
                <w:b/>
                <w:bCs/>
                <w:iCs/>
                <w:color w:val="333399"/>
                <w:sz w:val="15"/>
                <w:szCs w:val="15"/>
              </w:rPr>
              <w:t xml:space="preserve"> </w:t>
            </w:r>
            <w:r w:rsidR="009C539A" w:rsidRPr="00932460">
              <w:rPr>
                <w:rFonts w:cs="Arial"/>
                <w:b/>
                <w:bCs/>
                <w:iCs/>
                <w:color w:val="333399"/>
                <w:sz w:val="15"/>
                <w:szCs w:val="15"/>
              </w:rPr>
              <w:t xml:space="preserve"> </w:t>
            </w:r>
            <w:hyperlink r:id="rId11" w:tgtFrame="_blank" w:history="1">
              <w:r w:rsidR="00F81A28" w:rsidRPr="00932460">
                <w:rPr>
                  <w:rStyle w:val="Hyperlink"/>
                  <w:rFonts w:ascii="Arial" w:hAnsi="Arial" w:cs="Arial"/>
                  <w:b/>
                  <w:bCs/>
                  <w:iCs/>
                  <w:color w:val="0070C0"/>
                  <w:sz w:val="20"/>
                  <w:szCs w:val="15"/>
                </w:rPr>
                <w:t>SPS</w:t>
              </w:r>
              <w:r w:rsidR="00D2402E" w:rsidRPr="00932460">
                <w:rPr>
                  <w:rStyle w:val="Hyperlink"/>
                  <w:rFonts w:ascii="Arial" w:hAnsi="Arial" w:cs="Arial"/>
                  <w:b/>
                  <w:bCs/>
                  <w:iCs/>
                  <w:color w:val="0070C0"/>
                  <w:sz w:val="20"/>
                  <w:szCs w:val="15"/>
                </w:rPr>
                <w:t xml:space="preserve"> home</w:t>
              </w:r>
            </w:hyperlink>
            <w:r w:rsidR="00D2402E" w:rsidRPr="00932460">
              <w:rPr>
                <w:rFonts w:cs="Arial"/>
                <w:b/>
                <w:bCs/>
                <w:iCs/>
                <w:color w:val="0070C0"/>
                <w:sz w:val="20"/>
                <w:szCs w:val="15"/>
              </w:rPr>
              <w:t xml:space="preserve"> | </w:t>
            </w:r>
            <w:hyperlink r:id="rId12" w:history="1">
              <w:r w:rsidR="00D2402E" w:rsidRPr="00932460">
                <w:rPr>
                  <w:rStyle w:val="Hyperlink"/>
                  <w:rFonts w:ascii="Arial" w:hAnsi="Arial" w:cs="Arial"/>
                  <w:b/>
                  <w:bCs/>
                  <w:iCs/>
                  <w:color w:val="0070C0"/>
                  <w:sz w:val="20"/>
                  <w:szCs w:val="15"/>
                </w:rPr>
                <w:t>Contact</w:t>
              </w:r>
            </w:hyperlink>
          </w:p>
        </w:tc>
      </w:tr>
    </w:tbl>
    <w:p w14:paraId="051A3BC8" w14:textId="77777777" w:rsidR="00B85859" w:rsidRPr="00932460" w:rsidRDefault="00B85859" w:rsidP="00727945">
      <w:pPr>
        <w:rPr>
          <w:rFonts w:ascii="Latha" w:hAnsi="Latha" w:cs="Latha"/>
          <w:sz w:val="8"/>
          <w:szCs w:val="8"/>
        </w:rPr>
      </w:pPr>
    </w:p>
    <w:tbl>
      <w:tblPr>
        <w:tblW w:w="5170" w:type="pct"/>
        <w:tblInd w:w="-176" w:type="dxa"/>
        <w:tblLayout w:type="fixed"/>
        <w:tblLook w:val="01E0" w:firstRow="1" w:lastRow="1" w:firstColumn="1" w:lastColumn="1" w:noHBand="0" w:noVBand="0"/>
      </w:tblPr>
      <w:tblGrid>
        <w:gridCol w:w="3011"/>
        <w:gridCol w:w="7540"/>
      </w:tblGrid>
      <w:tr w:rsidR="0020101A" w:rsidRPr="00932460" w14:paraId="354FC15C" w14:textId="77777777" w:rsidTr="002772ED">
        <w:tc>
          <w:tcPr>
            <w:tcW w:w="5000" w:type="pct"/>
            <w:gridSpan w:val="2"/>
            <w:shd w:val="clear" w:color="auto" w:fill="0070C0"/>
            <w:tcMar>
              <w:top w:w="85" w:type="dxa"/>
              <w:bottom w:w="85" w:type="dxa"/>
            </w:tcMar>
            <w:vAlign w:val="bottom"/>
          </w:tcPr>
          <w:p w14:paraId="5A7428D8" w14:textId="77777777" w:rsidR="0020101A" w:rsidRPr="00932460" w:rsidRDefault="0020101A" w:rsidP="00720F9E">
            <w:pPr>
              <w:rPr>
                <w:rFonts w:cs="Arial"/>
                <w:color w:val="FFFFFF"/>
                <w:sz w:val="15"/>
                <w:szCs w:val="15"/>
              </w:rPr>
            </w:pPr>
            <w:r w:rsidRPr="00932460">
              <w:rPr>
                <w:rFonts w:cs="Arial"/>
                <w:b/>
                <w:bCs/>
                <w:iCs/>
                <w:color w:val="FFFFFF"/>
                <w:sz w:val="28"/>
                <w:szCs w:val="28"/>
              </w:rPr>
              <w:t>New product information</w:t>
            </w:r>
            <w:r w:rsidRPr="00932460">
              <w:rPr>
                <w:rFonts w:cs="Arial"/>
                <w:b/>
                <w:bCs/>
                <w:iCs/>
                <w:color w:val="FFFFFF"/>
                <w:sz w:val="28"/>
                <w:szCs w:val="28"/>
              </w:rPr>
              <w:tab/>
            </w:r>
          </w:p>
        </w:tc>
      </w:tr>
      <w:tr w:rsidR="0020101A" w:rsidRPr="00932460" w14:paraId="2037A85F" w14:textId="77777777" w:rsidTr="002772ED">
        <w:tc>
          <w:tcPr>
            <w:tcW w:w="5000" w:type="pct"/>
            <w:gridSpan w:val="2"/>
            <w:shd w:val="clear" w:color="auto" w:fill="DAEEF3"/>
            <w:tcMar>
              <w:top w:w="0" w:type="dxa"/>
              <w:bottom w:w="0" w:type="dxa"/>
            </w:tcMar>
          </w:tcPr>
          <w:p w14:paraId="4FB9A68F" w14:textId="77777777" w:rsidR="0020101A" w:rsidRPr="00932460" w:rsidRDefault="0020101A" w:rsidP="00720F9E">
            <w:pPr>
              <w:rPr>
                <w:rFonts w:cs="Arial"/>
                <w:b/>
                <w:bCs/>
                <w:i/>
                <w:iCs/>
                <w:color w:val="000000"/>
                <w:sz w:val="8"/>
                <w:szCs w:val="8"/>
              </w:rPr>
            </w:pPr>
          </w:p>
        </w:tc>
      </w:tr>
      <w:tr w:rsidR="0020101A" w:rsidRPr="00932460" w14:paraId="32FBDF5C" w14:textId="77777777" w:rsidTr="00562CE4">
        <w:tc>
          <w:tcPr>
            <w:tcW w:w="5000" w:type="pct"/>
            <w:gridSpan w:val="2"/>
            <w:shd w:val="clear" w:color="auto" w:fill="008232"/>
            <w:tcMar>
              <w:top w:w="57" w:type="dxa"/>
              <w:bottom w:w="57" w:type="dxa"/>
            </w:tcMar>
          </w:tcPr>
          <w:p w14:paraId="124317FC" w14:textId="77777777" w:rsidR="0020101A" w:rsidRPr="00932460" w:rsidRDefault="0020101A" w:rsidP="00720F9E">
            <w:pPr>
              <w:rPr>
                <w:rFonts w:cs="Arial"/>
                <w:color w:val="FFFFFF"/>
                <w:sz w:val="20"/>
                <w:szCs w:val="20"/>
              </w:rPr>
            </w:pPr>
            <w:r w:rsidRPr="00932460">
              <w:rPr>
                <w:rFonts w:cs="Arial"/>
                <w:b/>
                <w:bCs/>
                <w:i/>
                <w:iCs/>
                <w:color w:val="FFFFFF"/>
                <w:sz w:val="22"/>
                <w:szCs w:val="20"/>
              </w:rPr>
              <w:t>Launched in the UK (or licence change for existing products)</w:t>
            </w:r>
          </w:p>
        </w:tc>
      </w:tr>
      <w:tr w:rsidR="00CE2E3C" w:rsidRPr="00932460" w14:paraId="3A9B0654" w14:textId="77777777" w:rsidTr="00B95BD5">
        <w:tc>
          <w:tcPr>
            <w:tcW w:w="1427" w:type="pct"/>
            <w:shd w:val="clear" w:color="auto" w:fill="auto"/>
            <w:tcMar>
              <w:top w:w="57" w:type="dxa"/>
              <w:left w:w="170" w:type="dxa"/>
              <w:bottom w:w="57" w:type="dxa"/>
              <w:right w:w="170" w:type="dxa"/>
            </w:tcMar>
          </w:tcPr>
          <w:p w14:paraId="10DA7A2D" w14:textId="77777777" w:rsidR="00CE2E3C" w:rsidRPr="00932460" w:rsidRDefault="00CE2E3C" w:rsidP="00CE2E3C">
            <w:pPr>
              <w:rPr>
                <w:rFonts w:cs="Arial"/>
                <w:szCs w:val="19"/>
              </w:rPr>
            </w:pPr>
            <w:r w:rsidRPr="00932460">
              <w:rPr>
                <w:rFonts w:cs="Arial"/>
                <w:szCs w:val="19"/>
              </w:rPr>
              <w:t>Ipilimumab (</w:t>
            </w:r>
            <w:proofErr w:type="spellStart"/>
            <w:r w:rsidRPr="00932460">
              <w:rPr>
                <w:rFonts w:cs="Arial"/>
                <w:i/>
                <w:iCs/>
                <w:szCs w:val="19"/>
              </w:rPr>
              <w:t>Yervoy</w:t>
            </w:r>
            <w:proofErr w:type="spellEnd"/>
            <w:r w:rsidRPr="00932460">
              <w:rPr>
                <w:rFonts w:cs="Arial"/>
                <w:szCs w:val="19"/>
              </w:rPr>
              <w:t>)</w:t>
            </w:r>
          </w:p>
          <w:p w14:paraId="0100EF48" w14:textId="288DDC67" w:rsidR="00CE2E3C" w:rsidRPr="00932460" w:rsidRDefault="00CE2E3C" w:rsidP="00CE2E3C">
            <w:pPr>
              <w:rPr>
                <w:rFonts w:cs="Arial"/>
                <w:szCs w:val="19"/>
              </w:rPr>
            </w:pPr>
            <w:r w:rsidRPr="00932460">
              <w:rPr>
                <w:rFonts w:cs="Arial"/>
                <w:sz w:val="16"/>
                <w:szCs w:val="16"/>
              </w:rPr>
              <w:t>50mg in 10mL and 200mg in 40mL vials</w:t>
            </w:r>
          </w:p>
        </w:tc>
        <w:tc>
          <w:tcPr>
            <w:tcW w:w="3573" w:type="pct"/>
            <w:shd w:val="clear" w:color="auto" w:fill="auto"/>
            <w:tcMar>
              <w:top w:w="57" w:type="dxa"/>
              <w:left w:w="170" w:type="dxa"/>
              <w:bottom w:w="57" w:type="dxa"/>
              <w:right w:w="170" w:type="dxa"/>
            </w:tcMar>
          </w:tcPr>
          <w:p w14:paraId="1BE851E9" w14:textId="654D1CE7" w:rsidR="00CE2E3C" w:rsidRPr="00932460" w:rsidRDefault="00CE2E3C" w:rsidP="00CE2E3C">
            <w:pPr>
              <w:tabs>
                <w:tab w:val="center" w:pos="3152"/>
              </w:tabs>
              <w:rPr>
                <w:rFonts w:cs="Arial"/>
                <w:bCs/>
                <w:szCs w:val="19"/>
              </w:rPr>
            </w:pPr>
            <w:r w:rsidRPr="00932460">
              <w:rPr>
                <w:rFonts w:cs="Arial"/>
                <w:color w:val="000000"/>
                <w:sz w:val="20"/>
                <w:szCs w:val="18"/>
              </w:rPr>
              <w:t>Use in combination with nivolumab for the treatment of adults with mismatch repair deficient or microsatellite instability</w:t>
            </w:r>
            <w:r w:rsidRPr="00932460">
              <w:rPr>
                <w:rFonts w:ascii="Cambria Math" w:hAnsi="Cambria Math" w:cs="Cambria Math"/>
                <w:color w:val="000000"/>
                <w:sz w:val="20"/>
                <w:szCs w:val="18"/>
              </w:rPr>
              <w:t>‑</w:t>
            </w:r>
            <w:r w:rsidRPr="00932460">
              <w:rPr>
                <w:rFonts w:cs="Arial"/>
                <w:color w:val="000000"/>
                <w:sz w:val="20"/>
                <w:szCs w:val="18"/>
              </w:rPr>
              <w:t xml:space="preserve">high colorectal cancer in the first-line treatment of unresectable or metastatic colorectal cancer </w:t>
            </w:r>
            <w:r w:rsidRPr="00932460">
              <w:rPr>
                <w:rFonts w:cs="Arial"/>
                <w:sz w:val="16"/>
                <w:szCs w:val="16"/>
              </w:rPr>
              <w:t>[new indication]</w:t>
            </w:r>
          </w:p>
        </w:tc>
      </w:tr>
      <w:tr w:rsidR="00CE2E3C" w:rsidRPr="00932460" w14:paraId="0694AC84" w14:textId="77777777" w:rsidTr="00B95BD5">
        <w:tc>
          <w:tcPr>
            <w:tcW w:w="1427" w:type="pct"/>
            <w:shd w:val="clear" w:color="auto" w:fill="auto"/>
            <w:tcMar>
              <w:top w:w="57" w:type="dxa"/>
              <w:left w:w="170" w:type="dxa"/>
              <w:bottom w:w="57" w:type="dxa"/>
              <w:right w:w="170" w:type="dxa"/>
            </w:tcMar>
          </w:tcPr>
          <w:p w14:paraId="684E89B6" w14:textId="5A5AC0AE" w:rsidR="00CE2E3C" w:rsidRPr="00932460" w:rsidRDefault="00CE2E3C" w:rsidP="00CE2E3C">
            <w:pPr>
              <w:rPr>
                <w:rFonts w:cs="Arial"/>
                <w:szCs w:val="19"/>
              </w:rPr>
            </w:pPr>
            <w:r w:rsidRPr="00932460">
              <w:rPr>
                <w:rFonts w:cs="Arial"/>
                <w:szCs w:val="19"/>
              </w:rPr>
              <w:t>Latanoprost (</w:t>
            </w:r>
            <w:proofErr w:type="spellStart"/>
            <w:r w:rsidRPr="00932460">
              <w:rPr>
                <w:rFonts w:cs="Arial"/>
                <w:i/>
                <w:iCs/>
                <w:szCs w:val="19"/>
              </w:rPr>
              <w:t>Catiolanze</w:t>
            </w:r>
            <w:proofErr w:type="spellEnd"/>
            <w:r w:rsidRPr="00932460">
              <w:rPr>
                <w:rFonts w:cs="Arial"/>
                <w:szCs w:val="19"/>
              </w:rPr>
              <w:t xml:space="preserve">) </w:t>
            </w:r>
            <w:r w:rsidRPr="00932460">
              <w:rPr>
                <w:rFonts w:cs="Arial"/>
                <w:sz w:val="16"/>
                <w:szCs w:val="16"/>
              </w:rPr>
              <w:t>50micrograms/mL eye drops in 0.3mL single dose container</w:t>
            </w:r>
          </w:p>
        </w:tc>
        <w:tc>
          <w:tcPr>
            <w:tcW w:w="3573" w:type="pct"/>
            <w:shd w:val="clear" w:color="auto" w:fill="auto"/>
            <w:tcMar>
              <w:top w:w="57" w:type="dxa"/>
              <w:left w:w="170" w:type="dxa"/>
              <w:bottom w:w="57" w:type="dxa"/>
              <w:right w:w="170" w:type="dxa"/>
            </w:tcMar>
          </w:tcPr>
          <w:p w14:paraId="2805EE53" w14:textId="669EA93A" w:rsidR="00CE2E3C" w:rsidRPr="00932460" w:rsidRDefault="00CE2E3C" w:rsidP="00CE2E3C">
            <w:pPr>
              <w:tabs>
                <w:tab w:val="center" w:pos="3152"/>
              </w:tabs>
              <w:rPr>
                <w:rFonts w:cs="Arial"/>
                <w:szCs w:val="19"/>
              </w:rPr>
            </w:pPr>
            <w:r w:rsidRPr="00932460">
              <w:rPr>
                <w:rFonts w:cs="Arial"/>
                <w:szCs w:val="19"/>
              </w:rPr>
              <w:t>Reduction of elevated intraocular pressure (IOP) in adults with open angle glaucoma or ocular hypertension, and reduction of elevated IOP in children aged ≥4 years and adolescents with elevated IOP and paediatric glaucoma </w:t>
            </w:r>
            <w:r w:rsidRPr="00932460">
              <w:rPr>
                <w:rFonts w:cs="Arial"/>
                <w:sz w:val="16"/>
                <w:szCs w:val="16"/>
              </w:rPr>
              <w:t>[new preservative-free formulation]</w:t>
            </w:r>
          </w:p>
        </w:tc>
      </w:tr>
      <w:tr w:rsidR="00F55C9B" w:rsidRPr="00932460" w14:paraId="79EBF6D7" w14:textId="77777777" w:rsidTr="00B95BD5">
        <w:tc>
          <w:tcPr>
            <w:tcW w:w="1427" w:type="pct"/>
            <w:shd w:val="clear" w:color="auto" w:fill="auto"/>
            <w:tcMar>
              <w:top w:w="57" w:type="dxa"/>
              <w:left w:w="170" w:type="dxa"/>
              <w:bottom w:w="57" w:type="dxa"/>
              <w:right w:w="170" w:type="dxa"/>
            </w:tcMar>
          </w:tcPr>
          <w:p w14:paraId="65DDAD91" w14:textId="77777777" w:rsidR="00F55C9B" w:rsidRPr="00932460" w:rsidRDefault="00F55C9B" w:rsidP="00F55C9B">
            <w:pPr>
              <w:rPr>
                <w:rFonts w:cs="Arial"/>
                <w:color w:val="000000" w:themeColor="text1"/>
                <w:szCs w:val="19"/>
              </w:rPr>
            </w:pPr>
            <w:r w:rsidRPr="00932460">
              <w:rPr>
                <w:rFonts w:cs="Arial"/>
                <w:color w:val="000000" w:themeColor="text1"/>
                <w:szCs w:val="19"/>
              </w:rPr>
              <w:t>Lazertinib (</w:t>
            </w:r>
            <w:proofErr w:type="spellStart"/>
            <w:r w:rsidRPr="00932460">
              <w:rPr>
                <w:rFonts w:cs="Arial"/>
                <w:i/>
                <w:iCs/>
                <w:color w:val="000000" w:themeColor="text1"/>
                <w:szCs w:val="19"/>
              </w:rPr>
              <w:t>Lazcluze</w:t>
            </w:r>
            <w:proofErr w:type="spellEnd"/>
            <w:r w:rsidRPr="00932460">
              <w:rPr>
                <w:rFonts w:cs="Arial"/>
                <w:color w:val="000000" w:themeColor="text1"/>
                <w:szCs w:val="19"/>
              </w:rPr>
              <w:t>)</w:t>
            </w:r>
          </w:p>
          <w:p w14:paraId="10AAE693" w14:textId="045880C6" w:rsidR="00F55C9B" w:rsidRPr="00932460" w:rsidRDefault="00F55C9B" w:rsidP="00F55C9B">
            <w:pPr>
              <w:rPr>
                <w:rFonts w:cs="Arial"/>
                <w:color w:val="000000" w:themeColor="text1"/>
                <w:szCs w:val="19"/>
              </w:rPr>
            </w:pPr>
            <w:r w:rsidRPr="00932460">
              <w:rPr>
                <w:rFonts w:cs="Arial"/>
                <w:color w:val="000000" w:themeColor="text1"/>
                <w:sz w:val="16"/>
                <w:szCs w:val="16"/>
              </w:rPr>
              <w:t>80mg and 240mg tablets</w:t>
            </w:r>
          </w:p>
        </w:tc>
        <w:tc>
          <w:tcPr>
            <w:tcW w:w="3573" w:type="pct"/>
            <w:shd w:val="clear" w:color="auto" w:fill="auto"/>
            <w:tcMar>
              <w:top w:w="57" w:type="dxa"/>
              <w:left w:w="170" w:type="dxa"/>
              <w:bottom w:w="57" w:type="dxa"/>
              <w:right w:w="170" w:type="dxa"/>
            </w:tcMar>
          </w:tcPr>
          <w:p w14:paraId="075C45BC" w14:textId="5250F163" w:rsidR="00F55C9B" w:rsidRPr="00932460" w:rsidRDefault="00F55C9B" w:rsidP="00F55C9B">
            <w:pPr>
              <w:tabs>
                <w:tab w:val="center" w:pos="3152"/>
              </w:tabs>
              <w:rPr>
                <w:rFonts w:cs="Arial"/>
                <w:color w:val="000000" w:themeColor="text1"/>
                <w:sz w:val="20"/>
                <w:szCs w:val="18"/>
              </w:rPr>
            </w:pPr>
            <w:r w:rsidRPr="00932460">
              <w:rPr>
                <w:rFonts w:cs="Arial"/>
                <w:color w:val="000000" w:themeColor="text1"/>
                <w:szCs w:val="19"/>
              </w:rPr>
              <w:t>Use in combination with amivantamab for the first-line treatment of adults with advanced non-small cell lung cancer with epidermal growth factor receptor exon 19 deletions or exon 21 L858R substitution mutations</w:t>
            </w:r>
          </w:p>
        </w:tc>
      </w:tr>
      <w:tr w:rsidR="00F55C9B" w:rsidRPr="00932460" w14:paraId="523DDFD6" w14:textId="77777777" w:rsidTr="00B95BD5">
        <w:tc>
          <w:tcPr>
            <w:tcW w:w="1427" w:type="pct"/>
            <w:shd w:val="clear" w:color="auto" w:fill="auto"/>
            <w:tcMar>
              <w:top w:w="57" w:type="dxa"/>
              <w:left w:w="170" w:type="dxa"/>
              <w:bottom w:w="57" w:type="dxa"/>
              <w:right w:w="170" w:type="dxa"/>
            </w:tcMar>
          </w:tcPr>
          <w:p w14:paraId="4742AB21" w14:textId="77777777" w:rsidR="00F55C9B" w:rsidRPr="00932460" w:rsidRDefault="00F55C9B" w:rsidP="00F55C9B">
            <w:pPr>
              <w:rPr>
                <w:rFonts w:cs="Arial"/>
                <w:szCs w:val="19"/>
              </w:rPr>
            </w:pPr>
            <w:proofErr w:type="spellStart"/>
            <w:r w:rsidRPr="00932460">
              <w:rPr>
                <w:rFonts w:cs="Arial"/>
                <w:szCs w:val="19"/>
              </w:rPr>
              <w:t>Mirikizumab</w:t>
            </w:r>
            <w:proofErr w:type="spellEnd"/>
            <w:r w:rsidRPr="00932460">
              <w:rPr>
                <w:rFonts w:cs="Arial"/>
                <w:szCs w:val="19"/>
              </w:rPr>
              <w:t xml:space="preserve"> (</w:t>
            </w:r>
            <w:proofErr w:type="spellStart"/>
            <w:r w:rsidRPr="00932460">
              <w:rPr>
                <w:rFonts w:cs="Arial"/>
                <w:i/>
                <w:iCs/>
                <w:szCs w:val="19"/>
              </w:rPr>
              <w:t>Omvoh</w:t>
            </w:r>
            <w:proofErr w:type="spellEnd"/>
            <w:r w:rsidRPr="00932460">
              <w:rPr>
                <w:rFonts w:cs="Arial"/>
                <w:szCs w:val="19"/>
              </w:rPr>
              <w:t>)</w:t>
            </w:r>
          </w:p>
          <w:p w14:paraId="6C698320" w14:textId="32CFFAC5" w:rsidR="00F55C9B" w:rsidRPr="00932460" w:rsidRDefault="00F55C9B" w:rsidP="00F55C9B">
            <w:pPr>
              <w:rPr>
                <w:rFonts w:cs="Arial"/>
                <w:szCs w:val="19"/>
              </w:rPr>
            </w:pPr>
            <w:r w:rsidRPr="00932460">
              <w:rPr>
                <w:rFonts w:cs="Arial"/>
                <w:sz w:val="16"/>
                <w:szCs w:val="16"/>
              </w:rPr>
              <w:t>100mg in 1mL prefilled pen and 300mg in 15mL vial</w:t>
            </w:r>
          </w:p>
        </w:tc>
        <w:tc>
          <w:tcPr>
            <w:tcW w:w="3573" w:type="pct"/>
            <w:shd w:val="clear" w:color="auto" w:fill="auto"/>
            <w:tcMar>
              <w:top w:w="57" w:type="dxa"/>
              <w:left w:w="170" w:type="dxa"/>
              <w:bottom w:w="57" w:type="dxa"/>
              <w:right w:w="170" w:type="dxa"/>
            </w:tcMar>
          </w:tcPr>
          <w:p w14:paraId="26D8478E" w14:textId="60AC88F0" w:rsidR="00F55C9B" w:rsidRPr="00932460" w:rsidRDefault="00F55C9B" w:rsidP="00F55C9B">
            <w:pPr>
              <w:tabs>
                <w:tab w:val="center" w:pos="3152"/>
              </w:tabs>
              <w:rPr>
                <w:rFonts w:cs="Arial"/>
                <w:sz w:val="18"/>
                <w:szCs w:val="18"/>
              </w:rPr>
            </w:pPr>
            <w:r w:rsidRPr="00932460">
              <w:t xml:space="preserve">Treatment of adults with moderately to severely active Crohn´s disease who have had an inadequate response </w:t>
            </w:r>
            <w:proofErr w:type="gramStart"/>
            <w:r w:rsidRPr="00932460">
              <w:t>with,</w:t>
            </w:r>
            <w:proofErr w:type="gramEnd"/>
            <w:r w:rsidRPr="00932460">
              <w:t xml:space="preserve"> lost response to, or were intolerant to either conventional therapy or a biologic treatment</w:t>
            </w:r>
            <w:r w:rsidRPr="00932460">
              <w:rPr>
                <w:rFonts w:cs="Arial"/>
                <w:szCs w:val="19"/>
              </w:rPr>
              <w:t xml:space="preserve"> </w:t>
            </w:r>
            <w:r w:rsidRPr="00932460">
              <w:rPr>
                <w:rFonts w:cs="Arial"/>
                <w:sz w:val="16"/>
                <w:szCs w:val="16"/>
              </w:rPr>
              <w:t>[new indication]</w:t>
            </w:r>
          </w:p>
        </w:tc>
      </w:tr>
      <w:tr w:rsidR="00F55C9B" w:rsidRPr="00932460" w14:paraId="21DA5FAB" w14:textId="77777777" w:rsidTr="00B95BD5">
        <w:tc>
          <w:tcPr>
            <w:tcW w:w="1427" w:type="pct"/>
            <w:shd w:val="clear" w:color="auto" w:fill="auto"/>
            <w:tcMar>
              <w:top w:w="57" w:type="dxa"/>
              <w:left w:w="170" w:type="dxa"/>
              <w:bottom w:w="57" w:type="dxa"/>
              <w:right w:w="170" w:type="dxa"/>
            </w:tcMar>
          </w:tcPr>
          <w:p w14:paraId="5B2C0E1A" w14:textId="77777777" w:rsidR="00F55C9B" w:rsidRPr="00932460" w:rsidRDefault="00F55C9B" w:rsidP="00F55C9B">
            <w:pPr>
              <w:rPr>
                <w:rFonts w:cs="Arial"/>
                <w:szCs w:val="19"/>
              </w:rPr>
            </w:pPr>
            <w:r w:rsidRPr="00932460">
              <w:rPr>
                <w:rFonts w:cs="Arial"/>
                <w:szCs w:val="19"/>
              </w:rPr>
              <w:t>Nivolumab (</w:t>
            </w:r>
            <w:proofErr w:type="spellStart"/>
            <w:r w:rsidRPr="00932460">
              <w:rPr>
                <w:rFonts w:cs="Arial"/>
                <w:i/>
                <w:iCs/>
                <w:szCs w:val="19"/>
              </w:rPr>
              <w:t>Opdivo</w:t>
            </w:r>
            <w:proofErr w:type="spellEnd"/>
            <w:r w:rsidRPr="00932460">
              <w:rPr>
                <w:rFonts w:cs="Arial"/>
                <w:szCs w:val="19"/>
              </w:rPr>
              <w:t xml:space="preserve">) </w:t>
            </w:r>
          </w:p>
          <w:p w14:paraId="2AC0F8FF" w14:textId="609D10DE" w:rsidR="00F55C9B" w:rsidRPr="00932460" w:rsidRDefault="00F55C9B" w:rsidP="00F55C9B">
            <w:pPr>
              <w:rPr>
                <w:rFonts w:cs="Arial"/>
                <w:szCs w:val="19"/>
              </w:rPr>
            </w:pPr>
            <w:r w:rsidRPr="00932460">
              <w:rPr>
                <w:rFonts w:cs="Arial"/>
                <w:sz w:val="16"/>
                <w:szCs w:val="16"/>
              </w:rPr>
              <w:t>40mg in 4mL, 100mg in 10mL, 120mg in 12mL and 240mg in 24mL vials</w:t>
            </w:r>
          </w:p>
        </w:tc>
        <w:tc>
          <w:tcPr>
            <w:tcW w:w="3573" w:type="pct"/>
            <w:shd w:val="clear" w:color="auto" w:fill="auto"/>
            <w:tcMar>
              <w:top w:w="57" w:type="dxa"/>
              <w:left w:w="170" w:type="dxa"/>
              <w:bottom w:w="57" w:type="dxa"/>
              <w:right w:w="170" w:type="dxa"/>
            </w:tcMar>
          </w:tcPr>
          <w:p w14:paraId="481D29D3" w14:textId="1BCDE2BA" w:rsidR="00F55C9B" w:rsidRPr="00932460" w:rsidRDefault="00F55C9B" w:rsidP="00F55C9B">
            <w:pPr>
              <w:tabs>
                <w:tab w:val="center" w:pos="3152"/>
              </w:tabs>
              <w:rPr>
                <w:rFonts w:cs="Arial"/>
                <w:szCs w:val="19"/>
              </w:rPr>
            </w:pPr>
            <w:r w:rsidRPr="00932460">
              <w:t>Use in combination with ipilimumab for the treatment of adults with mismatch repair deficient or microsatellite instability</w:t>
            </w:r>
            <w:r w:rsidRPr="00932460">
              <w:rPr>
                <w:rFonts w:ascii="Cambria Math" w:hAnsi="Cambria Math" w:cs="Cambria Math"/>
              </w:rPr>
              <w:t>‑</w:t>
            </w:r>
            <w:r w:rsidRPr="00932460">
              <w:t>high colorectal cancer in the first-line treatment of unresectable or metastatic colorectal cancer</w:t>
            </w:r>
            <w:r w:rsidRPr="00932460">
              <w:rPr>
                <w:rFonts w:cs="Arial"/>
                <w:szCs w:val="19"/>
              </w:rPr>
              <w:t xml:space="preserve"> </w:t>
            </w:r>
            <w:r w:rsidRPr="00932460">
              <w:rPr>
                <w:rFonts w:cs="Arial"/>
                <w:sz w:val="16"/>
                <w:szCs w:val="16"/>
              </w:rPr>
              <w:t>[new indication]</w:t>
            </w:r>
          </w:p>
        </w:tc>
      </w:tr>
      <w:tr w:rsidR="00F55C9B" w:rsidRPr="00932460" w14:paraId="6EFA94F0" w14:textId="77777777" w:rsidTr="00B95BD5">
        <w:tc>
          <w:tcPr>
            <w:tcW w:w="1427" w:type="pct"/>
            <w:shd w:val="clear" w:color="auto" w:fill="auto"/>
            <w:tcMar>
              <w:top w:w="57" w:type="dxa"/>
              <w:left w:w="170" w:type="dxa"/>
              <w:bottom w:w="57" w:type="dxa"/>
              <w:right w:w="170" w:type="dxa"/>
            </w:tcMar>
          </w:tcPr>
          <w:p w14:paraId="5C706D66" w14:textId="77777777" w:rsidR="00F55C9B" w:rsidRPr="00932460" w:rsidRDefault="00F55C9B" w:rsidP="00F55C9B">
            <w:pPr>
              <w:rPr>
                <w:rFonts w:cs="Arial"/>
                <w:szCs w:val="19"/>
              </w:rPr>
            </w:pPr>
            <w:r w:rsidRPr="00932460">
              <w:rPr>
                <w:rFonts w:cs="Arial"/>
                <w:szCs w:val="19"/>
              </w:rPr>
              <w:t>Pembrolizumab (</w:t>
            </w:r>
            <w:r w:rsidRPr="00932460">
              <w:rPr>
                <w:rFonts w:cs="Arial"/>
                <w:i/>
                <w:iCs/>
                <w:szCs w:val="19"/>
              </w:rPr>
              <w:t>Keytruda</w:t>
            </w:r>
            <w:r w:rsidRPr="00932460">
              <w:rPr>
                <w:rFonts w:cs="Arial"/>
                <w:szCs w:val="19"/>
              </w:rPr>
              <w:t xml:space="preserve">) </w:t>
            </w:r>
          </w:p>
          <w:p w14:paraId="5194D8B2" w14:textId="74A7979E" w:rsidR="00F55C9B" w:rsidRPr="00932460" w:rsidRDefault="00F55C9B" w:rsidP="00F55C9B">
            <w:pPr>
              <w:rPr>
                <w:rFonts w:cs="Arial"/>
                <w:szCs w:val="19"/>
              </w:rPr>
            </w:pPr>
            <w:r w:rsidRPr="00932460">
              <w:rPr>
                <w:rFonts w:cs="Arial"/>
                <w:sz w:val="16"/>
                <w:szCs w:val="16"/>
              </w:rPr>
              <w:t>100mg in 4mL vial</w:t>
            </w:r>
          </w:p>
        </w:tc>
        <w:tc>
          <w:tcPr>
            <w:tcW w:w="3573" w:type="pct"/>
            <w:shd w:val="clear" w:color="auto" w:fill="auto"/>
            <w:tcMar>
              <w:top w:w="57" w:type="dxa"/>
              <w:left w:w="170" w:type="dxa"/>
              <w:bottom w:w="57" w:type="dxa"/>
              <w:right w:w="170" w:type="dxa"/>
            </w:tcMar>
          </w:tcPr>
          <w:p w14:paraId="5649F9A2" w14:textId="408A984F" w:rsidR="00F55C9B" w:rsidRPr="00932460" w:rsidRDefault="00F55C9B" w:rsidP="00F55C9B">
            <w:pPr>
              <w:tabs>
                <w:tab w:val="num" w:pos="720"/>
                <w:tab w:val="center" w:pos="3152"/>
              </w:tabs>
              <w:rPr>
                <w:rFonts w:cs="Arial"/>
                <w:szCs w:val="19"/>
              </w:rPr>
            </w:pPr>
            <w:r w:rsidRPr="00932460">
              <w:rPr>
                <w:rFonts w:cs="Arial"/>
                <w:szCs w:val="19"/>
              </w:rPr>
              <w:t xml:space="preserve">Use in combination with chemoradiotherapy (external beam radiation therapy followed by brachytherapy) for the treatment of FIGO 2014 Stage III to IVA locally advanced cervical cancer in adults who have not received prior definitive therapy </w:t>
            </w:r>
            <w:r w:rsidRPr="00932460">
              <w:rPr>
                <w:rFonts w:cs="Arial"/>
                <w:sz w:val="16"/>
                <w:szCs w:val="16"/>
              </w:rPr>
              <w:t>[new indication]</w:t>
            </w:r>
          </w:p>
        </w:tc>
      </w:tr>
      <w:tr w:rsidR="00F55C9B" w:rsidRPr="00932460" w14:paraId="51EC4E07" w14:textId="77777777" w:rsidTr="00B95BD5">
        <w:tc>
          <w:tcPr>
            <w:tcW w:w="1427" w:type="pct"/>
            <w:shd w:val="clear" w:color="auto" w:fill="auto"/>
            <w:tcMar>
              <w:top w:w="57" w:type="dxa"/>
              <w:left w:w="170" w:type="dxa"/>
              <w:bottom w:w="57" w:type="dxa"/>
              <w:right w:w="170" w:type="dxa"/>
            </w:tcMar>
          </w:tcPr>
          <w:p w14:paraId="565FA05B" w14:textId="77777777" w:rsidR="00F55C9B" w:rsidRPr="00932460" w:rsidRDefault="00F55C9B" w:rsidP="00F55C9B">
            <w:pPr>
              <w:rPr>
                <w:rFonts w:cs="Arial"/>
                <w:szCs w:val="19"/>
              </w:rPr>
            </w:pPr>
            <w:r w:rsidRPr="00932460">
              <w:rPr>
                <w:rFonts w:cs="Arial"/>
                <w:szCs w:val="19"/>
              </w:rPr>
              <w:t>Progesterone (</w:t>
            </w:r>
            <w:proofErr w:type="spellStart"/>
            <w:r w:rsidRPr="00932460">
              <w:rPr>
                <w:rFonts w:cs="Arial"/>
                <w:i/>
                <w:iCs/>
                <w:szCs w:val="19"/>
              </w:rPr>
              <w:t>Prometrium</w:t>
            </w:r>
            <w:proofErr w:type="spellEnd"/>
            <w:r w:rsidRPr="00932460">
              <w:rPr>
                <w:rFonts w:cs="Arial"/>
                <w:szCs w:val="19"/>
              </w:rPr>
              <w:t>)</w:t>
            </w:r>
          </w:p>
          <w:p w14:paraId="1E30BA45" w14:textId="52607CEE" w:rsidR="00F55C9B" w:rsidRPr="00932460" w:rsidRDefault="00F55C9B" w:rsidP="00F55C9B">
            <w:pPr>
              <w:rPr>
                <w:rFonts w:cs="Arial"/>
                <w:szCs w:val="19"/>
              </w:rPr>
            </w:pPr>
            <w:r w:rsidRPr="00932460">
              <w:rPr>
                <w:rFonts w:cs="Arial"/>
                <w:sz w:val="16"/>
                <w:szCs w:val="16"/>
              </w:rPr>
              <w:t>400mg vaginal capsule</w:t>
            </w:r>
          </w:p>
        </w:tc>
        <w:tc>
          <w:tcPr>
            <w:tcW w:w="3573" w:type="pct"/>
            <w:shd w:val="clear" w:color="auto" w:fill="auto"/>
            <w:tcMar>
              <w:top w:w="57" w:type="dxa"/>
              <w:left w:w="170" w:type="dxa"/>
              <w:bottom w:w="57" w:type="dxa"/>
              <w:right w:w="170" w:type="dxa"/>
            </w:tcMar>
          </w:tcPr>
          <w:p w14:paraId="7C0910C1" w14:textId="77777777" w:rsidR="00F55C9B" w:rsidRPr="00932460" w:rsidRDefault="00F55C9B" w:rsidP="00F55C9B">
            <w:pPr>
              <w:tabs>
                <w:tab w:val="center" w:pos="3152"/>
              </w:tabs>
              <w:rPr>
                <w:rFonts w:cs="Arial"/>
                <w:bCs/>
                <w:szCs w:val="19"/>
              </w:rPr>
            </w:pPr>
            <w:r w:rsidRPr="00932460">
              <w:rPr>
                <w:rFonts w:cs="Arial"/>
                <w:bCs/>
                <w:szCs w:val="19"/>
              </w:rPr>
              <w:t xml:space="preserve">Prevention of miscarriage in women presenting with bleeding in the first trimester of pregnancy and have a history of recurrent miscarriages </w:t>
            </w:r>
          </w:p>
          <w:p w14:paraId="4E669EF0" w14:textId="7B3003A7" w:rsidR="00F55C9B" w:rsidRPr="00932460" w:rsidRDefault="00F55C9B" w:rsidP="00F55C9B">
            <w:pPr>
              <w:tabs>
                <w:tab w:val="center" w:pos="3152"/>
              </w:tabs>
              <w:rPr>
                <w:rFonts w:cs="Arial"/>
                <w:bCs/>
                <w:szCs w:val="19"/>
              </w:rPr>
            </w:pPr>
            <w:r w:rsidRPr="00932460">
              <w:rPr>
                <w:rFonts w:cs="Arial"/>
                <w:bCs/>
                <w:sz w:val="16"/>
                <w:szCs w:val="16"/>
              </w:rPr>
              <w:t>[new 400mg vaginal capsule formulation]</w:t>
            </w:r>
          </w:p>
        </w:tc>
      </w:tr>
      <w:tr w:rsidR="00F55C9B" w:rsidRPr="00932460" w14:paraId="1E10F4FD" w14:textId="77777777" w:rsidTr="00B95BD5">
        <w:tc>
          <w:tcPr>
            <w:tcW w:w="1427" w:type="pct"/>
            <w:shd w:val="clear" w:color="auto" w:fill="auto"/>
            <w:tcMar>
              <w:top w:w="57" w:type="dxa"/>
              <w:left w:w="170" w:type="dxa"/>
              <w:bottom w:w="57" w:type="dxa"/>
              <w:right w:w="170" w:type="dxa"/>
            </w:tcMar>
          </w:tcPr>
          <w:p w14:paraId="5C989062" w14:textId="7B5B6D61" w:rsidR="00F55C9B" w:rsidRPr="00932460" w:rsidRDefault="00F55C9B" w:rsidP="00F55C9B">
            <w:pPr>
              <w:rPr>
                <w:rFonts w:cs="Arial"/>
                <w:szCs w:val="19"/>
              </w:rPr>
            </w:pPr>
            <w:r w:rsidRPr="00932460">
              <w:rPr>
                <w:rFonts w:cs="Arial"/>
                <w:szCs w:val="19"/>
              </w:rPr>
              <w:t>Sodium thiosulfate (</w:t>
            </w:r>
            <w:proofErr w:type="spellStart"/>
            <w:r w:rsidRPr="00932460">
              <w:rPr>
                <w:rFonts w:cs="Arial"/>
                <w:i/>
                <w:iCs/>
                <w:szCs w:val="19"/>
              </w:rPr>
              <w:t>Pedmarqsi</w:t>
            </w:r>
            <w:proofErr w:type="spellEnd"/>
            <w:r w:rsidRPr="00932460">
              <w:rPr>
                <w:rFonts w:cs="Arial"/>
                <w:szCs w:val="19"/>
              </w:rPr>
              <w:t>)</w:t>
            </w:r>
          </w:p>
          <w:p w14:paraId="717A5182" w14:textId="6F0DCD4E" w:rsidR="00F55C9B" w:rsidRPr="00932460" w:rsidRDefault="00F55C9B" w:rsidP="00F55C9B">
            <w:pPr>
              <w:rPr>
                <w:rFonts w:cs="Arial"/>
                <w:szCs w:val="19"/>
              </w:rPr>
            </w:pPr>
            <w:r w:rsidRPr="00932460">
              <w:rPr>
                <w:rFonts w:cs="Arial"/>
                <w:sz w:val="16"/>
                <w:szCs w:val="16"/>
              </w:rPr>
              <w:t>8g in 100mL vial</w:t>
            </w:r>
          </w:p>
        </w:tc>
        <w:tc>
          <w:tcPr>
            <w:tcW w:w="3573" w:type="pct"/>
            <w:shd w:val="clear" w:color="auto" w:fill="auto"/>
            <w:tcMar>
              <w:top w:w="57" w:type="dxa"/>
              <w:left w:w="170" w:type="dxa"/>
              <w:bottom w:w="57" w:type="dxa"/>
              <w:right w:w="170" w:type="dxa"/>
            </w:tcMar>
          </w:tcPr>
          <w:p w14:paraId="7C95E8CD" w14:textId="2959FA64" w:rsidR="00F55C9B" w:rsidRPr="00932460" w:rsidRDefault="00F55C9B" w:rsidP="00F55C9B">
            <w:pPr>
              <w:tabs>
                <w:tab w:val="center" w:pos="3152"/>
              </w:tabs>
              <w:rPr>
                <w:rFonts w:cs="Arial"/>
                <w:szCs w:val="19"/>
              </w:rPr>
            </w:pPr>
            <w:r w:rsidRPr="00932460">
              <w:rPr>
                <w:rFonts w:cs="Arial"/>
                <w:szCs w:val="19"/>
              </w:rPr>
              <w:t xml:space="preserve">Prevention of ototoxicity induced by cisplatin chemotherapy in patients aged 1 month to 17 years with localised, non-metastatic, solid tumours </w:t>
            </w:r>
            <w:r w:rsidRPr="00932460">
              <w:rPr>
                <w:rFonts w:cs="Arial"/>
                <w:sz w:val="16"/>
                <w:szCs w:val="16"/>
              </w:rPr>
              <w:t>[new formulation with new indication]</w:t>
            </w:r>
          </w:p>
        </w:tc>
      </w:tr>
      <w:tr w:rsidR="00F55C9B" w:rsidRPr="00932460" w14:paraId="4B65F13D" w14:textId="77777777" w:rsidTr="00B95BD5">
        <w:tc>
          <w:tcPr>
            <w:tcW w:w="1427" w:type="pct"/>
            <w:shd w:val="clear" w:color="auto" w:fill="auto"/>
            <w:tcMar>
              <w:top w:w="57" w:type="dxa"/>
              <w:left w:w="170" w:type="dxa"/>
              <w:bottom w:w="57" w:type="dxa"/>
              <w:right w:w="170" w:type="dxa"/>
            </w:tcMar>
          </w:tcPr>
          <w:p w14:paraId="49FE46A6" w14:textId="77777777" w:rsidR="00F55C9B" w:rsidRPr="00932460" w:rsidRDefault="00F55C9B" w:rsidP="00F55C9B">
            <w:pPr>
              <w:rPr>
                <w:rFonts w:cs="Arial"/>
                <w:szCs w:val="19"/>
              </w:rPr>
            </w:pPr>
            <w:r w:rsidRPr="00932460">
              <w:rPr>
                <w:rFonts w:cs="Arial"/>
                <w:szCs w:val="19"/>
              </w:rPr>
              <w:t xml:space="preserve">Trastuzumab </w:t>
            </w:r>
            <w:proofErr w:type="spellStart"/>
            <w:r w:rsidRPr="00932460">
              <w:rPr>
                <w:rFonts w:cs="Arial"/>
                <w:szCs w:val="19"/>
              </w:rPr>
              <w:t>deruxtecan</w:t>
            </w:r>
            <w:proofErr w:type="spellEnd"/>
            <w:r w:rsidRPr="00932460">
              <w:rPr>
                <w:rFonts w:cs="Arial"/>
                <w:szCs w:val="19"/>
              </w:rPr>
              <w:t xml:space="preserve"> (</w:t>
            </w:r>
            <w:proofErr w:type="spellStart"/>
            <w:r w:rsidRPr="00932460">
              <w:rPr>
                <w:rFonts w:cs="Arial"/>
                <w:i/>
                <w:iCs/>
                <w:szCs w:val="19"/>
              </w:rPr>
              <w:t>Enhertu</w:t>
            </w:r>
            <w:proofErr w:type="spellEnd"/>
            <w:r w:rsidRPr="00932460">
              <w:rPr>
                <w:rFonts w:cs="Arial"/>
                <w:szCs w:val="19"/>
              </w:rPr>
              <w:t xml:space="preserve">) </w:t>
            </w:r>
          </w:p>
          <w:p w14:paraId="0B9352C6" w14:textId="3AE93ABA" w:rsidR="00F55C9B" w:rsidRPr="00932460" w:rsidRDefault="00F55C9B" w:rsidP="00F55C9B">
            <w:pPr>
              <w:rPr>
                <w:rFonts w:cs="Arial"/>
                <w:szCs w:val="19"/>
              </w:rPr>
            </w:pPr>
            <w:r w:rsidRPr="00932460">
              <w:rPr>
                <w:rFonts w:cs="Arial"/>
                <w:sz w:val="16"/>
                <w:szCs w:val="16"/>
              </w:rPr>
              <w:t>100mg vial</w:t>
            </w:r>
          </w:p>
        </w:tc>
        <w:tc>
          <w:tcPr>
            <w:tcW w:w="3573" w:type="pct"/>
            <w:shd w:val="clear" w:color="auto" w:fill="auto"/>
            <w:tcMar>
              <w:top w:w="57" w:type="dxa"/>
              <w:left w:w="170" w:type="dxa"/>
              <w:bottom w:w="57" w:type="dxa"/>
              <w:right w:w="170" w:type="dxa"/>
            </w:tcMar>
          </w:tcPr>
          <w:p w14:paraId="2DDB26A2" w14:textId="207EC50B" w:rsidR="00F55C9B" w:rsidRPr="00932460" w:rsidRDefault="00F55C9B" w:rsidP="00F55C9B">
            <w:pPr>
              <w:tabs>
                <w:tab w:val="center" w:pos="3152"/>
              </w:tabs>
              <w:rPr>
                <w:rFonts w:cs="Arial"/>
                <w:color w:val="000000"/>
                <w:sz w:val="18"/>
                <w:szCs w:val="18"/>
              </w:rPr>
            </w:pPr>
            <w:r w:rsidRPr="00932460">
              <w:rPr>
                <w:rFonts w:cs="Arial"/>
                <w:szCs w:val="19"/>
              </w:rPr>
              <w:t xml:space="preserve">Treatment of adults with unresectable or metastatic HER2-positive (IHC3+) solid tumours who have received prior treatment or who have no satisfactory alternative treatment options </w:t>
            </w:r>
            <w:r w:rsidRPr="00932460">
              <w:rPr>
                <w:rFonts w:cs="Arial"/>
                <w:sz w:val="16"/>
                <w:szCs w:val="16"/>
              </w:rPr>
              <w:t>[new indication]</w:t>
            </w:r>
          </w:p>
        </w:tc>
      </w:tr>
      <w:tr w:rsidR="00F55C9B" w:rsidRPr="00932460" w14:paraId="7A7EB320" w14:textId="77777777" w:rsidTr="002772ED">
        <w:tc>
          <w:tcPr>
            <w:tcW w:w="5000" w:type="pct"/>
            <w:gridSpan w:val="2"/>
            <w:shd w:val="clear" w:color="auto" w:fill="auto"/>
            <w:tcMar>
              <w:top w:w="0" w:type="dxa"/>
              <w:bottom w:w="0" w:type="dxa"/>
            </w:tcMar>
          </w:tcPr>
          <w:p w14:paraId="20E48994" w14:textId="77777777" w:rsidR="00F55C9B" w:rsidRPr="00932460" w:rsidRDefault="00F55C9B" w:rsidP="00F55C9B">
            <w:pPr>
              <w:rPr>
                <w:rFonts w:cs="Arial"/>
                <w:b/>
                <w:sz w:val="8"/>
                <w:szCs w:val="8"/>
              </w:rPr>
            </w:pPr>
          </w:p>
        </w:tc>
      </w:tr>
      <w:tr w:rsidR="00F55C9B" w:rsidRPr="00932460" w14:paraId="5991FEE5" w14:textId="77777777" w:rsidTr="002772ED">
        <w:tc>
          <w:tcPr>
            <w:tcW w:w="5000" w:type="pct"/>
            <w:gridSpan w:val="2"/>
            <w:shd w:val="clear" w:color="auto" w:fill="DAEEF3"/>
            <w:tcMar>
              <w:top w:w="0" w:type="dxa"/>
              <w:bottom w:w="0" w:type="dxa"/>
            </w:tcMar>
          </w:tcPr>
          <w:p w14:paraId="69AAD3F3" w14:textId="77777777" w:rsidR="00F55C9B" w:rsidRPr="00932460" w:rsidRDefault="00F55C9B" w:rsidP="00F55C9B">
            <w:pPr>
              <w:rPr>
                <w:rFonts w:cs="Arial"/>
                <w:b/>
                <w:i/>
                <w:sz w:val="8"/>
                <w:szCs w:val="8"/>
              </w:rPr>
            </w:pPr>
          </w:p>
        </w:tc>
      </w:tr>
    </w:tbl>
    <w:p w14:paraId="50EC8D6D" w14:textId="77777777" w:rsidR="00797F59" w:rsidRPr="00932460" w:rsidRDefault="00797F59" w:rsidP="00727945">
      <w:pPr>
        <w:rPr>
          <w:rFonts w:ascii="Latha" w:hAnsi="Latha" w:cs="Latha"/>
          <w:sz w:val="8"/>
          <w:szCs w:val="8"/>
        </w:rPr>
      </w:pPr>
    </w:p>
    <w:p w14:paraId="1DFA8091" w14:textId="77777777" w:rsidR="0022269C" w:rsidRPr="00932460" w:rsidRDefault="0022269C" w:rsidP="00727945">
      <w:pPr>
        <w:rPr>
          <w:rFonts w:ascii="Latha" w:hAnsi="Latha" w:cs="Latha"/>
          <w:sz w:val="8"/>
          <w:szCs w:val="8"/>
        </w:rPr>
      </w:pPr>
    </w:p>
    <w:p w14:paraId="2E22F8B8" w14:textId="77777777" w:rsidR="0022269C" w:rsidRPr="00932460" w:rsidRDefault="0022269C" w:rsidP="00727945">
      <w:pPr>
        <w:rPr>
          <w:rFonts w:ascii="Latha" w:hAnsi="Latha" w:cs="Latha"/>
          <w:sz w:val="8"/>
          <w:szCs w:val="8"/>
        </w:rPr>
      </w:pPr>
    </w:p>
    <w:p w14:paraId="0EAC6D9C" w14:textId="77777777" w:rsidR="0022269C" w:rsidRPr="00932460" w:rsidRDefault="0022269C" w:rsidP="00727945">
      <w:pPr>
        <w:rPr>
          <w:rFonts w:ascii="Latha" w:hAnsi="Latha" w:cs="Latha"/>
          <w:sz w:val="8"/>
          <w:szCs w:val="8"/>
        </w:rPr>
      </w:pPr>
    </w:p>
    <w:p w14:paraId="07F5A715" w14:textId="77777777" w:rsidR="001A42CE" w:rsidRPr="00932460" w:rsidRDefault="001A42CE" w:rsidP="00727945">
      <w:pPr>
        <w:rPr>
          <w:rFonts w:ascii="Latha" w:hAnsi="Latha" w:cs="Latha"/>
          <w:sz w:val="8"/>
          <w:szCs w:val="8"/>
        </w:rPr>
        <w:sectPr w:rsidR="001A42CE" w:rsidRPr="00932460" w:rsidSect="002772ED">
          <w:headerReference w:type="even" r:id="rId13"/>
          <w:headerReference w:type="default" r:id="rId14"/>
          <w:footerReference w:type="even" r:id="rId15"/>
          <w:footerReference w:type="default" r:id="rId16"/>
          <w:headerReference w:type="first" r:id="rId17"/>
          <w:pgSz w:w="11906" w:h="16838" w:code="9"/>
          <w:pgMar w:top="680" w:right="851" w:bottom="680" w:left="851" w:header="567" w:footer="227" w:gutter="0"/>
          <w:cols w:space="708"/>
          <w:docGrid w:linePitch="360"/>
        </w:sectPr>
      </w:pPr>
    </w:p>
    <w:p w14:paraId="761786F3" w14:textId="77777777" w:rsidR="006825BB" w:rsidRPr="00932460" w:rsidRDefault="006825BB">
      <w:pPr>
        <w:rPr>
          <w:sz w:val="8"/>
          <w:szCs w:val="16"/>
        </w:rPr>
      </w:pPr>
    </w:p>
    <w:p w14:paraId="606BECEB" w14:textId="77777777" w:rsidR="00A81694" w:rsidRPr="00932460" w:rsidRDefault="00EB3E6F" w:rsidP="00EB3E6F">
      <w:pPr>
        <w:tabs>
          <w:tab w:val="left" w:pos="2087"/>
        </w:tabs>
      </w:pPr>
      <w:r w:rsidRPr="00932460">
        <w:tab/>
      </w:r>
    </w:p>
    <w:tbl>
      <w:tblPr>
        <w:tblW w:w="5170" w:type="pct"/>
        <w:tblInd w:w="-176" w:type="dxa"/>
        <w:tblLayout w:type="fixed"/>
        <w:tblLook w:val="01E0" w:firstRow="1" w:lastRow="1" w:firstColumn="1" w:lastColumn="1" w:noHBand="0" w:noVBand="0"/>
      </w:tblPr>
      <w:tblGrid>
        <w:gridCol w:w="2430"/>
        <w:gridCol w:w="298"/>
        <w:gridCol w:w="7823"/>
      </w:tblGrid>
      <w:tr w:rsidR="005A7E09" w:rsidRPr="00932460" w14:paraId="1470DDA3" w14:textId="77777777" w:rsidTr="005A7E09">
        <w:tc>
          <w:tcPr>
            <w:tcW w:w="5000" w:type="pct"/>
            <w:gridSpan w:val="3"/>
            <w:shd w:val="clear" w:color="auto" w:fill="0070C0"/>
            <w:tcMar>
              <w:top w:w="85" w:type="dxa"/>
              <w:bottom w:w="85" w:type="dxa"/>
            </w:tcMar>
            <w:vAlign w:val="bottom"/>
          </w:tcPr>
          <w:p w14:paraId="276CCFE9" w14:textId="77777777" w:rsidR="005A7E09" w:rsidRPr="00932460" w:rsidRDefault="005A7E09" w:rsidP="005A7E09">
            <w:pPr>
              <w:rPr>
                <w:rFonts w:cs="Arial"/>
                <w:color w:val="FFFFFF"/>
                <w:sz w:val="15"/>
                <w:szCs w:val="15"/>
              </w:rPr>
            </w:pPr>
            <w:r w:rsidRPr="00932460">
              <w:rPr>
                <w:rFonts w:cs="Arial"/>
                <w:b/>
                <w:bCs/>
                <w:iCs/>
                <w:color w:val="FFFFFF"/>
                <w:sz w:val="28"/>
                <w:szCs w:val="28"/>
              </w:rPr>
              <w:t xml:space="preserve">Regulatory changes in the </w:t>
            </w:r>
            <w:r w:rsidR="00AA1F49" w:rsidRPr="00932460">
              <w:rPr>
                <w:rFonts w:cs="Arial"/>
                <w:b/>
                <w:bCs/>
                <w:iCs/>
                <w:color w:val="FFFFFF"/>
                <w:sz w:val="28"/>
                <w:szCs w:val="28"/>
              </w:rPr>
              <w:t xml:space="preserve">UK or </w:t>
            </w:r>
            <w:r w:rsidRPr="00932460">
              <w:rPr>
                <w:rFonts w:cs="Arial"/>
                <w:b/>
                <w:bCs/>
                <w:iCs/>
                <w:color w:val="FFFFFF"/>
                <w:sz w:val="28"/>
                <w:szCs w:val="28"/>
              </w:rPr>
              <w:t>EU</w:t>
            </w:r>
            <w:r w:rsidRPr="00932460">
              <w:rPr>
                <w:rFonts w:cs="Arial"/>
                <w:b/>
                <w:bCs/>
                <w:iCs/>
                <w:color w:val="FFFFFF"/>
                <w:sz w:val="28"/>
                <w:szCs w:val="28"/>
              </w:rPr>
              <w:tab/>
            </w:r>
          </w:p>
        </w:tc>
      </w:tr>
      <w:tr w:rsidR="005A7E09" w:rsidRPr="00932460" w14:paraId="3DDCB4F4" w14:textId="77777777" w:rsidTr="005A7E09">
        <w:tc>
          <w:tcPr>
            <w:tcW w:w="5000" w:type="pct"/>
            <w:gridSpan w:val="3"/>
            <w:shd w:val="clear" w:color="auto" w:fill="DAEEF3"/>
            <w:tcMar>
              <w:top w:w="0" w:type="dxa"/>
              <w:bottom w:w="0" w:type="dxa"/>
            </w:tcMar>
          </w:tcPr>
          <w:p w14:paraId="48F36E56" w14:textId="77777777" w:rsidR="005A7E09" w:rsidRPr="00932460" w:rsidRDefault="005A7E09" w:rsidP="005A7E09">
            <w:pPr>
              <w:rPr>
                <w:rFonts w:cs="Arial"/>
                <w:b/>
                <w:bCs/>
                <w:i/>
                <w:iCs/>
                <w:color w:val="000000"/>
                <w:sz w:val="8"/>
                <w:szCs w:val="8"/>
              </w:rPr>
            </w:pPr>
          </w:p>
        </w:tc>
      </w:tr>
      <w:tr w:rsidR="005A7E09" w:rsidRPr="00932460" w14:paraId="22DF00A1" w14:textId="77777777" w:rsidTr="00562CE4">
        <w:tc>
          <w:tcPr>
            <w:tcW w:w="5000" w:type="pct"/>
            <w:gridSpan w:val="3"/>
            <w:shd w:val="clear" w:color="auto" w:fill="008232"/>
            <w:tcMar>
              <w:top w:w="57" w:type="dxa"/>
              <w:bottom w:w="57" w:type="dxa"/>
            </w:tcMar>
          </w:tcPr>
          <w:p w14:paraId="5716DB11" w14:textId="77777777" w:rsidR="005A7E09" w:rsidRPr="00932460" w:rsidRDefault="005A7E09" w:rsidP="00EB3E6F">
            <w:pPr>
              <w:rPr>
                <w:rFonts w:cs="Arial"/>
                <w:color w:val="FFFFFF"/>
                <w:sz w:val="20"/>
                <w:szCs w:val="20"/>
              </w:rPr>
            </w:pPr>
            <w:r w:rsidRPr="00932460">
              <w:rPr>
                <w:rFonts w:cs="Arial"/>
                <w:b/>
                <w:bCs/>
                <w:i/>
                <w:iCs/>
                <w:color w:val="FFFFFF"/>
                <w:sz w:val="22"/>
                <w:szCs w:val="20"/>
              </w:rPr>
              <w:t xml:space="preserve">Approved in the </w:t>
            </w:r>
            <w:r w:rsidR="0048777D" w:rsidRPr="00932460">
              <w:rPr>
                <w:rFonts w:cs="Arial"/>
                <w:b/>
                <w:bCs/>
                <w:i/>
                <w:iCs/>
                <w:color w:val="FFFFFF"/>
                <w:sz w:val="22"/>
                <w:szCs w:val="20"/>
              </w:rPr>
              <w:t>UK</w:t>
            </w:r>
          </w:p>
        </w:tc>
      </w:tr>
      <w:tr w:rsidR="0096480A" w:rsidRPr="00932460" w14:paraId="07321982" w14:textId="77777777" w:rsidTr="00843614">
        <w:tc>
          <w:tcPr>
            <w:tcW w:w="1293" w:type="pct"/>
            <w:gridSpan w:val="2"/>
            <w:shd w:val="clear" w:color="auto" w:fill="auto"/>
            <w:tcMar>
              <w:top w:w="57" w:type="dxa"/>
              <w:bottom w:w="57" w:type="dxa"/>
            </w:tcMar>
          </w:tcPr>
          <w:p w14:paraId="31D67B2D" w14:textId="77777777" w:rsidR="0096480A" w:rsidRPr="00932460" w:rsidRDefault="0096480A" w:rsidP="007D01FD">
            <w:pPr>
              <w:rPr>
                <w:rFonts w:cs="Arial"/>
                <w:szCs w:val="19"/>
              </w:rPr>
            </w:pPr>
            <w:proofErr w:type="spellStart"/>
            <w:r w:rsidRPr="00932460">
              <w:rPr>
                <w:rFonts w:cs="Arial"/>
                <w:szCs w:val="19"/>
              </w:rPr>
              <w:t>Acoramidis</w:t>
            </w:r>
            <w:proofErr w:type="spellEnd"/>
            <w:r w:rsidRPr="00932460">
              <w:rPr>
                <w:rFonts w:cs="Arial"/>
                <w:szCs w:val="19"/>
              </w:rPr>
              <w:t xml:space="preserve"> (</w:t>
            </w:r>
            <w:proofErr w:type="spellStart"/>
            <w:r w:rsidR="009B08C2" w:rsidRPr="00932460">
              <w:rPr>
                <w:rFonts w:cs="Arial"/>
                <w:i/>
                <w:iCs/>
                <w:szCs w:val="19"/>
              </w:rPr>
              <w:t>Beyonttra</w:t>
            </w:r>
            <w:proofErr w:type="spellEnd"/>
            <w:r w:rsidR="009B08C2" w:rsidRPr="00932460">
              <w:rPr>
                <w:rFonts w:cs="Arial"/>
                <w:szCs w:val="19"/>
              </w:rPr>
              <w:t>)</w:t>
            </w:r>
          </w:p>
          <w:p w14:paraId="0943C0FC" w14:textId="0218E536" w:rsidR="009B08C2" w:rsidRPr="00932460" w:rsidRDefault="004D2C7B" w:rsidP="007D01FD">
            <w:pPr>
              <w:rPr>
                <w:rFonts w:cs="Arial"/>
                <w:i/>
                <w:iCs/>
                <w:szCs w:val="19"/>
              </w:rPr>
            </w:pPr>
            <w:r w:rsidRPr="00932460">
              <w:rPr>
                <w:rFonts w:cs="Arial"/>
                <w:sz w:val="16"/>
                <w:szCs w:val="16"/>
              </w:rPr>
              <w:t>356mg tablet</w:t>
            </w:r>
          </w:p>
        </w:tc>
        <w:tc>
          <w:tcPr>
            <w:tcW w:w="3707" w:type="pct"/>
            <w:shd w:val="clear" w:color="auto" w:fill="auto"/>
            <w:tcMar>
              <w:top w:w="57" w:type="dxa"/>
              <w:bottom w:w="57" w:type="dxa"/>
            </w:tcMar>
          </w:tcPr>
          <w:p w14:paraId="074F45B6" w14:textId="3C278299" w:rsidR="0096480A" w:rsidRPr="00932460" w:rsidRDefault="004D2C7B" w:rsidP="004D2C7B">
            <w:pPr>
              <w:tabs>
                <w:tab w:val="center" w:pos="3152"/>
              </w:tabs>
              <w:rPr>
                <w:rFonts w:cs="Arial"/>
                <w:szCs w:val="19"/>
              </w:rPr>
            </w:pPr>
            <w:r w:rsidRPr="00932460">
              <w:rPr>
                <w:rFonts w:cs="Arial"/>
                <w:szCs w:val="19"/>
              </w:rPr>
              <w:t>Treatment of wild-type or variant transthyretin amyloidosis in adults with cardiomyopathy</w:t>
            </w:r>
          </w:p>
        </w:tc>
      </w:tr>
      <w:tr w:rsidR="00247547" w:rsidRPr="00932460" w14:paraId="5573B41B" w14:textId="77777777" w:rsidTr="00843614">
        <w:tc>
          <w:tcPr>
            <w:tcW w:w="1293" w:type="pct"/>
            <w:gridSpan w:val="2"/>
            <w:shd w:val="clear" w:color="auto" w:fill="auto"/>
            <w:tcMar>
              <w:top w:w="57" w:type="dxa"/>
              <w:bottom w:w="57" w:type="dxa"/>
            </w:tcMar>
          </w:tcPr>
          <w:p w14:paraId="53B03ADC" w14:textId="77777777" w:rsidR="00247547" w:rsidRPr="00932460" w:rsidRDefault="00D56742" w:rsidP="007D01FD">
            <w:pPr>
              <w:rPr>
                <w:rFonts w:cs="Arial"/>
                <w:szCs w:val="19"/>
              </w:rPr>
            </w:pPr>
            <w:r w:rsidRPr="00932460">
              <w:rPr>
                <w:rFonts w:cs="Arial"/>
                <w:szCs w:val="19"/>
              </w:rPr>
              <w:t>Aflibercept biosimilar (</w:t>
            </w:r>
            <w:proofErr w:type="spellStart"/>
            <w:r w:rsidRPr="00932460">
              <w:rPr>
                <w:rFonts w:cs="Arial"/>
                <w:i/>
                <w:iCs/>
                <w:szCs w:val="19"/>
              </w:rPr>
              <w:t>Pavblu</w:t>
            </w:r>
            <w:proofErr w:type="spellEnd"/>
            <w:r w:rsidRPr="00932460">
              <w:rPr>
                <w:rFonts w:cs="Arial"/>
                <w:szCs w:val="19"/>
              </w:rPr>
              <w:t>)</w:t>
            </w:r>
          </w:p>
          <w:p w14:paraId="6027F814" w14:textId="1835B42C" w:rsidR="00D56742" w:rsidRPr="00932460" w:rsidRDefault="003D5039" w:rsidP="007D01FD">
            <w:pPr>
              <w:rPr>
                <w:rFonts w:cs="Arial"/>
                <w:szCs w:val="19"/>
              </w:rPr>
            </w:pPr>
            <w:r w:rsidRPr="00932460">
              <w:rPr>
                <w:rFonts w:cs="Arial"/>
                <w:sz w:val="16"/>
                <w:szCs w:val="16"/>
              </w:rPr>
              <w:t>3.6mg in 0.09mL prefilled syringe and 4mg in 0.1mL vial</w:t>
            </w:r>
          </w:p>
        </w:tc>
        <w:tc>
          <w:tcPr>
            <w:tcW w:w="3707" w:type="pct"/>
            <w:shd w:val="clear" w:color="auto" w:fill="auto"/>
            <w:tcMar>
              <w:top w:w="57" w:type="dxa"/>
              <w:bottom w:w="57" w:type="dxa"/>
            </w:tcMar>
          </w:tcPr>
          <w:p w14:paraId="7864FE10" w14:textId="6B350AB1" w:rsidR="00247547" w:rsidRPr="00932460" w:rsidRDefault="00587C79" w:rsidP="007D01FD">
            <w:pPr>
              <w:tabs>
                <w:tab w:val="center" w:pos="3152"/>
              </w:tabs>
              <w:rPr>
                <w:rFonts w:cs="Arial"/>
                <w:szCs w:val="19"/>
              </w:rPr>
            </w:pPr>
            <w:r>
              <w:rPr>
                <w:rFonts w:cs="Arial"/>
                <w:szCs w:val="19"/>
              </w:rPr>
              <w:t>Use in adults for the t</w:t>
            </w:r>
            <w:r w:rsidR="002D0A1D" w:rsidRPr="00932460">
              <w:rPr>
                <w:rFonts w:cs="Arial"/>
                <w:szCs w:val="19"/>
              </w:rPr>
              <w:t>reatment of neovascular (wet) age-related macular degeneration, visual impairment due to macular oedema secondary to retinal vein occlusion (branch RVO or central RVO), visual impairment due to diabetic macular oedema and visual impairment due to myopic choroidal neovascularisation</w:t>
            </w:r>
          </w:p>
        </w:tc>
      </w:tr>
      <w:tr w:rsidR="00BE6713" w:rsidRPr="00932460" w14:paraId="236B475C" w14:textId="77777777" w:rsidTr="00843614">
        <w:tc>
          <w:tcPr>
            <w:tcW w:w="1293" w:type="pct"/>
            <w:gridSpan w:val="2"/>
            <w:shd w:val="clear" w:color="auto" w:fill="auto"/>
            <w:tcMar>
              <w:top w:w="57" w:type="dxa"/>
              <w:bottom w:w="57" w:type="dxa"/>
            </w:tcMar>
          </w:tcPr>
          <w:p w14:paraId="48FF9670" w14:textId="77777777" w:rsidR="00BE6713" w:rsidRPr="00932460" w:rsidRDefault="00BE6713" w:rsidP="007D01FD">
            <w:pPr>
              <w:rPr>
                <w:rFonts w:cs="Arial"/>
                <w:szCs w:val="19"/>
              </w:rPr>
            </w:pPr>
            <w:proofErr w:type="spellStart"/>
            <w:r w:rsidRPr="00932460">
              <w:rPr>
                <w:rFonts w:cs="Arial"/>
                <w:szCs w:val="19"/>
              </w:rPr>
              <w:t>Belantamab</w:t>
            </w:r>
            <w:proofErr w:type="spellEnd"/>
            <w:r w:rsidRPr="00932460">
              <w:rPr>
                <w:rFonts w:cs="Arial"/>
                <w:szCs w:val="19"/>
              </w:rPr>
              <w:t xml:space="preserve"> </w:t>
            </w:r>
            <w:proofErr w:type="spellStart"/>
            <w:r w:rsidRPr="00932460">
              <w:rPr>
                <w:rFonts w:cs="Arial"/>
                <w:szCs w:val="19"/>
              </w:rPr>
              <w:t>mafodotin</w:t>
            </w:r>
            <w:proofErr w:type="spellEnd"/>
            <w:r w:rsidRPr="00932460">
              <w:rPr>
                <w:rFonts w:cs="Arial"/>
                <w:szCs w:val="19"/>
              </w:rPr>
              <w:t xml:space="preserve"> (</w:t>
            </w:r>
            <w:proofErr w:type="spellStart"/>
            <w:r w:rsidRPr="00932460">
              <w:rPr>
                <w:rFonts w:cs="Arial"/>
                <w:i/>
                <w:iCs/>
                <w:szCs w:val="19"/>
              </w:rPr>
              <w:t>Blenrep</w:t>
            </w:r>
            <w:proofErr w:type="spellEnd"/>
            <w:r w:rsidRPr="00932460">
              <w:rPr>
                <w:rFonts w:cs="Arial"/>
                <w:szCs w:val="19"/>
              </w:rPr>
              <w:t>)</w:t>
            </w:r>
          </w:p>
          <w:p w14:paraId="47B32097" w14:textId="0FB9B288" w:rsidR="006E1F80" w:rsidRPr="00932460" w:rsidRDefault="006E1F80" w:rsidP="007D01FD">
            <w:pPr>
              <w:rPr>
                <w:rFonts w:cs="Arial"/>
                <w:szCs w:val="19"/>
              </w:rPr>
            </w:pPr>
            <w:r w:rsidRPr="00932460">
              <w:rPr>
                <w:rFonts w:cs="Arial"/>
                <w:sz w:val="16"/>
                <w:szCs w:val="16"/>
              </w:rPr>
              <w:t>70mg and 100mg vials</w:t>
            </w:r>
          </w:p>
        </w:tc>
        <w:tc>
          <w:tcPr>
            <w:tcW w:w="3707" w:type="pct"/>
            <w:shd w:val="clear" w:color="auto" w:fill="auto"/>
            <w:tcMar>
              <w:top w:w="57" w:type="dxa"/>
              <w:bottom w:w="57" w:type="dxa"/>
            </w:tcMar>
          </w:tcPr>
          <w:p w14:paraId="3DF60D5C" w14:textId="27DBC7B4" w:rsidR="00BE6713" w:rsidRPr="00932460" w:rsidRDefault="00F2315D" w:rsidP="000416A9">
            <w:pPr>
              <w:tabs>
                <w:tab w:val="center" w:pos="3152"/>
              </w:tabs>
              <w:rPr>
                <w:rFonts w:cs="Arial"/>
                <w:szCs w:val="19"/>
              </w:rPr>
            </w:pPr>
            <w:r w:rsidRPr="00932460">
              <w:rPr>
                <w:rFonts w:cs="Arial"/>
                <w:szCs w:val="19"/>
              </w:rPr>
              <w:t>Use in combination with bortezomib and dexamethasone for the treatment of adults with multiple myeloma who have received at least one prior therapy</w:t>
            </w:r>
            <w:r w:rsidR="000416A9" w:rsidRPr="00932460">
              <w:rPr>
                <w:rFonts w:cs="Arial"/>
                <w:szCs w:val="19"/>
              </w:rPr>
              <w:t xml:space="preserve"> and use in combination with pomalidomide and dexamethasone for the treatment of adults with multiple myeloma who have received at least one prior therapy including lenalidomide</w:t>
            </w:r>
          </w:p>
        </w:tc>
      </w:tr>
      <w:tr w:rsidR="006E1F80" w:rsidRPr="00932460" w14:paraId="2996F778" w14:textId="77777777" w:rsidTr="00843614">
        <w:tc>
          <w:tcPr>
            <w:tcW w:w="1293" w:type="pct"/>
            <w:gridSpan w:val="2"/>
            <w:shd w:val="clear" w:color="auto" w:fill="auto"/>
            <w:tcMar>
              <w:top w:w="57" w:type="dxa"/>
              <w:bottom w:w="57" w:type="dxa"/>
            </w:tcMar>
          </w:tcPr>
          <w:p w14:paraId="21877226" w14:textId="77777777" w:rsidR="006E1F80" w:rsidRPr="00932460" w:rsidRDefault="006E1F80" w:rsidP="006E1F80">
            <w:pPr>
              <w:rPr>
                <w:rFonts w:cs="Arial"/>
                <w:szCs w:val="19"/>
              </w:rPr>
            </w:pPr>
            <w:r w:rsidRPr="00932460">
              <w:rPr>
                <w:rFonts w:cs="Arial"/>
                <w:szCs w:val="19"/>
              </w:rPr>
              <w:t>Denosumab biosimilar (</w:t>
            </w:r>
            <w:proofErr w:type="spellStart"/>
            <w:r w:rsidRPr="00932460">
              <w:rPr>
                <w:rFonts w:cs="Arial"/>
                <w:i/>
                <w:iCs/>
                <w:szCs w:val="19"/>
              </w:rPr>
              <w:t>Obodence</w:t>
            </w:r>
            <w:proofErr w:type="spellEnd"/>
            <w:r w:rsidRPr="00932460">
              <w:rPr>
                <w:rFonts w:cs="Arial"/>
                <w:szCs w:val="19"/>
              </w:rPr>
              <w:t>)</w:t>
            </w:r>
          </w:p>
          <w:p w14:paraId="52D1593B" w14:textId="1DA36127" w:rsidR="006E1F80" w:rsidRPr="00932460" w:rsidRDefault="006E1F80" w:rsidP="006E1F80">
            <w:pPr>
              <w:rPr>
                <w:rFonts w:cs="Arial"/>
                <w:szCs w:val="19"/>
              </w:rPr>
            </w:pPr>
            <w:r w:rsidRPr="00932460">
              <w:rPr>
                <w:rFonts w:cs="Arial"/>
                <w:sz w:val="16"/>
                <w:szCs w:val="16"/>
              </w:rPr>
              <w:t>60mg in 1mL prefilled syringe</w:t>
            </w:r>
          </w:p>
        </w:tc>
        <w:tc>
          <w:tcPr>
            <w:tcW w:w="3707" w:type="pct"/>
            <w:shd w:val="clear" w:color="auto" w:fill="auto"/>
            <w:tcMar>
              <w:top w:w="57" w:type="dxa"/>
              <w:bottom w:w="57" w:type="dxa"/>
            </w:tcMar>
          </w:tcPr>
          <w:p w14:paraId="44591C14" w14:textId="696C324F" w:rsidR="006E1F80" w:rsidRPr="00932460" w:rsidRDefault="006E1F80" w:rsidP="006E1F80">
            <w:pPr>
              <w:tabs>
                <w:tab w:val="center" w:pos="3152"/>
              </w:tabs>
              <w:rPr>
                <w:rFonts w:cs="Arial"/>
                <w:szCs w:val="19"/>
              </w:rPr>
            </w:pPr>
            <w:r w:rsidRPr="00932460">
              <w:rPr>
                <w:rFonts w:cs="Arial"/>
                <w:szCs w:val="19"/>
              </w:rPr>
              <w:t xml:space="preserve">Treatment of osteoporosis in postmenopausal women and in men at increased risk of fractures (in postmenopausal women </w:t>
            </w:r>
            <w:proofErr w:type="spellStart"/>
            <w:r w:rsidRPr="00932460">
              <w:rPr>
                <w:rFonts w:cs="Arial"/>
                <w:i/>
                <w:iCs/>
                <w:szCs w:val="19"/>
              </w:rPr>
              <w:t>Obodence</w:t>
            </w:r>
            <w:proofErr w:type="spellEnd"/>
            <w:r w:rsidRPr="00932460">
              <w:rPr>
                <w:rFonts w:cs="Arial"/>
                <w:szCs w:val="19"/>
              </w:rPr>
              <w:t xml:space="preserve"> significantly reduces the risk of vertebral, non-vertebral and hip fractures), treatment of bone loss associated with hormone ablation in men with prostate cancer at increased risk of fractures (in men with prostate cancer receiving hormone ablation, </w:t>
            </w:r>
            <w:proofErr w:type="spellStart"/>
            <w:r w:rsidRPr="00932460">
              <w:rPr>
                <w:rFonts w:cs="Arial"/>
                <w:i/>
                <w:iCs/>
                <w:szCs w:val="19"/>
              </w:rPr>
              <w:t>Obodence</w:t>
            </w:r>
            <w:proofErr w:type="spellEnd"/>
            <w:r w:rsidRPr="00932460">
              <w:rPr>
                <w:rFonts w:cs="Arial"/>
                <w:szCs w:val="19"/>
              </w:rPr>
              <w:t xml:space="preserve"> significantly reduces the risk of vertebral fractures) and treatment of bone loss associated with long-term systemic glucocorticoid therapy in adult patients at increased risk of fracture</w:t>
            </w:r>
          </w:p>
        </w:tc>
      </w:tr>
      <w:tr w:rsidR="006E1F80" w:rsidRPr="00932460" w14:paraId="431D6839" w14:textId="77777777" w:rsidTr="00843614">
        <w:tc>
          <w:tcPr>
            <w:tcW w:w="1293" w:type="pct"/>
            <w:gridSpan w:val="2"/>
            <w:shd w:val="clear" w:color="auto" w:fill="auto"/>
            <w:tcMar>
              <w:top w:w="57" w:type="dxa"/>
              <w:bottom w:w="57" w:type="dxa"/>
            </w:tcMar>
          </w:tcPr>
          <w:p w14:paraId="5F0AF897" w14:textId="7370C0A2" w:rsidR="006E1F80" w:rsidRPr="00932460" w:rsidRDefault="006E1F80" w:rsidP="006E1F80">
            <w:pPr>
              <w:rPr>
                <w:rFonts w:cs="Arial"/>
                <w:szCs w:val="19"/>
              </w:rPr>
            </w:pPr>
            <w:r w:rsidRPr="00932460">
              <w:rPr>
                <w:rFonts w:cs="Arial"/>
                <w:szCs w:val="19"/>
              </w:rPr>
              <w:t>Denosumab biosimilar (</w:t>
            </w:r>
            <w:proofErr w:type="spellStart"/>
            <w:r w:rsidR="00471558" w:rsidRPr="00471558">
              <w:rPr>
                <w:rFonts w:cs="Arial"/>
                <w:i/>
                <w:iCs/>
                <w:szCs w:val="19"/>
              </w:rPr>
              <w:t>Xbryk</w:t>
            </w:r>
            <w:proofErr w:type="spellEnd"/>
            <w:r w:rsidRPr="00932460">
              <w:rPr>
                <w:rFonts w:cs="Arial"/>
                <w:szCs w:val="19"/>
              </w:rPr>
              <w:t>)</w:t>
            </w:r>
          </w:p>
          <w:p w14:paraId="1FA08605" w14:textId="11E0AAC2" w:rsidR="006E1F80" w:rsidRPr="00932460" w:rsidRDefault="006E1F80" w:rsidP="006E1F80">
            <w:pPr>
              <w:rPr>
                <w:rFonts w:cs="Arial"/>
                <w:szCs w:val="19"/>
              </w:rPr>
            </w:pPr>
            <w:r w:rsidRPr="00932460">
              <w:rPr>
                <w:rFonts w:cs="Arial"/>
                <w:sz w:val="16"/>
                <w:szCs w:val="16"/>
              </w:rPr>
              <w:t>120mg in 1.7mL vial</w:t>
            </w:r>
          </w:p>
        </w:tc>
        <w:tc>
          <w:tcPr>
            <w:tcW w:w="3707" w:type="pct"/>
            <w:shd w:val="clear" w:color="auto" w:fill="auto"/>
            <w:tcMar>
              <w:top w:w="57" w:type="dxa"/>
              <w:bottom w:w="57" w:type="dxa"/>
            </w:tcMar>
          </w:tcPr>
          <w:p w14:paraId="6C4235F8" w14:textId="15CC901E" w:rsidR="006E1F80" w:rsidRPr="00932460" w:rsidRDefault="006E1F80" w:rsidP="006E1F80">
            <w:pPr>
              <w:tabs>
                <w:tab w:val="center" w:pos="3152"/>
              </w:tabs>
              <w:rPr>
                <w:rFonts w:cs="Arial"/>
                <w:szCs w:val="19"/>
              </w:rPr>
            </w:pPr>
            <w:r w:rsidRPr="00932460">
              <w:rPr>
                <w:rFonts w:cs="Arial"/>
                <w:szCs w:val="19"/>
              </w:rPr>
              <w:t>Prevention of skeletal related events (pathological fracture, radiation to bone, spinal cord compression or surgery to bone) in adults with advanced malignancies involving bone, and treatment of adults and skeletally mature adolescents with giant cell tumour of bone that is unresectable or where surgical resection is likely to result in severe morbidity</w:t>
            </w:r>
          </w:p>
        </w:tc>
      </w:tr>
      <w:tr w:rsidR="006E1F80" w:rsidRPr="00932460" w14:paraId="768BAF8D" w14:textId="77777777" w:rsidTr="00843614">
        <w:tc>
          <w:tcPr>
            <w:tcW w:w="1293" w:type="pct"/>
            <w:gridSpan w:val="2"/>
            <w:shd w:val="clear" w:color="auto" w:fill="auto"/>
            <w:tcMar>
              <w:top w:w="57" w:type="dxa"/>
              <w:bottom w:w="57" w:type="dxa"/>
            </w:tcMar>
          </w:tcPr>
          <w:p w14:paraId="591237B7" w14:textId="77777777" w:rsidR="00843614" w:rsidRPr="00932460" w:rsidRDefault="006E1F80" w:rsidP="006E1F80">
            <w:pPr>
              <w:rPr>
                <w:rFonts w:cs="Arial"/>
                <w:szCs w:val="19"/>
              </w:rPr>
            </w:pPr>
            <w:r w:rsidRPr="00932460">
              <w:rPr>
                <w:rFonts w:cs="Arial"/>
                <w:szCs w:val="19"/>
              </w:rPr>
              <w:t xml:space="preserve">Influenza vaccine </w:t>
            </w:r>
          </w:p>
          <w:p w14:paraId="265197E7" w14:textId="44D5CC7A" w:rsidR="006E1F80" w:rsidRPr="00932460" w:rsidRDefault="006E1F80" w:rsidP="006E1F80">
            <w:pPr>
              <w:rPr>
                <w:rFonts w:cs="Arial"/>
                <w:szCs w:val="19"/>
              </w:rPr>
            </w:pPr>
            <w:r w:rsidRPr="00932460">
              <w:rPr>
                <w:rFonts w:cs="Arial"/>
                <w:szCs w:val="19"/>
              </w:rPr>
              <w:t>(</w:t>
            </w:r>
            <w:proofErr w:type="spellStart"/>
            <w:r w:rsidRPr="00932460">
              <w:rPr>
                <w:rFonts w:cs="Arial"/>
                <w:i/>
                <w:iCs/>
                <w:szCs w:val="19"/>
              </w:rPr>
              <w:t>Supemtek</w:t>
            </w:r>
            <w:proofErr w:type="spellEnd"/>
            <w:r w:rsidRPr="00932460">
              <w:rPr>
                <w:rFonts w:cs="Arial"/>
                <w:i/>
                <w:iCs/>
                <w:szCs w:val="19"/>
              </w:rPr>
              <w:t xml:space="preserve"> </w:t>
            </w:r>
            <w:proofErr w:type="spellStart"/>
            <w:r w:rsidRPr="00932460">
              <w:rPr>
                <w:rFonts w:cs="Arial"/>
                <w:i/>
                <w:iCs/>
                <w:szCs w:val="19"/>
              </w:rPr>
              <w:t>TIVr</w:t>
            </w:r>
            <w:proofErr w:type="spellEnd"/>
            <w:r w:rsidRPr="00932460">
              <w:rPr>
                <w:rFonts w:cs="Arial"/>
                <w:szCs w:val="19"/>
              </w:rPr>
              <w:t>)</w:t>
            </w:r>
          </w:p>
          <w:p w14:paraId="5A3439BB" w14:textId="11720CA9" w:rsidR="006E1F80" w:rsidRPr="00932460" w:rsidRDefault="006E1F80" w:rsidP="006E1F80">
            <w:pPr>
              <w:rPr>
                <w:rFonts w:cs="Arial"/>
                <w:szCs w:val="19"/>
              </w:rPr>
            </w:pPr>
            <w:r w:rsidRPr="00932460">
              <w:rPr>
                <w:rFonts w:cs="Arial"/>
                <w:sz w:val="16"/>
                <w:szCs w:val="16"/>
              </w:rPr>
              <w:t>Single-dose prefilled syringe</w:t>
            </w:r>
          </w:p>
        </w:tc>
        <w:tc>
          <w:tcPr>
            <w:tcW w:w="3707" w:type="pct"/>
            <w:shd w:val="clear" w:color="auto" w:fill="auto"/>
            <w:tcMar>
              <w:top w:w="57" w:type="dxa"/>
              <w:bottom w:w="57" w:type="dxa"/>
            </w:tcMar>
          </w:tcPr>
          <w:p w14:paraId="2097B1C6" w14:textId="3716D192" w:rsidR="006E1F80" w:rsidRPr="00932460" w:rsidRDefault="006E1F80" w:rsidP="006E1F80">
            <w:pPr>
              <w:tabs>
                <w:tab w:val="num" w:pos="720"/>
                <w:tab w:val="center" w:pos="3152"/>
              </w:tabs>
              <w:rPr>
                <w:rFonts w:cs="Arial"/>
                <w:szCs w:val="19"/>
              </w:rPr>
            </w:pPr>
            <w:r w:rsidRPr="00932460">
              <w:rPr>
                <w:rFonts w:cs="Arial"/>
                <w:szCs w:val="19"/>
              </w:rPr>
              <w:t>Active immunisation for the prevention of influenza disease in adults</w:t>
            </w:r>
          </w:p>
        </w:tc>
      </w:tr>
      <w:tr w:rsidR="006E1F80" w:rsidRPr="00932460" w14:paraId="49D60226" w14:textId="77777777" w:rsidTr="00843614">
        <w:tc>
          <w:tcPr>
            <w:tcW w:w="1293" w:type="pct"/>
            <w:gridSpan w:val="2"/>
            <w:shd w:val="clear" w:color="auto" w:fill="auto"/>
            <w:tcMar>
              <w:top w:w="57" w:type="dxa"/>
              <w:bottom w:w="57" w:type="dxa"/>
            </w:tcMar>
          </w:tcPr>
          <w:p w14:paraId="6AF3BFC9" w14:textId="119554A8" w:rsidR="006E1F80" w:rsidRPr="00932460" w:rsidRDefault="00610D9E" w:rsidP="006E1F80">
            <w:pPr>
              <w:rPr>
                <w:rFonts w:cs="Arial"/>
                <w:szCs w:val="19"/>
              </w:rPr>
            </w:pPr>
            <w:proofErr w:type="spellStart"/>
            <w:r w:rsidRPr="00932460">
              <w:rPr>
                <w:rFonts w:cs="Arial"/>
                <w:szCs w:val="19"/>
              </w:rPr>
              <w:t>Marstacimab</w:t>
            </w:r>
            <w:proofErr w:type="spellEnd"/>
            <w:r w:rsidRPr="00932460">
              <w:rPr>
                <w:rFonts w:cs="Arial"/>
                <w:szCs w:val="19"/>
              </w:rPr>
              <w:t xml:space="preserve"> (</w:t>
            </w:r>
            <w:proofErr w:type="spellStart"/>
            <w:r w:rsidRPr="00932460">
              <w:rPr>
                <w:rFonts w:cs="Arial"/>
                <w:i/>
                <w:iCs/>
                <w:szCs w:val="19"/>
              </w:rPr>
              <w:t>Hympav</w:t>
            </w:r>
            <w:r w:rsidR="007C0BC2">
              <w:rPr>
                <w:rFonts w:cs="Arial"/>
                <w:i/>
                <w:iCs/>
                <w:szCs w:val="19"/>
              </w:rPr>
              <w:t>z</w:t>
            </w:r>
            <w:r w:rsidRPr="00932460">
              <w:rPr>
                <w:rFonts w:cs="Arial"/>
                <w:i/>
                <w:iCs/>
                <w:szCs w:val="19"/>
              </w:rPr>
              <w:t>i</w:t>
            </w:r>
            <w:proofErr w:type="spellEnd"/>
            <w:r w:rsidRPr="00932460">
              <w:rPr>
                <w:rFonts w:cs="Arial"/>
                <w:szCs w:val="19"/>
              </w:rPr>
              <w:t>)</w:t>
            </w:r>
          </w:p>
          <w:p w14:paraId="67DA9E05" w14:textId="483AC49D" w:rsidR="00610D9E" w:rsidRPr="00932460" w:rsidRDefault="00610D9E" w:rsidP="006E1F80">
            <w:pPr>
              <w:rPr>
                <w:rFonts w:cs="Arial"/>
                <w:szCs w:val="19"/>
              </w:rPr>
            </w:pPr>
            <w:r w:rsidRPr="00932460">
              <w:rPr>
                <w:rFonts w:cs="Arial"/>
                <w:sz w:val="16"/>
                <w:szCs w:val="16"/>
              </w:rPr>
              <w:t>150mg in 1mL prefilled pen and syringe</w:t>
            </w:r>
          </w:p>
        </w:tc>
        <w:tc>
          <w:tcPr>
            <w:tcW w:w="3707" w:type="pct"/>
            <w:shd w:val="clear" w:color="auto" w:fill="auto"/>
            <w:tcMar>
              <w:top w:w="57" w:type="dxa"/>
              <w:bottom w:w="57" w:type="dxa"/>
            </w:tcMar>
          </w:tcPr>
          <w:p w14:paraId="48ED11F0" w14:textId="7189C2A5" w:rsidR="006E1F80" w:rsidRPr="00932460" w:rsidRDefault="00660F25" w:rsidP="006E1F80">
            <w:pPr>
              <w:tabs>
                <w:tab w:val="center" w:pos="3152"/>
              </w:tabs>
              <w:rPr>
                <w:rFonts w:cs="Arial"/>
                <w:color w:val="000000"/>
                <w:szCs w:val="19"/>
              </w:rPr>
            </w:pPr>
            <w:r w:rsidRPr="00932460">
              <w:rPr>
                <w:rFonts w:cs="Arial"/>
                <w:color w:val="000000"/>
                <w:szCs w:val="19"/>
              </w:rPr>
              <w:t>R</w:t>
            </w:r>
            <w:r w:rsidR="00610D9E" w:rsidRPr="00932460">
              <w:rPr>
                <w:rFonts w:cs="Arial"/>
                <w:color w:val="000000"/>
                <w:szCs w:val="19"/>
              </w:rPr>
              <w:t xml:space="preserve">outine prophylaxis of bleeding episodes in patients </w:t>
            </w:r>
            <w:r w:rsidRPr="00932460">
              <w:rPr>
                <w:rFonts w:cs="Arial"/>
                <w:color w:val="000000"/>
                <w:szCs w:val="19"/>
              </w:rPr>
              <w:t>aged ≥</w:t>
            </w:r>
            <w:r w:rsidR="00610D9E" w:rsidRPr="00932460">
              <w:rPr>
                <w:rFonts w:cs="Arial"/>
                <w:color w:val="000000"/>
                <w:szCs w:val="19"/>
              </w:rPr>
              <w:t xml:space="preserve">12 years, weighing </w:t>
            </w:r>
            <w:r w:rsidRPr="00932460">
              <w:rPr>
                <w:rFonts w:cs="Arial"/>
                <w:color w:val="000000"/>
                <w:szCs w:val="19"/>
              </w:rPr>
              <w:t>≥</w:t>
            </w:r>
            <w:r w:rsidR="00610D9E" w:rsidRPr="00932460">
              <w:rPr>
                <w:rFonts w:cs="Arial"/>
                <w:color w:val="000000"/>
                <w:szCs w:val="19"/>
              </w:rPr>
              <w:t>35kg, with severe haemophilia A (congenital factor VIII deficiency, FVIII &lt; 1%) without factor VIII inhibitors, or severe haemophilia B (congenital factor IX deficiency, FIX &lt; 1%) without factor IX inhibitors</w:t>
            </w:r>
          </w:p>
        </w:tc>
      </w:tr>
      <w:tr w:rsidR="006E1F80" w:rsidRPr="00932460" w14:paraId="5EFAE4E3" w14:textId="77777777" w:rsidTr="00843614">
        <w:tc>
          <w:tcPr>
            <w:tcW w:w="1293" w:type="pct"/>
            <w:gridSpan w:val="2"/>
            <w:shd w:val="clear" w:color="auto" w:fill="auto"/>
            <w:tcMar>
              <w:top w:w="57" w:type="dxa"/>
              <w:bottom w:w="57" w:type="dxa"/>
            </w:tcMar>
          </w:tcPr>
          <w:p w14:paraId="72A47DE6" w14:textId="77777777" w:rsidR="008D0296" w:rsidRPr="00932460" w:rsidRDefault="00E111D4" w:rsidP="006E1F80">
            <w:pPr>
              <w:rPr>
                <w:rFonts w:cs="Arial"/>
                <w:szCs w:val="19"/>
              </w:rPr>
            </w:pPr>
            <w:proofErr w:type="spellStart"/>
            <w:r w:rsidRPr="00932460">
              <w:rPr>
                <w:rFonts w:cs="Arial"/>
                <w:szCs w:val="19"/>
              </w:rPr>
              <w:t>Mirikizumab</w:t>
            </w:r>
            <w:proofErr w:type="spellEnd"/>
            <w:r w:rsidRPr="00932460">
              <w:rPr>
                <w:rFonts w:cs="Arial"/>
                <w:szCs w:val="19"/>
              </w:rPr>
              <w:t xml:space="preserve"> (</w:t>
            </w:r>
            <w:proofErr w:type="spellStart"/>
            <w:r w:rsidRPr="00932460">
              <w:rPr>
                <w:rFonts w:cs="Arial"/>
                <w:i/>
                <w:iCs/>
                <w:szCs w:val="19"/>
              </w:rPr>
              <w:t>Omvoh</w:t>
            </w:r>
            <w:proofErr w:type="spellEnd"/>
            <w:r w:rsidRPr="00932460">
              <w:rPr>
                <w:rFonts w:cs="Arial"/>
                <w:szCs w:val="19"/>
              </w:rPr>
              <w:t>)</w:t>
            </w:r>
          </w:p>
          <w:p w14:paraId="321D3D1A" w14:textId="73FC16A0" w:rsidR="00E111D4" w:rsidRPr="00932460" w:rsidRDefault="00B91E04" w:rsidP="006E1F80">
            <w:pPr>
              <w:rPr>
                <w:rFonts w:cs="Arial"/>
                <w:szCs w:val="19"/>
              </w:rPr>
            </w:pPr>
            <w:r>
              <w:rPr>
                <w:rFonts w:cs="Arial"/>
                <w:sz w:val="16"/>
                <w:szCs w:val="16"/>
              </w:rPr>
              <w:t>100mg in 1mL and 200mg in 2mL prefilled syringes,</w:t>
            </w:r>
            <w:r w:rsidRPr="00932460">
              <w:rPr>
                <w:rFonts w:cs="Arial"/>
                <w:sz w:val="16"/>
                <w:szCs w:val="16"/>
              </w:rPr>
              <w:t xml:space="preserve"> </w:t>
            </w:r>
            <w:r>
              <w:rPr>
                <w:rFonts w:cs="Arial"/>
                <w:sz w:val="16"/>
                <w:szCs w:val="16"/>
              </w:rPr>
              <w:t xml:space="preserve">and </w:t>
            </w:r>
            <w:r w:rsidR="0085700D" w:rsidRPr="00932460">
              <w:rPr>
                <w:rFonts w:cs="Arial"/>
                <w:sz w:val="16"/>
                <w:szCs w:val="16"/>
              </w:rPr>
              <w:t>200mg in 2mL prefilled pen</w:t>
            </w:r>
          </w:p>
        </w:tc>
        <w:tc>
          <w:tcPr>
            <w:tcW w:w="3707" w:type="pct"/>
            <w:shd w:val="clear" w:color="auto" w:fill="auto"/>
            <w:tcMar>
              <w:top w:w="57" w:type="dxa"/>
              <w:bottom w:w="57" w:type="dxa"/>
            </w:tcMar>
          </w:tcPr>
          <w:p w14:paraId="26BDEB5C" w14:textId="4E2AC0FC" w:rsidR="006E1F80" w:rsidRPr="00932460" w:rsidRDefault="0085700D" w:rsidP="008D0296">
            <w:pPr>
              <w:tabs>
                <w:tab w:val="center" w:pos="3152"/>
              </w:tabs>
              <w:rPr>
                <w:rFonts w:cs="Arial"/>
                <w:szCs w:val="19"/>
              </w:rPr>
            </w:pPr>
            <w:r w:rsidRPr="00932460">
              <w:rPr>
                <w:rFonts w:cs="Arial"/>
                <w:szCs w:val="19"/>
              </w:rPr>
              <w:t xml:space="preserve">Treatment of adults with moderately to severely active Crohn´s disease who have had an inadequate response </w:t>
            </w:r>
            <w:proofErr w:type="gramStart"/>
            <w:r w:rsidRPr="00932460">
              <w:rPr>
                <w:rFonts w:cs="Arial"/>
                <w:szCs w:val="19"/>
              </w:rPr>
              <w:t>with,</w:t>
            </w:r>
            <w:proofErr w:type="gramEnd"/>
            <w:r w:rsidRPr="00932460">
              <w:rPr>
                <w:rFonts w:cs="Arial"/>
                <w:szCs w:val="19"/>
              </w:rPr>
              <w:t xml:space="preserve"> lost response to, or were intolerant to either conventional therapy or a biologic treatment </w:t>
            </w:r>
            <w:r w:rsidRPr="00932460">
              <w:rPr>
                <w:rFonts w:cs="Arial"/>
                <w:sz w:val="16"/>
                <w:szCs w:val="16"/>
              </w:rPr>
              <w:t>[new formulation with new indication]</w:t>
            </w:r>
          </w:p>
        </w:tc>
      </w:tr>
      <w:tr w:rsidR="00715EA7" w:rsidRPr="00932460" w14:paraId="58AD817C" w14:textId="77777777" w:rsidTr="00843614">
        <w:tc>
          <w:tcPr>
            <w:tcW w:w="1293" w:type="pct"/>
            <w:gridSpan w:val="2"/>
            <w:shd w:val="clear" w:color="auto" w:fill="auto"/>
            <w:tcMar>
              <w:top w:w="57" w:type="dxa"/>
              <w:bottom w:w="57" w:type="dxa"/>
            </w:tcMar>
          </w:tcPr>
          <w:p w14:paraId="0ABF9A78" w14:textId="77777777" w:rsidR="00715EA7" w:rsidRPr="00932460" w:rsidRDefault="00715EA7" w:rsidP="00E111D4">
            <w:pPr>
              <w:rPr>
                <w:rFonts w:cs="Arial"/>
                <w:color w:val="000000" w:themeColor="text1"/>
                <w:szCs w:val="19"/>
              </w:rPr>
            </w:pPr>
            <w:proofErr w:type="spellStart"/>
            <w:r w:rsidRPr="00932460">
              <w:rPr>
                <w:rFonts w:cs="Arial"/>
                <w:color w:val="000000" w:themeColor="text1"/>
                <w:szCs w:val="19"/>
              </w:rPr>
              <w:t>Obecabtagene</w:t>
            </w:r>
            <w:proofErr w:type="spellEnd"/>
            <w:r w:rsidRPr="00932460">
              <w:rPr>
                <w:rFonts w:cs="Arial"/>
                <w:color w:val="000000" w:themeColor="text1"/>
                <w:szCs w:val="19"/>
              </w:rPr>
              <w:t xml:space="preserve"> </w:t>
            </w:r>
            <w:proofErr w:type="spellStart"/>
            <w:r w:rsidRPr="00932460">
              <w:rPr>
                <w:rFonts w:cs="Arial"/>
                <w:color w:val="000000" w:themeColor="text1"/>
                <w:szCs w:val="19"/>
              </w:rPr>
              <w:t>autoleucel</w:t>
            </w:r>
            <w:proofErr w:type="spellEnd"/>
            <w:r w:rsidRPr="00932460">
              <w:rPr>
                <w:rFonts w:cs="Arial"/>
                <w:color w:val="000000" w:themeColor="text1"/>
                <w:szCs w:val="19"/>
              </w:rPr>
              <w:t> (</w:t>
            </w:r>
            <w:proofErr w:type="spellStart"/>
            <w:r w:rsidRPr="00932460">
              <w:rPr>
                <w:rFonts w:cs="Arial"/>
                <w:i/>
                <w:iCs/>
                <w:color w:val="000000" w:themeColor="text1"/>
                <w:szCs w:val="19"/>
              </w:rPr>
              <w:t>Aucatzyl</w:t>
            </w:r>
            <w:proofErr w:type="spellEnd"/>
            <w:r w:rsidRPr="00932460">
              <w:rPr>
                <w:rFonts w:cs="Arial"/>
                <w:color w:val="000000" w:themeColor="text1"/>
                <w:szCs w:val="19"/>
              </w:rPr>
              <w:t>)</w:t>
            </w:r>
          </w:p>
          <w:p w14:paraId="7F1B25B4" w14:textId="3B5B95D0" w:rsidR="00322960" w:rsidRPr="00932460" w:rsidRDefault="00F80261" w:rsidP="00E111D4">
            <w:pPr>
              <w:rPr>
                <w:rFonts w:cs="Arial"/>
                <w:color w:val="FF0000"/>
                <w:szCs w:val="19"/>
              </w:rPr>
            </w:pPr>
            <w:r w:rsidRPr="00932460">
              <w:rPr>
                <w:rFonts w:cs="Arial"/>
                <w:color w:val="000000" w:themeColor="text1"/>
                <w:sz w:val="16"/>
                <w:szCs w:val="16"/>
              </w:rPr>
              <w:t>10</w:t>
            </w:r>
            <w:r w:rsidR="00C02B30" w:rsidRPr="00932460">
              <w:rPr>
                <w:rFonts w:cs="Arial"/>
                <w:color w:val="000000" w:themeColor="text1"/>
                <w:sz w:val="16"/>
                <w:szCs w:val="16"/>
              </w:rPr>
              <w:t>x10</w:t>
            </w:r>
            <w:r w:rsidR="00C02B30" w:rsidRPr="00932460">
              <w:rPr>
                <w:rFonts w:cs="Arial"/>
                <w:color w:val="000000" w:themeColor="text1"/>
                <w:sz w:val="16"/>
                <w:szCs w:val="16"/>
                <w:vertAlign w:val="superscript"/>
              </w:rPr>
              <w:t>6</w:t>
            </w:r>
            <w:r w:rsidR="00C02B30" w:rsidRPr="00932460">
              <w:rPr>
                <w:rFonts w:cs="Arial"/>
                <w:color w:val="000000" w:themeColor="text1"/>
                <w:sz w:val="16"/>
                <w:szCs w:val="16"/>
              </w:rPr>
              <w:t xml:space="preserve"> CAR-positive viable T cells</w:t>
            </w:r>
            <w:r w:rsidR="00750E35" w:rsidRPr="00932460">
              <w:rPr>
                <w:rFonts w:cs="Arial"/>
                <w:color w:val="000000" w:themeColor="text1"/>
                <w:sz w:val="16"/>
                <w:szCs w:val="16"/>
              </w:rPr>
              <w:t>/mL</w:t>
            </w:r>
            <w:r w:rsidR="00C02B30" w:rsidRPr="00932460">
              <w:rPr>
                <w:rFonts w:cs="Arial"/>
                <w:color w:val="000000" w:themeColor="text1"/>
                <w:sz w:val="16"/>
                <w:szCs w:val="16"/>
              </w:rPr>
              <w:t xml:space="preserve"> in </w:t>
            </w:r>
            <w:r w:rsidR="00750E35" w:rsidRPr="00932460">
              <w:rPr>
                <w:rFonts w:cs="Arial"/>
                <w:color w:val="000000" w:themeColor="text1"/>
                <w:sz w:val="16"/>
                <w:szCs w:val="16"/>
              </w:rPr>
              <w:t>10-</w:t>
            </w:r>
            <w:r w:rsidR="00750E35" w:rsidRPr="00932460">
              <w:rPr>
                <w:rFonts w:cs="Arial"/>
                <w:sz w:val="16"/>
                <w:szCs w:val="16"/>
              </w:rPr>
              <w:t>2</w:t>
            </w:r>
            <w:r w:rsidR="00C02B30" w:rsidRPr="00932460">
              <w:rPr>
                <w:rFonts w:cs="Arial"/>
                <w:sz w:val="16"/>
                <w:szCs w:val="16"/>
              </w:rPr>
              <w:t xml:space="preserve">0mL or </w:t>
            </w:r>
            <w:r w:rsidR="00F93236" w:rsidRPr="00932460">
              <w:rPr>
                <w:rFonts w:cs="Arial"/>
                <w:sz w:val="16"/>
                <w:szCs w:val="16"/>
              </w:rPr>
              <w:t>30-</w:t>
            </w:r>
            <w:r w:rsidR="00C02B30" w:rsidRPr="00932460">
              <w:rPr>
                <w:rFonts w:cs="Arial"/>
                <w:sz w:val="16"/>
                <w:szCs w:val="16"/>
              </w:rPr>
              <w:t>70mL bag</w:t>
            </w:r>
            <w:r w:rsidR="00F93236" w:rsidRPr="00932460">
              <w:rPr>
                <w:rFonts w:cs="Arial"/>
                <w:sz w:val="16"/>
                <w:szCs w:val="16"/>
              </w:rPr>
              <w:t>s</w:t>
            </w:r>
          </w:p>
        </w:tc>
        <w:tc>
          <w:tcPr>
            <w:tcW w:w="3707" w:type="pct"/>
            <w:shd w:val="clear" w:color="auto" w:fill="auto"/>
            <w:tcMar>
              <w:top w:w="57" w:type="dxa"/>
              <w:bottom w:w="57" w:type="dxa"/>
            </w:tcMar>
          </w:tcPr>
          <w:p w14:paraId="4F8266C5" w14:textId="6EE60935" w:rsidR="00715EA7" w:rsidRPr="00932460" w:rsidRDefault="00597136" w:rsidP="00574BC7">
            <w:pPr>
              <w:tabs>
                <w:tab w:val="center" w:pos="3152"/>
              </w:tabs>
              <w:rPr>
                <w:rFonts w:cs="Arial"/>
                <w:color w:val="FF0000"/>
                <w:szCs w:val="19"/>
              </w:rPr>
            </w:pPr>
            <w:r w:rsidRPr="00932460">
              <w:rPr>
                <w:rFonts w:cs="Arial"/>
                <w:color w:val="000000" w:themeColor="text1"/>
                <w:szCs w:val="19"/>
              </w:rPr>
              <w:t>Treatment of adults</w:t>
            </w:r>
            <w:r w:rsidR="00574BC7" w:rsidRPr="00932460">
              <w:rPr>
                <w:rFonts w:cs="Arial"/>
                <w:color w:val="000000" w:themeColor="text1"/>
                <w:szCs w:val="19"/>
              </w:rPr>
              <w:t xml:space="preserve"> </w:t>
            </w:r>
            <w:r w:rsidRPr="00932460">
              <w:rPr>
                <w:rFonts w:cs="Arial"/>
                <w:color w:val="000000" w:themeColor="text1"/>
                <w:szCs w:val="19"/>
              </w:rPr>
              <w:t>with relapsed or refractory B-cell precursor acute lymphoblastic leukaemia</w:t>
            </w:r>
          </w:p>
        </w:tc>
      </w:tr>
      <w:tr w:rsidR="00E111D4" w:rsidRPr="00932460" w14:paraId="3F36CF6D" w14:textId="77777777" w:rsidTr="00843614">
        <w:tc>
          <w:tcPr>
            <w:tcW w:w="1293" w:type="pct"/>
            <w:gridSpan w:val="2"/>
            <w:shd w:val="clear" w:color="auto" w:fill="auto"/>
            <w:tcMar>
              <w:top w:w="57" w:type="dxa"/>
              <w:bottom w:w="57" w:type="dxa"/>
            </w:tcMar>
          </w:tcPr>
          <w:p w14:paraId="06093EBC" w14:textId="77777777" w:rsidR="00E111D4" w:rsidRPr="00932460" w:rsidRDefault="00E111D4" w:rsidP="00E111D4">
            <w:pPr>
              <w:rPr>
                <w:rFonts w:cs="Arial"/>
                <w:szCs w:val="19"/>
              </w:rPr>
            </w:pPr>
            <w:proofErr w:type="spellStart"/>
            <w:r w:rsidRPr="00932460">
              <w:rPr>
                <w:rFonts w:cs="Arial"/>
                <w:szCs w:val="19"/>
              </w:rPr>
              <w:t>Omaveloxolone</w:t>
            </w:r>
            <w:proofErr w:type="spellEnd"/>
            <w:r w:rsidRPr="00932460">
              <w:rPr>
                <w:rFonts w:cs="Arial"/>
                <w:szCs w:val="19"/>
              </w:rPr>
              <w:t xml:space="preserve"> (</w:t>
            </w:r>
            <w:proofErr w:type="spellStart"/>
            <w:r w:rsidRPr="00932460">
              <w:rPr>
                <w:rFonts w:cs="Arial"/>
                <w:i/>
                <w:iCs/>
                <w:szCs w:val="19"/>
              </w:rPr>
              <w:t>Skyclarys</w:t>
            </w:r>
            <w:proofErr w:type="spellEnd"/>
            <w:r w:rsidRPr="00932460">
              <w:rPr>
                <w:rFonts w:cs="Arial"/>
                <w:szCs w:val="19"/>
              </w:rPr>
              <w:t>)</w:t>
            </w:r>
          </w:p>
          <w:p w14:paraId="5A2BC8B5" w14:textId="2BB87805" w:rsidR="00E111D4" w:rsidRPr="00932460" w:rsidRDefault="00E111D4" w:rsidP="00E111D4">
            <w:pPr>
              <w:rPr>
                <w:rFonts w:cs="Arial"/>
                <w:szCs w:val="19"/>
              </w:rPr>
            </w:pPr>
            <w:r w:rsidRPr="00932460">
              <w:rPr>
                <w:rFonts w:cs="Arial"/>
                <w:sz w:val="16"/>
                <w:szCs w:val="16"/>
              </w:rPr>
              <w:t>50mg capsule</w:t>
            </w:r>
          </w:p>
        </w:tc>
        <w:tc>
          <w:tcPr>
            <w:tcW w:w="3707" w:type="pct"/>
            <w:shd w:val="clear" w:color="auto" w:fill="auto"/>
            <w:tcMar>
              <w:top w:w="57" w:type="dxa"/>
              <w:bottom w:w="57" w:type="dxa"/>
            </w:tcMar>
          </w:tcPr>
          <w:p w14:paraId="5CBFA557" w14:textId="5EE11F1C" w:rsidR="00E111D4" w:rsidRPr="00932460" w:rsidRDefault="00E111D4" w:rsidP="00E111D4">
            <w:pPr>
              <w:tabs>
                <w:tab w:val="center" w:pos="3152"/>
              </w:tabs>
              <w:rPr>
                <w:rFonts w:cs="Arial"/>
                <w:szCs w:val="19"/>
              </w:rPr>
            </w:pPr>
            <w:r w:rsidRPr="00932460">
              <w:rPr>
                <w:rFonts w:cs="Arial"/>
                <w:szCs w:val="19"/>
              </w:rPr>
              <w:t>Treatment of Friedreich’s ataxia in adults and adolescents aged ≥16 years</w:t>
            </w:r>
          </w:p>
        </w:tc>
      </w:tr>
      <w:tr w:rsidR="00537629" w:rsidRPr="00932460" w14:paraId="3AA902E4" w14:textId="77777777" w:rsidTr="00843614">
        <w:tc>
          <w:tcPr>
            <w:tcW w:w="1293" w:type="pct"/>
            <w:gridSpan w:val="2"/>
            <w:shd w:val="clear" w:color="auto" w:fill="auto"/>
            <w:tcMar>
              <w:top w:w="57" w:type="dxa"/>
              <w:bottom w:w="57" w:type="dxa"/>
            </w:tcMar>
          </w:tcPr>
          <w:p w14:paraId="5EDA0908" w14:textId="77777777" w:rsidR="009B151C" w:rsidRPr="00932460" w:rsidRDefault="008754E6" w:rsidP="00E111D4">
            <w:pPr>
              <w:rPr>
                <w:rFonts w:cs="Arial"/>
                <w:szCs w:val="19"/>
              </w:rPr>
            </w:pPr>
            <w:r w:rsidRPr="00932460">
              <w:rPr>
                <w:rFonts w:cs="Arial"/>
                <w:szCs w:val="19"/>
              </w:rPr>
              <w:t>Tocilizumab biosimilar (</w:t>
            </w:r>
            <w:proofErr w:type="spellStart"/>
            <w:r w:rsidRPr="00932460">
              <w:rPr>
                <w:rFonts w:cs="Arial"/>
                <w:i/>
                <w:iCs/>
                <w:szCs w:val="19"/>
              </w:rPr>
              <w:t>Avtozma</w:t>
            </w:r>
            <w:proofErr w:type="spellEnd"/>
            <w:r w:rsidRPr="00932460">
              <w:rPr>
                <w:rFonts w:cs="Arial"/>
                <w:szCs w:val="19"/>
              </w:rPr>
              <w:t>)</w:t>
            </w:r>
          </w:p>
          <w:p w14:paraId="2ECA8DC5" w14:textId="149D23CE" w:rsidR="00F17FD3" w:rsidRPr="00932460" w:rsidRDefault="00F17FD3" w:rsidP="00E111D4">
            <w:pPr>
              <w:rPr>
                <w:rFonts w:cs="Arial"/>
                <w:szCs w:val="19"/>
              </w:rPr>
            </w:pPr>
            <w:r w:rsidRPr="00932460">
              <w:rPr>
                <w:rFonts w:cs="Arial"/>
                <w:sz w:val="18"/>
                <w:szCs w:val="18"/>
              </w:rPr>
              <w:t>162mg in 0.9mL prefilled pen</w:t>
            </w:r>
          </w:p>
        </w:tc>
        <w:tc>
          <w:tcPr>
            <w:tcW w:w="3707" w:type="pct"/>
            <w:shd w:val="clear" w:color="auto" w:fill="auto"/>
            <w:tcMar>
              <w:top w:w="57" w:type="dxa"/>
              <w:bottom w:w="57" w:type="dxa"/>
            </w:tcMar>
          </w:tcPr>
          <w:p w14:paraId="2BAD83E0" w14:textId="5241F73A" w:rsidR="00537629" w:rsidRPr="00932460" w:rsidRDefault="00A30795" w:rsidP="00E111D4">
            <w:pPr>
              <w:tabs>
                <w:tab w:val="center" w:pos="3152"/>
              </w:tabs>
              <w:rPr>
                <w:rFonts w:cs="Arial"/>
                <w:szCs w:val="19"/>
              </w:rPr>
            </w:pPr>
            <w:r w:rsidRPr="00932460">
              <w:rPr>
                <w:rFonts w:cs="Arial"/>
                <w:szCs w:val="19"/>
              </w:rPr>
              <w:t xml:space="preserve">Use in combination with methotrexate (MTX) </w:t>
            </w:r>
            <w:r w:rsidR="005F699B">
              <w:rPr>
                <w:rFonts w:cs="Arial"/>
                <w:szCs w:val="19"/>
              </w:rPr>
              <w:t xml:space="preserve">or as monotherapy </w:t>
            </w:r>
            <w:r w:rsidRPr="00932460">
              <w:rPr>
                <w:rFonts w:cs="Arial"/>
                <w:szCs w:val="19"/>
              </w:rPr>
              <w:t>for treatment of severe, active and progressive rheumatoid arthritis (RA) in adults not previously treated with MTX</w:t>
            </w:r>
            <w:r w:rsidR="00A31440">
              <w:rPr>
                <w:rFonts w:cs="Arial"/>
                <w:szCs w:val="19"/>
              </w:rPr>
              <w:t>, and</w:t>
            </w:r>
            <w:r w:rsidRPr="00932460">
              <w:rPr>
                <w:rFonts w:cs="Arial"/>
                <w:szCs w:val="19"/>
              </w:rPr>
              <w:t xml:space="preserve"> treatment of moderate to severe active RA in adults who have either responded inadequately to, or who were intolerant to, previous therapy with one or more disease-modifying anti-rheumatic drugs or tumour necrosis factor antagonists</w:t>
            </w:r>
            <w:r w:rsidR="00A31440">
              <w:rPr>
                <w:rFonts w:cs="Arial"/>
                <w:szCs w:val="19"/>
              </w:rPr>
              <w:t>;</w:t>
            </w:r>
            <w:r w:rsidRPr="00932460">
              <w:rPr>
                <w:rFonts w:cs="Arial"/>
                <w:szCs w:val="19"/>
              </w:rPr>
              <w:t xml:space="preserve"> </w:t>
            </w:r>
            <w:r w:rsidR="00970AB5" w:rsidRPr="00932460">
              <w:rPr>
                <w:rFonts w:cs="Arial"/>
                <w:szCs w:val="19"/>
              </w:rPr>
              <w:t xml:space="preserve">Use in combination with </w:t>
            </w:r>
            <w:r w:rsidR="00970AB5">
              <w:rPr>
                <w:rFonts w:cs="Arial"/>
                <w:szCs w:val="19"/>
              </w:rPr>
              <w:t>M</w:t>
            </w:r>
            <w:r w:rsidR="00970AB5" w:rsidRPr="00932460">
              <w:rPr>
                <w:rFonts w:cs="Arial"/>
                <w:szCs w:val="19"/>
              </w:rPr>
              <w:t xml:space="preserve">TX </w:t>
            </w:r>
            <w:r w:rsidR="00970AB5">
              <w:rPr>
                <w:rFonts w:cs="Arial"/>
                <w:szCs w:val="19"/>
              </w:rPr>
              <w:t xml:space="preserve">or as monotherapy </w:t>
            </w:r>
            <w:r w:rsidR="00970AB5">
              <w:rPr>
                <w:rFonts w:cs="Arial"/>
                <w:szCs w:val="19"/>
              </w:rPr>
              <w:t xml:space="preserve">for </w:t>
            </w:r>
            <w:r w:rsidRPr="00932460">
              <w:rPr>
                <w:rFonts w:cs="Arial"/>
                <w:szCs w:val="19"/>
              </w:rPr>
              <w:t>treatment of active systemic juvenile idiopathic arthritis in patients aged ≥12 years who have responded inadequately to previous therapy with NSAIDs and systemic corticosteroids</w:t>
            </w:r>
            <w:r w:rsidR="00970AB5">
              <w:rPr>
                <w:rFonts w:cs="Arial"/>
                <w:szCs w:val="19"/>
              </w:rPr>
              <w:t>; U</w:t>
            </w:r>
            <w:r w:rsidRPr="00932460">
              <w:rPr>
                <w:rFonts w:cs="Arial"/>
                <w:szCs w:val="19"/>
              </w:rPr>
              <w:t xml:space="preserve">se in combination with MTX </w:t>
            </w:r>
            <w:r w:rsidR="004F6B9E">
              <w:rPr>
                <w:rFonts w:cs="Arial"/>
                <w:szCs w:val="19"/>
              </w:rPr>
              <w:t xml:space="preserve">or as monotherapy </w:t>
            </w:r>
            <w:r w:rsidRPr="00932460">
              <w:rPr>
                <w:rFonts w:cs="Arial"/>
                <w:szCs w:val="19"/>
              </w:rPr>
              <w:t xml:space="preserve">for treatment of juvenile idiopathic polyarthritis (rheumatoid factor positive or negative and extended </w:t>
            </w:r>
            <w:proofErr w:type="spellStart"/>
            <w:r w:rsidRPr="00932460">
              <w:rPr>
                <w:rFonts w:cs="Arial"/>
                <w:szCs w:val="19"/>
              </w:rPr>
              <w:t>oligoarthritis</w:t>
            </w:r>
            <w:proofErr w:type="spellEnd"/>
            <w:r w:rsidRPr="00932460">
              <w:rPr>
                <w:rFonts w:cs="Arial"/>
                <w:szCs w:val="19"/>
              </w:rPr>
              <w:t>) in patients aged ≥12 years who have responded inadequately to previous therapy with MTX</w:t>
            </w:r>
            <w:r w:rsidR="004F6B9E">
              <w:rPr>
                <w:rFonts w:cs="Arial"/>
                <w:szCs w:val="19"/>
              </w:rPr>
              <w:t>;</w:t>
            </w:r>
            <w:r w:rsidRPr="00932460">
              <w:rPr>
                <w:rFonts w:cs="Arial"/>
                <w:szCs w:val="19"/>
              </w:rPr>
              <w:t xml:space="preserve"> </w:t>
            </w:r>
            <w:r w:rsidR="004F6B9E">
              <w:rPr>
                <w:rFonts w:cs="Arial"/>
                <w:szCs w:val="19"/>
              </w:rPr>
              <w:t>T</w:t>
            </w:r>
            <w:r w:rsidRPr="00932460">
              <w:rPr>
                <w:rFonts w:cs="Arial"/>
                <w:szCs w:val="19"/>
              </w:rPr>
              <w:t>reatment of giant cell arteritis in adults</w:t>
            </w:r>
          </w:p>
        </w:tc>
      </w:tr>
      <w:tr w:rsidR="00E111D4" w:rsidRPr="00932460" w14:paraId="5159CDB5" w14:textId="77777777" w:rsidTr="005A7E09">
        <w:tc>
          <w:tcPr>
            <w:tcW w:w="5000" w:type="pct"/>
            <w:gridSpan w:val="3"/>
            <w:shd w:val="clear" w:color="auto" w:fill="auto"/>
            <w:tcMar>
              <w:top w:w="0" w:type="dxa"/>
              <w:bottom w:w="0" w:type="dxa"/>
            </w:tcMar>
          </w:tcPr>
          <w:p w14:paraId="34C053C0" w14:textId="77777777" w:rsidR="00E111D4" w:rsidRPr="00932460" w:rsidRDefault="00E111D4" w:rsidP="00E111D4">
            <w:pPr>
              <w:jc w:val="center"/>
              <w:rPr>
                <w:rFonts w:cs="Arial"/>
                <w:sz w:val="8"/>
                <w:szCs w:val="8"/>
              </w:rPr>
            </w:pPr>
          </w:p>
        </w:tc>
      </w:tr>
      <w:tr w:rsidR="00E111D4" w:rsidRPr="00932460" w14:paraId="5B54465F" w14:textId="77777777" w:rsidTr="00D6452A">
        <w:tc>
          <w:tcPr>
            <w:tcW w:w="1152" w:type="pct"/>
            <w:shd w:val="clear" w:color="auto" w:fill="DAEEF3"/>
            <w:tcMar>
              <w:top w:w="0" w:type="dxa"/>
              <w:bottom w:w="0" w:type="dxa"/>
            </w:tcMar>
          </w:tcPr>
          <w:p w14:paraId="2C61CCEB" w14:textId="77777777" w:rsidR="00E111D4" w:rsidRPr="00932460" w:rsidRDefault="00E111D4" w:rsidP="00E111D4">
            <w:pPr>
              <w:rPr>
                <w:rFonts w:cs="Arial"/>
                <w:bCs/>
                <w:sz w:val="8"/>
                <w:szCs w:val="8"/>
              </w:rPr>
            </w:pPr>
          </w:p>
        </w:tc>
        <w:tc>
          <w:tcPr>
            <w:tcW w:w="3848" w:type="pct"/>
            <w:gridSpan w:val="2"/>
            <w:shd w:val="clear" w:color="auto" w:fill="DAEEF3"/>
            <w:tcMar>
              <w:top w:w="0" w:type="dxa"/>
              <w:bottom w:w="0" w:type="dxa"/>
            </w:tcMar>
          </w:tcPr>
          <w:p w14:paraId="3EFF184E" w14:textId="77777777" w:rsidR="00E111D4" w:rsidRPr="00932460" w:rsidRDefault="00E111D4" w:rsidP="00E111D4">
            <w:pPr>
              <w:tabs>
                <w:tab w:val="center" w:pos="3152"/>
              </w:tabs>
              <w:rPr>
                <w:rFonts w:cs="Arial"/>
                <w:sz w:val="8"/>
                <w:szCs w:val="8"/>
              </w:rPr>
            </w:pPr>
          </w:p>
        </w:tc>
      </w:tr>
    </w:tbl>
    <w:p w14:paraId="1FD1E516" w14:textId="2740EB02" w:rsidR="0048777D" w:rsidRPr="00932460" w:rsidRDefault="0048777D"/>
    <w:p w14:paraId="524E39D5" w14:textId="77777777" w:rsidR="0048777D" w:rsidRPr="00932460" w:rsidRDefault="0048777D"/>
    <w:p w14:paraId="05653A6B" w14:textId="77777777" w:rsidR="00E95079" w:rsidRDefault="00E95079"/>
    <w:p w14:paraId="353D7D7C" w14:textId="77777777" w:rsidR="00CA4A33" w:rsidRPr="00932460" w:rsidRDefault="00CA4A33"/>
    <w:tbl>
      <w:tblPr>
        <w:tblW w:w="5170" w:type="pct"/>
        <w:tblInd w:w="-176" w:type="dxa"/>
        <w:tblLayout w:type="fixed"/>
        <w:tblLook w:val="01E0" w:firstRow="1" w:lastRow="1" w:firstColumn="1" w:lastColumn="1" w:noHBand="0" w:noVBand="0"/>
      </w:tblPr>
      <w:tblGrid>
        <w:gridCol w:w="2430"/>
        <w:gridCol w:w="298"/>
        <w:gridCol w:w="7823"/>
      </w:tblGrid>
      <w:tr w:rsidR="00E95079" w:rsidRPr="00932460" w14:paraId="3DFE5DF0" w14:textId="77777777" w:rsidTr="00C01640">
        <w:tc>
          <w:tcPr>
            <w:tcW w:w="5000" w:type="pct"/>
            <w:gridSpan w:val="3"/>
            <w:shd w:val="clear" w:color="auto" w:fill="0070C0"/>
            <w:tcMar>
              <w:top w:w="85" w:type="dxa"/>
              <w:bottom w:w="85" w:type="dxa"/>
            </w:tcMar>
            <w:vAlign w:val="bottom"/>
          </w:tcPr>
          <w:p w14:paraId="22414B9C" w14:textId="77777777" w:rsidR="00E95079" w:rsidRPr="00932460" w:rsidRDefault="00E95079" w:rsidP="00C01640">
            <w:pPr>
              <w:rPr>
                <w:rFonts w:cs="Arial"/>
                <w:color w:val="FFFFFF"/>
                <w:sz w:val="15"/>
                <w:szCs w:val="15"/>
              </w:rPr>
            </w:pPr>
            <w:r w:rsidRPr="00932460">
              <w:rPr>
                <w:rFonts w:cs="Arial"/>
                <w:b/>
                <w:bCs/>
                <w:iCs/>
                <w:color w:val="FFFFFF"/>
                <w:sz w:val="28"/>
                <w:szCs w:val="28"/>
              </w:rPr>
              <w:t>Regulatory changes in the UK or EU</w:t>
            </w:r>
            <w:r w:rsidRPr="00932460">
              <w:rPr>
                <w:rFonts w:cs="Arial"/>
                <w:b/>
                <w:bCs/>
                <w:iCs/>
                <w:color w:val="FFFFFF"/>
                <w:sz w:val="28"/>
                <w:szCs w:val="28"/>
              </w:rPr>
              <w:tab/>
            </w:r>
          </w:p>
        </w:tc>
      </w:tr>
      <w:tr w:rsidR="00E95079" w:rsidRPr="00932460" w14:paraId="14DC73F8" w14:textId="77777777" w:rsidTr="00C01640">
        <w:tc>
          <w:tcPr>
            <w:tcW w:w="5000" w:type="pct"/>
            <w:gridSpan w:val="3"/>
            <w:shd w:val="clear" w:color="auto" w:fill="DAEEF3"/>
            <w:tcMar>
              <w:top w:w="0" w:type="dxa"/>
              <w:bottom w:w="0" w:type="dxa"/>
            </w:tcMar>
          </w:tcPr>
          <w:p w14:paraId="626697DA" w14:textId="77777777" w:rsidR="00E95079" w:rsidRPr="00932460" w:rsidRDefault="00E95079" w:rsidP="00C01640">
            <w:pPr>
              <w:rPr>
                <w:rFonts w:cs="Arial"/>
                <w:b/>
                <w:bCs/>
                <w:i/>
                <w:iCs/>
                <w:color w:val="000000"/>
                <w:sz w:val="8"/>
                <w:szCs w:val="8"/>
              </w:rPr>
            </w:pPr>
          </w:p>
        </w:tc>
      </w:tr>
      <w:tr w:rsidR="00E95079" w:rsidRPr="00932460" w14:paraId="52A39FDB" w14:textId="77777777" w:rsidTr="00C01640">
        <w:tc>
          <w:tcPr>
            <w:tcW w:w="5000" w:type="pct"/>
            <w:gridSpan w:val="3"/>
            <w:shd w:val="clear" w:color="auto" w:fill="008232"/>
            <w:tcMar>
              <w:top w:w="57" w:type="dxa"/>
              <w:bottom w:w="57" w:type="dxa"/>
            </w:tcMar>
          </w:tcPr>
          <w:p w14:paraId="6859A88A" w14:textId="3AFD6C63" w:rsidR="00E95079" w:rsidRPr="00932460" w:rsidRDefault="00E95079" w:rsidP="00C01640">
            <w:pPr>
              <w:rPr>
                <w:rFonts w:cs="Arial"/>
                <w:color w:val="FFFFFF"/>
                <w:sz w:val="20"/>
                <w:szCs w:val="20"/>
              </w:rPr>
            </w:pPr>
            <w:r w:rsidRPr="00932460">
              <w:rPr>
                <w:rFonts w:cs="Arial"/>
                <w:b/>
                <w:bCs/>
                <w:i/>
                <w:iCs/>
                <w:color w:val="FFFFFF"/>
                <w:sz w:val="22"/>
                <w:szCs w:val="20"/>
              </w:rPr>
              <w:t>Approved in the UK</w:t>
            </w:r>
            <w:r w:rsidR="00006C2F" w:rsidRPr="00932460">
              <w:rPr>
                <w:rFonts w:cs="Arial"/>
                <w:b/>
                <w:bCs/>
                <w:i/>
                <w:iCs/>
                <w:color w:val="FFFFFF"/>
                <w:sz w:val="22"/>
                <w:szCs w:val="20"/>
              </w:rPr>
              <w:t xml:space="preserve"> </w:t>
            </w:r>
            <w:r w:rsidR="00006C2F" w:rsidRPr="00932460">
              <w:rPr>
                <w:rFonts w:cs="Arial"/>
                <w:b/>
                <w:bCs/>
                <w:color w:val="FFFFFF"/>
                <w:sz w:val="16"/>
                <w:szCs w:val="14"/>
              </w:rPr>
              <w:t>(continued)</w:t>
            </w:r>
          </w:p>
        </w:tc>
      </w:tr>
      <w:tr w:rsidR="00F17FD3" w:rsidRPr="00932460" w14:paraId="51BEFCEC" w14:textId="77777777" w:rsidTr="00C01640">
        <w:tc>
          <w:tcPr>
            <w:tcW w:w="1293" w:type="pct"/>
            <w:gridSpan w:val="2"/>
            <w:shd w:val="clear" w:color="auto" w:fill="auto"/>
            <w:tcMar>
              <w:top w:w="57" w:type="dxa"/>
              <w:bottom w:w="57" w:type="dxa"/>
            </w:tcMar>
          </w:tcPr>
          <w:p w14:paraId="2EAFFF76" w14:textId="77777777" w:rsidR="00F17FD3" w:rsidRPr="00932460" w:rsidRDefault="00F17FD3" w:rsidP="00C01640">
            <w:pPr>
              <w:rPr>
                <w:rFonts w:cs="Arial"/>
                <w:szCs w:val="19"/>
              </w:rPr>
            </w:pPr>
            <w:r w:rsidRPr="00932460">
              <w:rPr>
                <w:rFonts w:cs="Arial"/>
                <w:szCs w:val="19"/>
              </w:rPr>
              <w:t>Tocilizumab biosimilar (</w:t>
            </w:r>
            <w:proofErr w:type="spellStart"/>
            <w:r w:rsidRPr="00932460">
              <w:rPr>
                <w:rFonts w:cs="Arial"/>
                <w:i/>
                <w:iCs/>
                <w:szCs w:val="19"/>
              </w:rPr>
              <w:t>Avtozma</w:t>
            </w:r>
            <w:proofErr w:type="spellEnd"/>
            <w:r w:rsidRPr="00932460">
              <w:rPr>
                <w:rFonts w:cs="Arial"/>
                <w:szCs w:val="19"/>
              </w:rPr>
              <w:t>)</w:t>
            </w:r>
          </w:p>
          <w:p w14:paraId="49DF7BE8" w14:textId="53306782" w:rsidR="00F17FD3" w:rsidRPr="00932460" w:rsidRDefault="00743ED6" w:rsidP="00C01640">
            <w:pPr>
              <w:rPr>
                <w:rFonts w:cs="Arial"/>
                <w:szCs w:val="19"/>
              </w:rPr>
            </w:pPr>
            <w:r w:rsidRPr="00932460">
              <w:rPr>
                <w:rFonts w:cs="Arial"/>
                <w:sz w:val="16"/>
                <w:szCs w:val="16"/>
              </w:rPr>
              <w:t>162mg in 0.9mL prefilled syringe</w:t>
            </w:r>
          </w:p>
        </w:tc>
        <w:tc>
          <w:tcPr>
            <w:tcW w:w="3707" w:type="pct"/>
            <w:shd w:val="clear" w:color="auto" w:fill="auto"/>
            <w:tcMar>
              <w:top w:w="57" w:type="dxa"/>
              <w:bottom w:w="57" w:type="dxa"/>
            </w:tcMar>
          </w:tcPr>
          <w:p w14:paraId="1DA15823" w14:textId="62799D2E" w:rsidR="00F17FD3" w:rsidRPr="00932460" w:rsidRDefault="00743ED6" w:rsidP="00C01640">
            <w:pPr>
              <w:tabs>
                <w:tab w:val="center" w:pos="3152"/>
              </w:tabs>
              <w:rPr>
                <w:rFonts w:cs="Arial"/>
                <w:szCs w:val="19"/>
              </w:rPr>
            </w:pPr>
            <w:r w:rsidRPr="00932460">
              <w:rPr>
                <w:rFonts w:cs="Arial"/>
                <w:szCs w:val="19"/>
              </w:rPr>
              <w:t xml:space="preserve">Use in combination with methotrexate (MTX) </w:t>
            </w:r>
            <w:r w:rsidR="00CA4A33">
              <w:rPr>
                <w:rFonts w:cs="Arial"/>
                <w:szCs w:val="19"/>
              </w:rPr>
              <w:t xml:space="preserve">or as monotherapy </w:t>
            </w:r>
            <w:r w:rsidRPr="00932460">
              <w:rPr>
                <w:rFonts w:cs="Arial"/>
                <w:szCs w:val="19"/>
              </w:rPr>
              <w:t xml:space="preserve">for treatment of severe, active and progressive rheumatoid arthritis (RA) in adults not previously treated with MTX, </w:t>
            </w:r>
            <w:r w:rsidR="00CA4A33">
              <w:rPr>
                <w:rFonts w:cs="Arial"/>
                <w:szCs w:val="19"/>
              </w:rPr>
              <w:t xml:space="preserve">and </w:t>
            </w:r>
            <w:r w:rsidRPr="00932460">
              <w:rPr>
                <w:rFonts w:cs="Arial"/>
                <w:szCs w:val="19"/>
              </w:rPr>
              <w:t>treatment of moderate to severe active RA in adults who have either responded inadequately to, or who were intolerant to, previous therapy with one or more disease-modifying anti-rheumatic drugs or tumour necrosis factor antagonists</w:t>
            </w:r>
            <w:r w:rsidR="00CA4A33">
              <w:rPr>
                <w:rFonts w:cs="Arial"/>
                <w:szCs w:val="19"/>
              </w:rPr>
              <w:t xml:space="preserve">; </w:t>
            </w:r>
            <w:r w:rsidR="00AF185A">
              <w:rPr>
                <w:rFonts w:cs="Arial"/>
                <w:szCs w:val="19"/>
              </w:rPr>
              <w:t>Use in combination with MTX or as monotherapy for tr</w:t>
            </w:r>
            <w:r w:rsidRPr="00932460">
              <w:rPr>
                <w:rFonts w:cs="Arial"/>
                <w:szCs w:val="19"/>
              </w:rPr>
              <w:t>eatment of active systemic juvenile idiopathic arthritis in patients aged ≥1 year who have responded inadequately to previous therapy with NSAIDs and systemic corticosteroids</w:t>
            </w:r>
            <w:r w:rsidR="00AF185A">
              <w:rPr>
                <w:rFonts w:cs="Arial"/>
                <w:szCs w:val="19"/>
              </w:rPr>
              <w:t>; U</w:t>
            </w:r>
            <w:r w:rsidRPr="00932460">
              <w:rPr>
                <w:rFonts w:cs="Arial"/>
                <w:szCs w:val="19"/>
              </w:rPr>
              <w:t xml:space="preserve">se in combination with MTX </w:t>
            </w:r>
            <w:r w:rsidR="00F9784A">
              <w:rPr>
                <w:rFonts w:cs="Arial"/>
                <w:szCs w:val="19"/>
              </w:rPr>
              <w:t xml:space="preserve">or as monotherapy </w:t>
            </w:r>
            <w:r w:rsidRPr="00932460">
              <w:rPr>
                <w:rFonts w:cs="Arial"/>
                <w:szCs w:val="19"/>
              </w:rPr>
              <w:t xml:space="preserve">for treatment of juvenile idiopathic polyarthritis (rheumatoid factor positive or negative and extended </w:t>
            </w:r>
            <w:proofErr w:type="spellStart"/>
            <w:r w:rsidRPr="00932460">
              <w:rPr>
                <w:rFonts w:cs="Arial"/>
                <w:szCs w:val="19"/>
              </w:rPr>
              <w:t>oligoarthritis</w:t>
            </w:r>
            <w:proofErr w:type="spellEnd"/>
            <w:r w:rsidRPr="00932460">
              <w:rPr>
                <w:rFonts w:cs="Arial"/>
                <w:szCs w:val="19"/>
              </w:rPr>
              <w:t>) in patients aged ≥2 years who have responded inadequately to previous therapy with MTX</w:t>
            </w:r>
            <w:r w:rsidR="00F9784A">
              <w:rPr>
                <w:rFonts w:cs="Arial"/>
                <w:szCs w:val="19"/>
              </w:rPr>
              <w:t>; T</w:t>
            </w:r>
            <w:r w:rsidRPr="00932460">
              <w:rPr>
                <w:rFonts w:cs="Arial"/>
                <w:szCs w:val="19"/>
              </w:rPr>
              <w:t>reatment of giant cell arteritis in adults</w:t>
            </w:r>
          </w:p>
        </w:tc>
      </w:tr>
      <w:tr w:rsidR="00E95079" w:rsidRPr="00932460" w14:paraId="379C6236" w14:textId="77777777" w:rsidTr="00C01640">
        <w:tc>
          <w:tcPr>
            <w:tcW w:w="1293" w:type="pct"/>
            <w:gridSpan w:val="2"/>
            <w:shd w:val="clear" w:color="auto" w:fill="auto"/>
            <w:tcMar>
              <w:top w:w="57" w:type="dxa"/>
              <w:bottom w:w="57" w:type="dxa"/>
            </w:tcMar>
          </w:tcPr>
          <w:p w14:paraId="59617382" w14:textId="77777777" w:rsidR="00E95079" w:rsidRPr="00932460" w:rsidRDefault="001F223C" w:rsidP="00C01640">
            <w:pPr>
              <w:rPr>
                <w:rFonts w:cs="Arial"/>
                <w:szCs w:val="19"/>
              </w:rPr>
            </w:pPr>
            <w:r w:rsidRPr="00932460">
              <w:rPr>
                <w:rFonts w:cs="Arial"/>
                <w:szCs w:val="19"/>
              </w:rPr>
              <w:t>Tocilizumab biosimilar (</w:t>
            </w:r>
            <w:proofErr w:type="spellStart"/>
            <w:r w:rsidRPr="00932460">
              <w:rPr>
                <w:rFonts w:cs="Arial"/>
                <w:i/>
                <w:iCs/>
                <w:szCs w:val="19"/>
              </w:rPr>
              <w:t>Avtozma</w:t>
            </w:r>
            <w:proofErr w:type="spellEnd"/>
            <w:r w:rsidRPr="00932460">
              <w:rPr>
                <w:rFonts w:cs="Arial"/>
                <w:szCs w:val="19"/>
              </w:rPr>
              <w:t>)</w:t>
            </w:r>
          </w:p>
          <w:p w14:paraId="13A21D34" w14:textId="6C12082F" w:rsidR="001F223C" w:rsidRPr="00932460" w:rsidRDefault="002C7A37" w:rsidP="00C01640">
            <w:pPr>
              <w:rPr>
                <w:rFonts w:cs="Arial"/>
                <w:szCs w:val="19"/>
              </w:rPr>
            </w:pPr>
            <w:r w:rsidRPr="00932460">
              <w:rPr>
                <w:rFonts w:cs="Arial"/>
                <w:sz w:val="16"/>
                <w:szCs w:val="16"/>
              </w:rPr>
              <w:t>80mg in 4mL, 200mg in 10mL and 400mg in 20mL vials</w:t>
            </w:r>
          </w:p>
        </w:tc>
        <w:tc>
          <w:tcPr>
            <w:tcW w:w="3707" w:type="pct"/>
            <w:shd w:val="clear" w:color="auto" w:fill="auto"/>
            <w:tcMar>
              <w:top w:w="57" w:type="dxa"/>
              <w:bottom w:w="57" w:type="dxa"/>
            </w:tcMar>
          </w:tcPr>
          <w:p w14:paraId="4D46FE73" w14:textId="027BA77F" w:rsidR="00E95079" w:rsidRPr="00932460" w:rsidRDefault="002C7A37" w:rsidP="00C01640">
            <w:pPr>
              <w:tabs>
                <w:tab w:val="center" w:pos="3152"/>
              </w:tabs>
              <w:rPr>
                <w:rFonts w:cs="Arial"/>
                <w:szCs w:val="19"/>
              </w:rPr>
            </w:pPr>
            <w:r w:rsidRPr="00932460">
              <w:rPr>
                <w:rFonts w:cs="Arial"/>
                <w:szCs w:val="19"/>
              </w:rPr>
              <w:t>U</w:t>
            </w:r>
            <w:r w:rsidR="001F223C" w:rsidRPr="00932460">
              <w:rPr>
                <w:rFonts w:cs="Arial"/>
                <w:szCs w:val="19"/>
              </w:rPr>
              <w:t xml:space="preserve">se in combination with methotrexate (MTX) </w:t>
            </w:r>
            <w:r w:rsidR="003F2882">
              <w:rPr>
                <w:rFonts w:cs="Arial"/>
                <w:szCs w:val="19"/>
              </w:rPr>
              <w:t xml:space="preserve">or as monotherapy </w:t>
            </w:r>
            <w:r w:rsidR="001F223C" w:rsidRPr="00932460">
              <w:rPr>
                <w:rFonts w:cs="Arial"/>
                <w:szCs w:val="19"/>
              </w:rPr>
              <w:t>for treatment of severe, active and progressive rheumatoid arthritis (RA) in adults not previously treated with MTX,</w:t>
            </w:r>
            <w:r w:rsidR="003F2882">
              <w:rPr>
                <w:rFonts w:cs="Arial"/>
                <w:szCs w:val="19"/>
              </w:rPr>
              <w:t xml:space="preserve"> and</w:t>
            </w:r>
            <w:r w:rsidR="001F223C" w:rsidRPr="00932460">
              <w:rPr>
                <w:rFonts w:cs="Arial"/>
                <w:szCs w:val="19"/>
              </w:rPr>
              <w:t xml:space="preserve"> treatment of moderate to severe active RA in adults who have either responded inadequately to, or who were intolerant to, previous therapy with one or more disease-modifying anti-rheumatic drugs or tumour necrosis factor antagonist</w:t>
            </w:r>
            <w:r w:rsidR="001D19FE">
              <w:rPr>
                <w:rFonts w:cs="Arial"/>
                <w:szCs w:val="19"/>
              </w:rPr>
              <w:t>; T</w:t>
            </w:r>
            <w:r w:rsidR="001F223C" w:rsidRPr="00932460">
              <w:rPr>
                <w:rFonts w:cs="Arial"/>
                <w:szCs w:val="19"/>
              </w:rPr>
              <w:t>reatment of coronavirus disease 2019 (COVID-19) in adults who are receiving systemic corticosteroids and require supplemental oxygen or mechanical ventilation</w:t>
            </w:r>
            <w:r w:rsidR="001D19FE">
              <w:rPr>
                <w:rFonts w:cs="Arial"/>
                <w:szCs w:val="19"/>
              </w:rPr>
              <w:t>; Use in combination with MTX or as monotherapy for t</w:t>
            </w:r>
            <w:r w:rsidR="001F223C" w:rsidRPr="00932460">
              <w:rPr>
                <w:rFonts w:cs="Arial"/>
                <w:szCs w:val="19"/>
              </w:rPr>
              <w:t xml:space="preserve">reatment of active systemic juvenile idiopathic arthritis in patients </w:t>
            </w:r>
            <w:r w:rsidRPr="00932460">
              <w:rPr>
                <w:rFonts w:cs="Arial"/>
                <w:szCs w:val="19"/>
              </w:rPr>
              <w:t>aged ≥</w:t>
            </w:r>
            <w:r w:rsidR="001F223C" w:rsidRPr="00932460">
              <w:rPr>
                <w:rFonts w:cs="Arial"/>
                <w:szCs w:val="19"/>
              </w:rPr>
              <w:t>2 years who have responded inadequately to previous therapy with NSAIDs and systemic corticosteroids</w:t>
            </w:r>
            <w:r w:rsidR="007D3B9B">
              <w:rPr>
                <w:rFonts w:cs="Arial"/>
                <w:szCs w:val="19"/>
              </w:rPr>
              <w:t>; U</w:t>
            </w:r>
            <w:r w:rsidR="001F223C" w:rsidRPr="00932460">
              <w:rPr>
                <w:rFonts w:cs="Arial"/>
                <w:szCs w:val="19"/>
              </w:rPr>
              <w:t xml:space="preserve">se in combination with MTX </w:t>
            </w:r>
            <w:r w:rsidR="007D3B9B">
              <w:rPr>
                <w:rFonts w:cs="Arial"/>
                <w:szCs w:val="19"/>
              </w:rPr>
              <w:t xml:space="preserve">or as monotherapy </w:t>
            </w:r>
            <w:r w:rsidR="001F223C" w:rsidRPr="00932460">
              <w:rPr>
                <w:rFonts w:cs="Arial"/>
                <w:szCs w:val="19"/>
              </w:rPr>
              <w:t xml:space="preserve">for treatment of juvenile idiopathic polyarthritis (rheumatoid factor positive or negative and extended </w:t>
            </w:r>
            <w:proofErr w:type="spellStart"/>
            <w:r w:rsidR="001F223C" w:rsidRPr="00932460">
              <w:rPr>
                <w:rFonts w:cs="Arial"/>
                <w:szCs w:val="19"/>
              </w:rPr>
              <w:t>oligoarthritis</w:t>
            </w:r>
            <w:proofErr w:type="spellEnd"/>
            <w:r w:rsidR="001F223C" w:rsidRPr="00932460">
              <w:rPr>
                <w:rFonts w:cs="Arial"/>
                <w:szCs w:val="19"/>
              </w:rPr>
              <w:t xml:space="preserve">) in patients </w:t>
            </w:r>
            <w:r w:rsidRPr="00932460">
              <w:rPr>
                <w:rFonts w:cs="Arial"/>
                <w:szCs w:val="19"/>
              </w:rPr>
              <w:t>aged ≥</w:t>
            </w:r>
            <w:r w:rsidR="001F223C" w:rsidRPr="00932460">
              <w:rPr>
                <w:rFonts w:cs="Arial"/>
                <w:szCs w:val="19"/>
              </w:rPr>
              <w:t>2 years who have responded inadequately to previous therapy with MTX</w:t>
            </w:r>
            <w:r w:rsidR="007D3B9B">
              <w:rPr>
                <w:rFonts w:cs="Arial"/>
                <w:szCs w:val="19"/>
              </w:rPr>
              <w:t>; T</w:t>
            </w:r>
            <w:r w:rsidR="001F223C" w:rsidRPr="00932460">
              <w:rPr>
                <w:rFonts w:cs="Arial"/>
                <w:szCs w:val="19"/>
              </w:rPr>
              <w:t xml:space="preserve">reatment of chimeric antigen receptor T cell-induced severe or life-threatening cytokine release syndrome in adults and paediatric patients </w:t>
            </w:r>
            <w:r w:rsidR="00B53ED7" w:rsidRPr="00932460">
              <w:rPr>
                <w:rFonts w:cs="Arial"/>
                <w:szCs w:val="19"/>
              </w:rPr>
              <w:t>aged ≥</w:t>
            </w:r>
            <w:r w:rsidR="001F223C" w:rsidRPr="00932460">
              <w:rPr>
                <w:rFonts w:cs="Arial"/>
                <w:szCs w:val="19"/>
              </w:rPr>
              <w:t>2 years</w:t>
            </w:r>
          </w:p>
        </w:tc>
      </w:tr>
      <w:tr w:rsidR="00E95079" w:rsidRPr="00932460" w14:paraId="5B557BC9" w14:textId="77777777" w:rsidTr="00C01640">
        <w:tc>
          <w:tcPr>
            <w:tcW w:w="1293" w:type="pct"/>
            <w:gridSpan w:val="2"/>
            <w:shd w:val="clear" w:color="auto" w:fill="auto"/>
            <w:tcMar>
              <w:top w:w="57" w:type="dxa"/>
              <w:bottom w:w="57" w:type="dxa"/>
            </w:tcMar>
          </w:tcPr>
          <w:p w14:paraId="11D910D1" w14:textId="77777777" w:rsidR="00E95079" w:rsidRPr="00932460" w:rsidRDefault="00E95079" w:rsidP="00C01640">
            <w:pPr>
              <w:rPr>
                <w:rFonts w:cs="Arial"/>
                <w:szCs w:val="19"/>
              </w:rPr>
            </w:pPr>
            <w:r w:rsidRPr="00932460">
              <w:rPr>
                <w:rFonts w:cs="Arial"/>
                <w:szCs w:val="19"/>
              </w:rPr>
              <w:t>Ustekinumab biosimilar (</w:t>
            </w:r>
            <w:proofErr w:type="spellStart"/>
            <w:r w:rsidRPr="00932460">
              <w:rPr>
                <w:rFonts w:cs="Arial"/>
                <w:i/>
                <w:iCs/>
                <w:szCs w:val="19"/>
              </w:rPr>
              <w:t>Wezenla</w:t>
            </w:r>
            <w:proofErr w:type="spellEnd"/>
            <w:r w:rsidRPr="00932460">
              <w:rPr>
                <w:rFonts w:cs="Arial"/>
                <w:szCs w:val="19"/>
              </w:rPr>
              <w:t>)</w:t>
            </w:r>
          </w:p>
          <w:p w14:paraId="4F66E9EE" w14:textId="77777777" w:rsidR="00E95079" w:rsidRPr="00932460" w:rsidRDefault="00E95079" w:rsidP="00C01640">
            <w:pPr>
              <w:rPr>
                <w:rFonts w:cs="Arial"/>
                <w:szCs w:val="19"/>
              </w:rPr>
            </w:pPr>
            <w:r w:rsidRPr="00932460">
              <w:rPr>
                <w:rFonts w:cs="Arial"/>
                <w:sz w:val="16"/>
                <w:szCs w:val="16"/>
              </w:rPr>
              <w:t>45mg in 0.5mL and 90mg in 1mL prefilled pens</w:t>
            </w:r>
          </w:p>
        </w:tc>
        <w:tc>
          <w:tcPr>
            <w:tcW w:w="3707" w:type="pct"/>
            <w:shd w:val="clear" w:color="auto" w:fill="auto"/>
            <w:tcMar>
              <w:top w:w="57" w:type="dxa"/>
              <w:bottom w:w="57" w:type="dxa"/>
            </w:tcMar>
          </w:tcPr>
          <w:p w14:paraId="3A293EA8" w14:textId="2F859134" w:rsidR="00E95079" w:rsidRPr="00932460" w:rsidRDefault="00E95079" w:rsidP="00C01640">
            <w:pPr>
              <w:tabs>
                <w:tab w:val="center" w:pos="3152"/>
              </w:tabs>
              <w:rPr>
                <w:rFonts w:cs="Arial"/>
                <w:szCs w:val="19"/>
              </w:rPr>
            </w:pPr>
            <w:r w:rsidRPr="00932460">
              <w:rPr>
                <w:rFonts w:cs="Arial"/>
                <w:szCs w:val="19"/>
              </w:rPr>
              <w:t>Treatment of moderate to severe plaque psoriasis in adults who failed to respond to, or who have a contraindication to, or are intolerant to other systemic therapies including ciclosporin, methotrexate (MTX) or PUVA (psoralen and ultraviolet A), treatment of moderate to severe plaque psoriasis in children and adolescent patients aged ≥6 years who are inadequately controlled by, or are intolerant to, other systemic therapies or phototherapies, use alone or in combination with MTX for the treatment of active psoriatic arthritis in adults when the response to previous non-biological disease-modifying anti-rheumatic drug therapy has been inadequate, treatment of adults with moderately to severely active Crohn´s disease who have had an inadequate response with, lost response to, or were intolerant to either conventional therapy or a</w:t>
            </w:r>
            <w:r w:rsidR="003F3F35" w:rsidRPr="00932460">
              <w:rPr>
                <w:rFonts w:cs="Arial"/>
                <w:szCs w:val="19"/>
              </w:rPr>
              <w:t xml:space="preserve"> </w:t>
            </w:r>
            <w:r w:rsidR="003F3F35" w:rsidRPr="00932460">
              <w:rPr>
                <w:rFonts w:cs="Arial"/>
                <w:szCs w:val="19"/>
              </w:rPr>
              <w:t>tumour necrosis factor ant</w:t>
            </w:r>
            <w:r w:rsidRPr="00932460">
              <w:rPr>
                <w:rFonts w:cs="Arial"/>
                <w:szCs w:val="19"/>
              </w:rPr>
              <w:t xml:space="preserve">agonist or have medical contraindications to such therapies, and treatment of adults with moderately to severely active ulcerative colitis who have had an inadequate response with, lost response to, or were intolerant to either conventional therapy or a biologic or have medical contraindications to such therapies </w:t>
            </w:r>
            <w:r w:rsidRPr="00932460">
              <w:rPr>
                <w:rFonts w:cs="Arial"/>
                <w:sz w:val="16"/>
                <w:szCs w:val="16"/>
              </w:rPr>
              <w:t>[new prefilled pen formulations]</w:t>
            </w:r>
          </w:p>
        </w:tc>
      </w:tr>
      <w:tr w:rsidR="00E95079" w:rsidRPr="00932460" w14:paraId="73AB7BE4" w14:textId="77777777" w:rsidTr="00C01640">
        <w:tc>
          <w:tcPr>
            <w:tcW w:w="5000" w:type="pct"/>
            <w:gridSpan w:val="3"/>
            <w:shd w:val="clear" w:color="auto" w:fill="auto"/>
            <w:tcMar>
              <w:top w:w="0" w:type="dxa"/>
              <w:bottom w:w="0" w:type="dxa"/>
            </w:tcMar>
          </w:tcPr>
          <w:p w14:paraId="797AB62B" w14:textId="77777777" w:rsidR="00E95079" w:rsidRPr="00932460" w:rsidRDefault="00E95079" w:rsidP="00C01640">
            <w:pPr>
              <w:jc w:val="center"/>
              <w:rPr>
                <w:rFonts w:cs="Arial"/>
                <w:sz w:val="8"/>
                <w:szCs w:val="8"/>
              </w:rPr>
            </w:pPr>
          </w:p>
        </w:tc>
      </w:tr>
      <w:tr w:rsidR="00E95079" w:rsidRPr="00932460" w14:paraId="10CAD68D" w14:textId="77777777" w:rsidTr="00C01640">
        <w:tc>
          <w:tcPr>
            <w:tcW w:w="1152" w:type="pct"/>
            <w:shd w:val="clear" w:color="auto" w:fill="DAEEF3"/>
            <w:tcMar>
              <w:top w:w="0" w:type="dxa"/>
              <w:bottom w:w="0" w:type="dxa"/>
            </w:tcMar>
          </w:tcPr>
          <w:p w14:paraId="14BCC5CE" w14:textId="77777777" w:rsidR="00E95079" w:rsidRPr="00932460" w:rsidRDefault="00E95079" w:rsidP="00C01640">
            <w:pPr>
              <w:rPr>
                <w:rFonts w:cs="Arial"/>
                <w:bCs/>
                <w:sz w:val="8"/>
                <w:szCs w:val="8"/>
              </w:rPr>
            </w:pPr>
          </w:p>
        </w:tc>
        <w:tc>
          <w:tcPr>
            <w:tcW w:w="3848" w:type="pct"/>
            <w:gridSpan w:val="2"/>
            <w:shd w:val="clear" w:color="auto" w:fill="DAEEF3"/>
            <w:tcMar>
              <w:top w:w="0" w:type="dxa"/>
              <w:bottom w:w="0" w:type="dxa"/>
            </w:tcMar>
          </w:tcPr>
          <w:p w14:paraId="28FD1993" w14:textId="77777777" w:rsidR="00E95079" w:rsidRPr="00932460" w:rsidRDefault="00E95079" w:rsidP="00C01640">
            <w:pPr>
              <w:tabs>
                <w:tab w:val="center" w:pos="3152"/>
              </w:tabs>
              <w:rPr>
                <w:rFonts w:cs="Arial"/>
                <w:sz w:val="8"/>
                <w:szCs w:val="8"/>
              </w:rPr>
            </w:pPr>
          </w:p>
        </w:tc>
      </w:tr>
    </w:tbl>
    <w:p w14:paraId="751E30C1" w14:textId="77777777" w:rsidR="00E95079" w:rsidRPr="00932460" w:rsidRDefault="00E95079"/>
    <w:p w14:paraId="1E0D8D1A" w14:textId="509590E6" w:rsidR="00E95079" w:rsidRPr="00932460" w:rsidRDefault="00E95079">
      <w:r w:rsidRPr="00932460">
        <w:br w:type="page"/>
      </w:r>
    </w:p>
    <w:p w14:paraId="14E4B1CE" w14:textId="77777777" w:rsidR="00CB5BC1" w:rsidRPr="00932460" w:rsidRDefault="00CB5BC1"/>
    <w:p w14:paraId="42166C3B" w14:textId="77777777" w:rsidR="00E95079" w:rsidRPr="00932460" w:rsidRDefault="00E95079"/>
    <w:tbl>
      <w:tblPr>
        <w:tblW w:w="5170" w:type="pct"/>
        <w:tblInd w:w="-176" w:type="dxa"/>
        <w:tblLayout w:type="fixed"/>
        <w:tblLook w:val="01E0" w:firstRow="1" w:lastRow="1" w:firstColumn="1" w:lastColumn="1" w:noHBand="0" w:noVBand="0"/>
      </w:tblPr>
      <w:tblGrid>
        <w:gridCol w:w="2585"/>
        <w:gridCol w:w="7966"/>
      </w:tblGrid>
      <w:tr w:rsidR="0021490D" w:rsidRPr="00932460" w14:paraId="36BD174A" w14:textId="77777777" w:rsidTr="00D6452A">
        <w:tc>
          <w:tcPr>
            <w:tcW w:w="5000" w:type="pct"/>
            <w:gridSpan w:val="2"/>
            <w:shd w:val="clear" w:color="auto" w:fill="0070C0"/>
            <w:tcMar>
              <w:top w:w="85" w:type="dxa"/>
              <w:bottom w:w="85" w:type="dxa"/>
            </w:tcMar>
            <w:vAlign w:val="bottom"/>
          </w:tcPr>
          <w:p w14:paraId="08EAE76E" w14:textId="77777777" w:rsidR="0021490D" w:rsidRPr="00932460" w:rsidRDefault="0021490D" w:rsidP="00D6452A">
            <w:pPr>
              <w:rPr>
                <w:rFonts w:cs="Arial"/>
                <w:color w:val="FFFFFF"/>
                <w:sz w:val="15"/>
                <w:szCs w:val="15"/>
              </w:rPr>
            </w:pPr>
            <w:r w:rsidRPr="00932460">
              <w:rPr>
                <w:rFonts w:cs="Arial"/>
                <w:b/>
                <w:bCs/>
                <w:iCs/>
                <w:color w:val="FFFFFF"/>
                <w:sz w:val="28"/>
                <w:szCs w:val="28"/>
              </w:rPr>
              <w:t>Regulatory changes in the UK or EU</w:t>
            </w:r>
            <w:r w:rsidRPr="00932460">
              <w:rPr>
                <w:rFonts w:cs="Arial"/>
                <w:b/>
                <w:bCs/>
                <w:iCs/>
                <w:color w:val="FFFFFF"/>
                <w:sz w:val="28"/>
                <w:szCs w:val="28"/>
              </w:rPr>
              <w:tab/>
            </w:r>
          </w:p>
        </w:tc>
      </w:tr>
      <w:tr w:rsidR="001C3A55" w:rsidRPr="00932460" w14:paraId="24511746" w14:textId="77777777" w:rsidTr="00D22B41">
        <w:tc>
          <w:tcPr>
            <w:tcW w:w="1225" w:type="pct"/>
            <w:shd w:val="clear" w:color="auto" w:fill="DAEEF3"/>
            <w:tcMar>
              <w:top w:w="0" w:type="dxa"/>
              <w:bottom w:w="0" w:type="dxa"/>
            </w:tcMar>
          </w:tcPr>
          <w:p w14:paraId="0F3351CB" w14:textId="77777777" w:rsidR="001C3A55" w:rsidRPr="00932460" w:rsidRDefault="001C3A55" w:rsidP="00510003">
            <w:pPr>
              <w:rPr>
                <w:rFonts w:cs="Arial"/>
                <w:bCs/>
                <w:sz w:val="8"/>
                <w:szCs w:val="8"/>
              </w:rPr>
            </w:pPr>
          </w:p>
        </w:tc>
        <w:tc>
          <w:tcPr>
            <w:tcW w:w="3775" w:type="pct"/>
            <w:shd w:val="clear" w:color="auto" w:fill="DAEEF3"/>
            <w:tcMar>
              <w:top w:w="0" w:type="dxa"/>
              <w:bottom w:w="0" w:type="dxa"/>
            </w:tcMar>
          </w:tcPr>
          <w:p w14:paraId="3ED59F67" w14:textId="77777777" w:rsidR="001C3A55" w:rsidRPr="00932460" w:rsidRDefault="001C3A55" w:rsidP="00510003">
            <w:pPr>
              <w:tabs>
                <w:tab w:val="center" w:pos="3152"/>
              </w:tabs>
              <w:rPr>
                <w:rFonts w:cs="Arial"/>
                <w:sz w:val="8"/>
                <w:szCs w:val="8"/>
              </w:rPr>
            </w:pPr>
          </w:p>
        </w:tc>
      </w:tr>
      <w:tr w:rsidR="001C3A55" w:rsidRPr="00932460" w14:paraId="7130B49E" w14:textId="77777777" w:rsidTr="00562CE4">
        <w:tc>
          <w:tcPr>
            <w:tcW w:w="5000" w:type="pct"/>
            <w:gridSpan w:val="2"/>
            <w:shd w:val="clear" w:color="auto" w:fill="008232"/>
            <w:tcMar>
              <w:top w:w="57" w:type="dxa"/>
              <w:bottom w:w="57" w:type="dxa"/>
            </w:tcMar>
          </w:tcPr>
          <w:p w14:paraId="55F69EA3" w14:textId="51EBC4DF" w:rsidR="001C3A55" w:rsidRPr="00932460" w:rsidRDefault="001C3A55" w:rsidP="00B94311">
            <w:pPr>
              <w:rPr>
                <w:rFonts w:cs="Arial"/>
                <w:color w:val="FFFFFF"/>
                <w:sz w:val="16"/>
                <w:szCs w:val="16"/>
              </w:rPr>
            </w:pPr>
            <w:r w:rsidRPr="00932460">
              <w:rPr>
                <w:rFonts w:cs="Arial"/>
                <w:b/>
                <w:bCs/>
                <w:i/>
                <w:iCs/>
                <w:color w:val="FFFFFF"/>
                <w:sz w:val="22"/>
                <w:szCs w:val="20"/>
              </w:rPr>
              <w:t xml:space="preserve">Recommended for approval in the </w:t>
            </w:r>
            <w:r w:rsidR="0048777D" w:rsidRPr="00932460">
              <w:rPr>
                <w:rFonts w:cs="Arial"/>
                <w:b/>
                <w:bCs/>
                <w:i/>
                <w:iCs/>
                <w:color w:val="FFFFFF"/>
                <w:sz w:val="22"/>
                <w:szCs w:val="20"/>
              </w:rPr>
              <w:t>UK</w:t>
            </w:r>
            <w:r w:rsidR="00B94311" w:rsidRPr="00932460">
              <w:rPr>
                <w:rFonts w:cs="Arial"/>
                <w:b/>
                <w:bCs/>
                <w:i/>
                <w:iCs/>
                <w:color w:val="FFFFFF"/>
                <w:sz w:val="22"/>
                <w:szCs w:val="20"/>
              </w:rPr>
              <w:t xml:space="preserve"> or </w:t>
            </w:r>
            <w:r w:rsidRPr="00932460">
              <w:rPr>
                <w:rFonts w:cs="Arial"/>
                <w:b/>
                <w:bCs/>
                <w:i/>
                <w:iCs/>
                <w:color w:val="FFFFFF"/>
                <w:sz w:val="22"/>
                <w:szCs w:val="20"/>
              </w:rPr>
              <w:t>EU</w:t>
            </w:r>
            <w:r w:rsidR="0021490D" w:rsidRPr="00932460">
              <w:rPr>
                <w:rFonts w:cs="Arial"/>
                <w:b/>
                <w:bCs/>
                <w:i/>
                <w:iCs/>
                <w:color w:val="FFFFFF"/>
                <w:sz w:val="22"/>
                <w:szCs w:val="20"/>
              </w:rPr>
              <w:t xml:space="preserve"> </w:t>
            </w:r>
          </w:p>
        </w:tc>
      </w:tr>
      <w:tr w:rsidR="00AE29A2" w:rsidRPr="00932460" w14:paraId="693D58A0" w14:textId="77777777" w:rsidTr="00D22B41">
        <w:tc>
          <w:tcPr>
            <w:tcW w:w="1225" w:type="pct"/>
            <w:shd w:val="clear" w:color="auto" w:fill="auto"/>
            <w:tcMar>
              <w:top w:w="57" w:type="dxa"/>
              <w:bottom w:w="57" w:type="dxa"/>
            </w:tcMar>
          </w:tcPr>
          <w:p w14:paraId="5CCD68C6" w14:textId="6E71190E" w:rsidR="00AE29A2" w:rsidRPr="00932460" w:rsidRDefault="00AE29A2" w:rsidP="009E0708">
            <w:pPr>
              <w:rPr>
                <w:rFonts w:cs="Arial"/>
                <w:color w:val="000000" w:themeColor="text1"/>
                <w:szCs w:val="19"/>
              </w:rPr>
            </w:pPr>
            <w:r w:rsidRPr="00932460">
              <w:rPr>
                <w:rFonts w:cs="Arial"/>
                <w:color w:val="000000" w:themeColor="text1"/>
                <w:szCs w:val="19"/>
              </w:rPr>
              <w:t>Acalabrutinib (</w:t>
            </w:r>
            <w:proofErr w:type="spellStart"/>
            <w:r w:rsidRPr="00932460">
              <w:rPr>
                <w:rFonts w:cs="Arial"/>
                <w:i/>
                <w:iCs/>
                <w:color w:val="000000" w:themeColor="text1"/>
                <w:szCs w:val="19"/>
              </w:rPr>
              <w:t>Calquence</w:t>
            </w:r>
            <w:proofErr w:type="spellEnd"/>
            <w:r w:rsidRPr="00932460">
              <w:rPr>
                <w:rFonts w:cs="Arial"/>
                <w:color w:val="000000" w:themeColor="text1"/>
                <w:szCs w:val="19"/>
              </w:rPr>
              <w:t>)</w:t>
            </w:r>
          </w:p>
        </w:tc>
        <w:tc>
          <w:tcPr>
            <w:tcW w:w="3775" w:type="pct"/>
            <w:shd w:val="clear" w:color="auto" w:fill="auto"/>
            <w:tcMar>
              <w:top w:w="57" w:type="dxa"/>
              <w:bottom w:w="57" w:type="dxa"/>
            </w:tcMar>
          </w:tcPr>
          <w:p w14:paraId="4F396DFD" w14:textId="72E65099" w:rsidR="00AE29A2" w:rsidRPr="00932460" w:rsidRDefault="00C93A50" w:rsidP="00FC6AB2">
            <w:pPr>
              <w:tabs>
                <w:tab w:val="center" w:pos="3152"/>
              </w:tabs>
              <w:rPr>
                <w:rFonts w:cs="Arial"/>
                <w:color w:val="000000" w:themeColor="text1"/>
                <w:szCs w:val="19"/>
                <w:highlight w:val="yellow"/>
              </w:rPr>
            </w:pPr>
            <w:r w:rsidRPr="00932460">
              <w:rPr>
                <w:rFonts w:cs="Arial"/>
                <w:color w:val="000000" w:themeColor="text1"/>
                <w:szCs w:val="19"/>
              </w:rPr>
              <w:t xml:space="preserve">Use in combination with </w:t>
            </w:r>
            <w:proofErr w:type="spellStart"/>
            <w:r w:rsidRPr="00932460">
              <w:rPr>
                <w:rFonts w:cs="Arial"/>
                <w:color w:val="000000" w:themeColor="text1"/>
                <w:szCs w:val="19"/>
              </w:rPr>
              <w:t>venetoclax</w:t>
            </w:r>
            <w:proofErr w:type="spellEnd"/>
            <w:r w:rsidRPr="00932460">
              <w:rPr>
                <w:rFonts w:cs="Arial"/>
                <w:color w:val="000000" w:themeColor="text1"/>
                <w:szCs w:val="19"/>
              </w:rPr>
              <w:t xml:space="preserve"> with or without </w:t>
            </w:r>
            <w:proofErr w:type="spellStart"/>
            <w:r w:rsidRPr="00932460">
              <w:rPr>
                <w:rFonts w:cs="Arial"/>
                <w:color w:val="000000" w:themeColor="text1"/>
                <w:szCs w:val="19"/>
              </w:rPr>
              <w:t>obinutuzumab</w:t>
            </w:r>
            <w:proofErr w:type="spellEnd"/>
            <w:r w:rsidRPr="00932460">
              <w:rPr>
                <w:rFonts w:cs="Arial"/>
                <w:color w:val="000000" w:themeColor="text1"/>
                <w:szCs w:val="19"/>
              </w:rPr>
              <w:t xml:space="preserve"> for the treatment of adults with previously untreated chronic lymphocytic leukaemia </w:t>
            </w:r>
            <w:r w:rsidRPr="00932460">
              <w:rPr>
                <w:rFonts w:cs="Arial"/>
                <w:color w:val="000000" w:themeColor="text1"/>
                <w:sz w:val="16"/>
                <w:szCs w:val="16"/>
              </w:rPr>
              <w:t>[EU] [new indication]</w:t>
            </w:r>
          </w:p>
        </w:tc>
      </w:tr>
      <w:tr w:rsidR="00BE0D86" w:rsidRPr="00932460" w14:paraId="4DE0FF7E" w14:textId="77777777" w:rsidTr="00D22B41">
        <w:tc>
          <w:tcPr>
            <w:tcW w:w="1225" w:type="pct"/>
            <w:shd w:val="clear" w:color="auto" w:fill="auto"/>
            <w:tcMar>
              <w:top w:w="57" w:type="dxa"/>
              <w:bottom w:w="57" w:type="dxa"/>
            </w:tcMar>
          </w:tcPr>
          <w:p w14:paraId="41C1CB24" w14:textId="4EBB63B6" w:rsidR="00BE0D86" w:rsidRPr="00932460" w:rsidRDefault="00BE0D86" w:rsidP="009E0708">
            <w:pPr>
              <w:rPr>
                <w:rFonts w:cs="Arial"/>
                <w:color w:val="000000" w:themeColor="text1"/>
                <w:szCs w:val="19"/>
              </w:rPr>
            </w:pPr>
            <w:proofErr w:type="spellStart"/>
            <w:r w:rsidRPr="00932460">
              <w:rPr>
                <w:rFonts w:cs="Arial"/>
                <w:color w:val="000000" w:themeColor="text1"/>
                <w:szCs w:val="19"/>
              </w:rPr>
              <w:t>Baloxavir</w:t>
            </w:r>
            <w:proofErr w:type="spellEnd"/>
            <w:r w:rsidRPr="00932460">
              <w:rPr>
                <w:rFonts w:cs="Arial"/>
                <w:color w:val="000000" w:themeColor="text1"/>
                <w:szCs w:val="19"/>
              </w:rPr>
              <w:t xml:space="preserve"> (</w:t>
            </w:r>
            <w:proofErr w:type="spellStart"/>
            <w:r w:rsidRPr="00932460">
              <w:rPr>
                <w:rFonts w:cs="Arial"/>
                <w:i/>
                <w:iCs/>
                <w:color w:val="000000" w:themeColor="text1"/>
                <w:szCs w:val="19"/>
              </w:rPr>
              <w:t>Xofluza</w:t>
            </w:r>
            <w:proofErr w:type="spellEnd"/>
            <w:r w:rsidRPr="00932460">
              <w:rPr>
                <w:rFonts w:cs="Arial"/>
                <w:color w:val="000000" w:themeColor="text1"/>
                <w:szCs w:val="19"/>
              </w:rPr>
              <w:t>)</w:t>
            </w:r>
          </w:p>
        </w:tc>
        <w:tc>
          <w:tcPr>
            <w:tcW w:w="3775" w:type="pct"/>
            <w:shd w:val="clear" w:color="auto" w:fill="auto"/>
            <w:tcMar>
              <w:top w:w="57" w:type="dxa"/>
              <w:bottom w:w="57" w:type="dxa"/>
            </w:tcMar>
          </w:tcPr>
          <w:p w14:paraId="15B70BE2" w14:textId="77777777" w:rsidR="002F14EE" w:rsidRPr="00932460" w:rsidRDefault="00E70ECB" w:rsidP="002F14EE">
            <w:pPr>
              <w:tabs>
                <w:tab w:val="center" w:pos="3152"/>
              </w:tabs>
              <w:rPr>
                <w:rFonts w:cs="Arial"/>
                <w:color w:val="000000" w:themeColor="text1"/>
                <w:sz w:val="16"/>
                <w:szCs w:val="16"/>
              </w:rPr>
            </w:pPr>
            <w:r w:rsidRPr="00932460">
              <w:rPr>
                <w:rFonts w:cs="Arial"/>
                <w:color w:val="000000" w:themeColor="text1"/>
                <w:szCs w:val="19"/>
              </w:rPr>
              <w:t>Treatment of uncomplicated influenza in patients aged ≥3 weeks and post</w:t>
            </w:r>
            <w:r w:rsidRPr="00932460">
              <w:rPr>
                <w:rFonts w:ascii="Cambria Math" w:hAnsi="Cambria Math" w:cs="Cambria Math"/>
                <w:color w:val="000000" w:themeColor="text1"/>
                <w:szCs w:val="19"/>
              </w:rPr>
              <w:t>‑</w:t>
            </w:r>
            <w:r w:rsidRPr="00932460">
              <w:rPr>
                <w:rFonts w:cs="Arial"/>
                <w:color w:val="000000" w:themeColor="text1"/>
                <w:szCs w:val="19"/>
              </w:rPr>
              <w:t xml:space="preserve">exposure prophylaxis of influenza in individuals aged ≥3 weeks </w:t>
            </w:r>
            <w:r w:rsidRPr="00932460">
              <w:rPr>
                <w:rFonts w:cs="Arial"/>
                <w:color w:val="000000" w:themeColor="text1"/>
                <w:sz w:val="16"/>
                <w:szCs w:val="16"/>
              </w:rPr>
              <w:t xml:space="preserve">[EU] </w:t>
            </w:r>
          </w:p>
          <w:p w14:paraId="429AF620" w14:textId="3D7D9482" w:rsidR="00BE0D86" w:rsidRPr="00932460" w:rsidRDefault="00E70ECB" w:rsidP="002F14EE">
            <w:pPr>
              <w:tabs>
                <w:tab w:val="center" w:pos="3152"/>
              </w:tabs>
              <w:rPr>
                <w:rFonts w:cs="Arial"/>
                <w:color w:val="000000" w:themeColor="text1"/>
                <w:szCs w:val="19"/>
                <w:highlight w:val="yellow"/>
              </w:rPr>
            </w:pPr>
            <w:r w:rsidRPr="00932460">
              <w:rPr>
                <w:rFonts w:cs="Arial"/>
                <w:color w:val="000000" w:themeColor="text1"/>
                <w:sz w:val="16"/>
                <w:szCs w:val="16"/>
              </w:rPr>
              <w:t>[licence change from use only in people aged ≥1 year]</w:t>
            </w:r>
          </w:p>
        </w:tc>
      </w:tr>
      <w:tr w:rsidR="009A6617" w:rsidRPr="00932460" w14:paraId="7BD29FB6" w14:textId="77777777" w:rsidTr="00D22B41">
        <w:tc>
          <w:tcPr>
            <w:tcW w:w="1225" w:type="pct"/>
            <w:shd w:val="clear" w:color="auto" w:fill="auto"/>
            <w:tcMar>
              <w:top w:w="57" w:type="dxa"/>
              <w:bottom w:w="57" w:type="dxa"/>
            </w:tcMar>
          </w:tcPr>
          <w:p w14:paraId="323D3EBC" w14:textId="7CC00BA0" w:rsidR="009A6617" w:rsidRPr="00932460" w:rsidRDefault="009A6617" w:rsidP="009E0708">
            <w:pPr>
              <w:rPr>
                <w:rFonts w:cs="Arial"/>
                <w:szCs w:val="19"/>
              </w:rPr>
            </w:pPr>
            <w:r w:rsidRPr="00932460">
              <w:rPr>
                <w:rFonts w:cs="Arial"/>
                <w:szCs w:val="19"/>
              </w:rPr>
              <w:t xml:space="preserve">Brentuximab </w:t>
            </w:r>
            <w:proofErr w:type="spellStart"/>
            <w:r w:rsidRPr="00932460">
              <w:rPr>
                <w:rFonts w:cs="Arial"/>
                <w:szCs w:val="19"/>
              </w:rPr>
              <w:t>vedotin</w:t>
            </w:r>
            <w:proofErr w:type="spellEnd"/>
            <w:r w:rsidRPr="00932460">
              <w:rPr>
                <w:rFonts w:cs="Arial"/>
                <w:szCs w:val="19"/>
              </w:rPr>
              <w:t xml:space="preserve"> (</w:t>
            </w:r>
            <w:proofErr w:type="spellStart"/>
            <w:r w:rsidRPr="00932460">
              <w:rPr>
                <w:rFonts w:cs="Arial"/>
                <w:i/>
                <w:iCs/>
                <w:szCs w:val="19"/>
              </w:rPr>
              <w:t>Adcetris</w:t>
            </w:r>
            <w:proofErr w:type="spellEnd"/>
            <w:r w:rsidRPr="00932460">
              <w:rPr>
                <w:rFonts w:cs="Arial"/>
                <w:szCs w:val="19"/>
              </w:rPr>
              <w:t>)</w:t>
            </w:r>
          </w:p>
        </w:tc>
        <w:tc>
          <w:tcPr>
            <w:tcW w:w="3775" w:type="pct"/>
            <w:shd w:val="clear" w:color="auto" w:fill="auto"/>
            <w:tcMar>
              <w:top w:w="57" w:type="dxa"/>
              <w:bottom w:w="57" w:type="dxa"/>
            </w:tcMar>
          </w:tcPr>
          <w:p w14:paraId="729C937A" w14:textId="35300975" w:rsidR="009A6617" w:rsidRPr="00932460" w:rsidRDefault="00D3497D" w:rsidP="00FC6AB2">
            <w:pPr>
              <w:tabs>
                <w:tab w:val="center" w:pos="3152"/>
              </w:tabs>
              <w:rPr>
                <w:rFonts w:cs="Arial"/>
                <w:szCs w:val="19"/>
              </w:rPr>
            </w:pPr>
            <w:r w:rsidRPr="00932460">
              <w:rPr>
                <w:rFonts w:cs="Arial"/>
                <w:szCs w:val="19"/>
              </w:rPr>
              <w:t>F</w:t>
            </w:r>
            <w:r w:rsidR="00017ED3" w:rsidRPr="00932460">
              <w:rPr>
                <w:rFonts w:cs="Arial"/>
                <w:szCs w:val="19"/>
              </w:rPr>
              <w:t>or adults with previously untreated CD30+ Stage IIB with risk factors, Stage III or Stage IV H</w:t>
            </w:r>
            <w:r w:rsidRPr="00932460">
              <w:rPr>
                <w:rFonts w:cs="Arial"/>
                <w:szCs w:val="19"/>
              </w:rPr>
              <w:t>odgkin lymphoma</w:t>
            </w:r>
            <w:r w:rsidR="00017ED3" w:rsidRPr="00932460">
              <w:rPr>
                <w:rFonts w:cs="Arial"/>
                <w:szCs w:val="19"/>
              </w:rPr>
              <w:t xml:space="preserve"> in combination with etoposide, cyclophosphamide, doxorubicin, dacarbazine, dexamethasone</w:t>
            </w:r>
            <w:r w:rsidRPr="00932460">
              <w:rPr>
                <w:rFonts w:cs="Arial"/>
                <w:szCs w:val="19"/>
              </w:rPr>
              <w:t xml:space="preserve"> </w:t>
            </w:r>
            <w:r w:rsidRPr="00932460">
              <w:rPr>
                <w:rFonts w:cs="Arial"/>
                <w:sz w:val="16"/>
                <w:szCs w:val="16"/>
              </w:rPr>
              <w:t>[EU] [new indication]</w:t>
            </w:r>
          </w:p>
        </w:tc>
      </w:tr>
      <w:tr w:rsidR="00CD4953" w:rsidRPr="00932460" w14:paraId="3D1A7DA8" w14:textId="77777777" w:rsidTr="00D22B41">
        <w:tc>
          <w:tcPr>
            <w:tcW w:w="1225" w:type="pct"/>
            <w:shd w:val="clear" w:color="auto" w:fill="auto"/>
            <w:tcMar>
              <w:top w:w="57" w:type="dxa"/>
              <w:bottom w:w="57" w:type="dxa"/>
            </w:tcMar>
          </w:tcPr>
          <w:p w14:paraId="35D75E6F" w14:textId="4D2B0682" w:rsidR="00CD4953" w:rsidRPr="00932460" w:rsidRDefault="001B3C91" w:rsidP="009E0708">
            <w:pPr>
              <w:rPr>
                <w:rFonts w:cs="Arial"/>
                <w:szCs w:val="19"/>
              </w:rPr>
            </w:pPr>
            <w:r w:rsidRPr="00932460">
              <w:rPr>
                <w:rFonts w:cs="Arial"/>
                <w:szCs w:val="19"/>
              </w:rPr>
              <w:t>Denosumab</w:t>
            </w:r>
            <w:r w:rsidR="00FC6AB2" w:rsidRPr="00932460">
              <w:rPr>
                <w:rFonts w:cs="Arial"/>
                <w:szCs w:val="19"/>
              </w:rPr>
              <w:t xml:space="preserve"> biosimilar</w:t>
            </w:r>
            <w:r w:rsidRPr="00932460">
              <w:rPr>
                <w:rFonts w:cs="Arial"/>
                <w:szCs w:val="19"/>
              </w:rPr>
              <w:t xml:space="preserve"> (</w:t>
            </w:r>
            <w:proofErr w:type="spellStart"/>
            <w:r w:rsidRPr="00932460">
              <w:rPr>
                <w:rFonts w:cs="Arial"/>
                <w:i/>
                <w:iCs/>
                <w:szCs w:val="19"/>
              </w:rPr>
              <w:t>Denbrayce</w:t>
            </w:r>
            <w:proofErr w:type="spellEnd"/>
            <w:r w:rsidRPr="00932460">
              <w:rPr>
                <w:rFonts w:cs="Arial"/>
                <w:szCs w:val="19"/>
              </w:rPr>
              <w:t>)</w:t>
            </w:r>
          </w:p>
        </w:tc>
        <w:tc>
          <w:tcPr>
            <w:tcW w:w="3775" w:type="pct"/>
            <w:shd w:val="clear" w:color="auto" w:fill="auto"/>
            <w:tcMar>
              <w:top w:w="57" w:type="dxa"/>
              <w:bottom w:w="57" w:type="dxa"/>
            </w:tcMar>
          </w:tcPr>
          <w:p w14:paraId="224E9E45" w14:textId="2C9F59CB" w:rsidR="00CD4953" w:rsidRPr="00932460" w:rsidRDefault="00FC6AB2" w:rsidP="00FC6AB2">
            <w:pPr>
              <w:tabs>
                <w:tab w:val="center" w:pos="3152"/>
              </w:tabs>
              <w:rPr>
                <w:rFonts w:cs="Arial"/>
                <w:szCs w:val="19"/>
                <w:highlight w:val="yellow"/>
              </w:rPr>
            </w:pPr>
            <w:r w:rsidRPr="00932460">
              <w:rPr>
                <w:rFonts w:cs="Arial"/>
                <w:szCs w:val="19"/>
              </w:rPr>
              <w:t>Prevention of skeletal related events (pathological fracture, radiation to bone, spinal cord compression or surgery to bone) in adults with advanced malignancies involving bone, and treatment of adults and skeletally mature adolescents with giant cell tumour of bone that is unresectable or where surgical resection is likely to result in severe morbidity</w:t>
            </w:r>
            <w:r w:rsidR="009174BE" w:rsidRPr="00932460">
              <w:rPr>
                <w:rFonts w:cs="Arial"/>
                <w:szCs w:val="19"/>
              </w:rPr>
              <w:t xml:space="preserve"> </w:t>
            </w:r>
            <w:r w:rsidR="009174BE" w:rsidRPr="00932460">
              <w:rPr>
                <w:rFonts w:cs="Arial"/>
                <w:sz w:val="16"/>
                <w:szCs w:val="16"/>
              </w:rPr>
              <w:t>[EU]</w:t>
            </w:r>
          </w:p>
        </w:tc>
      </w:tr>
      <w:tr w:rsidR="00CD4953" w:rsidRPr="00932460" w14:paraId="3759D9CD" w14:textId="77777777" w:rsidTr="00D22B41">
        <w:tc>
          <w:tcPr>
            <w:tcW w:w="1225" w:type="pct"/>
            <w:shd w:val="clear" w:color="auto" w:fill="auto"/>
            <w:tcMar>
              <w:top w:w="57" w:type="dxa"/>
              <w:bottom w:w="57" w:type="dxa"/>
            </w:tcMar>
          </w:tcPr>
          <w:p w14:paraId="3C535F89" w14:textId="00CE93F3" w:rsidR="00CD4953" w:rsidRPr="00932460" w:rsidRDefault="00E51098" w:rsidP="009E0708">
            <w:pPr>
              <w:rPr>
                <w:rFonts w:cs="Arial"/>
                <w:szCs w:val="19"/>
              </w:rPr>
            </w:pPr>
            <w:r w:rsidRPr="00932460">
              <w:rPr>
                <w:rFonts w:cs="Arial"/>
                <w:szCs w:val="19"/>
              </w:rPr>
              <w:t>Den</w:t>
            </w:r>
            <w:r w:rsidR="00683A03" w:rsidRPr="00932460">
              <w:rPr>
                <w:rFonts w:cs="Arial"/>
                <w:szCs w:val="19"/>
              </w:rPr>
              <w:t>o</w:t>
            </w:r>
            <w:r w:rsidRPr="00932460">
              <w:rPr>
                <w:rFonts w:cs="Arial"/>
                <w:szCs w:val="19"/>
              </w:rPr>
              <w:t>sumab biosimilar (</w:t>
            </w:r>
            <w:r w:rsidRPr="00932460">
              <w:rPr>
                <w:rFonts w:cs="Arial"/>
                <w:i/>
                <w:iCs/>
                <w:szCs w:val="19"/>
              </w:rPr>
              <w:t>Denosumab BBL</w:t>
            </w:r>
            <w:r w:rsidRPr="00932460">
              <w:rPr>
                <w:rFonts w:cs="Arial"/>
                <w:szCs w:val="19"/>
              </w:rPr>
              <w:t>)</w:t>
            </w:r>
          </w:p>
        </w:tc>
        <w:tc>
          <w:tcPr>
            <w:tcW w:w="3775" w:type="pct"/>
            <w:shd w:val="clear" w:color="auto" w:fill="auto"/>
            <w:tcMar>
              <w:top w:w="57" w:type="dxa"/>
              <w:bottom w:w="57" w:type="dxa"/>
            </w:tcMar>
          </w:tcPr>
          <w:p w14:paraId="6584EBE0" w14:textId="0EB1E196" w:rsidR="00CD4953" w:rsidRPr="00932460" w:rsidRDefault="00E51098" w:rsidP="00683A03">
            <w:pPr>
              <w:tabs>
                <w:tab w:val="center" w:pos="3152"/>
              </w:tabs>
              <w:rPr>
                <w:rFonts w:cs="Arial"/>
                <w:szCs w:val="19"/>
                <w:highlight w:val="yellow"/>
              </w:rPr>
            </w:pPr>
            <w:r w:rsidRPr="00932460">
              <w:rPr>
                <w:rFonts w:cs="Arial"/>
                <w:szCs w:val="19"/>
              </w:rPr>
              <w:t>Treatment of osteoporosis in postmenopausal women and in men at increased risk of fractures</w:t>
            </w:r>
            <w:r w:rsidR="00683A03" w:rsidRPr="00932460">
              <w:rPr>
                <w:rFonts w:cs="Arial"/>
                <w:szCs w:val="19"/>
              </w:rPr>
              <w:t xml:space="preserve">, </w:t>
            </w:r>
            <w:r w:rsidR="00866E0B" w:rsidRPr="00932460">
              <w:rPr>
                <w:rFonts w:cs="Arial"/>
                <w:szCs w:val="19"/>
              </w:rPr>
              <w:t>t</w:t>
            </w:r>
            <w:r w:rsidRPr="00932460">
              <w:rPr>
                <w:rFonts w:cs="Arial"/>
                <w:szCs w:val="19"/>
              </w:rPr>
              <w:t>reatment of bone loss associated with hormone ablation in men with prostate cancer at increased risk of fractures</w:t>
            </w:r>
            <w:r w:rsidR="00683A03" w:rsidRPr="00932460">
              <w:rPr>
                <w:rFonts w:cs="Arial"/>
                <w:szCs w:val="19"/>
              </w:rPr>
              <w:t>, and t</w:t>
            </w:r>
            <w:r w:rsidRPr="00932460">
              <w:rPr>
                <w:rFonts w:cs="Arial"/>
                <w:szCs w:val="19"/>
              </w:rPr>
              <w:t>reatment of bone loss associated with long-term systemic glucocorticoid therapy in adults at increased risk of fracture</w:t>
            </w:r>
            <w:r w:rsidR="009174BE" w:rsidRPr="00932460">
              <w:rPr>
                <w:rFonts w:cs="Arial"/>
                <w:szCs w:val="19"/>
              </w:rPr>
              <w:t xml:space="preserve"> </w:t>
            </w:r>
            <w:r w:rsidR="009174BE" w:rsidRPr="00932460">
              <w:rPr>
                <w:rFonts w:cs="Arial"/>
                <w:sz w:val="16"/>
                <w:szCs w:val="16"/>
              </w:rPr>
              <w:t>[EU]</w:t>
            </w:r>
          </w:p>
        </w:tc>
      </w:tr>
      <w:tr w:rsidR="00CD4953" w:rsidRPr="00932460" w14:paraId="7E3F50D9" w14:textId="77777777" w:rsidTr="00D22B41">
        <w:tc>
          <w:tcPr>
            <w:tcW w:w="1225" w:type="pct"/>
            <w:shd w:val="clear" w:color="auto" w:fill="auto"/>
            <w:tcMar>
              <w:top w:w="57" w:type="dxa"/>
              <w:bottom w:w="57" w:type="dxa"/>
            </w:tcMar>
          </w:tcPr>
          <w:p w14:paraId="0D0556C2" w14:textId="1B78F20A" w:rsidR="00CD4953" w:rsidRPr="00932460" w:rsidRDefault="0051654B" w:rsidP="009E0708">
            <w:pPr>
              <w:rPr>
                <w:rFonts w:cs="Arial"/>
                <w:szCs w:val="19"/>
              </w:rPr>
            </w:pPr>
            <w:r w:rsidRPr="00932460">
              <w:rPr>
                <w:rFonts w:cs="Arial"/>
                <w:szCs w:val="19"/>
              </w:rPr>
              <w:t>Denosumab biosimilar (</w:t>
            </w:r>
            <w:proofErr w:type="spellStart"/>
            <w:r w:rsidRPr="00932460">
              <w:rPr>
                <w:rFonts w:cs="Arial"/>
                <w:i/>
                <w:iCs/>
                <w:szCs w:val="19"/>
              </w:rPr>
              <w:t>Enwylma</w:t>
            </w:r>
            <w:proofErr w:type="spellEnd"/>
            <w:r w:rsidRPr="00932460">
              <w:rPr>
                <w:rFonts w:cs="Arial"/>
                <w:szCs w:val="19"/>
              </w:rPr>
              <w:t>)</w:t>
            </w:r>
          </w:p>
        </w:tc>
        <w:tc>
          <w:tcPr>
            <w:tcW w:w="3775" w:type="pct"/>
            <w:shd w:val="clear" w:color="auto" w:fill="auto"/>
            <w:tcMar>
              <w:top w:w="57" w:type="dxa"/>
              <w:bottom w:w="57" w:type="dxa"/>
            </w:tcMar>
          </w:tcPr>
          <w:p w14:paraId="20DDF651" w14:textId="56FA0A85" w:rsidR="00CD4953" w:rsidRPr="00932460" w:rsidRDefault="0009366A" w:rsidP="0009366A">
            <w:pPr>
              <w:tabs>
                <w:tab w:val="center" w:pos="3152"/>
              </w:tabs>
              <w:rPr>
                <w:rFonts w:cs="Arial"/>
                <w:szCs w:val="19"/>
                <w:highlight w:val="yellow"/>
              </w:rPr>
            </w:pPr>
            <w:r w:rsidRPr="00932460">
              <w:rPr>
                <w:rFonts w:cs="Arial"/>
                <w:szCs w:val="19"/>
              </w:rPr>
              <w:t>Prevention of skeletal related events (pathological fracture, radiation to bone, spinal cord compression or surgery to bone) in adults with advanced malignancies involving bone, and treatment of adults and skeletally mature adolescents with giant cell tumour of bone that is unresectable or where surgical resection is likely to result in severe morbidity</w:t>
            </w:r>
            <w:r w:rsidR="009174BE" w:rsidRPr="00932460">
              <w:rPr>
                <w:rFonts w:cs="Arial"/>
                <w:szCs w:val="19"/>
              </w:rPr>
              <w:t xml:space="preserve"> </w:t>
            </w:r>
            <w:r w:rsidR="009174BE" w:rsidRPr="00932460">
              <w:rPr>
                <w:rFonts w:cs="Arial"/>
                <w:sz w:val="16"/>
                <w:szCs w:val="16"/>
              </w:rPr>
              <w:t>[EU]</w:t>
            </w:r>
          </w:p>
        </w:tc>
      </w:tr>
      <w:tr w:rsidR="0051654B" w:rsidRPr="00932460" w14:paraId="3E53FAD7" w14:textId="77777777" w:rsidTr="00D22B41">
        <w:tc>
          <w:tcPr>
            <w:tcW w:w="1225" w:type="pct"/>
            <w:shd w:val="clear" w:color="auto" w:fill="auto"/>
            <w:tcMar>
              <w:top w:w="57" w:type="dxa"/>
              <w:bottom w:w="57" w:type="dxa"/>
            </w:tcMar>
          </w:tcPr>
          <w:p w14:paraId="21BF05D0" w14:textId="18B95BA3" w:rsidR="0051654B" w:rsidRPr="00932460" w:rsidRDefault="0051654B" w:rsidP="009E0708">
            <w:pPr>
              <w:rPr>
                <w:rFonts w:cs="Arial"/>
                <w:szCs w:val="19"/>
              </w:rPr>
            </w:pPr>
            <w:r w:rsidRPr="00932460">
              <w:rPr>
                <w:rFonts w:cs="Arial"/>
                <w:szCs w:val="19"/>
              </w:rPr>
              <w:t xml:space="preserve">Denosumab biosimilar </w:t>
            </w:r>
            <w:r w:rsidR="0023282B" w:rsidRPr="00932460">
              <w:rPr>
                <w:rFonts w:cs="Arial"/>
                <w:szCs w:val="19"/>
              </w:rPr>
              <w:t>(</w:t>
            </w:r>
            <w:proofErr w:type="spellStart"/>
            <w:r w:rsidR="0023282B" w:rsidRPr="00932460">
              <w:rPr>
                <w:rFonts w:cs="Arial"/>
                <w:i/>
                <w:iCs/>
                <w:szCs w:val="19"/>
              </w:rPr>
              <w:t>Izamby</w:t>
            </w:r>
            <w:proofErr w:type="spellEnd"/>
            <w:r w:rsidR="0023282B" w:rsidRPr="00932460">
              <w:rPr>
                <w:rFonts w:cs="Arial"/>
                <w:szCs w:val="19"/>
              </w:rPr>
              <w:t>)</w:t>
            </w:r>
          </w:p>
        </w:tc>
        <w:tc>
          <w:tcPr>
            <w:tcW w:w="3775" w:type="pct"/>
            <w:shd w:val="clear" w:color="auto" w:fill="auto"/>
            <w:tcMar>
              <w:top w:w="57" w:type="dxa"/>
              <w:bottom w:w="57" w:type="dxa"/>
            </w:tcMar>
          </w:tcPr>
          <w:p w14:paraId="384EB3C9" w14:textId="1E98A4E5" w:rsidR="0051654B" w:rsidRPr="00932460" w:rsidRDefault="0023282B" w:rsidP="0023282B">
            <w:pPr>
              <w:tabs>
                <w:tab w:val="center" w:pos="3152"/>
              </w:tabs>
              <w:rPr>
                <w:rFonts w:cs="Arial"/>
                <w:szCs w:val="19"/>
                <w:highlight w:val="yellow"/>
              </w:rPr>
            </w:pPr>
            <w:r w:rsidRPr="00932460">
              <w:rPr>
                <w:rFonts w:cs="Arial"/>
                <w:szCs w:val="19"/>
              </w:rPr>
              <w:t>Treatment of osteoporosis in postmenopausal women and in men at increased risk of fractures, treatment of bone loss associated with hormone ablation in men with prostate cancer at increased risk of fractures, and treatment of bone loss associated with long-term systemic glucocorticoid therapy in adults at increased risk of fracture</w:t>
            </w:r>
            <w:r w:rsidR="0000499D" w:rsidRPr="00932460">
              <w:rPr>
                <w:rFonts w:cs="Arial"/>
                <w:szCs w:val="19"/>
              </w:rPr>
              <w:t xml:space="preserve"> </w:t>
            </w:r>
            <w:r w:rsidR="0000499D" w:rsidRPr="00932460">
              <w:rPr>
                <w:rFonts w:cs="Arial"/>
                <w:sz w:val="16"/>
                <w:szCs w:val="16"/>
              </w:rPr>
              <w:t>[EU]</w:t>
            </w:r>
          </w:p>
        </w:tc>
      </w:tr>
      <w:tr w:rsidR="0023282B" w:rsidRPr="00932460" w14:paraId="45D698BA" w14:textId="77777777" w:rsidTr="00D22B41">
        <w:tc>
          <w:tcPr>
            <w:tcW w:w="1225" w:type="pct"/>
            <w:shd w:val="clear" w:color="auto" w:fill="auto"/>
            <w:tcMar>
              <w:top w:w="57" w:type="dxa"/>
              <w:bottom w:w="57" w:type="dxa"/>
            </w:tcMar>
          </w:tcPr>
          <w:p w14:paraId="40CFC856" w14:textId="54D7D573" w:rsidR="0023282B" w:rsidRPr="00932460" w:rsidRDefault="0023282B" w:rsidP="009E0708">
            <w:pPr>
              <w:rPr>
                <w:rFonts w:cs="Arial"/>
                <w:szCs w:val="19"/>
              </w:rPr>
            </w:pPr>
            <w:r w:rsidRPr="00932460">
              <w:rPr>
                <w:rFonts w:cs="Arial"/>
                <w:szCs w:val="19"/>
              </w:rPr>
              <w:t>Denosumab biosimilar</w:t>
            </w:r>
            <w:r w:rsidR="006330E9" w:rsidRPr="00932460">
              <w:rPr>
                <w:rFonts w:cs="Arial"/>
                <w:szCs w:val="19"/>
              </w:rPr>
              <w:t xml:space="preserve"> (</w:t>
            </w:r>
            <w:r w:rsidR="006330E9" w:rsidRPr="00932460">
              <w:rPr>
                <w:rFonts w:cs="Arial"/>
                <w:i/>
                <w:iCs/>
                <w:szCs w:val="19"/>
              </w:rPr>
              <w:t>Junod</w:t>
            </w:r>
            <w:r w:rsidR="006330E9" w:rsidRPr="00932460">
              <w:rPr>
                <w:rFonts w:cs="Arial"/>
                <w:szCs w:val="19"/>
              </w:rPr>
              <w:t>)</w:t>
            </w:r>
          </w:p>
        </w:tc>
        <w:tc>
          <w:tcPr>
            <w:tcW w:w="3775" w:type="pct"/>
            <w:shd w:val="clear" w:color="auto" w:fill="auto"/>
            <w:tcMar>
              <w:top w:w="57" w:type="dxa"/>
              <w:bottom w:w="57" w:type="dxa"/>
            </w:tcMar>
          </w:tcPr>
          <w:p w14:paraId="7E455B90" w14:textId="5E4A13CC" w:rsidR="0023282B" w:rsidRPr="00932460" w:rsidRDefault="006330E9" w:rsidP="006330E9">
            <w:pPr>
              <w:tabs>
                <w:tab w:val="center" w:pos="3152"/>
              </w:tabs>
              <w:rPr>
                <w:rFonts w:cs="Arial"/>
                <w:szCs w:val="19"/>
              </w:rPr>
            </w:pPr>
            <w:r w:rsidRPr="00932460">
              <w:rPr>
                <w:rFonts w:cs="Arial"/>
                <w:szCs w:val="19"/>
              </w:rPr>
              <w:t>Treatment of osteoporosis in postmenopausal women and in men at increased risk of fractures, treatment of bone loss associated with hormone ablation in men with prostate cancer at increased risk of fractures, and treatment of bone loss associated with long-term systemic glucocorticoid therapy in adults at increased risk of fracture</w:t>
            </w:r>
            <w:r w:rsidR="0000499D" w:rsidRPr="00932460">
              <w:rPr>
                <w:rFonts w:cs="Arial"/>
                <w:szCs w:val="19"/>
              </w:rPr>
              <w:t xml:space="preserve"> </w:t>
            </w:r>
            <w:r w:rsidR="0000499D" w:rsidRPr="00932460">
              <w:rPr>
                <w:rFonts w:cs="Arial"/>
                <w:sz w:val="16"/>
                <w:szCs w:val="16"/>
              </w:rPr>
              <w:t>[EU]</w:t>
            </w:r>
          </w:p>
        </w:tc>
      </w:tr>
      <w:tr w:rsidR="0023282B" w:rsidRPr="00932460" w14:paraId="19F97B0D" w14:textId="77777777" w:rsidTr="00D22B41">
        <w:tc>
          <w:tcPr>
            <w:tcW w:w="1225" w:type="pct"/>
            <w:shd w:val="clear" w:color="auto" w:fill="auto"/>
            <w:tcMar>
              <w:top w:w="57" w:type="dxa"/>
              <w:bottom w:w="57" w:type="dxa"/>
            </w:tcMar>
          </w:tcPr>
          <w:p w14:paraId="6C42D9DE" w14:textId="235833AD" w:rsidR="0023282B" w:rsidRPr="00932460" w:rsidRDefault="0023282B" w:rsidP="009E0708">
            <w:pPr>
              <w:rPr>
                <w:rFonts w:cs="Arial"/>
                <w:szCs w:val="19"/>
              </w:rPr>
            </w:pPr>
            <w:r w:rsidRPr="00932460">
              <w:rPr>
                <w:rFonts w:cs="Arial"/>
                <w:szCs w:val="19"/>
              </w:rPr>
              <w:t>Denosumab biosimilar</w:t>
            </w:r>
            <w:r w:rsidR="006A225B" w:rsidRPr="00932460">
              <w:rPr>
                <w:rFonts w:cs="Arial"/>
                <w:szCs w:val="19"/>
              </w:rPr>
              <w:t xml:space="preserve"> (</w:t>
            </w:r>
            <w:proofErr w:type="spellStart"/>
            <w:r w:rsidR="006A225B" w:rsidRPr="00932460">
              <w:rPr>
                <w:rFonts w:cs="Arial"/>
                <w:i/>
                <w:iCs/>
                <w:szCs w:val="19"/>
              </w:rPr>
              <w:t>Vevzuo</w:t>
            </w:r>
            <w:proofErr w:type="spellEnd"/>
            <w:r w:rsidR="006A225B" w:rsidRPr="00932460">
              <w:rPr>
                <w:rFonts w:cs="Arial"/>
                <w:szCs w:val="19"/>
              </w:rPr>
              <w:t>)</w:t>
            </w:r>
          </w:p>
        </w:tc>
        <w:tc>
          <w:tcPr>
            <w:tcW w:w="3775" w:type="pct"/>
            <w:shd w:val="clear" w:color="auto" w:fill="auto"/>
            <w:tcMar>
              <w:top w:w="57" w:type="dxa"/>
              <w:bottom w:w="57" w:type="dxa"/>
            </w:tcMar>
          </w:tcPr>
          <w:p w14:paraId="5BAD1488" w14:textId="2E04C9B0" w:rsidR="0023282B" w:rsidRPr="00932460" w:rsidRDefault="006A225B" w:rsidP="006A225B">
            <w:pPr>
              <w:tabs>
                <w:tab w:val="center" w:pos="3152"/>
              </w:tabs>
              <w:rPr>
                <w:rFonts w:cs="Arial"/>
                <w:szCs w:val="19"/>
                <w:highlight w:val="yellow"/>
              </w:rPr>
            </w:pPr>
            <w:r w:rsidRPr="00932460">
              <w:rPr>
                <w:rFonts w:cs="Arial"/>
                <w:szCs w:val="19"/>
              </w:rPr>
              <w:t>Prevention of skeletal related events (pathological fracture, radiation to bone, spinal cord compression or surgery to bone) in adults with advanced malignancies involving bone, and treatment of adults and skeletally mature adolescents with giant cell tumour of bone that is unresectable or where surgical resection is likely to result in severe morbidity</w:t>
            </w:r>
            <w:r w:rsidR="0000499D" w:rsidRPr="00932460">
              <w:rPr>
                <w:rFonts w:cs="Arial"/>
                <w:szCs w:val="19"/>
              </w:rPr>
              <w:t xml:space="preserve"> </w:t>
            </w:r>
            <w:r w:rsidR="0000499D" w:rsidRPr="00932460">
              <w:rPr>
                <w:rFonts w:cs="Arial"/>
                <w:sz w:val="16"/>
                <w:szCs w:val="16"/>
              </w:rPr>
              <w:t>[EU]</w:t>
            </w:r>
          </w:p>
        </w:tc>
      </w:tr>
      <w:tr w:rsidR="00780C07" w:rsidRPr="00932460" w14:paraId="062F065E" w14:textId="77777777" w:rsidTr="00D22B41">
        <w:tc>
          <w:tcPr>
            <w:tcW w:w="1225" w:type="pct"/>
            <w:shd w:val="clear" w:color="auto" w:fill="auto"/>
            <w:tcMar>
              <w:top w:w="57" w:type="dxa"/>
              <w:bottom w:w="57" w:type="dxa"/>
            </w:tcMar>
          </w:tcPr>
          <w:p w14:paraId="382D9400" w14:textId="5B000BC7" w:rsidR="00780C07" w:rsidRPr="00932460" w:rsidRDefault="00780C07" w:rsidP="009E0708">
            <w:pPr>
              <w:rPr>
                <w:rFonts w:cs="Arial"/>
                <w:szCs w:val="19"/>
              </w:rPr>
            </w:pPr>
            <w:r w:rsidRPr="00932460">
              <w:rPr>
                <w:rFonts w:cs="Arial"/>
                <w:szCs w:val="19"/>
              </w:rPr>
              <w:t>Denosumab biosimilar</w:t>
            </w:r>
            <w:r w:rsidR="005219CB" w:rsidRPr="00932460">
              <w:rPr>
                <w:rFonts w:cs="Arial"/>
                <w:szCs w:val="19"/>
              </w:rPr>
              <w:t xml:space="preserve"> (</w:t>
            </w:r>
            <w:proofErr w:type="spellStart"/>
            <w:r w:rsidR="005219CB" w:rsidRPr="00932460">
              <w:rPr>
                <w:rFonts w:cs="Arial"/>
                <w:i/>
                <w:iCs/>
                <w:szCs w:val="19"/>
              </w:rPr>
              <w:t>Yaxwer</w:t>
            </w:r>
            <w:proofErr w:type="spellEnd"/>
            <w:r w:rsidR="005219CB" w:rsidRPr="00932460">
              <w:rPr>
                <w:rFonts w:cs="Arial"/>
                <w:szCs w:val="19"/>
              </w:rPr>
              <w:t>)</w:t>
            </w:r>
          </w:p>
        </w:tc>
        <w:tc>
          <w:tcPr>
            <w:tcW w:w="3775" w:type="pct"/>
            <w:shd w:val="clear" w:color="auto" w:fill="auto"/>
            <w:tcMar>
              <w:top w:w="57" w:type="dxa"/>
              <w:bottom w:w="57" w:type="dxa"/>
            </w:tcMar>
          </w:tcPr>
          <w:p w14:paraId="4793A508" w14:textId="670A2473" w:rsidR="00780C07" w:rsidRPr="00932460" w:rsidRDefault="005219CB" w:rsidP="005219CB">
            <w:pPr>
              <w:tabs>
                <w:tab w:val="center" w:pos="3152"/>
              </w:tabs>
              <w:rPr>
                <w:rFonts w:cs="Arial"/>
                <w:szCs w:val="19"/>
                <w:highlight w:val="yellow"/>
              </w:rPr>
            </w:pPr>
            <w:r w:rsidRPr="00932460">
              <w:rPr>
                <w:rFonts w:cs="Arial"/>
                <w:szCs w:val="19"/>
              </w:rPr>
              <w:t>Prevention of skeletal related events (pathological fracture, radiation to bone, spinal cord compression or surgery to bone) in adults with advanced malignancies involving bone, and treatment of adults and skeletally mature adolescents with giant cell tumour of bone that is unresectable or where surgical resection is likely to result in severe morbidity</w:t>
            </w:r>
            <w:r w:rsidR="0000499D" w:rsidRPr="00932460">
              <w:rPr>
                <w:rFonts w:cs="Arial"/>
                <w:szCs w:val="19"/>
              </w:rPr>
              <w:t xml:space="preserve"> </w:t>
            </w:r>
            <w:r w:rsidR="0000499D" w:rsidRPr="00932460">
              <w:rPr>
                <w:rFonts w:cs="Arial"/>
                <w:sz w:val="16"/>
                <w:szCs w:val="16"/>
              </w:rPr>
              <w:t>[EU]</w:t>
            </w:r>
          </w:p>
        </w:tc>
      </w:tr>
      <w:tr w:rsidR="00780C07" w:rsidRPr="00932460" w14:paraId="15FA10F1" w14:textId="77777777" w:rsidTr="00D22B41">
        <w:tc>
          <w:tcPr>
            <w:tcW w:w="1225" w:type="pct"/>
            <w:shd w:val="clear" w:color="auto" w:fill="auto"/>
            <w:tcMar>
              <w:top w:w="57" w:type="dxa"/>
              <w:bottom w:w="57" w:type="dxa"/>
            </w:tcMar>
          </w:tcPr>
          <w:p w14:paraId="3F0A6FA6" w14:textId="5121C5A7" w:rsidR="00780C07" w:rsidRPr="00932460" w:rsidRDefault="00780C07" w:rsidP="009E0708">
            <w:pPr>
              <w:rPr>
                <w:rFonts w:cs="Arial"/>
                <w:szCs w:val="19"/>
              </w:rPr>
            </w:pPr>
            <w:r w:rsidRPr="00932460">
              <w:rPr>
                <w:rFonts w:cs="Arial"/>
                <w:szCs w:val="19"/>
              </w:rPr>
              <w:t>Denosumab biosimilar</w:t>
            </w:r>
            <w:r w:rsidR="005219CB" w:rsidRPr="00932460">
              <w:rPr>
                <w:rFonts w:cs="Arial"/>
                <w:szCs w:val="19"/>
              </w:rPr>
              <w:t xml:space="preserve"> (</w:t>
            </w:r>
            <w:proofErr w:type="spellStart"/>
            <w:r w:rsidR="00840B2D" w:rsidRPr="00932460">
              <w:rPr>
                <w:rFonts w:cs="Arial"/>
                <w:i/>
                <w:iCs/>
                <w:szCs w:val="19"/>
              </w:rPr>
              <w:t>Zadenvi</w:t>
            </w:r>
            <w:proofErr w:type="spellEnd"/>
            <w:r w:rsidR="00840B2D" w:rsidRPr="00932460">
              <w:rPr>
                <w:rFonts w:cs="Arial"/>
                <w:szCs w:val="19"/>
              </w:rPr>
              <w:t>)</w:t>
            </w:r>
          </w:p>
        </w:tc>
        <w:tc>
          <w:tcPr>
            <w:tcW w:w="3775" w:type="pct"/>
            <w:shd w:val="clear" w:color="auto" w:fill="auto"/>
            <w:tcMar>
              <w:top w:w="57" w:type="dxa"/>
              <w:bottom w:w="57" w:type="dxa"/>
            </w:tcMar>
          </w:tcPr>
          <w:p w14:paraId="0E6A1025" w14:textId="452C2BD8" w:rsidR="00780C07" w:rsidRPr="00932460" w:rsidRDefault="00840B2D" w:rsidP="00840B2D">
            <w:pPr>
              <w:tabs>
                <w:tab w:val="center" w:pos="3152"/>
              </w:tabs>
              <w:rPr>
                <w:rFonts w:cs="Arial"/>
                <w:szCs w:val="19"/>
                <w:highlight w:val="yellow"/>
              </w:rPr>
            </w:pPr>
            <w:r w:rsidRPr="00932460">
              <w:rPr>
                <w:rFonts w:cs="Arial"/>
                <w:szCs w:val="19"/>
              </w:rPr>
              <w:t>Treatment of osteoporosis in postmenopausal women and in men at increased risk of fractures, treatment of bone loss associated with hormone ablation in men with prostate cancer at increased risk of fractures, and treatment of bone loss associated with long-term systemic glucocorticoid therapy in adults at increased risk of fracture</w:t>
            </w:r>
            <w:r w:rsidR="0000499D" w:rsidRPr="00932460">
              <w:rPr>
                <w:rFonts w:cs="Arial"/>
                <w:szCs w:val="19"/>
              </w:rPr>
              <w:t xml:space="preserve"> </w:t>
            </w:r>
            <w:r w:rsidR="0000499D" w:rsidRPr="00932460">
              <w:rPr>
                <w:rFonts w:cs="Arial"/>
                <w:sz w:val="16"/>
                <w:szCs w:val="16"/>
              </w:rPr>
              <w:t>[EU]</w:t>
            </w:r>
          </w:p>
        </w:tc>
      </w:tr>
      <w:tr w:rsidR="00CD4953" w:rsidRPr="00932460" w14:paraId="1BD4F974" w14:textId="77777777" w:rsidTr="00D22B41">
        <w:tc>
          <w:tcPr>
            <w:tcW w:w="1225" w:type="pct"/>
            <w:shd w:val="clear" w:color="auto" w:fill="auto"/>
            <w:tcMar>
              <w:top w:w="57" w:type="dxa"/>
              <w:bottom w:w="57" w:type="dxa"/>
            </w:tcMar>
          </w:tcPr>
          <w:p w14:paraId="0347047D" w14:textId="371A1920" w:rsidR="00CD4953" w:rsidRPr="00932460" w:rsidRDefault="00070C1A" w:rsidP="009E0708">
            <w:pPr>
              <w:rPr>
                <w:rFonts w:cs="Arial"/>
                <w:szCs w:val="19"/>
              </w:rPr>
            </w:pPr>
            <w:proofErr w:type="spellStart"/>
            <w:r w:rsidRPr="00932460">
              <w:rPr>
                <w:rFonts w:cs="Arial"/>
                <w:szCs w:val="19"/>
              </w:rPr>
              <w:t>Deutivacaftor</w:t>
            </w:r>
            <w:proofErr w:type="spellEnd"/>
            <w:r w:rsidRPr="00932460">
              <w:rPr>
                <w:rFonts w:cs="Arial"/>
                <w:szCs w:val="19"/>
              </w:rPr>
              <w:t xml:space="preserve"> + </w:t>
            </w:r>
            <w:proofErr w:type="spellStart"/>
            <w:r w:rsidRPr="00932460">
              <w:rPr>
                <w:rFonts w:cs="Arial"/>
                <w:szCs w:val="19"/>
              </w:rPr>
              <w:t>tezacaftor</w:t>
            </w:r>
            <w:proofErr w:type="spellEnd"/>
            <w:r w:rsidRPr="00932460">
              <w:rPr>
                <w:rFonts w:cs="Arial"/>
                <w:szCs w:val="19"/>
              </w:rPr>
              <w:t xml:space="preserve"> + </w:t>
            </w:r>
            <w:proofErr w:type="spellStart"/>
            <w:r w:rsidRPr="00932460">
              <w:rPr>
                <w:rFonts w:cs="Arial"/>
                <w:szCs w:val="19"/>
              </w:rPr>
              <w:t>vanzacaftor</w:t>
            </w:r>
            <w:proofErr w:type="spellEnd"/>
            <w:r w:rsidRPr="00932460">
              <w:rPr>
                <w:rFonts w:cs="Arial"/>
                <w:szCs w:val="19"/>
              </w:rPr>
              <w:t xml:space="preserve"> (</w:t>
            </w:r>
            <w:proofErr w:type="spellStart"/>
            <w:r w:rsidRPr="00932460">
              <w:rPr>
                <w:rFonts w:cs="Arial"/>
                <w:i/>
                <w:iCs/>
                <w:szCs w:val="19"/>
              </w:rPr>
              <w:t>Alyftrek</w:t>
            </w:r>
            <w:proofErr w:type="spellEnd"/>
            <w:r w:rsidRPr="00932460">
              <w:rPr>
                <w:rFonts w:cs="Arial"/>
                <w:szCs w:val="19"/>
              </w:rPr>
              <w:t>)</w:t>
            </w:r>
          </w:p>
        </w:tc>
        <w:tc>
          <w:tcPr>
            <w:tcW w:w="3775" w:type="pct"/>
            <w:shd w:val="clear" w:color="auto" w:fill="auto"/>
            <w:tcMar>
              <w:top w:w="57" w:type="dxa"/>
              <w:bottom w:w="57" w:type="dxa"/>
            </w:tcMar>
          </w:tcPr>
          <w:p w14:paraId="5683DD7D" w14:textId="4DBCCA89" w:rsidR="00CD4953" w:rsidRPr="00932460" w:rsidRDefault="00E2641D" w:rsidP="009E0708">
            <w:pPr>
              <w:tabs>
                <w:tab w:val="center" w:pos="3152"/>
              </w:tabs>
              <w:rPr>
                <w:rFonts w:cs="Arial"/>
                <w:szCs w:val="19"/>
                <w:highlight w:val="yellow"/>
              </w:rPr>
            </w:pPr>
            <w:r w:rsidRPr="00932460">
              <w:rPr>
                <w:rFonts w:cs="Arial"/>
                <w:szCs w:val="19"/>
              </w:rPr>
              <w:t xml:space="preserve">Treatment of cystic fibrosis (CF) in people aged ≥6 years who have at least one non-class I mutation in the CF transmembrane conductance regulator gene </w:t>
            </w:r>
            <w:r w:rsidRPr="00932460">
              <w:rPr>
                <w:rFonts w:cs="Arial"/>
                <w:sz w:val="16"/>
                <w:szCs w:val="16"/>
              </w:rPr>
              <w:t>[EU]</w:t>
            </w:r>
          </w:p>
        </w:tc>
      </w:tr>
      <w:tr w:rsidR="00CD4953" w:rsidRPr="00932460" w14:paraId="495E48E3" w14:textId="77777777" w:rsidTr="00D22B41">
        <w:tc>
          <w:tcPr>
            <w:tcW w:w="1225" w:type="pct"/>
            <w:shd w:val="clear" w:color="auto" w:fill="auto"/>
            <w:tcMar>
              <w:top w:w="57" w:type="dxa"/>
              <w:bottom w:w="57" w:type="dxa"/>
            </w:tcMar>
          </w:tcPr>
          <w:p w14:paraId="547296FB" w14:textId="1A10E55C" w:rsidR="00CD4953" w:rsidRPr="00932460" w:rsidRDefault="00EE6191" w:rsidP="009E0708">
            <w:pPr>
              <w:rPr>
                <w:rFonts w:cs="Arial"/>
                <w:szCs w:val="19"/>
              </w:rPr>
            </w:pPr>
            <w:r w:rsidRPr="00932460">
              <w:rPr>
                <w:rFonts w:cs="Arial"/>
                <w:szCs w:val="19"/>
              </w:rPr>
              <w:t>Diflunisal (</w:t>
            </w:r>
            <w:proofErr w:type="spellStart"/>
            <w:r w:rsidRPr="00932460">
              <w:rPr>
                <w:rFonts w:cs="Arial"/>
                <w:i/>
                <w:iCs/>
                <w:szCs w:val="19"/>
              </w:rPr>
              <w:t>A</w:t>
            </w:r>
            <w:r w:rsidR="00B76670" w:rsidRPr="00932460">
              <w:rPr>
                <w:rFonts w:cs="Arial"/>
                <w:i/>
                <w:iCs/>
                <w:szCs w:val="19"/>
              </w:rPr>
              <w:t>t</w:t>
            </w:r>
            <w:r w:rsidRPr="00932460">
              <w:rPr>
                <w:rFonts w:cs="Arial"/>
                <w:i/>
                <w:iCs/>
                <w:szCs w:val="19"/>
              </w:rPr>
              <w:t>trogy</w:t>
            </w:r>
            <w:proofErr w:type="spellEnd"/>
            <w:r w:rsidRPr="00932460">
              <w:rPr>
                <w:rFonts w:cs="Arial"/>
                <w:szCs w:val="19"/>
              </w:rPr>
              <w:t>)</w:t>
            </w:r>
          </w:p>
        </w:tc>
        <w:tc>
          <w:tcPr>
            <w:tcW w:w="3775" w:type="pct"/>
            <w:shd w:val="clear" w:color="auto" w:fill="auto"/>
            <w:tcMar>
              <w:top w:w="57" w:type="dxa"/>
              <w:bottom w:w="57" w:type="dxa"/>
            </w:tcMar>
          </w:tcPr>
          <w:p w14:paraId="4B16EBBB" w14:textId="070EC912" w:rsidR="00CD4953" w:rsidRPr="00932460" w:rsidRDefault="00B76670" w:rsidP="009E0708">
            <w:pPr>
              <w:tabs>
                <w:tab w:val="center" w:pos="3152"/>
              </w:tabs>
              <w:rPr>
                <w:rFonts w:cs="Arial"/>
                <w:szCs w:val="19"/>
                <w:highlight w:val="yellow"/>
              </w:rPr>
            </w:pPr>
            <w:r w:rsidRPr="00932460">
              <w:rPr>
                <w:rFonts w:cs="Arial"/>
                <w:szCs w:val="19"/>
              </w:rPr>
              <w:t xml:space="preserve">Treatment of hereditary transthyretin-mediated amyloidosis in adults with stage 1 or stage 2 polyneuropathy </w:t>
            </w:r>
            <w:r w:rsidRPr="00932460">
              <w:rPr>
                <w:rFonts w:cs="Arial"/>
                <w:sz w:val="16"/>
                <w:szCs w:val="16"/>
              </w:rPr>
              <w:t>[EU]</w:t>
            </w:r>
            <w:r w:rsidR="003826B4" w:rsidRPr="00932460">
              <w:rPr>
                <w:rFonts w:cs="Arial"/>
                <w:sz w:val="16"/>
                <w:szCs w:val="16"/>
              </w:rPr>
              <w:t xml:space="preserve"> [new formulation with new indication]</w:t>
            </w:r>
          </w:p>
        </w:tc>
      </w:tr>
      <w:tr w:rsidR="003D331A" w:rsidRPr="00932460" w14:paraId="7AB7FD36" w14:textId="77777777" w:rsidTr="00D22B41">
        <w:tc>
          <w:tcPr>
            <w:tcW w:w="1225" w:type="pct"/>
            <w:shd w:val="clear" w:color="auto" w:fill="auto"/>
            <w:tcMar>
              <w:top w:w="0" w:type="dxa"/>
              <w:bottom w:w="0" w:type="dxa"/>
            </w:tcMar>
          </w:tcPr>
          <w:p w14:paraId="6E90C59A" w14:textId="77777777" w:rsidR="003D331A" w:rsidRPr="00932460" w:rsidRDefault="003D331A" w:rsidP="003D331A">
            <w:pPr>
              <w:rPr>
                <w:rFonts w:cs="Arial"/>
                <w:bCs/>
                <w:sz w:val="8"/>
                <w:szCs w:val="8"/>
              </w:rPr>
            </w:pPr>
          </w:p>
        </w:tc>
        <w:tc>
          <w:tcPr>
            <w:tcW w:w="3775" w:type="pct"/>
            <w:shd w:val="clear" w:color="auto" w:fill="auto"/>
            <w:tcMar>
              <w:top w:w="0" w:type="dxa"/>
              <w:bottom w:w="0" w:type="dxa"/>
            </w:tcMar>
          </w:tcPr>
          <w:p w14:paraId="42F98D8C" w14:textId="77777777" w:rsidR="003D331A" w:rsidRPr="00932460" w:rsidRDefault="003D331A" w:rsidP="003D331A">
            <w:pPr>
              <w:tabs>
                <w:tab w:val="center" w:pos="3152"/>
              </w:tabs>
              <w:rPr>
                <w:rFonts w:cs="Arial"/>
                <w:sz w:val="8"/>
                <w:szCs w:val="8"/>
              </w:rPr>
            </w:pPr>
          </w:p>
        </w:tc>
      </w:tr>
      <w:tr w:rsidR="003D331A" w:rsidRPr="00932460" w14:paraId="5F732B4D" w14:textId="77777777" w:rsidTr="00D22B41">
        <w:tc>
          <w:tcPr>
            <w:tcW w:w="1225" w:type="pct"/>
            <w:shd w:val="clear" w:color="auto" w:fill="DAEEF3"/>
            <w:tcMar>
              <w:top w:w="0" w:type="dxa"/>
              <w:bottom w:w="0" w:type="dxa"/>
            </w:tcMar>
          </w:tcPr>
          <w:p w14:paraId="7F79FA26" w14:textId="77777777" w:rsidR="003D331A" w:rsidRPr="00932460" w:rsidRDefault="003D331A" w:rsidP="003D331A">
            <w:pPr>
              <w:rPr>
                <w:rFonts w:cs="Arial"/>
                <w:bCs/>
                <w:sz w:val="8"/>
                <w:szCs w:val="8"/>
              </w:rPr>
            </w:pPr>
          </w:p>
        </w:tc>
        <w:tc>
          <w:tcPr>
            <w:tcW w:w="3775" w:type="pct"/>
            <w:shd w:val="clear" w:color="auto" w:fill="DAEEF3"/>
            <w:tcMar>
              <w:top w:w="0" w:type="dxa"/>
              <w:bottom w:w="0" w:type="dxa"/>
            </w:tcMar>
          </w:tcPr>
          <w:p w14:paraId="057E75A0" w14:textId="77777777" w:rsidR="003D331A" w:rsidRPr="00932460" w:rsidRDefault="003D331A" w:rsidP="003D331A">
            <w:pPr>
              <w:tabs>
                <w:tab w:val="center" w:pos="3152"/>
              </w:tabs>
              <w:rPr>
                <w:rFonts w:cs="Arial"/>
                <w:sz w:val="8"/>
                <w:szCs w:val="8"/>
              </w:rPr>
            </w:pPr>
          </w:p>
        </w:tc>
      </w:tr>
    </w:tbl>
    <w:p w14:paraId="16E84446" w14:textId="77777777" w:rsidR="00F82ECA" w:rsidRPr="00932460" w:rsidRDefault="00F82ECA">
      <w:r w:rsidRPr="00932460">
        <w:br w:type="page"/>
      </w:r>
    </w:p>
    <w:p w14:paraId="16EB82D8" w14:textId="77777777" w:rsidR="00F82ECA" w:rsidRPr="00932460" w:rsidRDefault="00F82ECA"/>
    <w:p w14:paraId="076F2F4A" w14:textId="77777777" w:rsidR="00F82ECA" w:rsidRPr="00932460" w:rsidRDefault="00F82ECA"/>
    <w:tbl>
      <w:tblPr>
        <w:tblW w:w="5170" w:type="pct"/>
        <w:tblInd w:w="-176" w:type="dxa"/>
        <w:tblLayout w:type="fixed"/>
        <w:tblLook w:val="01E0" w:firstRow="1" w:lastRow="1" w:firstColumn="1" w:lastColumn="1" w:noHBand="0" w:noVBand="0"/>
      </w:tblPr>
      <w:tblGrid>
        <w:gridCol w:w="2585"/>
        <w:gridCol w:w="7966"/>
      </w:tblGrid>
      <w:tr w:rsidR="00F82ECA" w:rsidRPr="00932460" w14:paraId="67EFE850" w14:textId="77777777" w:rsidTr="00B62E0D">
        <w:tc>
          <w:tcPr>
            <w:tcW w:w="5000" w:type="pct"/>
            <w:gridSpan w:val="2"/>
            <w:shd w:val="clear" w:color="auto" w:fill="0070C0"/>
            <w:tcMar>
              <w:top w:w="85" w:type="dxa"/>
              <w:bottom w:w="85" w:type="dxa"/>
            </w:tcMar>
            <w:vAlign w:val="bottom"/>
          </w:tcPr>
          <w:p w14:paraId="37879871" w14:textId="77777777" w:rsidR="00F82ECA" w:rsidRPr="00932460" w:rsidRDefault="00F82ECA" w:rsidP="00B62E0D">
            <w:pPr>
              <w:rPr>
                <w:rFonts w:cs="Arial"/>
                <w:color w:val="FFFFFF"/>
                <w:sz w:val="15"/>
                <w:szCs w:val="15"/>
              </w:rPr>
            </w:pPr>
            <w:r w:rsidRPr="00932460">
              <w:rPr>
                <w:rFonts w:cs="Arial"/>
                <w:b/>
                <w:bCs/>
                <w:iCs/>
                <w:color w:val="FFFFFF"/>
                <w:sz w:val="28"/>
                <w:szCs w:val="28"/>
              </w:rPr>
              <w:t>Regulatory changes in the UK or EU</w:t>
            </w:r>
            <w:r w:rsidRPr="00932460">
              <w:rPr>
                <w:rFonts w:cs="Arial"/>
                <w:b/>
                <w:bCs/>
                <w:iCs/>
                <w:color w:val="FFFFFF"/>
                <w:sz w:val="28"/>
                <w:szCs w:val="28"/>
              </w:rPr>
              <w:tab/>
            </w:r>
          </w:p>
        </w:tc>
      </w:tr>
      <w:tr w:rsidR="00F82ECA" w:rsidRPr="00932460" w14:paraId="10B49DA0" w14:textId="77777777" w:rsidTr="00D83580">
        <w:tc>
          <w:tcPr>
            <w:tcW w:w="1225" w:type="pct"/>
            <w:shd w:val="clear" w:color="auto" w:fill="DAEEF3"/>
            <w:tcMar>
              <w:top w:w="0" w:type="dxa"/>
              <w:bottom w:w="0" w:type="dxa"/>
            </w:tcMar>
          </w:tcPr>
          <w:p w14:paraId="79B026EA" w14:textId="77777777" w:rsidR="00F82ECA" w:rsidRPr="00932460" w:rsidRDefault="00F82ECA" w:rsidP="00B62E0D">
            <w:pPr>
              <w:rPr>
                <w:rFonts w:cs="Arial"/>
                <w:bCs/>
                <w:sz w:val="8"/>
                <w:szCs w:val="8"/>
              </w:rPr>
            </w:pPr>
          </w:p>
        </w:tc>
        <w:tc>
          <w:tcPr>
            <w:tcW w:w="3775" w:type="pct"/>
            <w:shd w:val="clear" w:color="auto" w:fill="DAEEF3"/>
            <w:tcMar>
              <w:top w:w="0" w:type="dxa"/>
              <w:bottom w:w="0" w:type="dxa"/>
            </w:tcMar>
          </w:tcPr>
          <w:p w14:paraId="75D1E7C0" w14:textId="77777777" w:rsidR="00F82ECA" w:rsidRPr="00932460" w:rsidRDefault="00F82ECA" w:rsidP="00B62E0D">
            <w:pPr>
              <w:tabs>
                <w:tab w:val="center" w:pos="3152"/>
              </w:tabs>
              <w:rPr>
                <w:rFonts w:cs="Arial"/>
                <w:sz w:val="8"/>
                <w:szCs w:val="8"/>
              </w:rPr>
            </w:pPr>
          </w:p>
        </w:tc>
      </w:tr>
      <w:tr w:rsidR="00F82ECA" w:rsidRPr="00932460" w14:paraId="016FC889" w14:textId="77777777" w:rsidTr="00B62E0D">
        <w:tc>
          <w:tcPr>
            <w:tcW w:w="5000" w:type="pct"/>
            <w:gridSpan w:val="2"/>
            <w:shd w:val="clear" w:color="auto" w:fill="008232"/>
            <w:tcMar>
              <w:top w:w="57" w:type="dxa"/>
              <w:bottom w:w="57" w:type="dxa"/>
            </w:tcMar>
          </w:tcPr>
          <w:p w14:paraId="7C0FB3C0" w14:textId="11A57310" w:rsidR="00F82ECA" w:rsidRPr="00932460" w:rsidRDefault="00F82ECA" w:rsidP="00B62E0D">
            <w:pPr>
              <w:rPr>
                <w:rFonts w:cs="Arial"/>
                <w:color w:val="FFFFFF"/>
                <w:sz w:val="16"/>
                <w:szCs w:val="16"/>
              </w:rPr>
            </w:pPr>
            <w:r w:rsidRPr="00932460">
              <w:rPr>
                <w:rFonts w:cs="Arial"/>
                <w:b/>
                <w:bCs/>
                <w:i/>
                <w:iCs/>
                <w:color w:val="FFFFFF"/>
                <w:sz w:val="22"/>
                <w:szCs w:val="20"/>
              </w:rPr>
              <w:t xml:space="preserve">Recommended for approval in the UK or EU </w:t>
            </w:r>
            <w:r w:rsidRPr="00932460">
              <w:rPr>
                <w:rFonts w:cs="Arial"/>
                <w:b/>
                <w:bCs/>
                <w:color w:val="FFFFFF"/>
                <w:sz w:val="16"/>
                <w:szCs w:val="14"/>
              </w:rPr>
              <w:t>(continued)</w:t>
            </w:r>
          </w:p>
        </w:tc>
      </w:tr>
      <w:tr w:rsidR="00CD482E" w:rsidRPr="00932460" w14:paraId="087A2D05" w14:textId="77777777" w:rsidTr="00D83580">
        <w:tc>
          <w:tcPr>
            <w:tcW w:w="1225" w:type="pct"/>
            <w:shd w:val="clear" w:color="auto" w:fill="auto"/>
            <w:tcMar>
              <w:top w:w="57" w:type="dxa"/>
              <w:bottom w:w="57" w:type="dxa"/>
            </w:tcMar>
          </w:tcPr>
          <w:p w14:paraId="60BC1BE8" w14:textId="676EEF41" w:rsidR="00CD482E" w:rsidRPr="00932460" w:rsidRDefault="00CD482E" w:rsidP="00CD482E">
            <w:pPr>
              <w:rPr>
                <w:rFonts w:cs="Arial"/>
                <w:color w:val="000000" w:themeColor="text1"/>
                <w:szCs w:val="19"/>
              </w:rPr>
            </w:pPr>
            <w:r w:rsidRPr="00932460">
              <w:rPr>
                <w:rFonts w:cs="Arial"/>
                <w:color w:val="000000" w:themeColor="text1"/>
                <w:szCs w:val="19"/>
              </w:rPr>
              <w:t>Efgartigimod alfa (</w:t>
            </w:r>
            <w:proofErr w:type="spellStart"/>
            <w:r w:rsidRPr="00932460">
              <w:rPr>
                <w:rFonts w:cs="Arial"/>
                <w:i/>
                <w:iCs/>
                <w:color w:val="000000" w:themeColor="text1"/>
                <w:szCs w:val="19"/>
              </w:rPr>
              <w:t>Vyvgart</w:t>
            </w:r>
            <w:proofErr w:type="spellEnd"/>
            <w:r w:rsidRPr="00932460">
              <w:rPr>
                <w:rFonts w:cs="Arial"/>
                <w:color w:val="000000" w:themeColor="text1"/>
                <w:szCs w:val="19"/>
              </w:rPr>
              <w:t>)</w:t>
            </w:r>
          </w:p>
        </w:tc>
        <w:tc>
          <w:tcPr>
            <w:tcW w:w="3775" w:type="pct"/>
            <w:shd w:val="clear" w:color="auto" w:fill="auto"/>
            <w:tcMar>
              <w:top w:w="57" w:type="dxa"/>
              <w:bottom w:w="57" w:type="dxa"/>
            </w:tcMar>
          </w:tcPr>
          <w:p w14:paraId="2B87815A" w14:textId="2F976550" w:rsidR="00CD482E" w:rsidRPr="00932460" w:rsidRDefault="00CD482E" w:rsidP="00CD482E">
            <w:pPr>
              <w:tabs>
                <w:tab w:val="center" w:pos="3152"/>
              </w:tabs>
              <w:rPr>
                <w:rFonts w:cs="Arial"/>
                <w:color w:val="000000" w:themeColor="text1"/>
                <w:szCs w:val="19"/>
              </w:rPr>
            </w:pPr>
            <w:r w:rsidRPr="00932460">
              <w:rPr>
                <w:rFonts w:cs="Arial"/>
                <w:color w:val="000000" w:themeColor="text1"/>
                <w:szCs w:val="19"/>
              </w:rPr>
              <w:t xml:space="preserve">Monotherapy for the treatment of adults with progressive or relapsing active chronic inflammatory demyelinating polyneuropathy after prior treatment with corticosteroids or immunoglobulins </w:t>
            </w:r>
            <w:r w:rsidRPr="00932460">
              <w:rPr>
                <w:rFonts w:cs="Arial"/>
                <w:color w:val="000000" w:themeColor="text1"/>
                <w:sz w:val="16"/>
                <w:szCs w:val="16"/>
              </w:rPr>
              <w:t>[EU] [new indication for subcutaneous formulation]</w:t>
            </w:r>
          </w:p>
        </w:tc>
      </w:tr>
      <w:tr w:rsidR="00CD482E" w:rsidRPr="00932460" w14:paraId="21E0F974" w14:textId="77777777" w:rsidTr="00D83580">
        <w:tc>
          <w:tcPr>
            <w:tcW w:w="1225" w:type="pct"/>
            <w:shd w:val="clear" w:color="auto" w:fill="auto"/>
            <w:tcMar>
              <w:top w:w="57" w:type="dxa"/>
              <w:bottom w:w="57" w:type="dxa"/>
            </w:tcMar>
          </w:tcPr>
          <w:p w14:paraId="299C422E" w14:textId="2DDD9E9B" w:rsidR="00CD482E" w:rsidRPr="00932460" w:rsidRDefault="00CD482E" w:rsidP="00CD482E">
            <w:pPr>
              <w:rPr>
                <w:rFonts w:cs="Arial"/>
                <w:szCs w:val="19"/>
              </w:rPr>
            </w:pPr>
            <w:proofErr w:type="spellStart"/>
            <w:r w:rsidRPr="00932460">
              <w:rPr>
                <w:rFonts w:cs="Arial"/>
                <w:szCs w:val="19"/>
              </w:rPr>
              <w:t>Givinostat</w:t>
            </w:r>
            <w:proofErr w:type="spellEnd"/>
            <w:r w:rsidRPr="00932460">
              <w:rPr>
                <w:rFonts w:cs="Arial"/>
                <w:szCs w:val="19"/>
              </w:rPr>
              <w:t xml:space="preserve"> (</w:t>
            </w:r>
            <w:proofErr w:type="spellStart"/>
            <w:r w:rsidRPr="00932460">
              <w:rPr>
                <w:rFonts w:cs="Arial"/>
                <w:i/>
                <w:iCs/>
                <w:szCs w:val="19"/>
              </w:rPr>
              <w:t>Duvyzat</w:t>
            </w:r>
            <w:proofErr w:type="spellEnd"/>
            <w:r w:rsidRPr="00932460">
              <w:rPr>
                <w:rFonts w:cs="Arial"/>
                <w:szCs w:val="19"/>
              </w:rPr>
              <w:t>)</w:t>
            </w:r>
          </w:p>
        </w:tc>
        <w:tc>
          <w:tcPr>
            <w:tcW w:w="3775" w:type="pct"/>
            <w:shd w:val="clear" w:color="auto" w:fill="auto"/>
            <w:tcMar>
              <w:top w:w="57" w:type="dxa"/>
              <w:bottom w:w="57" w:type="dxa"/>
            </w:tcMar>
          </w:tcPr>
          <w:p w14:paraId="6AA39D93" w14:textId="2A1A5CED" w:rsidR="00CD482E" w:rsidRPr="00932460" w:rsidRDefault="00CD482E" w:rsidP="00CD482E">
            <w:pPr>
              <w:tabs>
                <w:tab w:val="center" w:pos="3152"/>
              </w:tabs>
              <w:rPr>
                <w:rFonts w:cs="Arial"/>
                <w:szCs w:val="19"/>
                <w:highlight w:val="yellow"/>
              </w:rPr>
            </w:pPr>
            <w:r w:rsidRPr="00932460">
              <w:rPr>
                <w:rFonts w:cs="Arial"/>
                <w:szCs w:val="19"/>
              </w:rPr>
              <w:t xml:space="preserve">Treatment of Duchenne muscular dystrophy in ambulant patients aged ≥6 years, with concomitant corticosteroid treatment </w:t>
            </w:r>
            <w:r w:rsidRPr="00932460">
              <w:rPr>
                <w:rFonts w:cs="Arial"/>
                <w:sz w:val="16"/>
                <w:szCs w:val="16"/>
              </w:rPr>
              <w:t>[EU]</w:t>
            </w:r>
          </w:p>
        </w:tc>
      </w:tr>
      <w:tr w:rsidR="00CD482E" w:rsidRPr="00932460" w14:paraId="3220B965" w14:textId="77777777" w:rsidTr="00D83580">
        <w:tc>
          <w:tcPr>
            <w:tcW w:w="1225" w:type="pct"/>
            <w:shd w:val="clear" w:color="auto" w:fill="auto"/>
            <w:tcMar>
              <w:top w:w="57" w:type="dxa"/>
              <w:bottom w:w="57" w:type="dxa"/>
            </w:tcMar>
          </w:tcPr>
          <w:p w14:paraId="30E26115" w14:textId="1D98B260" w:rsidR="00CD482E" w:rsidRPr="00932460" w:rsidRDefault="00CD482E" w:rsidP="00CD482E">
            <w:pPr>
              <w:rPr>
                <w:rFonts w:cs="Arial"/>
                <w:color w:val="000000" w:themeColor="text1"/>
                <w:szCs w:val="19"/>
              </w:rPr>
            </w:pPr>
            <w:r w:rsidRPr="00932460">
              <w:rPr>
                <w:rFonts w:cs="Arial"/>
                <w:color w:val="000000" w:themeColor="text1"/>
                <w:szCs w:val="19"/>
              </w:rPr>
              <w:t>Mercaptamine (</w:t>
            </w:r>
            <w:proofErr w:type="spellStart"/>
            <w:r w:rsidRPr="00932460">
              <w:rPr>
                <w:rFonts w:cs="Arial"/>
                <w:i/>
                <w:iCs/>
                <w:color w:val="000000" w:themeColor="text1"/>
                <w:szCs w:val="19"/>
              </w:rPr>
              <w:t>Cystadrops</w:t>
            </w:r>
            <w:proofErr w:type="spellEnd"/>
            <w:r w:rsidRPr="00932460">
              <w:rPr>
                <w:rFonts w:cs="Arial"/>
                <w:color w:val="000000" w:themeColor="text1"/>
                <w:szCs w:val="19"/>
              </w:rPr>
              <w:t>)</w:t>
            </w:r>
          </w:p>
        </w:tc>
        <w:tc>
          <w:tcPr>
            <w:tcW w:w="3775" w:type="pct"/>
            <w:shd w:val="clear" w:color="auto" w:fill="auto"/>
            <w:tcMar>
              <w:top w:w="57" w:type="dxa"/>
              <w:bottom w:w="57" w:type="dxa"/>
            </w:tcMar>
          </w:tcPr>
          <w:p w14:paraId="77B33C64" w14:textId="05FFD9D5" w:rsidR="00CD482E" w:rsidRPr="00932460" w:rsidRDefault="00CD482E" w:rsidP="00CD482E">
            <w:pPr>
              <w:tabs>
                <w:tab w:val="center" w:pos="3152"/>
              </w:tabs>
              <w:rPr>
                <w:rFonts w:cs="Arial"/>
                <w:color w:val="000000" w:themeColor="text1"/>
                <w:szCs w:val="19"/>
                <w:highlight w:val="yellow"/>
              </w:rPr>
            </w:pPr>
            <w:r w:rsidRPr="00932460">
              <w:rPr>
                <w:rFonts w:cs="Arial"/>
                <w:color w:val="000000" w:themeColor="text1"/>
                <w:szCs w:val="19"/>
              </w:rPr>
              <w:t xml:space="preserve">Treatment of corneal cystine crystal deposits in adults and children aged ≥6 months with cystinosis </w:t>
            </w:r>
            <w:r w:rsidRPr="00932460">
              <w:rPr>
                <w:rFonts w:cs="Arial"/>
                <w:color w:val="000000" w:themeColor="text1"/>
                <w:sz w:val="16"/>
                <w:szCs w:val="16"/>
              </w:rPr>
              <w:t>[EU] [licence change from use only in patients aged ≥2 years]</w:t>
            </w:r>
          </w:p>
        </w:tc>
      </w:tr>
      <w:tr w:rsidR="00CD482E" w:rsidRPr="00932460" w14:paraId="2B668099" w14:textId="77777777" w:rsidTr="00D83580">
        <w:tc>
          <w:tcPr>
            <w:tcW w:w="1225" w:type="pct"/>
            <w:shd w:val="clear" w:color="auto" w:fill="auto"/>
            <w:tcMar>
              <w:top w:w="57" w:type="dxa"/>
              <w:bottom w:w="57" w:type="dxa"/>
            </w:tcMar>
          </w:tcPr>
          <w:p w14:paraId="554AF10A" w14:textId="7D217270" w:rsidR="00CD482E" w:rsidRPr="00932460" w:rsidRDefault="00CD482E" w:rsidP="00CD482E">
            <w:pPr>
              <w:rPr>
                <w:rFonts w:cs="Arial"/>
                <w:szCs w:val="19"/>
              </w:rPr>
            </w:pPr>
            <w:r w:rsidRPr="00932460">
              <w:rPr>
                <w:rFonts w:cs="Arial"/>
                <w:szCs w:val="19"/>
              </w:rPr>
              <w:t>Octreotide (</w:t>
            </w:r>
            <w:proofErr w:type="spellStart"/>
            <w:r w:rsidRPr="00932460">
              <w:rPr>
                <w:rFonts w:cs="Arial"/>
                <w:i/>
                <w:iCs/>
                <w:szCs w:val="19"/>
              </w:rPr>
              <w:t>Oczyesa</w:t>
            </w:r>
            <w:proofErr w:type="spellEnd"/>
            <w:r w:rsidRPr="00932460">
              <w:rPr>
                <w:rFonts w:cs="Arial"/>
                <w:szCs w:val="19"/>
              </w:rPr>
              <w:t>)</w:t>
            </w:r>
          </w:p>
        </w:tc>
        <w:tc>
          <w:tcPr>
            <w:tcW w:w="3775" w:type="pct"/>
            <w:shd w:val="clear" w:color="auto" w:fill="auto"/>
            <w:tcMar>
              <w:top w:w="57" w:type="dxa"/>
              <w:bottom w:w="57" w:type="dxa"/>
            </w:tcMar>
          </w:tcPr>
          <w:p w14:paraId="370DE712" w14:textId="07302C9A" w:rsidR="00CD482E" w:rsidRPr="00932460" w:rsidRDefault="00CD482E" w:rsidP="00CD482E">
            <w:pPr>
              <w:tabs>
                <w:tab w:val="center" w:pos="3152"/>
              </w:tabs>
              <w:rPr>
                <w:rFonts w:cs="Arial"/>
                <w:szCs w:val="19"/>
                <w:highlight w:val="yellow"/>
              </w:rPr>
            </w:pPr>
            <w:r w:rsidRPr="00932460">
              <w:rPr>
                <w:rFonts w:cs="Arial"/>
                <w:szCs w:val="19"/>
              </w:rPr>
              <w:t xml:space="preserve">Maintenance treatment in adults with acromegaly who have responded to and tolerated treatment with somatostatin analogues </w:t>
            </w:r>
            <w:r w:rsidRPr="00932460">
              <w:rPr>
                <w:rFonts w:cs="Arial"/>
                <w:sz w:val="16"/>
                <w:szCs w:val="16"/>
              </w:rPr>
              <w:t>[EU]</w:t>
            </w:r>
          </w:p>
        </w:tc>
      </w:tr>
      <w:tr w:rsidR="00CD482E" w:rsidRPr="00932460" w14:paraId="45753806" w14:textId="77777777" w:rsidTr="00D83580">
        <w:tc>
          <w:tcPr>
            <w:tcW w:w="1225" w:type="pct"/>
            <w:shd w:val="clear" w:color="auto" w:fill="auto"/>
            <w:tcMar>
              <w:top w:w="57" w:type="dxa"/>
              <w:bottom w:w="57" w:type="dxa"/>
            </w:tcMar>
          </w:tcPr>
          <w:p w14:paraId="6D5A2CE6" w14:textId="5E2BB170" w:rsidR="00CD482E" w:rsidRPr="00932460" w:rsidRDefault="00CD482E" w:rsidP="00CD482E">
            <w:pPr>
              <w:rPr>
                <w:rFonts w:cs="Arial"/>
                <w:szCs w:val="19"/>
              </w:rPr>
            </w:pPr>
            <w:r w:rsidRPr="00932460">
              <w:rPr>
                <w:rFonts w:cs="Arial"/>
                <w:szCs w:val="19"/>
              </w:rPr>
              <w:t>Omalizumab biosimilar (</w:t>
            </w:r>
            <w:proofErr w:type="spellStart"/>
            <w:r w:rsidRPr="00932460">
              <w:rPr>
                <w:rFonts w:cs="Arial"/>
                <w:i/>
                <w:iCs/>
                <w:szCs w:val="19"/>
              </w:rPr>
              <w:t>Omlyclo</w:t>
            </w:r>
            <w:proofErr w:type="spellEnd"/>
            <w:r w:rsidRPr="00932460">
              <w:rPr>
                <w:rFonts w:cs="Arial"/>
                <w:szCs w:val="19"/>
              </w:rPr>
              <w:t>)</w:t>
            </w:r>
          </w:p>
        </w:tc>
        <w:tc>
          <w:tcPr>
            <w:tcW w:w="3775" w:type="pct"/>
            <w:shd w:val="clear" w:color="auto" w:fill="auto"/>
            <w:tcMar>
              <w:top w:w="57" w:type="dxa"/>
              <w:bottom w:w="57" w:type="dxa"/>
            </w:tcMar>
          </w:tcPr>
          <w:p w14:paraId="58415032" w14:textId="77777777" w:rsidR="00CD482E" w:rsidRPr="00932460" w:rsidRDefault="00CD482E" w:rsidP="00CD482E">
            <w:pPr>
              <w:tabs>
                <w:tab w:val="center" w:pos="3152"/>
              </w:tabs>
              <w:rPr>
                <w:rFonts w:cs="Arial"/>
                <w:sz w:val="16"/>
                <w:szCs w:val="16"/>
              </w:rPr>
            </w:pPr>
            <w:r w:rsidRPr="00932460">
              <w:rPr>
                <w:rFonts w:cs="Arial"/>
                <w:szCs w:val="19"/>
              </w:rPr>
              <w:t xml:space="preserve">Chronic spontaneous urticaria and other </w:t>
            </w:r>
            <w:r w:rsidRPr="00932460">
              <w:rPr>
                <w:rFonts w:cs="Arial"/>
                <w:i/>
                <w:iCs/>
                <w:szCs w:val="19"/>
              </w:rPr>
              <w:t>Xolair</w:t>
            </w:r>
            <w:r w:rsidRPr="00932460">
              <w:rPr>
                <w:rFonts w:cs="Arial"/>
                <w:szCs w:val="19"/>
              </w:rPr>
              <w:t xml:space="preserve"> indications </w:t>
            </w:r>
            <w:r w:rsidRPr="00932460">
              <w:rPr>
                <w:rFonts w:cs="Arial"/>
                <w:sz w:val="16"/>
                <w:szCs w:val="16"/>
              </w:rPr>
              <w:t xml:space="preserve">[EU] </w:t>
            </w:r>
          </w:p>
          <w:p w14:paraId="377959C2" w14:textId="74CF857F" w:rsidR="00CD482E" w:rsidRPr="00932460" w:rsidRDefault="00CD482E" w:rsidP="00CD482E">
            <w:pPr>
              <w:tabs>
                <w:tab w:val="center" w:pos="3152"/>
              </w:tabs>
              <w:rPr>
                <w:rFonts w:cs="Arial"/>
                <w:szCs w:val="19"/>
                <w:highlight w:val="yellow"/>
              </w:rPr>
            </w:pPr>
            <w:r w:rsidRPr="00932460">
              <w:rPr>
                <w:rFonts w:cs="Arial"/>
                <w:sz w:val="16"/>
                <w:szCs w:val="16"/>
              </w:rPr>
              <w:t>[new 75mg in 0.5mL and 150mg in 1mL prefilled pen formulations]</w:t>
            </w:r>
          </w:p>
        </w:tc>
      </w:tr>
      <w:tr w:rsidR="00CD482E" w:rsidRPr="00932460" w14:paraId="1359872F" w14:textId="77777777" w:rsidTr="00D83580">
        <w:tc>
          <w:tcPr>
            <w:tcW w:w="1225" w:type="pct"/>
            <w:shd w:val="clear" w:color="auto" w:fill="auto"/>
            <w:tcMar>
              <w:top w:w="57" w:type="dxa"/>
              <w:bottom w:w="57" w:type="dxa"/>
            </w:tcMar>
          </w:tcPr>
          <w:p w14:paraId="69A28730" w14:textId="35ABF137" w:rsidR="00CD482E" w:rsidRPr="00932460" w:rsidRDefault="00CD482E" w:rsidP="00CD482E">
            <w:pPr>
              <w:rPr>
                <w:rFonts w:cs="Arial"/>
                <w:color w:val="000000" w:themeColor="text1"/>
                <w:szCs w:val="19"/>
              </w:rPr>
            </w:pPr>
            <w:r w:rsidRPr="00932460">
              <w:rPr>
                <w:rFonts w:cs="Arial"/>
                <w:color w:val="000000" w:themeColor="text1"/>
                <w:szCs w:val="19"/>
              </w:rPr>
              <w:t>Remdesivir (</w:t>
            </w:r>
            <w:proofErr w:type="spellStart"/>
            <w:r w:rsidRPr="00932460">
              <w:rPr>
                <w:rFonts w:cs="Arial"/>
                <w:i/>
                <w:iCs/>
                <w:color w:val="000000" w:themeColor="text1"/>
                <w:szCs w:val="19"/>
              </w:rPr>
              <w:t>Veklury</w:t>
            </w:r>
            <w:proofErr w:type="spellEnd"/>
            <w:r w:rsidRPr="00932460">
              <w:rPr>
                <w:rFonts w:cs="Arial"/>
                <w:color w:val="000000" w:themeColor="text1"/>
                <w:szCs w:val="19"/>
              </w:rPr>
              <w:t>)</w:t>
            </w:r>
          </w:p>
        </w:tc>
        <w:tc>
          <w:tcPr>
            <w:tcW w:w="3775" w:type="pct"/>
            <w:shd w:val="clear" w:color="auto" w:fill="auto"/>
            <w:tcMar>
              <w:top w:w="57" w:type="dxa"/>
              <w:bottom w:w="57" w:type="dxa"/>
            </w:tcMar>
          </w:tcPr>
          <w:p w14:paraId="2CCFB353" w14:textId="77777777" w:rsidR="00CD482E" w:rsidRPr="00932460" w:rsidRDefault="00CD482E" w:rsidP="00CD482E">
            <w:pPr>
              <w:tabs>
                <w:tab w:val="center" w:pos="3152"/>
              </w:tabs>
              <w:rPr>
                <w:rFonts w:cs="Arial"/>
                <w:color w:val="000000" w:themeColor="text1"/>
                <w:sz w:val="16"/>
                <w:szCs w:val="16"/>
              </w:rPr>
            </w:pPr>
            <w:r w:rsidRPr="00932460">
              <w:rPr>
                <w:rFonts w:cs="Arial"/>
                <w:color w:val="000000" w:themeColor="text1"/>
                <w:szCs w:val="19"/>
              </w:rPr>
              <w:t>Treatment of coronavirus disease 2019 (COVID</w:t>
            </w:r>
            <w:r w:rsidRPr="00932460">
              <w:rPr>
                <w:rFonts w:ascii="Cambria Math" w:hAnsi="Cambria Math" w:cs="Cambria Math"/>
                <w:color w:val="000000" w:themeColor="text1"/>
                <w:szCs w:val="19"/>
              </w:rPr>
              <w:t>‑</w:t>
            </w:r>
            <w:r w:rsidRPr="00932460">
              <w:rPr>
                <w:rFonts w:cs="Arial"/>
                <w:color w:val="000000" w:themeColor="text1"/>
                <w:szCs w:val="19"/>
              </w:rPr>
              <w:t xml:space="preserve">19) in adults and paediatric patients (aged ≥4 weeks and weighing ≥3kg) who do not require supplemental oxygen and who are at increased risk of progressing to severe COVID-19 </w:t>
            </w:r>
            <w:r w:rsidRPr="00932460">
              <w:rPr>
                <w:rFonts w:cs="Arial"/>
                <w:color w:val="000000" w:themeColor="text1"/>
                <w:sz w:val="16"/>
                <w:szCs w:val="16"/>
              </w:rPr>
              <w:t xml:space="preserve">[EU] </w:t>
            </w:r>
          </w:p>
          <w:p w14:paraId="1B291D66" w14:textId="014AC762" w:rsidR="00CD482E" w:rsidRPr="00932460" w:rsidRDefault="00CD482E" w:rsidP="00CD482E">
            <w:pPr>
              <w:tabs>
                <w:tab w:val="center" w:pos="3152"/>
              </w:tabs>
              <w:rPr>
                <w:rFonts w:cs="Arial"/>
                <w:color w:val="000000" w:themeColor="text1"/>
                <w:szCs w:val="19"/>
                <w:highlight w:val="yellow"/>
              </w:rPr>
            </w:pPr>
            <w:r w:rsidRPr="00932460">
              <w:rPr>
                <w:rFonts w:cs="Arial"/>
                <w:color w:val="000000" w:themeColor="text1"/>
                <w:sz w:val="16"/>
                <w:szCs w:val="16"/>
              </w:rPr>
              <w:t>[licence change from use only in adults and paediatric patients weighing ≥40kg who do not require supplemental oxygen and who are at increased risk of progressing to severe COVID-19]</w:t>
            </w:r>
          </w:p>
        </w:tc>
      </w:tr>
      <w:tr w:rsidR="00CD482E" w:rsidRPr="00932460" w14:paraId="4661B120" w14:textId="77777777" w:rsidTr="00D83580">
        <w:tc>
          <w:tcPr>
            <w:tcW w:w="1225" w:type="pct"/>
            <w:shd w:val="clear" w:color="auto" w:fill="auto"/>
            <w:tcMar>
              <w:top w:w="57" w:type="dxa"/>
              <w:bottom w:w="57" w:type="dxa"/>
            </w:tcMar>
          </w:tcPr>
          <w:p w14:paraId="64A09962" w14:textId="08DC3A8E" w:rsidR="00CD482E" w:rsidRPr="00932460" w:rsidRDefault="00CD482E" w:rsidP="00CD482E">
            <w:pPr>
              <w:rPr>
                <w:rFonts w:cs="Arial"/>
                <w:szCs w:val="19"/>
              </w:rPr>
            </w:pPr>
            <w:proofErr w:type="spellStart"/>
            <w:r w:rsidRPr="00932460">
              <w:rPr>
                <w:rFonts w:cs="Arial"/>
                <w:szCs w:val="19"/>
              </w:rPr>
              <w:t>Riociguat</w:t>
            </w:r>
            <w:proofErr w:type="spellEnd"/>
            <w:r w:rsidRPr="00932460">
              <w:rPr>
                <w:rFonts w:cs="Arial"/>
                <w:szCs w:val="19"/>
              </w:rPr>
              <w:t xml:space="preserve"> (</w:t>
            </w:r>
            <w:r w:rsidRPr="00932460">
              <w:rPr>
                <w:rFonts w:cs="Arial"/>
                <w:i/>
                <w:iCs/>
                <w:szCs w:val="19"/>
              </w:rPr>
              <w:t>Adempas</w:t>
            </w:r>
            <w:r w:rsidRPr="00932460">
              <w:rPr>
                <w:rFonts w:cs="Arial"/>
                <w:szCs w:val="19"/>
              </w:rPr>
              <w:t>)</w:t>
            </w:r>
          </w:p>
        </w:tc>
        <w:tc>
          <w:tcPr>
            <w:tcW w:w="3775" w:type="pct"/>
            <w:shd w:val="clear" w:color="auto" w:fill="auto"/>
            <w:tcMar>
              <w:top w:w="57" w:type="dxa"/>
              <w:bottom w:w="57" w:type="dxa"/>
            </w:tcMar>
          </w:tcPr>
          <w:p w14:paraId="00292AF5" w14:textId="3B44EBBB" w:rsidR="00CD482E" w:rsidRPr="00932460" w:rsidRDefault="00CD482E" w:rsidP="00CD482E">
            <w:pPr>
              <w:tabs>
                <w:tab w:val="center" w:pos="3152"/>
              </w:tabs>
              <w:rPr>
                <w:rFonts w:cs="Arial"/>
                <w:szCs w:val="19"/>
              </w:rPr>
            </w:pPr>
            <w:r w:rsidRPr="00932460">
              <w:rPr>
                <w:rFonts w:cs="Arial"/>
                <w:szCs w:val="19"/>
              </w:rPr>
              <w:t xml:space="preserve">Treatment of pulmonary arterial hypertension in paediatric patients aged 6 to 17 years with WHO Functional Class II to III in combination with endothelin receptor antagonists </w:t>
            </w:r>
            <w:r w:rsidRPr="00932460">
              <w:rPr>
                <w:rFonts w:cs="Arial"/>
                <w:sz w:val="16"/>
                <w:szCs w:val="16"/>
              </w:rPr>
              <w:t>[EU] [licence change from use only in those weighing ≥50kg and new granules for oral suspension formulation]</w:t>
            </w:r>
          </w:p>
        </w:tc>
      </w:tr>
      <w:tr w:rsidR="00CD482E" w:rsidRPr="00932460" w14:paraId="7BA154B6" w14:textId="77777777" w:rsidTr="00D83580">
        <w:tc>
          <w:tcPr>
            <w:tcW w:w="1225" w:type="pct"/>
            <w:shd w:val="clear" w:color="auto" w:fill="auto"/>
            <w:tcMar>
              <w:top w:w="57" w:type="dxa"/>
              <w:bottom w:w="57" w:type="dxa"/>
            </w:tcMar>
          </w:tcPr>
          <w:p w14:paraId="3D9386DB" w14:textId="4E5B8EE5" w:rsidR="00CD482E" w:rsidRPr="00932460" w:rsidRDefault="00CD482E" w:rsidP="00CD482E">
            <w:pPr>
              <w:rPr>
                <w:rFonts w:cs="Arial"/>
                <w:szCs w:val="19"/>
              </w:rPr>
            </w:pPr>
            <w:proofErr w:type="spellStart"/>
            <w:r w:rsidRPr="00932460">
              <w:rPr>
                <w:rFonts w:cs="Arial"/>
                <w:szCs w:val="19"/>
              </w:rPr>
              <w:t>Sepiapterin</w:t>
            </w:r>
            <w:proofErr w:type="spellEnd"/>
            <w:r w:rsidRPr="00932460">
              <w:rPr>
                <w:rFonts w:cs="Arial"/>
                <w:szCs w:val="19"/>
              </w:rPr>
              <w:t xml:space="preserve"> (</w:t>
            </w:r>
            <w:proofErr w:type="spellStart"/>
            <w:r w:rsidRPr="00932460">
              <w:rPr>
                <w:rFonts w:cs="Arial"/>
                <w:i/>
                <w:iCs/>
                <w:szCs w:val="19"/>
              </w:rPr>
              <w:t>Sephience</w:t>
            </w:r>
            <w:proofErr w:type="spellEnd"/>
            <w:r w:rsidRPr="00932460">
              <w:rPr>
                <w:rFonts w:cs="Arial"/>
                <w:szCs w:val="19"/>
              </w:rPr>
              <w:t>)</w:t>
            </w:r>
          </w:p>
        </w:tc>
        <w:tc>
          <w:tcPr>
            <w:tcW w:w="3775" w:type="pct"/>
            <w:shd w:val="clear" w:color="auto" w:fill="auto"/>
            <w:tcMar>
              <w:top w:w="57" w:type="dxa"/>
              <w:bottom w:w="57" w:type="dxa"/>
            </w:tcMar>
          </w:tcPr>
          <w:p w14:paraId="5FA943F7" w14:textId="2985CBAC" w:rsidR="00CD482E" w:rsidRPr="00932460" w:rsidRDefault="00CD482E" w:rsidP="00CD482E">
            <w:pPr>
              <w:tabs>
                <w:tab w:val="center" w:pos="3152"/>
              </w:tabs>
              <w:rPr>
                <w:rFonts w:cs="Arial"/>
                <w:szCs w:val="19"/>
              </w:rPr>
            </w:pPr>
            <w:r w:rsidRPr="00932460">
              <w:rPr>
                <w:rFonts w:cs="Arial"/>
                <w:szCs w:val="19"/>
              </w:rPr>
              <w:t xml:space="preserve">Treatment of </w:t>
            </w:r>
            <w:proofErr w:type="spellStart"/>
            <w:r w:rsidRPr="00932460">
              <w:rPr>
                <w:rFonts w:cs="Arial"/>
                <w:szCs w:val="19"/>
              </w:rPr>
              <w:t>hyperphenylalaninaemia</w:t>
            </w:r>
            <w:proofErr w:type="spellEnd"/>
            <w:r w:rsidRPr="00932460">
              <w:rPr>
                <w:rFonts w:cs="Arial"/>
                <w:szCs w:val="19"/>
              </w:rPr>
              <w:t xml:space="preserve"> in adult and paediatric patients with phenylketonuria </w:t>
            </w:r>
            <w:r w:rsidRPr="00932460">
              <w:rPr>
                <w:rFonts w:cs="Arial"/>
                <w:sz w:val="16"/>
                <w:szCs w:val="16"/>
              </w:rPr>
              <w:t>[EU]</w:t>
            </w:r>
          </w:p>
        </w:tc>
      </w:tr>
      <w:tr w:rsidR="00CD482E" w:rsidRPr="00932460" w14:paraId="50006BDE" w14:textId="77777777" w:rsidTr="00D83580">
        <w:tc>
          <w:tcPr>
            <w:tcW w:w="1225" w:type="pct"/>
            <w:shd w:val="clear" w:color="auto" w:fill="auto"/>
            <w:tcMar>
              <w:top w:w="57" w:type="dxa"/>
              <w:bottom w:w="57" w:type="dxa"/>
            </w:tcMar>
          </w:tcPr>
          <w:p w14:paraId="386CE5F2" w14:textId="74B31CD5" w:rsidR="00CD482E" w:rsidRPr="00932460" w:rsidRDefault="00CD482E" w:rsidP="00CD482E">
            <w:pPr>
              <w:rPr>
                <w:rFonts w:cs="Arial"/>
                <w:szCs w:val="19"/>
              </w:rPr>
            </w:pPr>
            <w:r w:rsidRPr="00932460">
              <w:rPr>
                <w:rFonts w:cs="Arial"/>
                <w:szCs w:val="19"/>
              </w:rPr>
              <w:t>Teprotumumab (</w:t>
            </w:r>
            <w:proofErr w:type="spellStart"/>
            <w:r w:rsidRPr="00932460">
              <w:rPr>
                <w:rFonts w:cs="Arial"/>
                <w:i/>
                <w:iCs/>
                <w:szCs w:val="19"/>
              </w:rPr>
              <w:t>Tepezza</w:t>
            </w:r>
            <w:proofErr w:type="spellEnd"/>
            <w:r w:rsidRPr="00932460">
              <w:rPr>
                <w:rFonts w:cs="Arial"/>
                <w:szCs w:val="19"/>
              </w:rPr>
              <w:t>)</w:t>
            </w:r>
          </w:p>
        </w:tc>
        <w:tc>
          <w:tcPr>
            <w:tcW w:w="3775" w:type="pct"/>
            <w:shd w:val="clear" w:color="auto" w:fill="auto"/>
            <w:tcMar>
              <w:top w:w="57" w:type="dxa"/>
              <w:bottom w:w="57" w:type="dxa"/>
            </w:tcMar>
          </w:tcPr>
          <w:p w14:paraId="44BE34E7" w14:textId="1666090C" w:rsidR="00CD482E" w:rsidRPr="00932460" w:rsidRDefault="00CD482E" w:rsidP="00CD482E">
            <w:pPr>
              <w:tabs>
                <w:tab w:val="center" w:pos="3152"/>
              </w:tabs>
              <w:rPr>
                <w:rFonts w:cs="Arial"/>
                <w:szCs w:val="19"/>
                <w:highlight w:val="yellow"/>
              </w:rPr>
            </w:pPr>
            <w:r w:rsidRPr="00932460">
              <w:rPr>
                <w:rFonts w:cs="Arial"/>
                <w:szCs w:val="19"/>
              </w:rPr>
              <w:t xml:space="preserve">Use in adults for the treatment of moderate to severe thyroid eye disease </w:t>
            </w:r>
            <w:r w:rsidRPr="00932460">
              <w:rPr>
                <w:rFonts w:cs="Arial"/>
                <w:sz w:val="16"/>
                <w:szCs w:val="16"/>
              </w:rPr>
              <w:t>[EU]</w:t>
            </w:r>
          </w:p>
        </w:tc>
      </w:tr>
      <w:tr w:rsidR="00CD482E" w:rsidRPr="00932460" w14:paraId="2BDBF1FC" w14:textId="77777777" w:rsidTr="00D83580">
        <w:tc>
          <w:tcPr>
            <w:tcW w:w="1225" w:type="pct"/>
            <w:shd w:val="clear" w:color="auto" w:fill="auto"/>
            <w:tcMar>
              <w:top w:w="57" w:type="dxa"/>
              <w:bottom w:w="57" w:type="dxa"/>
            </w:tcMar>
          </w:tcPr>
          <w:p w14:paraId="3B36F758" w14:textId="6375D9F7" w:rsidR="00CD482E" w:rsidRPr="00932460" w:rsidRDefault="00CD482E" w:rsidP="00CD482E">
            <w:pPr>
              <w:rPr>
                <w:rFonts w:cs="Arial"/>
                <w:szCs w:val="19"/>
              </w:rPr>
            </w:pPr>
            <w:r w:rsidRPr="00932460">
              <w:rPr>
                <w:rFonts w:cs="Arial"/>
                <w:szCs w:val="19"/>
              </w:rPr>
              <w:t>Trastuzumab (</w:t>
            </w:r>
            <w:proofErr w:type="spellStart"/>
            <w:r w:rsidRPr="00932460">
              <w:rPr>
                <w:rFonts w:cs="Arial"/>
                <w:i/>
                <w:iCs/>
                <w:szCs w:val="19"/>
              </w:rPr>
              <w:t>Dazublys</w:t>
            </w:r>
            <w:proofErr w:type="spellEnd"/>
            <w:r w:rsidRPr="00932460">
              <w:rPr>
                <w:rFonts w:cs="Arial"/>
                <w:szCs w:val="19"/>
              </w:rPr>
              <w:t>)</w:t>
            </w:r>
          </w:p>
        </w:tc>
        <w:tc>
          <w:tcPr>
            <w:tcW w:w="3775" w:type="pct"/>
            <w:shd w:val="clear" w:color="auto" w:fill="auto"/>
            <w:tcMar>
              <w:top w:w="57" w:type="dxa"/>
              <w:bottom w:w="57" w:type="dxa"/>
            </w:tcMar>
          </w:tcPr>
          <w:p w14:paraId="46BBC0B0" w14:textId="6293B26D" w:rsidR="00CD482E" w:rsidRPr="00932460" w:rsidRDefault="00225ADF" w:rsidP="00CD482E">
            <w:pPr>
              <w:tabs>
                <w:tab w:val="center" w:pos="3152"/>
              </w:tabs>
              <w:rPr>
                <w:rFonts w:cs="Arial"/>
                <w:szCs w:val="19"/>
                <w:highlight w:val="yellow"/>
              </w:rPr>
            </w:pPr>
            <w:r w:rsidRPr="00932460">
              <w:rPr>
                <w:rFonts w:cs="Arial"/>
                <w:szCs w:val="19"/>
              </w:rPr>
              <w:t>T</w:t>
            </w:r>
            <w:r w:rsidR="00C86309" w:rsidRPr="00932460">
              <w:rPr>
                <w:rFonts w:cs="Arial"/>
                <w:szCs w:val="19"/>
              </w:rPr>
              <w:t>reatment of adults with HER2-positive metastatic breast cancer (M</w:t>
            </w:r>
            <w:r w:rsidRPr="00932460">
              <w:rPr>
                <w:rFonts w:cs="Arial"/>
                <w:szCs w:val="19"/>
              </w:rPr>
              <w:t>BC)</w:t>
            </w:r>
            <w:r w:rsidR="00C86309" w:rsidRPr="00932460">
              <w:rPr>
                <w:rFonts w:cs="Arial"/>
                <w:szCs w:val="19"/>
              </w:rPr>
              <w:t xml:space="preserve">, as monotherapy for the treatment of those patients who have received at least two chemotherapy regimens for their metastatic disease, in combination with paclitaxel for the treatment of those patients who have not received chemotherapy for their metastatic disease and for whom an anthracycline is not suitable, in combination with docetaxel for the treatment of those patients who have not received chemotherapy for their metastatic disease, </w:t>
            </w:r>
            <w:r w:rsidR="00D83580" w:rsidRPr="00932460">
              <w:rPr>
                <w:rFonts w:cs="Arial"/>
                <w:szCs w:val="19"/>
              </w:rPr>
              <w:t xml:space="preserve">and </w:t>
            </w:r>
            <w:r w:rsidR="00C86309" w:rsidRPr="00932460">
              <w:rPr>
                <w:rFonts w:cs="Arial"/>
                <w:szCs w:val="19"/>
              </w:rPr>
              <w:t>in combination with an aromatase inhibitor for the treatment of postmenopausal patients with hormone-receptor-positive MBC, not previously treated with trastuzumab</w:t>
            </w:r>
            <w:r w:rsidR="006E2A30">
              <w:rPr>
                <w:rFonts w:cs="Arial"/>
                <w:szCs w:val="19"/>
              </w:rPr>
              <w:t>; T</w:t>
            </w:r>
            <w:r w:rsidR="00C86309" w:rsidRPr="00932460">
              <w:rPr>
                <w:rFonts w:cs="Arial"/>
                <w:szCs w:val="19"/>
              </w:rPr>
              <w:t>reatment of adults with HER2-positive early breast cancer</w:t>
            </w:r>
            <w:r w:rsidR="002F70A3">
              <w:rPr>
                <w:rFonts w:cs="Arial"/>
                <w:szCs w:val="19"/>
              </w:rPr>
              <w:t>,</w:t>
            </w:r>
            <w:r w:rsidR="00C86309" w:rsidRPr="00932460">
              <w:rPr>
                <w:rFonts w:cs="Arial"/>
                <w:szCs w:val="19"/>
              </w:rPr>
              <w:t xml:space="preserve"> following surgery, chemotherapy (neoadjuvant or adjuvant) and radiotherapy (if applicable), following adjuvant chemotherapy with doxorubicin and cyclophosphamide in combination with paclitaxel or docetaxel, in combination with adjuvant chemotherapy consisting of docetaxel and carboplatin, and in combination with neoadjuvant chemotherapy followed by adjuvant </w:t>
            </w:r>
            <w:proofErr w:type="spellStart"/>
            <w:r w:rsidR="00C86309" w:rsidRPr="00932460">
              <w:rPr>
                <w:rFonts w:cs="Arial"/>
                <w:i/>
                <w:iCs/>
                <w:szCs w:val="19"/>
              </w:rPr>
              <w:t>Dazublys</w:t>
            </w:r>
            <w:proofErr w:type="spellEnd"/>
            <w:r w:rsidR="00C86309" w:rsidRPr="00932460">
              <w:rPr>
                <w:rFonts w:cs="Arial"/>
                <w:szCs w:val="19"/>
              </w:rPr>
              <w:t xml:space="preserve"> therapy for locally advanced (including inflammatory) disease or </w:t>
            </w:r>
            <w:proofErr w:type="spellStart"/>
            <w:r w:rsidR="00C86309" w:rsidRPr="00932460">
              <w:rPr>
                <w:rFonts w:cs="Arial"/>
                <w:szCs w:val="19"/>
              </w:rPr>
              <w:t>tumors</w:t>
            </w:r>
            <w:proofErr w:type="spellEnd"/>
            <w:r w:rsidR="000D0F70" w:rsidRPr="00932460">
              <w:rPr>
                <w:rFonts w:cs="Arial"/>
                <w:szCs w:val="19"/>
              </w:rPr>
              <w:t xml:space="preserve"> </w:t>
            </w:r>
            <w:r w:rsidR="00C86309" w:rsidRPr="00932460">
              <w:rPr>
                <w:rFonts w:cs="Arial"/>
                <w:szCs w:val="19"/>
              </w:rPr>
              <w:t>&gt;2cm in diameter</w:t>
            </w:r>
            <w:r w:rsidR="00624D5B">
              <w:rPr>
                <w:rFonts w:cs="Arial"/>
                <w:szCs w:val="19"/>
              </w:rPr>
              <w:t>;</w:t>
            </w:r>
            <w:r w:rsidR="001E36AB">
              <w:t xml:space="preserve"> </w:t>
            </w:r>
            <w:r w:rsidR="001E36AB" w:rsidRPr="001E36AB">
              <w:rPr>
                <w:rFonts w:cs="Arial"/>
                <w:szCs w:val="19"/>
              </w:rPr>
              <w:t>Metastatic gastric cancer</w:t>
            </w:r>
            <w:r w:rsidR="001E36AB">
              <w:rPr>
                <w:rFonts w:cs="Arial"/>
                <w:szCs w:val="19"/>
              </w:rPr>
              <w:t xml:space="preserve">, </w:t>
            </w:r>
            <w:r w:rsidR="00C86309" w:rsidRPr="00932460">
              <w:rPr>
                <w:rFonts w:cs="Arial"/>
                <w:szCs w:val="19"/>
              </w:rPr>
              <w:t>in combination with capecitabine or 5-fluorouracil and cisplatin for the treatment of adult</w:t>
            </w:r>
            <w:r w:rsidR="00D83580" w:rsidRPr="00932460">
              <w:rPr>
                <w:rFonts w:cs="Arial"/>
                <w:szCs w:val="19"/>
              </w:rPr>
              <w:t>s</w:t>
            </w:r>
            <w:r w:rsidR="00C86309" w:rsidRPr="00932460">
              <w:rPr>
                <w:rFonts w:cs="Arial"/>
                <w:szCs w:val="19"/>
              </w:rPr>
              <w:t xml:space="preserve"> with HER2 positive metastatic adenocarcinoma of the stomach or gastro-</w:t>
            </w:r>
            <w:proofErr w:type="spellStart"/>
            <w:r w:rsidR="00C86309" w:rsidRPr="00932460">
              <w:rPr>
                <w:rFonts w:cs="Arial"/>
                <w:szCs w:val="19"/>
              </w:rPr>
              <w:t>esophageal</w:t>
            </w:r>
            <w:proofErr w:type="spellEnd"/>
            <w:r w:rsidR="00C86309" w:rsidRPr="00932460">
              <w:rPr>
                <w:rFonts w:cs="Arial"/>
                <w:szCs w:val="19"/>
              </w:rPr>
              <w:t xml:space="preserve"> junction who have not received prior anti-cancer treatment for their metastatic disease</w:t>
            </w:r>
          </w:p>
        </w:tc>
      </w:tr>
      <w:tr w:rsidR="00CD482E" w:rsidRPr="00932460" w14:paraId="28A2FCE6" w14:textId="77777777" w:rsidTr="00D83580">
        <w:tc>
          <w:tcPr>
            <w:tcW w:w="1225" w:type="pct"/>
            <w:shd w:val="clear" w:color="auto" w:fill="auto"/>
            <w:tcMar>
              <w:top w:w="57" w:type="dxa"/>
              <w:bottom w:w="57" w:type="dxa"/>
            </w:tcMar>
          </w:tcPr>
          <w:p w14:paraId="6CF51012" w14:textId="0B5CF0E9" w:rsidR="00CD482E" w:rsidRPr="00932460" w:rsidRDefault="00CD482E" w:rsidP="00CD482E">
            <w:pPr>
              <w:rPr>
                <w:rFonts w:cs="Arial"/>
                <w:szCs w:val="19"/>
              </w:rPr>
            </w:pPr>
            <w:proofErr w:type="spellStart"/>
            <w:r w:rsidRPr="00932460">
              <w:rPr>
                <w:rFonts w:cs="Arial"/>
                <w:szCs w:val="19"/>
              </w:rPr>
              <w:t>Vutrisiran</w:t>
            </w:r>
            <w:proofErr w:type="spellEnd"/>
            <w:r w:rsidRPr="00932460">
              <w:rPr>
                <w:rFonts w:cs="Arial"/>
                <w:szCs w:val="19"/>
              </w:rPr>
              <w:t xml:space="preserve"> (</w:t>
            </w:r>
            <w:proofErr w:type="spellStart"/>
            <w:r w:rsidRPr="00932460">
              <w:rPr>
                <w:rFonts w:cs="Arial"/>
                <w:i/>
                <w:iCs/>
                <w:szCs w:val="19"/>
              </w:rPr>
              <w:t>Amvuttra</w:t>
            </w:r>
            <w:proofErr w:type="spellEnd"/>
            <w:r w:rsidRPr="00932460">
              <w:rPr>
                <w:rFonts w:cs="Arial"/>
                <w:szCs w:val="19"/>
              </w:rPr>
              <w:t>)</w:t>
            </w:r>
          </w:p>
        </w:tc>
        <w:tc>
          <w:tcPr>
            <w:tcW w:w="3775" w:type="pct"/>
            <w:shd w:val="clear" w:color="auto" w:fill="auto"/>
            <w:tcMar>
              <w:top w:w="57" w:type="dxa"/>
              <w:bottom w:w="57" w:type="dxa"/>
            </w:tcMar>
          </w:tcPr>
          <w:p w14:paraId="1076623A" w14:textId="57ED8FD0" w:rsidR="00CD482E" w:rsidRPr="00932460" w:rsidRDefault="00CD482E" w:rsidP="00CD482E">
            <w:pPr>
              <w:tabs>
                <w:tab w:val="center" w:pos="3152"/>
              </w:tabs>
              <w:rPr>
                <w:rFonts w:cs="Arial"/>
                <w:szCs w:val="19"/>
                <w:highlight w:val="yellow"/>
              </w:rPr>
            </w:pPr>
            <w:r w:rsidRPr="00932460">
              <w:rPr>
                <w:rFonts w:cs="Arial"/>
                <w:szCs w:val="19"/>
              </w:rPr>
              <w:t xml:space="preserve">Treatment of wild-type or hereditary transthyretin amyloidosis in adults with cardiomyopathy </w:t>
            </w:r>
            <w:r w:rsidRPr="00932460">
              <w:rPr>
                <w:rFonts w:cs="Arial"/>
                <w:sz w:val="16"/>
                <w:szCs w:val="16"/>
              </w:rPr>
              <w:t>[EU] [new indication]</w:t>
            </w:r>
          </w:p>
        </w:tc>
      </w:tr>
      <w:tr w:rsidR="00CD482E" w:rsidRPr="00932460" w14:paraId="68A0FF66" w14:textId="77777777" w:rsidTr="00D83580">
        <w:tc>
          <w:tcPr>
            <w:tcW w:w="1225" w:type="pct"/>
            <w:shd w:val="clear" w:color="auto" w:fill="auto"/>
            <w:tcMar>
              <w:top w:w="57" w:type="dxa"/>
              <w:bottom w:w="57" w:type="dxa"/>
            </w:tcMar>
          </w:tcPr>
          <w:p w14:paraId="2FDF266A" w14:textId="3B37B2F2" w:rsidR="00CD482E" w:rsidRPr="00932460" w:rsidRDefault="00CD482E" w:rsidP="00CD482E">
            <w:pPr>
              <w:rPr>
                <w:rFonts w:cs="Arial"/>
                <w:szCs w:val="19"/>
              </w:rPr>
            </w:pPr>
            <w:proofErr w:type="spellStart"/>
            <w:r w:rsidRPr="00932460">
              <w:rPr>
                <w:rFonts w:cs="Arial"/>
                <w:szCs w:val="19"/>
              </w:rPr>
              <w:t>Zanidatamab</w:t>
            </w:r>
            <w:proofErr w:type="spellEnd"/>
            <w:r w:rsidRPr="00932460">
              <w:rPr>
                <w:rFonts w:cs="Arial"/>
                <w:szCs w:val="19"/>
              </w:rPr>
              <w:t xml:space="preserve"> (</w:t>
            </w:r>
            <w:proofErr w:type="spellStart"/>
            <w:r w:rsidRPr="00932460">
              <w:rPr>
                <w:rFonts w:cs="Arial"/>
                <w:i/>
                <w:iCs/>
                <w:szCs w:val="19"/>
              </w:rPr>
              <w:t>Ziihera</w:t>
            </w:r>
            <w:proofErr w:type="spellEnd"/>
            <w:r w:rsidRPr="00932460">
              <w:rPr>
                <w:rFonts w:cs="Arial"/>
                <w:szCs w:val="19"/>
              </w:rPr>
              <w:t>)</w:t>
            </w:r>
          </w:p>
        </w:tc>
        <w:tc>
          <w:tcPr>
            <w:tcW w:w="3775" w:type="pct"/>
            <w:shd w:val="clear" w:color="auto" w:fill="auto"/>
            <w:tcMar>
              <w:top w:w="57" w:type="dxa"/>
              <w:bottom w:w="57" w:type="dxa"/>
            </w:tcMar>
          </w:tcPr>
          <w:p w14:paraId="1ED1907E" w14:textId="62D8BC10" w:rsidR="00CD482E" w:rsidRPr="00932460" w:rsidRDefault="00CD482E" w:rsidP="00CD482E">
            <w:pPr>
              <w:tabs>
                <w:tab w:val="center" w:pos="3152"/>
              </w:tabs>
              <w:rPr>
                <w:rFonts w:cs="Arial"/>
                <w:szCs w:val="19"/>
                <w:highlight w:val="yellow"/>
              </w:rPr>
            </w:pPr>
            <w:r w:rsidRPr="00932460">
              <w:rPr>
                <w:rFonts w:cs="Arial"/>
                <w:szCs w:val="19"/>
              </w:rPr>
              <w:t xml:space="preserve">Use as monotherapy for the treatment of adults with unresectable locally advanced or metastatic HER2-positive (IHC3+) biliary tract cancer previously treated with at least one prior line of systemic therapy </w:t>
            </w:r>
            <w:r w:rsidRPr="00932460">
              <w:rPr>
                <w:rFonts w:cs="Arial"/>
                <w:sz w:val="16"/>
                <w:szCs w:val="16"/>
              </w:rPr>
              <w:t>[EU]</w:t>
            </w:r>
          </w:p>
        </w:tc>
      </w:tr>
      <w:tr w:rsidR="007A463A" w:rsidRPr="00932460" w14:paraId="7C02FA51" w14:textId="77777777" w:rsidTr="00D83580">
        <w:tc>
          <w:tcPr>
            <w:tcW w:w="1225" w:type="pct"/>
            <w:shd w:val="clear" w:color="auto" w:fill="auto"/>
            <w:tcMar>
              <w:top w:w="57" w:type="dxa"/>
              <w:bottom w:w="57" w:type="dxa"/>
            </w:tcMar>
          </w:tcPr>
          <w:p w14:paraId="14188C50" w14:textId="758959A0" w:rsidR="007A463A" w:rsidRPr="00932460" w:rsidRDefault="00441919" w:rsidP="00CD482E">
            <w:pPr>
              <w:rPr>
                <w:rFonts w:cs="Arial"/>
                <w:color w:val="000000" w:themeColor="text1"/>
                <w:szCs w:val="19"/>
              </w:rPr>
            </w:pPr>
            <w:r w:rsidRPr="00932460">
              <w:rPr>
                <w:rFonts w:cs="Arial"/>
                <w:color w:val="000000" w:themeColor="text1"/>
                <w:szCs w:val="19"/>
              </w:rPr>
              <w:t>Zoonotic i</w:t>
            </w:r>
            <w:r w:rsidR="00730206" w:rsidRPr="00932460">
              <w:rPr>
                <w:rFonts w:cs="Arial"/>
                <w:color w:val="000000" w:themeColor="text1"/>
                <w:szCs w:val="19"/>
              </w:rPr>
              <w:t>n</w:t>
            </w:r>
            <w:r w:rsidR="00726465" w:rsidRPr="00932460">
              <w:rPr>
                <w:rFonts w:cs="Arial"/>
                <w:color w:val="000000" w:themeColor="text1"/>
                <w:szCs w:val="19"/>
              </w:rPr>
              <w:t>fluenza vaccine</w:t>
            </w:r>
            <w:r w:rsidRPr="00932460">
              <w:rPr>
                <w:rFonts w:cs="Arial"/>
                <w:color w:val="000000" w:themeColor="text1"/>
                <w:szCs w:val="19"/>
              </w:rPr>
              <w:t xml:space="preserve"> (H5N8)</w:t>
            </w:r>
            <w:r w:rsidR="00726465" w:rsidRPr="00932460">
              <w:rPr>
                <w:rFonts w:cs="Arial"/>
                <w:color w:val="000000" w:themeColor="text1"/>
                <w:szCs w:val="19"/>
              </w:rPr>
              <w:t xml:space="preserve"> (</w:t>
            </w:r>
            <w:r w:rsidR="00726465" w:rsidRPr="00932460">
              <w:rPr>
                <w:rFonts w:cs="Arial"/>
                <w:i/>
                <w:iCs/>
                <w:color w:val="000000" w:themeColor="text1"/>
                <w:szCs w:val="19"/>
              </w:rPr>
              <w:t>Zoonotic</w:t>
            </w:r>
            <w:r w:rsidR="00EE5561" w:rsidRPr="00932460">
              <w:rPr>
                <w:rFonts w:cs="Arial"/>
                <w:i/>
                <w:iCs/>
                <w:color w:val="000000" w:themeColor="text1"/>
                <w:szCs w:val="19"/>
              </w:rPr>
              <w:t xml:space="preserve"> i</w:t>
            </w:r>
            <w:r w:rsidR="00726465" w:rsidRPr="00932460">
              <w:rPr>
                <w:rFonts w:cs="Arial"/>
                <w:i/>
                <w:iCs/>
                <w:color w:val="000000" w:themeColor="text1"/>
                <w:szCs w:val="19"/>
              </w:rPr>
              <w:t xml:space="preserve">nfluenza </w:t>
            </w:r>
            <w:r w:rsidR="00EE5561" w:rsidRPr="00932460">
              <w:rPr>
                <w:rFonts w:cs="Arial"/>
                <w:i/>
                <w:iCs/>
                <w:color w:val="000000" w:themeColor="text1"/>
                <w:szCs w:val="19"/>
              </w:rPr>
              <w:t>v</w:t>
            </w:r>
            <w:r w:rsidR="00726465" w:rsidRPr="00932460">
              <w:rPr>
                <w:rFonts w:cs="Arial"/>
                <w:i/>
                <w:iCs/>
                <w:color w:val="000000" w:themeColor="text1"/>
                <w:szCs w:val="19"/>
              </w:rPr>
              <w:t xml:space="preserve">accine </w:t>
            </w:r>
            <w:r w:rsidRPr="00932460">
              <w:rPr>
                <w:rFonts w:cs="Arial"/>
                <w:i/>
                <w:iCs/>
                <w:color w:val="000000" w:themeColor="text1"/>
                <w:szCs w:val="19"/>
              </w:rPr>
              <w:t>Seqirus</w:t>
            </w:r>
            <w:r w:rsidR="00726465" w:rsidRPr="00932460">
              <w:rPr>
                <w:rFonts w:cs="Arial"/>
                <w:color w:val="000000" w:themeColor="text1"/>
                <w:szCs w:val="19"/>
              </w:rPr>
              <w:t>)</w:t>
            </w:r>
          </w:p>
        </w:tc>
        <w:tc>
          <w:tcPr>
            <w:tcW w:w="3775" w:type="pct"/>
            <w:shd w:val="clear" w:color="auto" w:fill="auto"/>
            <w:tcMar>
              <w:top w:w="57" w:type="dxa"/>
              <w:bottom w:w="57" w:type="dxa"/>
            </w:tcMar>
          </w:tcPr>
          <w:p w14:paraId="0CCBA844" w14:textId="3309AED3" w:rsidR="007A463A" w:rsidRPr="00932460" w:rsidRDefault="0083702A" w:rsidP="00CD482E">
            <w:pPr>
              <w:tabs>
                <w:tab w:val="center" w:pos="3152"/>
              </w:tabs>
              <w:rPr>
                <w:rFonts w:cs="Arial"/>
                <w:color w:val="000000" w:themeColor="text1"/>
                <w:szCs w:val="19"/>
                <w:highlight w:val="yellow"/>
              </w:rPr>
            </w:pPr>
            <w:r w:rsidRPr="00932460">
              <w:rPr>
                <w:rFonts w:cs="Arial"/>
                <w:color w:val="000000" w:themeColor="text1"/>
                <w:szCs w:val="19"/>
              </w:rPr>
              <w:t xml:space="preserve">Active immunisation against H5 subtype influenza A viruses in individuals aged ≥6 months </w:t>
            </w:r>
            <w:r w:rsidRPr="00932460">
              <w:rPr>
                <w:rFonts w:cs="Arial"/>
                <w:color w:val="000000" w:themeColor="text1"/>
                <w:sz w:val="16"/>
                <w:szCs w:val="16"/>
              </w:rPr>
              <w:t>[EU] [licence change from use only in adults]</w:t>
            </w:r>
            <w:r w:rsidR="00FD20D2" w:rsidRPr="00932460">
              <w:rPr>
                <w:rFonts w:cs="Arial"/>
                <w:color w:val="000000" w:themeColor="text1"/>
                <w:sz w:val="16"/>
                <w:szCs w:val="16"/>
              </w:rPr>
              <w:t xml:space="preserve"> </w:t>
            </w:r>
            <w:r w:rsidR="00FD20D2" w:rsidRPr="00932460">
              <w:rPr>
                <w:rFonts w:cs="Arial"/>
                <w:i/>
                <w:iCs/>
                <w:color w:val="000000" w:themeColor="text1"/>
                <w:sz w:val="16"/>
                <w:szCs w:val="16"/>
              </w:rPr>
              <w:t>Note: Already licensed in the UK</w:t>
            </w:r>
          </w:p>
        </w:tc>
      </w:tr>
      <w:tr w:rsidR="00CD482E" w:rsidRPr="00932460" w14:paraId="47F9A03B" w14:textId="77777777" w:rsidTr="00D83580">
        <w:tc>
          <w:tcPr>
            <w:tcW w:w="1225" w:type="pct"/>
            <w:shd w:val="clear" w:color="auto" w:fill="auto"/>
            <w:tcMar>
              <w:top w:w="0" w:type="dxa"/>
              <w:bottom w:w="0" w:type="dxa"/>
            </w:tcMar>
          </w:tcPr>
          <w:p w14:paraId="57F07FCC" w14:textId="77777777" w:rsidR="00CD482E" w:rsidRPr="00932460" w:rsidRDefault="00CD482E" w:rsidP="00CD482E">
            <w:pPr>
              <w:rPr>
                <w:rFonts w:cs="Arial"/>
                <w:bCs/>
                <w:sz w:val="8"/>
                <w:szCs w:val="8"/>
              </w:rPr>
            </w:pPr>
          </w:p>
        </w:tc>
        <w:tc>
          <w:tcPr>
            <w:tcW w:w="3775" w:type="pct"/>
            <w:shd w:val="clear" w:color="auto" w:fill="auto"/>
            <w:tcMar>
              <w:top w:w="0" w:type="dxa"/>
              <w:bottom w:w="0" w:type="dxa"/>
            </w:tcMar>
          </w:tcPr>
          <w:p w14:paraId="40639937" w14:textId="77777777" w:rsidR="00CD482E" w:rsidRPr="00932460" w:rsidRDefault="00CD482E" w:rsidP="00CD482E">
            <w:pPr>
              <w:tabs>
                <w:tab w:val="center" w:pos="3152"/>
              </w:tabs>
              <w:rPr>
                <w:rFonts w:cs="Arial"/>
                <w:sz w:val="8"/>
                <w:szCs w:val="8"/>
              </w:rPr>
            </w:pPr>
          </w:p>
        </w:tc>
      </w:tr>
      <w:tr w:rsidR="00CD482E" w:rsidRPr="00932460" w14:paraId="6C1309A2" w14:textId="77777777" w:rsidTr="00D83580">
        <w:tc>
          <w:tcPr>
            <w:tcW w:w="1225" w:type="pct"/>
            <w:shd w:val="clear" w:color="auto" w:fill="DAEEF3"/>
            <w:tcMar>
              <w:top w:w="0" w:type="dxa"/>
              <w:bottom w:w="0" w:type="dxa"/>
            </w:tcMar>
          </w:tcPr>
          <w:p w14:paraId="4E84DBB0" w14:textId="77777777" w:rsidR="00CD482E" w:rsidRPr="00932460" w:rsidRDefault="00CD482E" w:rsidP="00CD482E">
            <w:pPr>
              <w:rPr>
                <w:rFonts w:cs="Arial"/>
                <w:bCs/>
                <w:sz w:val="8"/>
                <w:szCs w:val="8"/>
              </w:rPr>
            </w:pPr>
          </w:p>
        </w:tc>
        <w:tc>
          <w:tcPr>
            <w:tcW w:w="3775" w:type="pct"/>
            <w:shd w:val="clear" w:color="auto" w:fill="DAEEF3"/>
            <w:tcMar>
              <w:top w:w="0" w:type="dxa"/>
              <w:bottom w:w="0" w:type="dxa"/>
            </w:tcMar>
          </w:tcPr>
          <w:p w14:paraId="59ECCA20" w14:textId="77777777" w:rsidR="00CD482E" w:rsidRPr="00932460" w:rsidRDefault="00CD482E" w:rsidP="00CD482E">
            <w:pPr>
              <w:tabs>
                <w:tab w:val="center" w:pos="3152"/>
              </w:tabs>
              <w:rPr>
                <w:rFonts w:cs="Arial"/>
                <w:sz w:val="8"/>
                <w:szCs w:val="8"/>
              </w:rPr>
            </w:pPr>
          </w:p>
        </w:tc>
      </w:tr>
    </w:tbl>
    <w:p w14:paraId="3D2D0754" w14:textId="77777777" w:rsidR="00A81694" w:rsidRPr="00932460" w:rsidRDefault="00A81694">
      <w:pPr>
        <w:rPr>
          <w:sz w:val="18"/>
        </w:rPr>
      </w:pPr>
    </w:p>
    <w:p w14:paraId="363DE2F5" w14:textId="77777777" w:rsidR="00A75BCB" w:rsidRPr="00932460" w:rsidRDefault="00A75BCB"/>
    <w:p w14:paraId="3A3306D5" w14:textId="77777777" w:rsidR="00AF4341" w:rsidRPr="00932460" w:rsidRDefault="00AF4341"/>
    <w:p w14:paraId="5FF3AE25" w14:textId="77777777" w:rsidR="00F62790" w:rsidRPr="00932460" w:rsidRDefault="00F62790"/>
    <w:tbl>
      <w:tblPr>
        <w:tblW w:w="5170" w:type="pct"/>
        <w:tblInd w:w="-176" w:type="dxa"/>
        <w:tblLayout w:type="fixed"/>
        <w:tblLook w:val="01E0" w:firstRow="1" w:lastRow="1" w:firstColumn="1" w:lastColumn="1" w:noHBand="0" w:noVBand="0"/>
      </w:tblPr>
      <w:tblGrid>
        <w:gridCol w:w="2585"/>
        <w:gridCol w:w="7966"/>
      </w:tblGrid>
      <w:tr w:rsidR="005852DF" w:rsidRPr="00932460" w14:paraId="7CB707E7" w14:textId="77777777" w:rsidTr="00B62E0D">
        <w:tc>
          <w:tcPr>
            <w:tcW w:w="5000" w:type="pct"/>
            <w:gridSpan w:val="2"/>
            <w:shd w:val="clear" w:color="auto" w:fill="0070C0"/>
            <w:tcMar>
              <w:top w:w="85" w:type="dxa"/>
              <w:bottom w:w="85" w:type="dxa"/>
            </w:tcMar>
            <w:vAlign w:val="bottom"/>
          </w:tcPr>
          <w:p w14:paraId="565E5A32" w14:textId="77777777" w:rsidR="005852DF" w:rsidRPr="00932460" w:rsidRDefault="005852DF" w:rsidP="00B62E0D">
            <w:pPr>
              <w:rPr>
                <w:rFonts w:cs="Arial"/>
                <w:color w:val="FFFFFF"/>
                <w:sz w:val="15"/>
                <w:szCs w:val="15"/>
              </w:rPr>
            </w:pPr>
            <w:r w:rsidRPr="00932460">
              <w:rPr>
                <w:rFonts w:cs="Arial"/>
                <w:b/>
                <w:bCs/>
                <w:iCs/>
                <w:color w:val="FFFFFF"/>
                <w:sz w:val="28"/>
                <w:szCs w:val="28"/>
              </w:rPr>
              <w:t>Regulatory changes in the UK or EU</w:t>
            </w:r>
            <w:r w:rsidRPr="00932460">
              <w:rPr>
                <w:rFonts w:cs="Arial"/>
                <w:b/>
                <w:bCs/>
                <w:iCs/>
                <w:color w:val="FFFFFF"/>
                <w:sz w:val="28"/>
                <w:szCs w:val="28"/>
              </w:rPr>
              <w:tab/>
            </w:r>
          </w:p>
        </w:tc>
      </w:tr>
      <w:tr w:rsidR="005852DF" w:rsidRPr="00932460" w14:paraId="58976434" w14:textId="77777777" w:rsidTr="00B62E0D">
        <w:tc>
          <w:tcPr>
            <w:tcW w:w="1225" w:type="pct"/>
            <w:shd w:val="clear" w:color="auto" w:fill="DAEEF3"/>
            <w:tcMar>
              <w:top w:w="0" w:type="dxa"/>
              <w:bottom w:w="0" w:type="dxa"/>
            </w:tcMar>
          </w:tcPr>
          <w:p w14:paraId="723DFF92" w14:textId="77777777" w:rsidR="005852DF" w:rsidRPr="00932460" w:rsidRDefault="005852DF" w:rsidP="00B62E0D">
            <w:pPr>
              <w:rPr>
                <w:rFonts w:cs="Arial"/>
                <w:bCs/>
                <w:sz w:val="8"/>
                <w:szCs w:val="8"/>
              </w:rPr>
            </w:pPr>
          </w:p>
        </w:tc>
        <w:tc>
          <w:tcPr>
            <w:tcW w:w="3775" w:type="pct"/>
            <w:shd w:val="clear" w:color="auto" w:fill="DAEEF3"/>
            <w:tcMar>
              <w:top w:w="0" w:type="dxa"/>
              <w:bottom w:w="0" w:type="dxa"/>
            </w:tcMar>
          </w:tcPr>
          <w:p w14:paraId="4F826632" w14:textId="77777777" w:rsidR="005852DF" w:rsidRPr="00932460" w:rsidRDefault="005852DF" w:rsidP="00B62E0D">
            <w:pPr>
              <w:tabs>
                <w:tab w:val="center" w:pos="3152"/>
              </w:tabs>
              <w:rPr>
                <w:rFonts w:cs="Arial"/>
                <w:sz w:val="8"/>
                <w:szCs w:val="8"/>
              </w:rPr>
            </w:pPr>
          </w:p>
        </w:tc>
      </w:tr>
      <w:tr w:rsidR="005852DF" w:rsidRPr="00932460" w14:paraId="74277348" w14:textId="77777777" w:rsidTr="00B62E0D">
        <w:tc>
          <w:tcPr>
            <w:tcW w:w="5000" w:type="pct"/>
            <w:gridSpan w:val="2"/>
            <w:shd w:val="clear" w:color="auto" w:fill="008232"/>
            <w:tcMar>
              <w:top w:w="57" w:type="dxa"/>
              <w:bottom w:w="57" w:type="dxa"/>
            </w:tcMar>
          </w:tcPr>
          <w:p w14:paraId="42EC0924" w14:textId="46742EB2" w:rsidR="005852DF" w:rsidRPr="00932460" w:rsidRDefault="005852DF" w:rsidP="00B62E0D">
            <w:pPr>
              <w:rPr>
                <w:rFonts w:cs="Arial"/>
                <w:color w:val="FFFFFF"/>
                <w:sz w:val="16"/>
                <w:szCs w:val="16"/>
              </w:rPr>
            </w:pPr>
            <w:r w:rsidRPr="00932460">
              <w:rPr>
                <w:rFonts w:cs="Arial"/>
                <w:b/>
                <w:bCs/>
                <w:i/>
                <w:iCs/>
                <w:color w:val="FFFFFF"/>
                <w:sz w:val="22"/>
                <w:szCs w:val="20"/>
              </w:rPr>
              <w:t>Filed for approval in the UK or EU</w:t>
            </w:r>
          </w:p>
        </w:tc>
      </w:tr>
      <w:tr w:rsidR="00225ADF" w:rsidRPr="00932460" w14:paraId="19F5DBE2" w14:textId="77777777" w:rsidTr="00B62E0D">
        <w:tc>
          <w:tcPr>
            <w:tcW w:w="1225" w:type="pct"/>
            <w:shd w:val="clear" w:color="auto" w:fill="auto"/>
            <w:tcMar>
              <w:top w:w="57" w:type="dxa"/>
              <w:bottom w:w="57" w:type="dxa"/>
            </w:tcMar>
          </w:tcPr>
          <w:p w14:paraId="5164E6EA" w14:textId="2E1C5F10" w:rsidR="00225ADF" w:rsidRPr="00932460" w:rsidRDefault="00225ADF" w:rsidP="00225ADF">
            <w:pPr>
              <w:rPr>
                <w:rFonts w:cs="Arial"/>
                <w:szCs w:val="19"/>
              </w:rPr>
            </w:pPr>
            <w:r w:rsidRPr="00932460">
              <w:rPr>
                <w:rFonts w:cs="Arial"/>
                <w:szCs w:val="19"/>
              </w:rPr>
              <w:t>Aflibercept (</w:t>
            </w:r>
            <w:r w:rsidRPr="00932460">
              <w:rPr>
                <w:rFonts w:cs="Arial"/>
                <w:i/>
                <w:iCs/>
                <w:szCs w:val="19"/>
              </w:rPr>
              <w:t>Eylea 114.3mg/mL</w:t>
            </w:r>
            <w:r w:rsidRPr="00932460">
              <w:rPr>
                <w:rFonts w:cs="Arial"/>
                <w:szCs w:val="19"/>
              </w:rPr>
              <w:t>)</w:t>
            </w:r>
          </w:p>
        </w:tc>
        <w:tc>
          <w:tcPr>
            <w:tcW w:w="3775" w:type="pct"/>
            <w:shd w:val="clear" w:color="auto" w:fill="auto"/>
            <w:tcMar>
              <w:top w:w="57" w:type="dxa"/>
              <w:bottom w:w="57" w:type="dxa"/>
            </w:tcMar>
          </w:tcPr>
          <w:p w14:paraId="26FB83A3" w14:textId="1177B8B0" w:rsidR="00225ADF" w:rsidRPr="00932460" w:rsidRDefault="00225ADF" w:rsidP="00225ADF">
            <w:pPr>
              <w:tabs>
                <w:tab w:val="center" w:pos="3152"/>
              </w:tabs>
              <w:rPr>
                <w:rFonts w:cs="Arial"/>
                <w:szCs w:val="19"/>
              </w:rPr>
            </w:pPr>
            <w:r w:rsidRPr="00932460">
              <w:rPr>
                <w:rFonts w:cs="Arial"/>
                <w:szCs w:val="19"/>
              </w:rPr>
              <w:t xml:space="preserve">Treatment of wet age-related macular degeneration and all other </w:t>
            </w:r>
            <w:r w:rsidRPr="00932460">
              <w:rPr>
                <w:rFonts w:cs="Arial"/>
                <w:i/>
                <w:iCs/>
                <w:szCs w:val="19"/>
              </w:rPr>
              <w:t xml:space="preserve">Eylea 114.3m/mL </w:t>
            </w:r>
            <w:r w:rsidRPr="00932460">
              <w:rPr>
                <w:rFonts w:cs="Arial"/>
                <w:szCs w:val="19"/>
              </w:rPr>
              <w:t xml:space="preserve">indications </w:t>
            </w:r>
            <w:r w:rsidRPr="00932460">
              <w:rPr>
                <w:rFonts w:cs="Arial"/>
                <w:sz w:val="16"/>
                <w:szCs w:val="16"/>
              </w:rPr>
              <w:t>[EU] [new 24-weekly maintenance dosing regimen]</w:t>
            </w:r>
          </w:p>
        </w:tc>
      </w:tr>
      <w:tr w:rsidR="00225ADF" w:rsidRPr="00932460" w14:paraId="3B5A6BFE" w14:textId="77777777" w:rsidTr="00B62E0D">
        <w:tc>
          <w:tcPr>
            <w:tcW w:w="1225" w:type="pct"/>
            <w:shd w:val="clear" w:color="auto" w:fill="auto"/>
            <w:tcMar>
              <w:top w:w="57" w:type="dxa"/>
              <w:bottom w:w="57" w:type="dxa"/>
            </w:tcMar>
          </w:tcPr>
          <w:p w14:paraId="08013483" w14:textId="38F5038A" w:rsidR="00225ADF" w:rsidRPr="00932460" w:rsidRDefault="00225ADF" w:rsidP="00225ADF">
            <w:pPr>
              <w:rPr>
                <w:rFonts w:cs="Arial"/>
                <w:szCs w:val="19"/>
              </w:rPr>
            </w:pPr>
            <w:r w:rsidRPr="00932460">
              <w:rPr>
                <w:rFonts w:cs="Arial"/>
                <w:szCs w:val="19"/>
              </w:rPr>
              <w:t>Aflibercept (</w:t>
            </w:r>
            <w:r w:rsidRPr="00932460">
              <w:rPr>
                <w:rFonts w:cs="Arial"/>
                <w:i/>
                <w:iCs/>
                <w:szCs w:val="19"/>
              </w:rPr>
              <w:t>Eylea 114.3mg/mL</w:t>
            </w:r>
            <w:r w:rsidRPr="00932460">
              <w:rPr>
                <w:rFonts w:cs="Arial"/>
                <w:szCs w:val="19"/>
              </w:rPr>
              <w:t>)</w:t>
            </w:r>
          </w:p>
        </w:tc>
        <w:tc>
          <w:tcPr>
            <w:tcW w:w="3775" w:type="pct"/>
            <w:shd w:val="clear" w:color="auto" w:fill="auto"/>
            <w:tcMar>
              <w:top w:w="57" w:type="dxa"/>
              <w:bottom w:w="57" w:type="dxa"/>
            </w:tcMar>
          </w:tcPr>
          <w:p w14:paraId="31483D0A" w14:textId="2A95A98A" w:rsidR="00225ADF" w:rsidRPr="00932460" w:rsidRDefault="00225ADF" w:rsidP="00225ADF">
            <w:pPr>
              <w:tabs>
                <w:tab w:val="center" w:pos="3152"/>
              </w:tabs>
              <w:rPr>
                <w:rFonts w:cs="Arial"/>
                <w:szCs w:val="19"/>
                <w:highlight w:val="yellow"/>
              </w:rPr>
            </w:pPr>
            <w:r w:rsidRPr="00932460">
              <w:rPr>
                <w:rFonts w:cs="Arial"/>
                <w:szCs w:val="19"/>
              </w:rPr>
              <w:t xml:space="preserve">Use in adults for the treatment of visual impairment due to macular oedema secondary to retinal vein occlusion (branch RVO or central RVO) </w:t>
            </w:r>
            <w:r w:rsidRPr="00932460">
              <w:rPr>
                <w:rFonts w:cs="Arial"/>
                <w:sz w:val="16"/>
                <w:szCs w:val="16"/>
              </w:rPr>
              <w:t>[EU] [new indication]</w:t>
            </w:r>
          </w:p>
        </w:tc>
      </w:tr>
      <w:tr w:rsidR="00225ADF" w:rsidRPr="00932460" w14:paraId="0D2D5323" w14:textId="77777777" w:rsidTr="00B62E0D">
        <w:tc>
          <w:tcPr>
            <w:tcW w:w="1225" w:type="pct"/>
            <w:shd w:val="clear" w:color="auto" w:fill="auto"/>
            <w:tcMar>
              <w:top w:w="57" w:type="dxa"/>
              <w:bottom w:w="57" w:type="dxa"/>
            </w:tcMar>
          </w:tcPr>
          <w:p w14:paraId="16EDD46E" w14:textId="4A95D5E5" w:rsidR="00225ADF" w:rsidRPr="00932460" w:rsidRDefault="00225ADF" w:rsidP="00225ADF">
            <w:pPr>
              <w:rPr>
                <w:rFonts w:cs="Arial"/>
                <w:szCs w:val="19"/>
              </w:rPr>
            </w:pPr>
            <w:proofErr w:type="spellStart"/>
            <w:r w:rsidRPr="00932460">
              <w:rPr>
                <w:rFonts w:cs="Arial"/>
                <w:szCs w:val="19"/>
              </w:rPr>
              <w:t>Asciminib</w:t>
            </w:r>
            <w:proofErr w:type="spellEnd"/>
            <w:r w:rsidRPr="00932460">
              <w:rPr>
                <w:rFonts w:cs="Arial"/>
                <w:szCs w:val="19"/>
              </w:rPr>
              <w:t xml:space="preserve"> (</w:t>
            </w:r>
            <w:proofErr w:type="spellStart"/>
            <w:r w:rsidRPr="00932460">
              <w:rPr>
                <w:rFonts w:cs="Arial"/>
                <w:i/>
                <w:iCs/>
                <w:szCs w:val="19"/>
              </w:rPr>
              <w:t>Scemblix</w:t>
            </w:r>
            <w:proofErr w:type="spellEnd"/>
            <w:r w:rsidRPr="00932460">
              <w:rPr>
                <w:rFonts w:cs="Arial"/>
                <w:szCs w:val="19"/>
              </w:rPr>
              <w:t>)</w:t>
            </w:r>
          </w:p>
        </w:tc>
        <w:tc>
          <w:tcPr>
            <w:tcW w:w="3775" w:type="pct"/>
            <w:shd w:val="clear" w:color="auto" w:fill="auto"/>
            <w:tcMar>
              <w:top w:w="57" w:type="dxa"/>
              <w:bottom w:w="57" w:type="dxa"/>
            </w:tcMar>
          </w:tcPr>
          <w:p w14:paraId="3CFB3BAE" w14:textId="713B85F5" w:rsidR="00225ADF" w:rsidRPr="00932460" w:rsidRDefault="00225ADF" w:rsidP="00225ADF">
            <w:pPr>
              <w:tabs>
                <w:tab w:val="center" w:pos="3152"/>
              </w:tabs>
              <w:rPr>
                <w:rFonts w:cs="Arial"/>
                <w:szCs w:val="19"/>
                <w:highlight w:val="yellow"/>
              </w:rPr>
            </w:pPr>
            <w:r w:rsidRPr="00932460">
              <w:rPr>
                <w:rFonts w:cs="Arial"/>
                <w:szCs w:val="19"/>
              </w:rPr>
              <w:t xml:space="preserve">Treatment of adults with Philadelphia chromosome-positive chronic myeloid leukaemia in chronic phase harbouring the T315I mutation </w:t>
            </w:r>
            <w:r w:rsidRPr="00932460">
              <w:rPr>
                <w:rFonts w:cs="Arial"/>
                <w:sz w:val="16"/>
                <w:szCs w:val="16"/>
              </w:rPr>
              <w:t>[EU] [new indication and new 100mg tablet formulation]</w:t>
            </w:r>
          </w:p>
        </w:tc>
      </w:tr>
      <w:tr w:rsidR="00225ADF" w:rsidRPr="00932460" w14:paraId="7A37E7B9" w14:textId="77777777" w:rsidTr="00B62E0D">
        <w:tc>
          <w:tcPr>
            <w:tcW w:w="1225" w:type="pct"/>
            <w:shd w:val="clear" w:color="auto" w:fill="auto"/>
            <w:tcMar>
              <w:top w:w="57" w:type="dxa"/>
              <w:bottom w:w="57" w:type="dxa"/>
            </w:tcMar>
          </w:tcPr>
          <w:p w14:paraId="138F0B0E" w14:textId="77777777" w:rsidR="00225ADF" w:rsidRPr="00932460" w:rsidRDefault="00225ADF" w:rsidP="00225ADF">
            <w:pPr>
              <w:rPr>
                <w:rFonts w:cs="Arial"/>
                <w:szCs w:val="19"/>
              </w:rPr>
            </w:pPr>
            <w:proofErr w:type="spellStart"/>
            <w:r w:rsidRPr="00932460">
              <w:rPr>
                <w:rFonts w:cs="Arial"/>
                <w:szCs w:val="19"/>
              </w:rPr>
              <w:t>Deutetrabenazine</w:t>
            </w:r>
            <w:proofErr w:type="spellEnd"/>
            <w:r w:rsidRPr="00932460">
              <w:rPr>
                <w:rFonts w:cs="Arial"/>
                <w:szCs w:val="19"/>
              </w:rPr>
              <w:t xml:space="preserve"> </w:t>
            </w:r>
          </w:p>
          <w:p w14:paraId="1EDB1FC9" w14:textId="71A7E615" w:rsidR="00225ADF" w:rsidRPr="00932460" w:rsidRDefault="00225ADF" w:rsidP="00225ADF">
            <w:pPr>
              <w:rPr>
                <w:rFonts w:cs="Arial"/>
                <w:szCs w:val="19"/>
              </w:rPr>
            </w:pPr>
            <w:r w:rsidRPr="00932460">
              <w:rPr>
                <w:rFonts w:cs="Arial"/>
                <w:szCs w:val="19"/>
              </w:rPr>
              <w:t>(</w:t>
            </w:r>
            <w:proofErr w:type="spellStart"/>
            <w:r w:rsidRPr="00932460">
              <w:rPr>
                <w:rFonts w:cs="Arial"/>
                <w:i/>
                <w:iCs/>
                <w:szCs w:val="19"/>
              </w:rPr>
              <w:t>Austedo</w:t>
            </w:r>
            <w:proofErr w:type="spellEnd"/>
            <w:r w:rsidRPr="00932460">
              <w:rPr>
                <w:rFonts w:cs="Arial"/>
                <w:i/>
                <w:iCs/>
                <w:szCs w:val="19"/>
              </w:rPr>
              <w:t xml:space="preserve">, </w:t>
            </w:r>
            <w:proofErr w:type="spellStart"/>
            <w:r w:rsidRPr="00932460">
              <w:rPr>
                <w:rFonts w:cs="Arial"/>
                <w:i/>
                <w:iCs/>
                <w:szCs w:val="19"/>
              </w:rPr>
              <w:t>Austedo</w:t>
            </w:r>
            <w:proofErr w:type="spellEnd"/>
            <w:r w:rsidRPr="00932460">
              <w:rPr>
                <w:rFonts w:cs="Arial"/>
                <w:i/>
                <w:iCs/>
                <w:szCs w:val="19"/>
              </w:rPr>
              <w:t xml:space="preserve"> XR</w:t>
            </w:r>
            <w:r w:rsidRPr="00932460">
              <w:rPr>
                <w:rFonts w:cs="Arial"/>
                <w:szCs w:val="19"/>
              </w:rPr>
              <w:t>)</w:t>
            </w:r>
          </w:p>
        </w:tc>
        <w:tc>
          <w:tcPr>
            <w:tcW w:w="3775" w:type="pct"/>
            <w:shd w:val="clear" w:color="auto" w:fill="auto"/>
            <w:tcMar>
              <w:top w:w="57" w:type="dxa"/>
              <w:bottom w:w="57" w:type="dxa"/>
            </w:tcMar>
          </w:tcPr>
          <w:p w14:paraId="575F3317" w14:textId="5132B734" w:rsidR="00225ADF" w:rsidRPr="00932460" w:rsidRDefault="00225ADF" w:rsidP="00225ADF">
            <w:pPr>
              <w:tabs>
                <w:tab w:val="center" w:pos="3152"/>
              </w:tabs>
              <w:rPr>
                <w:rFonts w:cs="Arial"/>
                <w:szCs w:val="19"/>
                <w:highlight w:val="yellow"/>
              </w:rPr>
            </w:pPr>
            <w:r w:rsidRPr="00932460">
              <w:rPr>
                <w:rFonts w:cs="Arial"/>
                <w:szCs w:val="19"/>
              </w:rPr>
              <w:t xml:space="preserve">Treatment of tardive dyskinesia in adults </w:t>
            </w:r>
            <w:r w:rsidRPr="00932460">
              <w:rPr>
                <w:rFonts w:cs="Arial"/>
                <w:sz w:val="16"/>
                <w:szCs w:val="16"/>
              </w:rPr>
              <w:t>[EU]</w:t>
            </w:r>
          </w:p>
        </w:tc>
      </w:tr>
      <w:tr w:rsidR="00225ADF" w:rsidRPr="00932460" w14:paraId="0E9234DA" w14:textId="77777777" w:rsidTr="00B62E0D">
        <w:tc>
          <w:tcPr>
            <w:tcW w:w="1225" w:type="pct"/>
            <w:shd w:val="clear" w:color="auto" w:fill="auto"/>
            <w:tcMar>
              <w:top w:w="57" w:type="dxa"/>
              <w:bottom w:w="57" w:type="dxa"/>
            </w:tcMar>
          </w:tcPr>
          <w:p w14:paraId="3BAB1781" w14:textId="6471A993" w:rsidR="00225ADF" w:rsidRPr="00932460" w:rsidRDefault="00225ADF" w:rsidP="00225ADF">
            <w:pPr>
              <w:rPr>
                <w:rFonts w:cs="Arial"/>
                <w:szCs w:val="19"/>
              </w:rPr>
            </w:pPr>
            <w:r w:rsidRPr="00932460">
              <w:rPr>
                <w:rFonts w:cs="Arial"/>
                <w:szCs w:val="19"/>
              </w:rPr>
              <w:t>Dupilumab (</w:t>
            </w:r>
            <w:r w:rsidRPr="00932460">
              <w:rPr>
                <w:rFonts w:cs="Arial"/>
                <w:i/>
                <w:iCs/>
                <w:szCs w:val="19"/>
              </w:rPr>
              <w:t>Dupixent</w:t>
            </w:r>
            <w:r w:rsidRPr="00932460">
              <w:rPr>
                <w:rFonts w:cs="Arial"/>
                <w:szCs w:val="19"/>
              </w:rPr>
              <w:t>)</w:t>
            </w:r>
          </w:p>
        </w:tc>
        <w:tc>
          <w:tcPr>
            <w:tcW w:w="3775" w:type="pct"/>
            <w:shd w:val="clear" w:color="auto" w:fill="auto"/>
            <w:tcMar>
              <w:top w:w="57" w:type="dxa"/>
              <w:bottom w:w="57" w:type="dxa"/>
            </w:tcMar>
          </w:tcPr>
          <w:p w14:paraId="2DB186EE" w14:textId="77835466" w:rsidR="00225ADF" w:rsidRPr="00932460" w:rsidRDefault="00225ADF" w:rsidP="00225ADF">
            <w:pPr>
              <w:tabs>
                <w:tab w:val="center" w:pos="3152"/>
              </w:tabs>
              <w:rPr>
                <w:rFonts w:cs="Arial"/>
                <w:szCs w:val="19"/>
                <w:highlight w:val="yellow"/>
              </w:rPr>
            </w:pPr>
            <w:r w:rsidRPr="00932460">
              <w:rPr>
                <w:rFonts w:cs="Arial"/>
                <w:szCs w:val="19"/>
              </w:rPr>
              <w:t>Treatment of moderate to severe chronic spontaneous urticaria in adults and adolescents aged ≥12 years whose disease is inadequately controlled by H1 antihistamines and who are naive to anti-</w:t>
            </w:r>
            <w:proofErr w:type="spellStart"/>
            <w:r w:rsidRPr="00932460">
              <w:rPr>
                <w:rFonts w:cs="Arial"/>
                <w:szCs w:val="19"/>
              </w:rPr>
              <w:t>IgE</w:t>
            </w:r>
            <w:proofErr w:type="spellEnd"/>
            <w:r w:rsidRPr="00932460">
              <w:rPr>
                <w:rFonts w:cs="Arial"/>
                <w:szCs w:val="19"/>
              </w:rPr>
              <w:t xml:space="preserve"> therapy </w:t>
            </w:r>
            <w:r w:rsidRPr="00932460">
              <w:rPr>
                <w:rFonts w:cs="Arial"/>
                <w:sz w:val="16"/>
                <w:szCs w:val="16"/>
              </w:rPr>
              <w:t>[EU] [new indication]</w:t>
            </w:r>
          </w:p>
        </w:tc>
      </w:tr>
      <w:tr w:rsidR="00225ADF" w:rsidRPr="00932460" w14:paraId="2BC8054B" w14:textId="77777777" w:rsidTr="00B62E0D">
        <w:tc>
          <w:tcPr>
            <w:tcW w:w="1225" w:type="pct"/>
            <w:shd w:val="clear" w:color="auto" w:fill="auto"/>
            <w:tcMar>
              <w:top w:w="57" w:type="dxa"/>
              <w:bottom w:w="57" w:type="dxa"/>
            </w:tcMar>
          </w:tcPr>
          <w:p w14:paraId="308C6B0A" w14:textId="77777777" w:rsidR="00225ADF" w:rsidRPr="00932460" w:rsidRDefault="00225ADF" w:rsidP="00225ADF">
            <w:pPr>
              <w:rPr>
                <w:rFonts w:cs="Arial"/>
                <w:szCs w:val="19"/>
              </w:rPr>
            </w:pPr>
            <w:proofErr w:type="spellStart"/>
            <w:r w:rsidRPr="00932460">
              <w:rPr>
                <w:rFonts w:cs="Arial"/>
                <w:szCs w:val="19"/>
              </w:rPr>
              <w:t>Estetrol</w:t>
            </w:r>
            <w:proofErr w:type="spellEnd"/>
            <w:r w:rsidRPr="00932460">
              <w:rPr>
                <w:rFonts w:cs="Arial"/>
                <w:szCs w:val="19"/>
              </w:rPr>
              <w:t xml:space="preserve"> (</w:t>
            </w:r>
            <w:proofErr w:type="spellStart"/>
            <w:r w:rsidRPr="00932460">
              <w:rPr>
                <w:rFonts w:cs="Arial"/>
                <w:i/>
                <w:iCs/>
                <w:szCs w:val="19"/>
              </w:rPr>
              <w:t>Donesta</w:t>
            </w:r>
            <w:proofErr w:type="spellEnd"/>
            <w:r w:rsidRPr="00932460">
              <w:rPr>
                <w:rFonts w:cs="Arial"/>
                <w:szCs w:val="19"/>
              </w:rPr>
              <w:t>)</w:t>
            </w:r>
          </w:p>
        </w:tc>
        <w:tc>
          <w:tcPr>
            <w:tcW w:w="3775" w:type="pct"/>
            <w:shd w:val="clear" w:color="auto" w:fill="auto"/>
            <w:tcMar>
              <w:top w:w="57" w:type="dxa"/>
              <w:bottom w:w="57" w:type="dxa"/>
            </w:tcMar>
          </w:tcPr>
          <w:p w14:paraId="15F32465" w14:textId="77777777" w:rsidR="00225ADF" w:rsidRPr="00932460" w:rsidRDefault="00225ADF" w:rsidP="00225ADF">
            <w:pPr>
              <w:tabs>
                <w:tab w:val="center" w:pos="3152"/>
              </w:tabs>
              <w:rPr>
                <w:rFonts w:cs="Arial"/>
                <w:szCs w:val="19"/>
                <w:highlight w:val="yellow"/>
              </w:rPr>
            </w:pPr>
            <w:r w:rsidRPr="00932460">
              <w:rPr>
                <w:rFonts w:cs="Arial"/>
                <w:szCs w:val="19"/>
              </w:rPr>
              <w:t xml:space="preserve">Use as hormone replacement therapy for oestrogen deficiency symptoms in postmenopausal women </w:t>
            </w:r>
            <w:r w:rsidRPr="00932460">
              <w:rPr>
                <w:rFonts w:cs="Arial"/>
                <w:sz w:val="16"/>
                <w:szCs w:val="16"/>
              </w:rPr>
              <w:t>[EU]</w:t>
            </w:r>
          </w:p>
        </w:tc>
      </w:tr>
      <w:tr w:rsidR="00225ADF" w:rsidRPr="00932460" w14:paraId="0F60CFD8" w14:textId="77777777" w:rsidTr="00B62E0D">
        <w:tc>
          <w:tcPr>
            <w:tcW w:w="1225" w:type="pct"/>
            <w:shd w:val="clear" w:color="auto" w:fill="auto"/>
            <w:tcMar>
              <w:top w:w="57" w:type="dxa"/>
              <w:bottom w:w="57" w:type="dxa"/>
            </w:tcMar>
          </w:tcPr>
          <w:p w14:paraId="337FD67A" w14:textId="77777777" w:rsidR="00225ADF" w:rsidRPr="00932460" w:rsidRDefault="00225ADF" w:rsidP="00225ADF">
            <w:pPr>
              <w:rPr>
                <w:rFonts w:cs="Arial"/>
                <w:szCs w:val="19"/>
              </w:rPr>
            </w:pPr>
            <w:proofErr w:type="spellStart"/>
            <w:r w:rsidRPr="00932460">
              <w:rPr>
                <w:rFonts w:cs="Arial"/>
                <w:szCs w:val="19"/>
              </w:rPr>
              <w:t>Inebilizumab</w:t>
            </w:r>
            <w:proofErr w:type="spellEnd"/>
            <w:r w:rsidRPr="00932460">
              <w:rPr>
                <w:rFonts w:cs="Arial"/>
                <w:szCs w:val="19"/>
              </w:rPr>
              <w:t xml:space="preserve"> (</w:t>
            </w:r>
            <w:proofErr w:type="spellStart"/>
            <w:r w:rsidRPr="00932460">
              <w:rPr>
                <w:rFonts w:cs="Arial"/>
                <w:i/>
                <w:iCs/>
                <w:szCs w:val="19"/>
              </w:rPr>
              <w:t>Uplizna</w:t>
            </w:r>
            <w:proofErr w:type="spellEnd"/>
            <w:r w:rsidRPr="00932460">
              <w:rPr>
                <w:rFonts w:cs="Arial"/>
                <w:szCs w:val="19"/>
              </w:rPr>
              <w:t>)</w:t>
            </w:r>
          </w:p>
        </w:tc>
        <w:tc>
          <w:tcPr>
            <w:tcW w:w="3775" w:type="pct"/>
            <w:shd w:val="clear" w:color="auto" w:fill="auto"/>
            <w:tcMar>
              <w:top w:w="57" w:type="dxa"/>
              <w:bottom w:w="57" w:type="dxa"/>
            </w:tcMar>
          </w:tcPr>
          <w:p w14:paraId="4A53E40E" w14:textId="77777777" w:rsidR="00225ADF" w:rsidRPr="00932460" w:rsidRDefault="00225ADF" w:rsidP="00225ADF">
            <w:pPr>
              <w:tabs>
                <w:tab w:val="center" w:pos="3152"/>
              </w:tabs>
              <w:rPr>
                <w:rFonts w:cs="Arial"/>
                <w:szCs w:val="19"/>
                <w:highlight w:val="yellow"/>
              </w:rPr>
            </w:pPr>
            <w:r w:rsidRPr="00932460">
              <w:rPr>
                <w:rFonts w:cs="Arial"/>
                <w:szCs w:val="19"/>
              </w:rPr>
              <w:t xml:space="preserve">Use as add-on to standard therapy for the treatment of adults with generalised myasthenia gravis </w:t>
            </w:r>
            <w:r w:rsidRPr="00932460">
              <w:rPr>
                <w:rFonts w:cs="Arial"/>
                <w:sz w:val="16"/>
                <w:szCs w:val="16"/>
              </w:rPr>
              <w:t>[EU] [new indication]</w:t>
            </w:r>
          </w:p>
        </w:tc>
      </w:tr>
      <w:tr w:rsidR="00225ADF" w:rsidRPr="00932460" w14:paraId="584A8E5B" w14:textId="77777777" w:rsidTr="00B62E0D">
        <w:tc>
          <w:tcPr>
            <w:tcW w:w="1225" w:type="pct"/>
            <w:shd w:val="clear" w:color="auto" w:fill="auto"/>
            <w:tcMar>
              <w:top w:w="57" w:type="dxa"/>
              <w:bottom w:w="57" w:type="dxa"/>
            </w:tcMar>
          </w:tcPr>
          <w:p w14:paraId="10125462" w14:textId="77777777" w:rsidR="00225ADF" w:rsidRPr="00932460" w:rsidRDefault="00225ADF" w:rsidP="00225ADF">
            <w:pPr>
              <w:rPr>
                <w:rFonts w:cs="Arial"/>
                <w:szCs w:val="19"/>
              </w:rPr>
            </w:pPr>
            <w:proofErr w:type="spellStart"/>
            <w:r w:rsidRPr="00932460">
              <w:rPr>
                <w:rFonts w:cs="Arial"/>
                <w:szCs w:val="19"/>
              </w:rPr>
              <w:t>Levacetylleucine</w:t>
            </w:r>
            <w:proofErr w:type="spellEnd"/>
            <w:r w:rsidRPr="00932460">
              <w:rPr>
                <w:rFonts w:cs="Arial"/>
                <w:szCs w:val="19"/>
              </w:rPr>
              <w:t xml:space="preserve"> (</w:t>
            </w:r>
            <w:proofErr w:type="spellStart"/>
            <w:r w:rsidRPr="00932460">
              <w:rPr>
                <w:rFonts w:cs="Arial"/>
                <w:i/>
                <w:iCs/>
                <w:szCs w:val="19"/>
              </w:rPr>
              <w:t>Aqneursa</w:t>
            </w:r>
            <w:proofErr w:type="spellEnd"/>
            <w:r w:rsidRPr="00932460">
              <w:rPr>
                <w:rFonts w:cs="Arial"/>
                <w:szCs w:val="19"/>
              </w:rPr>
              <w:t>)</w:t>
            </w:r>
          </w:p>
        </w:tc>
        <w:tc>
          <w:tcPr>
            <w:tcW w:w="3775" w:type="pct"/>
            <w:shd w:val="clear" w:color="auto" w:fill="auto"/>
            <w:tcMar>
              <w:top w:w="57" w:type="dxa"/>
              <w:bottom w:w="57" w:type="dxa"/>
            </w:tcMar>
          </w:tcPr>
          <w:p w14:paraId="2A3BEEF2" w14:textId="77777777" w:rsidR="00225ADF" w:rsidRPr="00932460" w:rsidRDefault="00225ADF" w:rsidP="00225ADF">
            <w:pPr>
              <w:tabs>
                <w:tab w:val="center" w:pos="3152"/>
              </w:tabs>
              <w:rPr>
                <w:rFonts w:cs="Arial"/>
                <w:szCs w:val="19"/>
              </w:rPr>
            </w:pPr>
            <w:r w:rsidRPr="00932460">
              <w:rPr>
                <w:rFonts w:cs="Arial"/>
                <w:szCs w:val="19"/>
              </w:rPr>
              <w:t xml:space="preserve">Chronic treatment of Niemann-Pick disease type C in adults and children from birth </w:t>
            </w:r>
            <w:r w:rsidRPr="00932460">
              <w:rPr>
                <w:rFonts w:cs="Arial"/>
                <w:sz w:val="16"/>
                <w:szCs w:val="16"/>
              </w:rPr>
              <w:t>[EU]</w:t>
            </w:r>
          </w:p>
        </w:tc>
      </w:tr>
      <w:tr w:rsidR="00225ADF" w:rsidRPr="00932460" w14:paraId="39AD57C5" w14:textId="77777777" w:rsidTr="00B62E0D">
        <w:tc>
          <w:tcPr>
            <w:tcW w:w="1225" w:type="pct"/>
            <w:shd w:val="clear" w:color="auto" w:fill="auto"/>
            <w:tcMar>
              <w:top w:w="57" w:type="dxa"/>
              <w:bottom w:w="57" w:type="dxa"/>
            </w:tcMar>
          </w:tcPr>
          <w:p w14:paraId="3F442E19" w14:textId="77777777" w:rsidR="00225ADF" w:rsidRPr="00932460" w:rsidRDefault="00225ADF" w:rsidP="00225ADF">
            <w:pPr>
              <w:rPr>
                <w:rFonts w:cs="Arial"/>
                <w:szCs w:val="19"/>
              </w:rPr>
            </w:pPr>
            <w:proofErr w:type="spellStart"/>
            <w:r w:rsidRPr="00932460">
              <w:rPr>
                <w:rFonts w:cs="Arial"/>
                <w:szCs w:val="19"/>
              </w:rPr>
              <w:t>Lomitapide</w:t>
            </w:r>
            <w:proofErr w:type="spellEnd"/>
            <w:r w:rsidRPr="00932460">
              <w:rPr>
                <w:rFonts w:cs="Arial"/>
                <w:szCs w:val="19"/>
              </w:rPr>
              <w:t xml:space="preserve"> (</w:t>
            </w:r>
            <w:proofErr w:type="spellStart"/>
            <w:r w:rsidRPr="00932460">
              <w:rPr>
                <w:rFonts w:cs="Arial"/>
                <w:i/>
                <w:iCs/>
                <w:szCs w:val="19"/>
              </w:rPr>
              <w:t>Lojuxta</w:t>
            </w:r>
            <w:proofErr w:type="spellEnd"/>
            <w:r w:rsidRPr="00932460">
              <w:rPr>
                <w:rFonts w:cs="Arial"/>
                <w:szCs w:val="19"/>
              </w:rPr>
              <w:t>)</w:t>
            </w:r>
          </w:p>
        </w:tc>
        <w:tc>
          <w:tcPr>
            <w:tcW w:w="3775" w:type="pct"/>
            <w:shd w:val="clear" w:color="auto" w:fill="auto"/>
            <w:tcMar>
              <w:top w:w="57" w:type="dxa"/>
              <w:bottom w:w="57" w:type="dxa"/>
            </w:tcMar>
          </w:tcPr>
          <w:p w14:paraId="35A94448" w14:textId="77777777" w:rsidR="00225ADF" w:rsidRPr="00932460" w:rsidRDefault="00225ADF" w:rsidP="00225ADF">
            <w:pPr>
              <w:tabs>
                <w:tab w:val="center" w:pos="3152"/>
              </w:tabs>
              <w:rPr>
                <w:rFonts w:cs="Arial"/>
                <w:szCs w:val="19"/>
              </w:rPr>
            </w:pPr>
            <w:r w:rsidRPr="00932460">
              <w:rPr>
                <w:rFonts w:cs="Arial"/>
                <w:szCs w:val="19"/>
              </w:rPr>
              <w:t xml:space="preserve">Treatment of paediatric patients aged ≥5 years with homozygous familial hypercholesterolaemia </w:t>
            </w:r>
            <w:r w:rsidRPr="00932460">
              <w:rPr>
                <w:rFonts w:cs="Arial"/>
                <w:sz w:val="16"/>
                <w:szCs w:val="16"/>
              </w:rPr>
              <w:t>[EU] [licence change from use only in adults and new 2mg capsule formulation]</w:t>
            </w:r>
          </w:p>
        </w:tc>
      </w:tr>
      <w:tr w:rsidR="00225ADF" w:rsidRPr="00932460" w14:paraId="54973AF9" w14:textId="77777777" w:rsidTr="00B62E0D">
        <w:tc>
          <w:tcPr>
            <w:tcW w:w="1225" w:type="pct"/>
            <w:shd w:val="clear" w:color="auto" w:fill="auto"/>
            <w:tcMar>
              <w:top w:w="57" w:type="dxa"/>
              <w:bottom w:w="57" w:type="dxa"/>
            </w:tcMar>
          </w:tcPr>
          <w:p w14:paraId="4A0D03B2" w14:textId="77777777" w:rsidR="00225ADF" w:rsidRPr="00932460" w:rsidRDefault="00225ADF" w:rsidP="00225ADF">
            <w:pPr>
              <w:rPr>
                <w:rFonts w:cs="Arial"/>
                <w:szCs w:val="19"/>
              </w:rPr>
            </w:pPr>
            <w:r w:rsidRPr="00932460">
              <w:rPr>
                <w:rFonts w:cs="Arial"/>
                <w:szCs w:val="19"/>
              </w:rPr>
              <w:t>Mepolizumab (</w:t>
            </w:r>
            <w:r w:rsidRPr="00932460">
              <w:rPr>
                <w:rFonts w:cs="Arial"/>
                <w:i/>
                <w:iCs/>
                <w:szCs w:val="19"/>
              </w:rPr>
              <w:t>Nucala</w:t>
            </w:r>
            <w:r w:rsidRPr="00932460">
              <w:rPr>
                <w:rFonts w:cs="Arial"/>
                <w:szCs w:val="19"/>
              </w:rPr>
              <w:t>)</w:t>
            </w:r>
          </w:p>
        </w:tc>
        <w:tc>
          <w:tcPr>
            <w:tcW w:w="3775" w:type="pct"/>
            <w:shd w:val="clear" w:color="auto" w:fill="auto"/>
            <w:tcMar>
              <w:top w:w="57" w:type="dxa"/>
              <w:bottom w:w="57" w:type="dxa"/>
            </w:tcMar>
          </w:tcPr>
          <w:p w14:paraId="7053A96A" w14:textId="77777777" w:rsidR="00225ADF" w:rsidRPr="00932460" w:rsidRDefault="00225ADF" w:rsidP="00225ADF">
            <w:pPr>
              <w:tabs>
                <w:tab w:val="center" w:pos="3152"/>
              </w:tabs>
              <w:rPr>
                <w:rFonts w:cs="Arial"/>
                <w:szCs w:val="19"/>
                <w:highlight w:val="yellow"/>
              </w:rPr>
            </w:pPr>
            <w:r w:rsidRPr="00683A05">
              <w:rPr>
                <w:rFonts w:cs="Arial"/>
                <w:szCs w:val="19"/>
              </w:rPr>
              <w:t xml:space="preserve">Add-on maintenance treatment for adults with chronic obstructive pulmonary disease with an eosinophilic phenotype </w:t>
            </w:r>
            <w:r w:rsidRPr="00683A05">
              <w:rPr>
                <w:rFonts w:cs="Arial"/>
                <w:sz w:val="16"/>
                <w:szCs w:val="16"/>
              </w:rPr>
              <w:t>[EU] [new indication]</w:t>
            </w:r>
          </w:p>
        </w:tc>
      </w:tr>
      <w:tr w:rsidR="00225ADF" w:rsidRPr="00932460" w14:paraId="0BED5FC3" w14:textId="77777777" w:rsidTr="00B62E0D">
        <w:tc>
          <w:tcPr>
            <w:tcW w:w="1225" w:type="pct"/>
            <w:shd w:val="clear" w:color="auto" w:fill="auto"/>
            <w:tcMar>
              <w:top w:w="57" w:type="dxa"/>
              <w:bottom w:w="57" w:type="dxa"/>
            </w:tcMar>
          </w:tcPr>
          <w:p w14:paraId="48BE38D9" w14:textId="77777777" w:rsidR="00225ADF" w:rsidRPr="00932460" w:rsidRDefault="00225ADF" w:rsidP="00225ADF">
            <w:pPr>
              <w:rPr>
                <w:rFonts w:cs="Arial"/>
                <w:szCs w:val="19"/>
              </w:rPr>
            </w:pPr>
            <w:r w:rsidRPr="00932460">
              <w:rPr>
                <w:rFonts w:cs="Arial"/>
                <w:szCs w:val="19"/>
              </w:rPr>
              <w:t>Omalizumab biosimilar (</w:t>
            </w:r>
            <w:proofErr w:type="spellStart"/>
            <w:r w:rsidRPr="00932460">
              <w:rPr>
                <w:rFonts w:cs="Arial"/>
                <w:i/>
                <w:iCs/>
                <w:szCs w:val="19"/>
              </w:rPr>
              <w:t>Omlyclo</w:t>
            </w:r>
            <w:proofErr w:type="spellEnd"/>
            <w:r w:rsidRPr="00932460">
              <w:rPr>
                <w:rFonts w:cs="Arial"/>
                <w:szCs w:val="19"/>
              </w:rPr>
              <w:t>)</w:t>
            </w:r>
          </w:p>
        </w:tc>
        <w:tc>
          <w:tcPr>
            <w:tcW w:w="3775" w:type="pct"/>
            <w:shd w:val="clear" w:color="auto" w:fill="auto"/>
            <w:tcMar>
              <w:top w:w="57" w:type="dxa"/>
              <w:bottom w:w="57" w:type="dxa"/>
            </w:tcMar>
          </w:tcPr>
          <w:p w14:paraId="4497C73B" w14:textId="77777777" w:rsidR="00225ADF" w:rsidRPr="00683A05" w:rsidRDefault="00225ADF" w:rsidP="00225ADF">
            <w:pPr>
              <w:tabs>
                <w:tab w:val="center" w:pos="3152"/>
              </w:tabs>
              <w:rPr>
                <w:rFonts w:cs="Arial"/>
                <w:sz w:val="16"/>
                <w:szCs w:val="16"/>
              </w:rPr>
            </w:pPr>
            <w:r w:rsidRPr="00683A05">
              <w:rPr>
                <w:rFonts w:cs="Arial"/>
                <w:szCs w:val="19"/>
              </w:rPr>
              <w:t xml:space="preserve">Chronic spontaneous urticaria and other </w:t>
            </w:r>
            <w:r w:rsidRPr="00683A05">
              <w:rPr>
                <w:rFonts w:cs="Arial"/>
                <w:i/>
                <w:iCs/>
                <w:szCs w:val="19"/>
              </w:rPr>
              <w:t>Xolair</w:t>
            </w:r>
            <w:r w:rsidRPr="00683A05">
              <w:rPr>
                <w:rFonts w:cs="Arial"/>
                <w:szCs w:val="19"/>
              </w:rPr>
              <w:t xml:space="preserve"> indications </w:t>
            </w:r>
            <w:r w:rsidRPr="00683A05">
              <w:rPr>
                <w:rFonts w:cs="Arial"/>
                <w:sz w:val="16"/>
                <w:szCs w:val="16"/>
              </w:rPr>
              <w:t xml:space="preserve">[EU] </w:t>
            </w:r>
          </w:p>
          <w:p w14:paraId="0DC2F994" w14:textId="77777777" w:rsidR="00225ADF" w:rsidRPr="00932460" w:rsidRDefault="00225ADF" w:rsidP="00225ADF">
            <w:pPr>
              <w:tabs>
                <w:tab w:val="center" w:pos="3152"/>
              </w:tabs>
              <w:rPr>
                <w:rFonts w:cs="Arial"/>
                <w:szCs w:val="19"/>
                <w:highlight w:val="yellow"/>
              </w:rPr>
            </w:pPr>
            <w:r w:rsidRPr="00683A05">
              <w:rPr>
                <w:rFonts w:cs="Arial"/>
                <w:sz w:val="16"/>
                <w:szCs w:val="16"/>
              </w:rPr>
              <w:t>[new 300mg in 2mL injection formulation]</w:t>
            </w:r>
          </w:p>
        </w:tc>
      </w:tr>
      <w:tr w:rsidR="00225ADF" w:rsidRPr="00932460" w14:paraId="1D262491" w14:textId="77777777" w:rsidTr="00B62E0D">
        <w:tc>
          <w:tcPr>
            <w:tcW w:w="1225" w:type="pct"/>
            <w:shd w:val="clear" w:color="auto" w:fill="auto"/>
            <w:tcMar>
              <w:top w:w="57" w:type="dxa"/>
              <w:bottom w:w="57" w:type="dxa"/>
            </w:tcMar>
          </w:tcPr>
          <w:p w14:paraId="2C7F69C6" w14:textId="77777777" w:rsidR="00225ADF" w:rsidRPr="00683A05" w:rsidRDefault="00225ADF" w:rsidP="00225ADF">
            <w:pPr>
              <w:rPr>
                <w:rFonts w:cs="Arial"/>
                <w:szCs w:val="19"/>
              </w:rPr>
            </w:pPr>
            <w:proofErr w:type="spellStart"/>
            <w:r w:rsidRPr="00683A05">
              <w:rPr>
                <w:rFonts w:cs="Arial"/>
                <w:szCs w:val="19"/>
              </w:rPr>
              <w:t>Paltusotine</w:t>
            </w:r>
            <w:proofErr w:type="spellEnd"/>
            <w:r w:rsidRPr="00683A05">
              <w:rPr>
                <w:rFonts w:cs="Arial"/>
                <w:szCs w:val="19"/>
              </w:rPr>
              <w:t xml:space="preserve"> </w:t>
            </w:r>
          </w:p>
        </w:tc>
        <w:tc>
          <w:tcPr>
            <w:tcW w:w="3775" w:type="pct"/>
            <w:shd w:val="clear" w:color="auto" w:fill="auto"/>
            <w:tcMar>
              <w:top w:w="57" w:type="dxa"/>
              <w:bottom w:w="57" w:type="dxa"/>
            </w:tcMar>
          </w:tcPr>
          <w:p w14:paraId="2F0991AB" w14:textId="77777777" w:rsidR="00225ADF" w:rsidRPr="00683A05" w:rsidRDefault="00225ADF" w:rsidP="00225ADF">
            <w:pPr>
              <w:tabs>
                <w:tab w:val="center" w:pos="3152"/>
              </w:tabs>
              <w:rPr>
                <w:rFonts w:cs="Arial"/>
                <w:szCs w:val="19"/>
              </w:rPr>
            </w:pPr>
            <w:r w:rsidRPr="00683A05">
              <w:rPr>
                <w:rFonts w:cs="Arial"/>
                <w:szCs w:val="19"/>
              </w:rPr>
              <w:t xml:space="preserve">Treatment and long-term maintenance therapy of acromegaly in adults </w:t>
            </w:r>
            <w:r w:rsidRPr="00683A05">
              <w:rPr>
                <w:rFonts w:cs="Arial"/>
                <w:sz w:val="16"/>
                <w:szCs w:val="16"/>
              </w:rPr>
              <w:t>[EU]</w:t>
            </w:r>
          </w:p>
        </w:tc>
      </w:tr>
      <w:tr w:rsidR="00225ADF" w:rsidRPr="00932460" w14:paraId="719427EA" w14:textId="77777777" w:rsidTr="00B62E0D">
        <w:tc>
          <w:tcPr>
            <w:tcW w:w="1225" w:type="pct"/>
            <w:shd w:val="clear" w:color="auto" w:fill="auto"/>
            <w:tcMar>
              <w:top w:w="57" w:type="dxa"/>
              <w:bottom w:w="57" w:type="dxa"/>
            </w:tcMar>
          </w:tcPr>
          <w:p w14:paraId="5B55812D" w14:textId="77777777" w:rsidR="00225ADF" w:rsidRPr="00932460" w:rsidRDefault="00225ADF" w:rsidP="00225ADF">
            <w:pPr>
              <w:rPr>
                <w:rFonts w:cs="Arial"/>
                <w:szCs w:val="19"/>
              </w:rPr>
            </w:pPr>
            <w:proofErr w:type="spellStart"/>
            <w:r w:rsidRPr="00932460">
              <w:rPr>
                <w:rFonts w:cs="Arial"/>
                <w:szCs w:val="19"/>
              </w:rPr>
              <w:t>Plozasiran</w:t>
            </w:r>
            <w:proofErr w:type="spellEnd"/>
            <w:r w:rsidRPr="00932460">
              <w:rPr>
                <w:rFonts w:cs="Arial"/>
                <w:szCs w:val="19"/>
              </w:rPr>
              <w:t xml:space="preserve"> (</w:t>
            </w:r>
            <w:proofErr w:type="spellStart"/>
            <w:r w:rsidRPr="00932460">
              <w:rPr>
                <w:rFonts w:cs="Arial"/>
                <w:i/>
                <w:iCs/>
                <w:szCs w:val="19"/>
              </w:rPr>
              <w:t>Redemplo</w:t>
            </w:r>
            <w:proofErr w:type="spellEnd"/>
            <w:r w:rsidRPr="00932460">
              <w:rPr>
                <w:rFonts w:cs="Arial"/>
                <w:szCs w:val="19"/>
              </w:rPr>
              <w:t>)</w:t>
            </w:r>
          </w:p>
        </w:tc>
        <w:tc>
          <w:tcPr>
            <w:tcW w:w="3775" w:type="pct"/>
            <w:shd w:val="clear" w:color="auto" w:fill="auto"/>
            <w:tcMar>
              <w:top w:w="57" w:type="dxa"/>
              <w:bottom w:w="57" w:type="dxa"/>
            </w:tcMar>
          </w:tcPr>
          <w:p w14:paraId="7A498585" w14:textId="77777777" w:rsidR="00225ADF" w:rsidRPr="00932460" w:rsidRDefault="00225ADF" w:rsidP="00225ADF">
            <w:pPr>
              <w:tabs>
                <w:tab w:val="center" w:pos="3152"/>
              </w:tabs>
              <w:rPr>
                <w:rFonts w:cs="Arial"/>
                <w:szCs w:val="19"/>
                <w:highlight w:val="yellow"/>
              </w:rPr>
            </w:pPr>
            <w:r w:rsidRPr="00205CD6">
              <w:rPr>
                <w:rFonts w:cs="Arial"/>
                <w:szCs w:val="19"/>
              </w:rPr>
              <w:t xml:space="preserve">Treatment of familial chylomicronaemia syndrome </w:t>
            </w:r>
            <w:r w:rsidRPr="00205CD6">
              <w:rPr>
                <w:rFonts w:cs="Arial"/>
                <w:sz w:val="16"/>
                <w:szCs w:val="16"/>
              </w:rPr>
              <w:t>[EU]</w:t>
            </w:r>
          </w:p>
        </w:tc>
      </w:tr>
      <w:tr w:rsidR="00225ADF" w:rsidRPr="00932460" w14:paraId="676D9132" w14:textId="77777777" w:rsidTr="00B62E0D">
        <w:tc>
          <w:tcPr>
            <w:tcW w:w="1225" w:type="pct"/>
            <w:shd w:val="clear" w:color="auto" w:fill="auto"/>
            <w:tcMar>
              <w:top w:w="57" w:type="dxa"/>
              <w:bottom w:w="57" w:type="dxa"/>
            </w:tcMar>
          </w:tcPr>
          <w:p w14:paraId="5BCC2BB9" w14:textId="77777777" w:rsidR="00225ADF" w:rsidRPr="00932460" w:rsidRDefault="00225ADF" w:rsidP="00225ADF">
            <w:pPr>
              <w:rPr>
                <w:rFonts w:cs="Arial"/>
                <w:szCs w:val="19"/>
              </w:rPr>
            </w:pPr>
            <w:proofErr w:type="spellStart"/>
            <w:r w:rsidRPr="00932460">
              <w:rPr>
                <w:rFonts w:cs="Arial"/>
                <w:szCs w:val="19"/>
              </w:rPr>
              <w:t>Pretomanid</w:t>
            </w:r>
            <w:proofErr w:type="spellEnd"/>
            <w:r w:rsidRPr="00932460">
              <w:rPr>
                <w:rFonts w:cs="Arial"/>
                <w:szCs w:val="19"/>
              </w:rPr>
              <w:t xml:space="preserve"> (</w:t>
            </w:r>
            <w:proofErr w:type="spellStart"/>
            <w:r w:rsidRPr="00932460">
              <w:rPr>
                <w:rFonts w:cs="Arial"/>
                <w:i/>
                <w:iCs/>
                <w:szCs w:val="19"/>
              </w:rPr>
              <w:t>Dovprela</w:t>
            </w:r>
            <w:proofErr w:type="spellEnd"/>
            <w:r w:rsidRPr="00932460">
              <w:rPr>
                <w:rFonts w:cs="Arial"/>
                <w:szCs w:val="19"/>
              </w:rPr>
              <w:t>)</w:t>
            </w:r>
          </w:p>
        </w:tc>
        <w:tc>
          <w:tcPr>
            <w:tcW w:w="3775" w:type="pct"/>
            <w:shd w:val="clear" w:color="auto" w:fill="auto"/>
            <w:tcMar>
              <w:top w:w="57" w:type="dxa"/>
              <w:bottom w:w="57" w:type="dxa"/>
            </w:tcMar>
          </w:tcPr>
          <w:p w14:paraId="42B651D1" w14:textId="77777777" w:rsidR="00225ADF" w:rsidRPr="00932460" w:rsidRDefault="00225ADF" w:rsidP="00225ADF">
            <w:pPr>
              <w:tabs>
                <w:tab w:val="center" w:pos="3152"/>
              </w:tabs>
              <w:rPr>
                <w:rFonts w:cs="Arial"/>
                <w:szCs w:val="19"/>
                <w:highlight w:val="yellow"/>
              </w:rPr>
            </w:pPr>
            <w:r w:rsidRPr="00205CD6">
              <w:rPr>
                <w:rFonts w:cs="Arial"/>
                <w:szCs w:val="19"/>
              </w:rPr>
              <w:t xml:space="preserve">Use in combination with </w:t>
            </w:r>
            <w:proofErr w:type="spellStart"/>
            <w:r w:rsidRPr="00205CD6">
              <w:rPr>
                <w:rFonts w:cs="Arial"/>
                <w:szCs w:val="19"/>
              </w:rPr>
              <w:t>bedaquiline</w:t>
            </w:r>
            <w:proofErr w:type="spellEnd"/>
            <w:r w:rsidRPr="00205CD6">
              <w:rPr>
                <w:rFonts w:cs="Arial"/>
                <w:szCs w:val="19"/>
              </w:rPr>
              <w:t xml:space="preserve">, linezolid and moxifloxacin the treatment of adults with pulmonary tuberculosis due to </w:t>
            </w:r>
            <w:r w:rsidRPr="00205CD6">
              <w:rPr>
                <w:rFonts w:cs="Arial"/>
                <w:i/>
                <w:iCs/>
                <w:szCs w:val="19"/>
              </w:rPr>
              <w:t>Mycobacterium tuberculosis</w:t>
            </w:r>
            <w:r w:rsidRPr="00205CD6">
              <w:rPr>
                <w:rFonts w:cs="Arial"/>
                <w:szCs w:val="19"/>
              </w:rPr>
              <w:t xml:space="preserve"> resistant to rifampicin, with or without resistance to isoniazid </w:t>
            </w:r>
            <w:r w:rsidRPr="00205CD6">
              <w:rPr>
                <w:rFonts w:cs="Arial"/>
                <w:sz w:val="16"/>
                <w:szCs w:val="16"/>
              </w:rPr>
              <w:t>[EU] [new indication]</w:t>
            </w:r>
          </w:p>
        </w:tc>
      </w:tr>
      <w:tr w:rsidR="00225ADF" w:rsidRPr="00932460" w14:paraId="471AB2F3" w14:textId="77777777" w:rsidTr="00B62E0D">
        <w:tc>
          <w:tcPr>
            <w:tcW w:w="1225" w:type="pct"/>
            <w:shd w:val="clear" w:color="auto" w:fill="auto"/>
            <w:tcMar>
              <w:top w:w="57" w:type="dxa"/>
              <w:bottom w:w="57" w:type="dxa"/>
            </w:tcMar>
          </w:tcPr>
          <w:p w14:paraId="716815EF" w14:textId="77777777" w:rsidR="00225ADF" w:rsidRPr="00932460" w:rsidRDefault="00225ADF" w:rsidP="00225ADF">
            <w:pPr>
              <w:rPr>
                <w:rFonts w:cs="Arial"/>
                <w:szCs w:val="19"/>
              </w:rPr>
            </w:pPr>
            <w:proofErr w:type="spellStart"/>
            <w:r w:rsidRPr="00932460">
              <w:rPr>
                <w:rFonts w:cs="Arial"/>
                <w:szCs w:val="19"/>
              </w:rPr>
              <w:t>Remibrutinib</w:t>
            </w:r>
            <w:proofErr w:type="spellEnd"/>
            <w:r w:rsidRPr="00932460">
              <w:rPr>
                <w:rFonts w:cs="Arial"/>
                <w:szCs w:val="19"/>
              </w:rPr>
              <w:t xml:space="preserve"> </w:t>
            </w:r>
          </w:p>
        </w:tc>
        <w:tc>
          <w:tcPr>
            <w:tcW w:w="3775" w:type="pct"/>
            <w:shd w:val="clear" w:color="auto" w:fill="auto"/>
            <w:tcMar>
              <w:top w:w="57" w:type="dxa"/>
              <w:bottom w:w="57" w:type="dxa"/>
            </w:tcMar>
          </w:tcPr>
          <w:p w14:paraId="411E6BCF" w14:textId="77777777" w:rsidR="00225ADF" w:rsidRPr="00932460" w:rsidRDefault="00225ADF" w:rsidP="00225ADF">
            <w:pPr>
              <w:tabs>
                <w:tab w:val="center" w:pos="3152"/>
              </w:tabs>
              <w:rPr>
                <w:rFonts w:cs="Arial"/>
                <w:szCs w:val="19"/>
                <w:highlight w:val="yellow"/>
              </w:rPr>
            </w:pPr>
            <w:r w:rsidRPr="00205CD6">
              <w:rPr>
                <w:rFonts w:cs="Arial"/>
                <w:szCs w:val="19"/>
              </w:rPr>
              <w:t xml:space="preserve">Treatment of chronic spontaneous urticaria in patients with inadequate response to H1 antihistamine </w:t>
            </w:r>
            <w:r w:rsidRPr="00205CD6">
              <w:rPr>
                <w:rFonts w:cs="Arial"/>
                <w:sz w:val="16"/>
                <w:szCs w:val="16"/>
              </w:rPr>
              <w:t>[EU]</w:t>
            </w:r>
          </w:p>
        </w:tc>
      </w:tr>
      <w:tr w:rsidR="00225ADF" w:rsidRPr="00932460" w14:paraId="504A63C9" w14:textId="77777777" w:rsidTr="00B62E0D">
        <w:tc>
          <w:tcPr>
            <w:tcW w:w="1225" w:type="pct"/>
            <w:shd w:val="clear" w:color="auto" w:fill="auto"/>
            <w:tcMar>
              <w:top w:w="57" w:type="dxa"/>
              <w:bottom w:w="57" w:type="dxa"/>
            </w:tcMar>
          </w:tcPr>
          <w:p w14:paraId="664FEA71" w14:textId="77777777" w:rsidR="00225ADF" w:rsidRPr="00932460" w:rsidRDefault="00225ADF" w:rsidP="00225ADF">
            <w:pPr>
              <w:rPr>
                <w:rFonts w:cs="Arial"/>
                <w:szCs w:val="19"/>
              </w:rPr>
            </w:pPr>
            <w:r w:rsidRPr="00932460">
              <w:rPr>
                <w:rFonts w:cs="Arial"/>
                <w:szCs w:val="19"/>
              </w:rPr>
              <w:t xml:space="preserve">Semaglutide </w:t>
            </w:r>
          </w:p>
        </w:tc>
        <w:tc>
          <w:tcPr>
            <w:tcW w:w="3775" w:type="pct"/>
            <w:shd w:val="clear" w:color="auto" w:fill="auto"/>
            <w:tcMar>
              <w:top w:w="57" w:type="dxa"/>
              <w:bottom w:w="57" w:type="dxa"/>
            </w:tcMar>
          </w:tcPr>
          <w:p w14:paraId="22E1ECE9" w14:textId="77777777" w:rsidR="00225ADF" w:rsidRPr="00932460" w:rsidRDefault="00225ADF" w:rsidP="00225ADF">
            <w:pPr>
              <w:tabs>
                <w:tab w:val="center" w:pos="3152"/>
              </w:tabs>
              <w:rPr>
                <w:rFonts w:cs="Arial"/>
                <w:szCs w:val="19"/>
                <w:highlight w:val="yellow"/>
              </w:rPr>
            </w:pPr>
            <w:r w:rsidRPr="00205CD6">
              <w:rPr>
                <w:rFonts w:cs="Arial"/>
                <w:szCs w:val="19"/>
              </w:rPr>
              <w:t xml:space="preserve">Treatment of non-cirrhotic metabolic dysfunction-associated steatohepatitis with liver fibrosis </w:t>
            </w:r>
            <w:r w:rsidRPr="00205CD6">
              <w:rPr>
                <w:rFonts w:cs="Arial"/>
                <w:sz w:val="16"/>
                <w:szCs w:val="16"/>
              </w:rPr>
              <w:t>[EU] [new indication]</w:t>
            </w:r>
          </w:p>
        </w:tc>
      </w:tr>
      <w:tr w:rsidR="00225ADF" w:rsidRPr="00932460" w14:paraId="630AA05C" w14:textId="77777777" w:rsidTr="00B62E0D">
        <w:tc>
          <w:tcPr>
            <w:tcW w:w="1225" w:type="pct"/>
            <w:shd w:val="clear" w:color="auto" w:fill="auto"/>
            <w:tcMar>
              <w:top w:w="57" w:type="dxa"/>
              <w:bottom w:w="57" w:type="dxa"/>
            </w:tcMar>
          </w:tcPr>
          <w:p w14:paraId="50E2F840" w14:textId="77777777" w:rsidR="00225ADF" w:rsidRPr="00932460" w:rsidRDefault="00225ADF" w:rsidP="00225ADF">
            <w:pPr>
              <w:rPr>
                <w:rFonts w:cs="Arial"/>
                <w:szCs w:val="19"/>
              </w:rPr>
            </w:pPr>
            <w:proofErr w:type="spellStart"/>
            <w:r w:rsidRPr="00932460">
              <w:rPr>
                <w:rFonts w:cs="Arial"/>
                <w:szCs w:val="19"/>
              </w:rPr>
              <w:t>Tafasitamab</w:t>
            </w:r>
            <w:proofErr w:type="spellEnd"/>
            <w:r w:rsidRPr="00932460">
              <w:rPr>
                <w:rFonts w:cs="Arial"/>
                <w:szCs w:val="19"/>
              </w:rPr>
              <w:t xml:space="preserve"> (</w:t>
            </w:r>
            <w:proofErr w:type="spellStart"/>
            <w:r w:rsidRPr="00932460">
              <w:rPr>
                <w:rFonts w:cs="Arial"/>
                <w:i/>
                <w:iCs/>
                <w:szCs w:val="19"/>
              </w:rPr>
              <w:t>Minjuvi</w:t>
            </w:r>
            <w:proofErr w:type="spellEnd"/>
            <w:r w:rsidRPr="00932460">
              <w:rPr>
                <w:rFonts w:cs="Arial"/>
                <w:szCs w:val="19"/>
              </w:rPr>
              <w:t>)</w:t>
            </w:r>
          </w:p>
        </w:tc>
        <w:tc>
          <w:tcPr>
            <w:tcW w:w="3775" w:type="pct"/>
            <w:shd w:val="clear" w:color="auto" w:fill="auto"/>
            <w:tcMar>
              <w:top w:w="57" w:type="dxa"/>
              <w:bottom w:w="57" w:type="dxa"/>
            </w:tcMar>
          </w:tcPr>
          <w:p w14:paraId="2E5A8E1C" w14:textId="77777777" w:rsidR="00225ADF" w:rsidRPr="00932460" w:rsidRDefault="00225ADF" w:rsidP="00225ADF">
            <w:pPr>
              <w:tabs>
                <w:tab w:val="center" w:pos="3152"/>
              </w:tabs>
              <w:rPr>
                <w:rFonts w:cs="Arial"/>
                <w:szCs w:val="19"/>
                <w:highlight w:val="yellow"/>
              </w:rPr>
            </w:pPr>
            <w:r w:rsidRPr="00205CD6">
              <w:rPr>
                <w:rFonts w:cs="Arial"/>
                <w:szCs w:val="19"/>
              </w:rPr>
              <w:t xml:space="preserve">Use in combination with lenalidomide and rituximab for treatment of adults with relapsed or refractory follicular lymphoma after at least one line of systemic therapy </w:t>
            </w:r>
            <w:r w:rsidRPr="00205CD6">
              <w:rPr>
                <w:rFonts w:cs="Arial"/>
                <w:sz w:val="16"/>
                <w:szCs w:val="16"/>
              </w:rPr>
              <w:t>[EU] [new indication]</w:t>
            </w:r>
          </w:p>
        </w:tc>
      </w:tr>
      <w:tr w:rsidR="00225ADF" w:rsidRPr="00932460" w14:paraId="77DED932" w14:textId="77777777" w:rsidTr="00B62E0D">
        <w:tc>
          <w:tcPr>
            <w:tcW w:w="1225" w:type="pct"/>
            <w:shd w:val="clear" w:color="auto" w:fill="auto"/>
            <w:tcMar>
              <w:top w:w="57" w:type="dxa"/>
              <w:bottom w:w="57" w:type="dxa"/>
            </w:tcMar>
          </w:tcPr>
          <w:p w14:paraId="29B6E19C" w14:textId="77777777" w:rsidR="00225ADF" w:rsidRPr="00932460" w:rsidRDefault="00225ADF" w:rsidP="00225ADF">
            <w:pPr>
              <w:rPr>
                <w:rFonts w:cs="Arial"/>
                <w:szCs w:val="19"/>
              </w:rPr>
            </w:pPr>
            <w:proofErr w:type="spellStart"/>
            <w:r w:rsidRPr="00932460">
              <w:rPr>
                <w:rFonts w:cs="Arial"/>
                <w:szCs w:val="19"/>
              </w:rPr>
              <w:t>Tovorafenib</w:t>
            </w:r>
            <w:proofErr w:type="spellEnd"/>
            <w:r w:rsidRPr="00932460">
              <w:rPr>
                <w:rFonts w:cs="Arial"/>
                <w:szCs w:val="19"/>
              </w:rPr>
              <w:t xml:space="preserve"> (</w:t>
            </w:r>
            <w:proofErr w:type="spellStart"/>
            <w:r w:rsidRPr="00932460">
              <w:rPr>
                <w:rFonts w:cs="Arial"/>
                <w:i/>
                <w:iCs/>
                <w:szCs w:val="19"/>
              </w:rPr>
              <w:t>Ojemda</w:t>
            </w:r>
            <w:proofErr w:type="spellEnd"/>
            <w:r w:rsidRPr="00932460">
              <w:rPr>
                <w:rFonts w:cs="Arial"/>
                <w:szCs w:val="19"/>
              </w:rPr>
              <w:t>)</w:t>
            </w:r>
          </w:p>
        </w:tc>
        <w:tc>
          <w:tcPr>
            <w:tcW w:w="3775" w:type="pct"/>
            <w:shd w:val="clear" w:color="auto" w:fill="auto"/>
            <w:tcMar>
              <w:top w:w="57" w:type="dxa"/>
              <w:bottom w:w="57" w:type="dxa"/>
            </w:tcMar>
          </w:tcPr>
          <w:p w14:paraId="67F9DEA2" w14:textId="77777777" w:rsidR="00225ADF" w:rsidRPr="00932460" w:rsidRDefault="00225ADF" w:rsidP="00225ADF">
            <w:pPr>
              <w:tabs>
                <w:tab w:val="center" w:pos="3152"/>
              </w:tabs>
              <w:rPr>
                <w:rFonts w:cs="Arial"/>
                <w:szCs w:val="19"/>
                <w:highlight w:val="yellow"/>
              </w:rPr>
            </w:pPr>
            <w:r w:rsidRPr="00060304">
              <w:rPr>
                <w:rFonts w:cs="Arial"/>
                <w:szCs w:val="19"/>
              </w:rPr>
              <w:t xml:space="preserve">Treatment of paediatric low-grade glioma </w:t>
            </w:r>
            <w:r w:rsidRPr="00060304">
              <w:rPr>
                <w:rFonts w:cs="Arial"/>
                <w:sz w:val="16"/>
                <w:szCs w:val="16"/>
              </w:rPr>
              <w:t>[EU]</w:t>
            </w:r>
          </w:p>
        </w:tc>
      </w:tr>
      <w:tr w:rsidR="00225ADF" w:rsidRPr="00932460" w14:paraId="7748A702" w14:textId="77777777" w:rsidTr="00B62E0D">
        <w:tc>
          <w:tcPr>
            <w:tcW w:w="1225" w:type="pct"/>
            <w:shd w:val="clear" w:color="auto" w:fill="auto"/>
            <w:tcMar>
              <w:top w:w="57" w:type="dxa"/>
              <w:bottom w:w="57" w:type="dxa"/>
            </w:tcMar>
          </w:tcPr>
          <w:p w14:paraId="3B3F4608" w14:textId="77777777" w:rsidR="00225ADF" w:rsidRPr="00932460" w:rsidRDefault="00225ADF" w:rsidP="00225ADF">
            <w:pPr>
              <w:rPr>
                <w:rFonts w:cs="Arial"/>
                <w:szCs w:val="19"/>
              </w:rPr>
            </w:pPr>
            <w:proofErr w:type="spellStart"/>
            <w:r w:rsidRPr="00932460">
              <w:rPr>
                <w:rFonts w:cs="Arial"/>
                <w:szCs w:val="19"/>
              </w:rPr>
              <w:t>Zuranolone</w:t>
            </w:r>
            <w:proofErr w:type="spellEnd"/>
            <w:r w:rsidRPr="00932460">
              <w:rPr>
                <w:rFonts w:cs="Arial"/>
                <w:szCs w:val="19"/>
              </w:rPr>
              <w:t xml:space="preserve"> (</w:t>
            </w:r>
            <w:proofErr w:type="spellStart"/>
            <w:r w:rsidRPr="00932460">
              <w:rPr>
                <w:rFonts w:cs="Arial"/>
                <w:i/>
                <w:iCs/>
                <w:szCs w:val="19"/>
              </w:rPr>
              <w:t>Zurzuvae</w:t>
            </w:r>
            <w:proofErr w:type="spellEnd"/>
            <w:r w:rsidRPr="00932460">
              <w:rPr>
                <w:rFonts w:cs="Arial"/>
                <w:szCs w:val="19"/>
              </w:rPr>
              <w:t>)</w:t>
            </w:r>
          </w:p>
        </w:tc>
        <w:tc>
          <w:tcPr>
            <w:tcW w:w="3775" w:type="pct"/>
            <w:shd w:val="clear" w:color="auto" w:fill="auto"/>
            <w:tcMar>
              <w:top w:w="57" w:type="dxa"/>
              <w:bottom w:w="57" w:type="dxa"/>
            </w:tcMar>
          </w:tcPr>
          <w:p w14:paraId="056E65EB" w14:textId="77777777" w:rsidR="00225ADF" w:rsidRPr="00932460" w:rsidRDefault="00225ADF" w:rsidP="00225ADF">
            <w:pPr>
              <w:tabs>
                <w:tab w:val="center" w:pos="3152"/>
              </w:tabs>
              <w:rPr>
                <w:rFonts w:cs="Arial"/>
                <w:szCs w:val="19"/>
                <w:highlight w:val="yellow"/>
              </w:rPr>
            </w:pPr>
            <w:r w:rsidRPr="00060304">
              <w:rPr>
                <w:rFonts w:cs="Arial"/>
                <w:szCs w:val="19"/>
              </w:rPr>
              <w:t xml:space="preserve">Treatment of postpartum depression in adults </w:t>
            </w:r>
            <w:r w:rsidRPr="00060304">
              <w:rPr>
                <w:rFonts w:cs="Arial"/>
                <w:sz w:val="16"/>
                <w:szCs w:val="16"/>
              </w:rPr>
              <w:t>[EU]</w:t>
            </w:r>
          </w:p>
        </w:tc>
      </w:tr>
      <w:tr w:rsidR="00225ADF" w:rsidRPr="00932460" w14:paraId="6FA25CEB" w14:textId="77777777" w:rsidTr="00B62E0D">
        <w:tc>
          <w:tcPr>
            <w:tcW w:w="1225" w:type="pct"/>
            <w:shd w:val="clear" w:color="auto" w:fill="auto"/>
            <w:tcMar>
              <w:top w:w="0" w:type="dxa"/>
              <w:bottom w:w="0" w:type="dxa"/>
            </w:tcMar>
          </w:tcPr>
          <w:p w14:paraId="393BF23C" w14:textId="77777777" w:rsidR="00225ADF" w:rsidRPr="00932460" w:rsidRDefault="00225ADF" w:rsidP="00225ADF">
            <w:pPr>
              <w:rPr>
                <w:rFonts w:cs="Arial"/>
                <w:bCs/>
                <w:sz w:val="8"/>
                <w:szCs w:val="8"/>
              </w:rPr>
            </w:pPr>
          </w:p>
        </w:tc>
        <w:tc>
          <w:tcPr>
            <w:tcW w:w="3775" w:type="pct"/>
            <w:shd w:val="clear" w:color="auto" w:fill="auto"/>
            <w:tcMar>
              <w:top w:w="0" w:type="dxa"/>
              <w:bottom w:w="0" w:type="dxa"/>
            </w:tcMar>
          </w:tcPr>
          <w:p w14:paraId="4BC8C109" w14:textId="77777777" w:rsidR="00225ADF" w:rsidRPr="00932460" w:rsidRDefault="00225ADF" w:rsidP="00225ADF">
            <w:pPr>
              <w:tabs>
                <w:tab w:val="center" w:pos="3152"/>
              </w:tabs>
              <w:rPr>
                <w:rFonts w:cs="Arial"/>
                <w:sz w:val="8"/>
                <w:szCs w:val="8"/>
              </w:rPr>
            </w:pPr>
          </w:p>
        </w:tc>
      </w:tr>
      <w:tr w:rsidR="00225ADF" w:rsidRPr="00932460" w14:paraId="5DFF1EB0" w14:textId="77777777" w:rsidTr="00B62E0D">
        <w:tc>
          <w:tcPr>
            <w:tcW w:w="1225" w:type="pct"/>
            <w:shd w:val="clear" w:color="auto" w:fill="DAEEF3"/>
            <w:tcMar>
              <w:top w:w="0" w:type="dxa"/>
              <w:bottom w:w="0" w:type="dxa"/>
            </w:tcMar>
          </w:tcPr>
          <w:p w14:paraId="42D39DBB" w14:textId="77777777" w:rsidR="00225ADF" w:rsidRPr="00932460" w:rsidRDefault="00225ADF" w:rsidP="00225ADF">
            <w:pPr>
              <w:rPr>
                <w:rFonts w:cs="Arial"/>
                <w:bCs/>
                <w:sz w:val="8"/>
                <w:szCs w:val="8"/>
              </w:rPr>
            </w:pPr>
          </w:p>
        </w:tc>
        <w:tc>
          <w:tcPr>
            <w:tcW w:w="3775" w:type="pct"/>
            <w:shd w:val="clear" w:color="auto" w:fill="DAEEF3"/>
            <w:tcMar>
              <w:top w:w="0" w:type="dxa"/>
              <w:bottom w:w="0" w:type="dxa"/>
            </w:tcMar>
          </w:tcPr>
          <w:p w14:paraId="4B56DA3C" w14:textId="77777777" w:rsidR="00225ADF" w:rsidRPr="00932460" w:rsidRDefault="00225ADF" w:rsidP="00225ADF">
            <w:pPr>
              <w:tabs>
                <w:tab w:val="center" w:pos="3152"/>
              </w:tabs>
              <w:rPr>
                <w:rFonts w:cs="Arial"/>
                <w:sz w:val="8"/>
                <w:szCs w:val="8"/>
              </w:rPr>
            </w:pPr>
          </w:p>
        </w:tc>
      </w:tr>
      <w:tr w:rsidR="00225ADF" w:rsidRPr="00932460" w14:paraId="5817B021" w14:textId="77777777" w:rsidTr="00B62E0D">
        <w:tc>
          <w:tcPr>
            <w:tcW w:w="5000" w:type="pct"/>
            <w:gridSpan w:val="2"/>
            <w:shd w:val="clear" w:color="auto" w:fill="008232"/>
            <w:tcMar>
              <w:top w:w="57" w:type="dxa"/>
              <w:bottom w:w="57" w:type="dxa"/>
            </w:tcMar>
          </w:tcPr>
          <w:p w14:paraId="1F493F8C" w14:textId="77777777" w:rsidR="00225ADF" w:rsidRPr="00932460" w:rsidRDefault="00225ADF" w:rsidP="00225ADF">
            <w:pPr>
              <w:rPr>
                <w:rFonts w:cs="Arial"/>
                <w:color w:val="FFFFFF"/>
                <w:sz w:val="16"/>
                <w:szCs w:val="16"/>
              </w:rPr>
            </w:pPr>
            <w:r w:rsidRPr="00932460">
              <w:rPr>
                <w:rFonts w:cs="Arial"/>
                <w:b/>
                <w:bCs/>
                <w:i/>
                <w:iCs/>
                <w:color w:val="FFFFFF"/>
                <w:sz w:val="22"/>
                <w:szCs w:val="20"/>
              </w:rPr>
              <w:t>Other UK/EU developments</w:t>
            </w:r>
          </w:p>
        </w:tc>
      </w:tr>
      <w:tr w:rsidR="00225ADF" w:rsidRPr="00932460" w14:paraId="0B47BEB3" w14:textId="77777777" w:rsidTr="00B62E0D">
        <w:tc>
          <w:tcPr>
            <w:tcW w:w="1225" w:type="pct"/>
            <w:shd w:val="clear" w:color="auto" w:fill="auto"/>
            <w:tcMar>
              <w:top w:w="57" w:type="dxa"/>
              <w:bottom w:w="57" w:type="dxa"/>
            </w:tcMar>
          </w:tcPr>
          <w:p w14:paraId="11C26EA3" w14:textId="67D4F69C" w:rsidR="00225ADF" w:rsidRPr="00932460" w:rsidRDefault="00225ADF" w:rsidP="00225ADF">
            <w:pPr>
              <w:rPr>
                <w:rFonts w:cs="Arial"/>
                <w:szCs w:val="19"/>
              </w:rPr>
            </w:pPr>
            <w:proofErr w:type="spellStart"/>
            <w:r w:rsidRPr="00932460">
              <w:rPr>
                <w:rFonts w:cs="Arial"/>
                <w:szCs w:val="19"/>
              </w:rPr>
              <w:t>Mavacamten</w:t>
            </w:r>
            <w:proofErr w:type="spellEnd"/>
            <w:r w:rsidRPr="00932460">
              <w:rPr>
                <w:rFonts w:cs="Arial"/>
                <w:szCs w:val="19"/>
              </w:rPr>
              <w:t xml:space="preserve"> (</w:t>
            </w:r>
            <w:proofErr w:type="spellStart"/>
            <w:r w:rsidRPr="00932460">
              <w:rPr>
                <w:rFonts w:cs="Arial"/>
                <w:i/>
                <w:iCs/>
                <w:szCs w:val="19"/>
              </w:rPr>
              <w:t>Camzyos</w:t>
            </w:r>
            <w:proofErr w:type="spellEnd"/>
            <w:r w:rsidRPr="00932460">
              <w:rPr>
                <w:rFonts w:cs="Arial"/>
                <w:szCs w:val="19"/>
              </w:rPr>
              <w:t>)</w:t>
            </w:r>
          </w:p>
        </w:tc>
        <w:tc>
          <w:tcPr>
            <w:tcW w:w="3775" w:type="pct"/>
            <w:shd w:val="clear" w:color="auto" w:fill="auto"/>
            <w:tcMar>
              <w:top w:w="57" w:type="dxa"/>
              <w:bottom w:w="57" w:type="dxa"/>
            </w:tcMar>
          </w:tcPr>
          <w:p w14:paraId="6B1B242D" w14:textId="11229089" w:rsidR="00225ADF" w:rsidRPr="00932460" w:rsidRDefault="00225ADF" w:rsidP="00225ADF">
            <w:pPr>
              <w:tabs>
                <w:tab w:val="center" w:pos="3152"/>
              </w:tabs>
              <w:rPr>
                <w:rFonts w:cs="Arial"/>
                <w:szCs w:val="19"/>
                <w:highlight w:val="yellow"/>
              </w:rPr>
            </w:pPr>
            <w:r w:rsidRPr="00060304">
              <w:rPr>
                <w:rFonts w:cs="Arial"/>
                <w:szCs w:val="19"/>
              </w:rPr>
              <w:t>Treatment of symptomatic non-obstructive hypertrophic cardiomyopathy in adults – development discontinued (lack of efficacy)</w:t>
            </w:r>
          </w:p>
        </w:tc>
      </w:tr>
      <w:tr w:rsidR="00225ADF" w:rsidRPr="00932460" w14:paraId="43D74E67" w14:textId="77777777" w:rsidTr="00B62E0D">
        <w:tc>
          <w:tcPr>
            <w:tcW w:w="1225" w:type="pct"/>
            <w:shd w:val="clear" w:color="auto" w:fill="auto"/>
            <w:tcMar>
              <w:top w:w="57" w:type="dxa"/>
              <w:bottom w:w="57" w:type="dxa"/>
            </w:tcMar>
          </w:tcPr>
          <w:p w14:paraId="5A6B7F50" w14:textId="2386CD89" w:rsidR="00225ADF" w:rsidRPr="00932460" w:rsidRDefault="00225ADF" w:rsidP="00225ADF">
            <w:pPr>
              <w:rPr>
                <w:rFonts w:cs="Arial"/>
                <w:szCs w:val="19"/>
              </w:rPr>
            </w:pPr>
            <w:proofErr w:type="spellStart"/>
            <w:r w:rsidRPr="00932460">
              <w:rPr>
                <w:rFonts w:cs="Arial"/>
                <w:szCs w:val="19"/>
              </w:rPr>
              <w:t>Somatrogon</w:t>
            </w:r>
            <w:proofErr w:type="spellEnd"/>
            <w:r w:rsidRPr="00932460">
              <w:rPr>
                <w:rFonts w:cs="Arial"/>
                <w:szCs w:val="19"/>
              </w:rPr>
              <w:t xml:space="preserve"> (</w:t>
            </w:r>
            <w:proofErr w:type="spellStart"/>
            <w:r w:rsidRPr="00932460">
              <w:rPr>
                <w:rFonts w:cs="Arial"/>
                <w:i/>
                <w:iCs/>
                <w:szCs w:val="19"/>
              </w:rPr>
              <w:t>Ngenla</w:t>
            </w:r>
            <w:proofErr w:type="spellEnd"/>
            <w:r w:rsidRPr="00932460">
              <w:rPr>
                <w:rFonts w:cs="Arial"/>
                <w:szCs w:val="19"/>
              </w:rPr>
              <w:t>)</w:t>
            </w:r>
          </w:p>
        </w:tc>
        <w:tc>
          <w:tcPr>
            <w:tcW w:w="3775" w:type="pct"/>
            <w:shd w:val="clear" w:color="auto" w:fill="auto"/>
            <w:tcMar>
              <w:top w:w="57" w:type="dxa"/>
              <w:bottom w:w="57" w:type="dxa"/>
            </w:tcMar>
          </w:tcPr>
          <w:p w14:paraId="6900194B" w14:textId="4EB93680" w:rsidR="00225ADF" w:rsidRPr="00932460" w:rsidRDefault="00225ADF" w:rsidP="00225ADF">
            <w:pPr>
              <w:tabs>
                <w:tab w:val="center" w:pos="3152"/>
              </w:tabs>
              <w:rPr>
                <w:rFonts w:cs="Arial"/>
                <w:szCs w:val="19"/>
                <w:highlight w:val="yellow"/>
              </w:rPr>
            </w:pPr>
            <w:r w:rsidRPr="00060304">
              <w:rPr>
                <w:rFonts w:cs="Arial"/>
                <w:szCs w:val="19"/>
              </w:rPr>
              <w:t>Treatment of adults with growth hormone deficiency – EU filing withdrawn</w:t>
            </w:r>
          </w:p>
        </w:tc>
      </w:tr>
      <w:tr w:rsidR="00225ADF" w:rsidRPr="00932460" w14:paraId="087BC4E7" w14:textId="77777777" w:rsidTr="00B62E0D">
        <w:tc>
          <w:tcPr>
            <w:tcW w:w="1225" w:type="pct"/>
            <w:shd w:val="clear" w:color="auto" w:fill="auto"/>
            <w:tcMar>
              <w:top w:w="57" w:type="dxa"/>
              <w:bottom w:w="57" w:type="dxa"/>
            </w:tcMar>
          </w:tcPr>
          <w:p w14:paraId="35E79E6F" w14:textId="0DC14481" w:rsidR="00225ADF" w:rsidRPr="00932460" w:rsidRDefault="00225ADF" w:rsidP="00225ADF">
            <w:pPr>
              <w:rPr>
                <w:rFonts w:cs="Arial"/>
                <w:szCs w:val="19"/>
              </w:rPr>
            </w:pPr>
            <w:proofErr w:type="spellStart"/>
            <w:r w:rsidRPr="00932460">
              <w:rPr>
                <w:rFonts w:cs="Arial"/>
                <w:szCs w:val="19"/>
              </w:rPr>
              <w:t>Troriluzole</w:t>
            </w:r>
            <w:proofErr w:type="spellEnd"/>
            <w:r w:rsidRPr="00932460">
              <w:rPr>
                <w:rFonts w:cs="Arial"/>
                <w:szCs w:val="19"/>
              </w:rPr>
              <w:t xml:space="preserve"> (</w:t>
            </w:r>
            <w:proofErr w:type="spellStart"/>
            <w:r w:rsidRPr="00932460">
              <w:rPr>
                <w:rFonts w:cs="Arial"/>
                <w:i/>
                <w:iCs/>
                <w:szCs w:val="19"/>
              </w:rPr>
              <w:t>Dazluma</w:t>
            </w:r>
            <w:proofErr w:type="spellEnd"/>
            <w:r w:rsidRPr="00932460">
              <w:rPr>
                <w:rFonts w:cs="Arial"/>
                <w:szCs w:val="19"/>
              </w:rPr>
              <w:t>)</w:t>
            </w:r>
          </w:p>
        </w:tc>
        <w:tc>
          <w:tcPr>
            <w:tcW w:w="3775" w:type="pct"/>
            <w:shd w:val="clear" w:color="auto" w:fill="auto"/>
            <w:tcMar>
              <w:top w:w="57" w:type="dxa"/>
              <w:bottom w:w="57" w:type="dxa"/>
            </w:tcMar>
          </w:tcPr>
          <w:p w14:paraId="11B5DA13" w14:textId="16A1C978" w:rsidR="00225ADF" w:rsidRPr="00932460" w:rsidRDefault="00225ADF" w:rsidP="00225ADF">
            <w:pPr>
              <w:tabs>
                <w:tab w:val="center" w:pos="3152"/>
              </w:tabs>
              <w:rPr>
                <w:rFonts w:cs="Arial"/>
                <w:szCs w:val="19"/>
                <w:highlight w:val="yellow"/>
              </w:rPr>
            </w:pPr>
            <w:r w:rsidRPr="00060304">
              <w:rPr>
                <w:rFonts w:cs="Arial"/>
                <w:szCs w:val="19"/>
              </w:rPr>
              <w:t>Treatment of spinocerebellar ataxia genotype 3 in adults – EU filing withdrawn</w:t>
            </w:r>
          </w:p>
        </w:tc>
      </w:tr>
      <w:tr w:rsidR="00225ADF" w:rsidRPr="00932460" w14:paraId="4235FD23" w14:textId="77777777" w:rsidTr="00B62E0D">
        <w:tc>
          <w:tcPr>
            <w:tcW w:w="1225" w:type="pct"/>
            <w:shd w:val="clear" w:color="auto" w:fill="auto"/>
            <w:tcMar>
              <w:top w:w="0" w:type="dxa"/>
              <w:bottom w:w="0" w:type="dxa"/>
            </w:tcMar>
          </w:tcPr>
          <w:p w14:paraId="0F3D75A9" w14:textId="77777777" w:rsidR="00225ADF" w:rsidRPr="00932460" w:rsidRDefault="00225ADF" w:rsidP="00225ADF">
            <w:pPr>
              <w:rPr>
                <w:rFonts w:cs="Arial"/>
                <w:bCs/>
                <w:sz w:val="8"/>
                <w:szCs w:val="8"/>
              </w:rPr>
            </w:pPr>
          </w:p>
        </w:tc>
        <w:tc>
          <w:tcPr>
            <w:tcW w:w="3775" w:type="pct"/>
            <w:shd w:val="clear" w:color="auto" w:fill="auto"/>
            <w:tcMar>
              <w:top w:w="0" w:type="dxa"/>
              <w:bottom w:w="0" w:type="dxa"/>
            </w:tcMar>
          </w:tcPr>
          <w:p w14:paraId="43D7A086" w14:textId="77777777" w:rsidR="00225ADF" w:rsidRPr="00932460" w:rsidRDefault="00225ADF" w:rsidP="00225ADF">
            <w:pPr>
              <w:tabs>
                <w:tab w:val="center" w:pos="3152"/>
              </w:tabs>
              <w:rPr>
                <w:rFonts w:cs="Arial"/>
                <w:sz w:val="8"/>
                <w:szCs w:val="8"/>
              </w:rPr>
            </w:pPr>
          </w:p>
        </w:tc>
      </w:tr>
      <w:tr w:rsidR="00225ADF" w:rsidRPr="00932460" w14:paraId="1309BD29" w14:textId="77777777" w:rsidTr="00B62E0D">
        <w:tc>
          <w:tcPr>
            <w:tcW w:w="1225" w:type="pct"/>
            <w:shd w:val="clear" w:color="auto" w:fill="DAEEF3"/>
            <w:tcMar>
              <w:top w:w="0" w:type="dxa"/>
              <w:bottom w:w="0" w:type="dxa"/>
            </w:tcMar>
          </w:tcPr>
          <w:p w14:paraId="2C3CF3FE" w14:textId="77777777" w:rsidR="00225ADF" w:rsidRPr="00932460" w:rsidRDefault="00225ADF" w:rsidP="00225ADF">
            <w:pPr>
              <w:rPr>
                <w:rFonts w:cs="Arial"/>
                <w:bCs/>
                <w:sz w:val="8"/>
                <w:szCs w:val="8"/>
              </w:rPr>
            </w:pPr>
          </w:p>
        </w:tc>
        <w:tc>
          <w:tcPr>
            <w:tcW w:w="3775" w:type="pct"/>
            <w:shd w:val="clear" w:color="auto" w:fill="DAEEF3"/>
            <w:tcMar>
              <w:top w:w="0" w:type="dxa"/>
              <w:bottom w:w="0" w:type="dxa"/>
            </w:tcMar>
          </w:tcPr>
          <w:p w14:paraId="39692DAB" w14:textId="77777777" w:rsidR="00225ADF" w:rsidRPr="00932460" w:rsidRDefault="00225ADF" w:rsidP="00225ADF">
            <w:pPr>
              <w:tabs>
                <w:tab w:val="center" w:pos="3152"/>
              </w:tabs>
              <w:rPr>
                <w:rFonts w:cs="Arial"/>
                <w:sz w:val="8"/>
                <w:szCs w:val="8"/>
              </w:rPr>
            </w:pPr>
          </w:p>
        </w:tc>
      </w:tr>
    </w:tbl>
    <w:p w14:paraId="493A0980" w14:textId="77777777" w:rsidR="006825BB" w:rsidRPr="008949EF" w:rsidRDefault="006825BB" w:rsidP="003D16EF">
      <w:pPr>
        <w:rPr>
          <w:sz w:val="8"/>
          <w:szCs w:val="8"/>
        </w:rPr>
      </w:pPr>
    </w:p>
    <w:sectPr w:rsidR="006825BB" w:rsidRPr="008949EF" w:rsidSect="00F566AB">
      <w:headerReference w:type="even" r:id="rId18"/>
      <w:headerReference w:type="default" r:id="rId19"/>
      <w:footerReference w:type="default" r:id="rId20"/>
      <w:headerReference w:type="first" r:id="rId21"/>
      <w:type w:val="evenPage"/>
      <w:pgSz w:w="11906" w:h="16838" w:code="9"/>
      <w:pgMar w:top="1021" w:right="851" w:bottom="1021" w:left="851" w:header="34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39796D" w14:textId="77777777" w:rsidR="00484F46" w:rsidRPr="00932460" w:rsidRDefault="00484F46">
      <w:r w:rsidRPr="00932460">
        <w:separator/>
      </w:r>
    </w:p>
  </w:endnote>
  <w:endnote w:type="continuationSeparator" w:id="0">
    <w:p w14:paraId="45BB79AB" w14:textId="77777777" w:rsidR="00484F46" w:rsidRPr="00932460" w:rsidRDefault="00484F46">
      <w:r w:rsidRPr="00932460">
        <w:continuationSeparator/>
      </w:r>
    </w:p>
  </w:endnote>
  <w:endnote w:type="continuationNotice" w:id="1">
    <w:p w14:paraId="1F9FAE69" w14:textId="77777777" w:rsidR="00484F46" w:rsidRPr="00932460" w:rsidRDefault="00484F4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Latha">
    <w:panose1 w:val="02000400000000000000"/>
    <w:charset w:val="00"/>
    <w:family w:val="swiss"/>
    <w:pitch w:val="variable"/>
    <w:sig w:usb0="001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980" w:type="dxa"/>
      <w:tblInd w:w="-303" w:type="dxa"/>
      <w:tblBorders>
        <w:top w:val="single" w:sz="4" w:space="0" w:color="000000"/>
        <w:left w:val="single" w:sz="4" w:space="0" w:color="000000"/>
        <w:bottom w:val="single" w:sz="4" w:space="0" w:color="000000"/>
        <w:right w:val="single" w:sz="4" w:space="0" w:color="000000"/>
        <w:insideH w:val="single" w:sz="4" w:space="0" w:color="000000"/>
      </w:tblBorders>
      <w:tblLook w:val="01E0" w:firstRow="1" w:lastRow="1" w:firstColumn="1" w:lastColumn="1" w:noHBand="0" w:noVBand="0"/>
    </w:tblPr>
    <w:tblGrid>
      <w:gridCol w:w="10980"/>
    </w:tblGrid>
    <w:tr w:rsidR="000D44DB" w:rsidRPr="00932460" w14:paraId="710D775E" w14:textId="77777777">
      <w:tc>
        <w:tcPr>
          <w:tcW w:w="10980" w:type="dxa"/>
          <w:shd w:val="clear" w:color="auto" w:fill="3366FF"/>
          <w:tcMar>
            <w:top w:w="28" w:type="dxa"/>
            <w:left w:w="57" w:type="dxa"/>
            <w:bottom w:w="28" w:type="dxa"/>
            <w:right w:w="57" w:type="dxa"/>
          </w:tcMar>
        </w:tcPr>
        <w:p w14:paraId="1334F0FB" w14:textId="77777777" w:rsidR="000D44DB" w:rsidRPr="00932460" w:rsidRDefault="000D44DB" w:rsidP="00710A1C">
          <w:pPr>
            <w:spacing w:before="60" w:after="60"/>
            <w:ind w:right="57"/>
            <w:rPr>
              <w:rFonts w:ascii="Verdana" w:hAnsi="Verdana" w:cs="Arial"/>
              <w:b/>
              <w:bCs/>
              <w:color w:val="000080"/>
              <w:sz w:val="15"/>
              <w:szCs w:val="15"/>
            </w:rPr>
          </w:pPr>
          <w:r w:rsidRPr="00932460">
            <w:rPr>
              <w:rFonts w:ascii="Verdana" w:hAnsi="Verdana" w:cs="Arial"/>
              <w:b/>
              <w:bCs/>
              <w:color w:val="FFFFFF"/>
              <w:sz w:val="15"/>
              <w:szCs w:val="15"/>
            </w:rPr>
            <w:t xml:space="preserve">If you do not wish to continue receiving NDO </w:t>
          </w:r>
          <w:r w:rsidRPr="00932460">
            <w:rPr>
              <w:rFonts w:ascii="Verdana" w:hAnsi="Verdana" w:cs="Arial"/>
              <w:b/>
              <w:bCs/>
              <w:i/>
              <w:color w:val="FFFFFF"/>
              <w:sz w:val="15"/>
              <w:szCs w:val="15"/>
            </w:rPr>
            <w:t>Newsletter</w:t>
          </w:r>
          <w:r w:rsidRPr="00932460">
            <w:rPr>
              <w:rFonts w:ascii="Verdana" w:hAnsi="Verdana" w:cs="Arial"/>
              <w:b/>
              <w:bCs/>
              <w:color w:val="FFFFFF"/>
              <w:sz w:val="15"/>
              <w:szCs w:val="15"/>
            </w:rPr>
            <w:t xml:space="preserve"> log in and update your profile at </w:t>
          </w:r>
          <w:hyperlink r:id="rId1" w:history="1">
            <w:r w:rsidRPr="00932460">
              <w:rPr>
                <w:rStyle w:val="Hyperlink"/>
                <w:rFonts w:cs="Arial"/>
                <w:b/>
                <w:bCs/>
                <w:color w:val="FFFFFF"/>
                <w:sz w:val="15"/>
                <w:szCs w:val="15"/>
              </w:rPr>
              <w:t>www.ukmi.nhs.uk/ndo</w:t>
            </w:r>
          </w:hyperlink>
        </w:p>
      </w:tc>
    </w:tr>
    <w:tr w:rsidR="000D44DB" w:rsidRPr="00932460" w14:paraId="72670C45" w14:textId="77777777">
      <w:tc>
        <w:tcPr>
          <w:tcW w:w="10980" w:type="dxa"/>
          <w:shd w:val="clear" w:color="auto" w:fill="auto"/>
          <w:tcMar>
            <w:left w:w="28" w:type="dxa"/>
            <w:right w:w="28" w:type="dxa"/>
          </w:tcMar>
        </w:tcPr>
        <w:p w14:paraId="2CA9351B" w14:textId="77777777" w:rsidR="000D44DB" w:rsidRPr="00932460" w:rsidRDefault="000D44DB" w:rsidP="00710A1C">
          <w:pPr>
            <w:spacing w:before="120" w:after="60"/>
            <w:ind w:left="57" w:right="57"/>
            <w:rPr>
              <w:sz w:val="15"/>
              <w:szCs w:val="15"/>
            </w:rPr>
          </w:pPr>
          <w:r w:rsidRPr="00932460">
            <w:rPr>
              <w:rFonts w:ascii="Verdana" w:hAnsi="Verdana" w:cs="Arial"/>
              <w:b/>
              <w:bCs/>
              <w:color w:val="333399"/>
              <w:sz w:val="15"/>
              <w:szCs w:val="15"/>
            </w:rPr>
            <w:t>In September 2011</w:t>
          </w:r>
          <w:r w:rsidRPr="00932460">
            <w:rPr>
              <w:rFonts w:ascii="Verdana" w:hAnsi="Verdana" w:cs="Arial"/>
              <w:bCs/>
              <w:color w:val="000000"/>
              <w:sz w:val="15"/>
              <w:szCs w:val="15"/>
            </w:rPr>
            <w:t xml:space="preserve"> </w:t>
          </w:r>
          <w:r w:rsidRPr="00932460">
            <w:rPr>
              <w:rFonts w:ascii="Verdana" w:hAnsi="Verdana" w:cs="Arial"/>
              <w:b/>
              <w:bCs/>
              <w:color w:val="000000"/>
              <w:sz w:val="15"/>
              <w:szCs w:val="15"/>
            </w:rPr>
            <w:t>| 229 monographs updated | 14 evidence-based evaluations added | 2,200 registered NDO users</w:t>
          </w:r>
        </w:p>
      </w:tc>
    </w:tr>
  </w:tbl>
  <w:p w14:paraId="764EAD7F" w14:textId="77777777" w:rsidR="000D44DB" w:rsidRPr="00932460" w:rsidRDefault="000D44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4" w:type="dxa"/>
      <w:tblInd w:w="-227" w:type="dxa"/>
      <w:tblLook w:val="01E0" w:firstRow="1" w:lastRow="1" w:firstColumn="1" w:lastColumn="1" w:noHBand="0" w:noVBand="0"/>
    </w:tblPr>
    <w:tblGrid>
      <w:gridCol w:w="10774"/>
    </w:tblGrid>
    <w:tr w:rsidR="001F4283" w:rsidRPr="00932460" w14:paraId="7E3F37FC" w14:textId="77777777" w:rsidTr="001734BF">
      <w:trPr>
        <w:trHeight w:val="262"/>
      </w:trPr>
      <w:tc>
        <w:tcPr>
          <w:tcW w:w="10774" w:type="dxa"/>
          <w:shd w:val="clear" w:color="auto" w:fill="0070C0"/>
          <w:tcMar>
            <w:top w:w="28" w:type="dxa"/>
            <w:left w:w="57" w:type="dxa"/>
            <w:bottom w:w="28" w:type="dxa"/>
            <w:right w:w="57" w:type="dxa"/>
          </w:tcMar>
        </w:tcPr>
        <w:p w14:paraId="424C2549" w14:textId="77777777" w:rsidR="001F4283" w:rsidRPr="00932460" w:rsidRDefault="001F4283" w:rsidP="001F4283">
          <w:pPr>
            <w:spacing w:before="60" w:after="60"/>
            <w:ind w:right="57"/>
            <w:jc w:val="center"/>
            <w:rPr>
              <w:rFonts w:cs="Arial"/>
              <w:bCs/>
              <w:color w:val="F2F2F2"/>
              <w:sz w:val="17"/>
              <w:szCs w:val="17"/>
            </w:rPr>
          </w:pPr>
          <w:r w:rsidRPr="00932460">
            <w:rPr>
              <w:rFonts w:cs="Arial"/>
              <w:b/>
              <w:bCs/>
              <w:color w:val="FFFFFF"/>
              <w:sz w:val="17"/>
              <w:szCs w:val="17"/>
            </w:rPr>
            <w:t xml:space="preserve">This is </w:t>
          </w:r>
          <w:proofErr w:type="gramStart"/>
          <w:r w:rsidRPr="00932460">
            <w:rPr>
              <w:rFonts w:cs="Arial"/>
              <w:b/>
              <w:bCs/>
              <w:color w:val="FFFFFF"/>
              <w:sz w:val="17"/>
              <w:szCs w:val="17"/>
            </w:rPr>
            <w:t>a</w:t>
          </w:r>
          <w:proofErr w:type="gramEnd"/>
          <w:r w:rsidRPr="00932460">
            <w:rPr>
              <w:rFonts w:cs="Arial"/>
              <w:b/>
              <w:bCs/>
              <w:color w:val="FFFFFF"/>
              <w:sz w:val="17"/>
              <w:szCs w:val="17"/>
            </w:rPr>
            <w:t xml:space="preserve"> NHS document not to be used for commercial purposes</w:t>
          </w:r>
        </w:p>
      </w:tc>
    </w:tr>
    <w:tr w:rsidR="001F4283" w:rsidRPr="00932460" w14:paraId="5C360B24" w14:textId="77777777" w:rsidTr="001734BF">
      <w:trPr>
        <w:trHeight w:val="331"/>
      </w:trPr>
      <w:tc>
        <w:tcPr>
          <w:tcW w:w="10774" w:type="dxa"/>
          <w:shd w:val="clear" w:color="auto" w:fill="DAEEF3"/>
          <w:tcMar>
            <w:left w:w="28" w:type="dxa"/>
            <w:right w:w="28" w:type="dxa"/>
          </w:tcMar>
        </w:tcPr>
        <w:p w14:paraId="5A53AFE9" w14:textId="77777777" w:rsidR="001F4283" w:rsidRPr="00932460" w:rsidRDefault="001F4283" w:rsidP="001F4283">
          <w:pPr>
            <w:spacing w:before="60" w:after="60"/>
            <w:ind w:right="57"/>
            <w:rPr>
              <w:rFonts w:cs="Arial"/>
              <w:bCs/>
              <w:color w:val="000000"/>
              <w:sz w:val="17"/>
              <w:szCs w:val="17"/>
            </w:rPr>
          </w:pPr>
          <w:r w:rsidRPr="00932460">
            <w:rPr>
              <w:rFonts w:cs="Arial"/>
              <w:bCs/>
              <w:color w:val="008232"/>
              <w:sz w:val="17"/>
              <w:szCs w:val="17"/>
            </w:rPr>
            <w:t xml:space="preserve">New Medicines </w:t>
          </w:r>
          <w:r w:rsidRPr="00932460">
            <w:rPr>
              <w:rStyle w:val="Hyperlink"/>
              <w:rFonts w:ascii="Arial" w:hAnsi="Arial"/>
              <w:i/>
              <w:color w:val="0070C0"/>
              <w:sz w:val="17"/>
              <w:szCs w:val="17"/>
              <w:u w:val="none"/>
            </w:rPr>
            <w:t>News</w:t>
          </w:r>
          <w:r w:rsidRPr="00932460">
            <w:rPr>
              <w:rFonts w:cs="Arial"/>
              <w:bCs/>
              <w:color w:val="F2F2F2"/>
              <w:sz w:val="17"/>
              <w:szCs w:val="17"/>
            </w:rPr>
            <w:t xml:space="preserve"> </w:t>
          </w:r>
          <w:r w:rsidRPr="00932460">
            <w:rPr>
              <w:rFonts w:cs="Arial"/>
              <w:bCs/>
              <w:color w:val="000000"/>
              <w:sz w:val="17"/>
              <w:szCs w:val="17"/>
            </w:rPr>
            <w:t>is one of several horizon scanning resources produced by the Specialist Pharmacy Service to support managed introduction of new medicines into the NHS,</w:t>
          </w:r>
          <w:r w:rsidRPr="00932460">
            <w:rPr>
              <w:color w:val="000000"/>
              <w:sz w:val="17"/>
              <w:szCs w:val="17"/>
            </w:rPr>
            <w:t xml:space="preserve"> </w:t>
          </w:r>
          <w:r w:rsidRPr="00932460">
            <w:rPr>
              <w:rFonts w:cs="Arial"/>
              <w:bCs/>
              <w:color w:val="000000"/>
              <w:sz w:val="17"/>
              <w:szCs w:val="17"/>
            </w:rPr>
            <w:t xml:space="preserve">to help organisations develop medicines management policies and to inform prescribing decisions when a product has been launched. </w:t>
          </w:r>
        </w:p>
        <w:p w14:paraId="5790771A" w14:textId="5E7D619E" w:rsidR="001F4283" w:rsidRPr="00932460" w:rsidRDefault="001F4283" w:rsidP="001F4283">
          <w:pPr>
            <w:spacing w:before="60" w:after="60"/>
            <w:ind w:right="57"/>
            <w:jc w:val="right"/>
            <w:rPr>
              <w:rFonts w:cs="Arial"/>
              <w:bCs/>
              <w:color w:val="000000"/>
              <w:sz w:val="17"/>
              <w:szCs w:val="17"/>
            </w:rPr>
          </w:pPr>
          <w:r w:rsidRPr="00932460">
            <w:rPr>
              <w:rFonts w:cs="Arial"/>
              <w:bCs/>
              <w:color w:val="000000"/>
              <w:sz w:val="17"/>
              <w:szCs w:val="17"/>
            </w:rPr>
            <w:t xml:space="preserve">For more information or if you have a question about this newsletter, contact </w:t>
          </w:r>
          <w:hyperlink r:id="rId1" w:history="1">
            <w:r w:rsidRPr="00932460">
              <w:rPr>
                <w:rStyle w:val="Hyperlink"/>
                <w:rFonts w:ascii="Arial" w:hAnsi="Arial" w:cs="Arial"/>
                <w:bCs/>
                <w:sz w:val="17"/>
                <w:szCs w:val="17"/>
              </w:rPr>
              <w:t>nwmedinfo@nhs.net</w:t>
            </w:r>
          </w:hyperlink>
          <w:r w:rsidRPr="00932460">
            <w:rPr>
              <w:rFonts w:cs="Arial"/>
              <w:bCs/>
              <w:color w:val="000000"/>
              <w:sz w:val="17"/>
              <w:szCs w:val="17"/>
            </w:rPr>
            <w:t>.</w:t>
          </w:r>
        </w:p>
      </w:tc>
    </w:tr>
  </w:tbl>
  <w:p w14:paraId="20565718" w14:textId="77777777" w:rsidR="000D44DB" w:rsidRPr="00932460" w:rsidRDefault="000D44D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4" w:type="dxa"/>
      <w:tblInd w:w="-227" w:type="dxa"/>
      <w:tblLook w:val="01E0" w:firstRow="1" w:lastRow="1" w:firstColumn="1" w:lastColumn="1" w:noHBand="0" w:noVBand="0"/>
    </w:tblPr>
    <w:tblGrid>
      <w:gridCol w:w="10774"/>
    </w:tblGrid>
    <w:tr w:rsidR="001F4283" w:rsidRPr="00932460" w14:paraId="29D37829" w14:textId="77777777" w:rsidTr="001734BF">
      <w:trPr>
        <w:trHeight w:val="262"/>
      </w:trPr>
      <w:tc>
        <w:tcPr>
          <w:tcW w:w="10774" w:type="dxa"/>
          <w:shd w:val="clear" w:color="auto" w:fill="0070C0"/>
          <w:tcMar>
            <w:top w:w="28" w:type="dxa"/>
            <w:left w:w="57" w:type="dxa"/>
            <w:bottom w:w="28" w:type="dxa"/>
            <w:right w:w="57" w:type="dxa"/>
          </w:tcMar>
        </w:tcPr>
        <w:p w14:paraId="7E269949" w14:textId="77777777" w:rsidR="001F4283" w:rsidRPr="00932460" w:rsidRDefault="001F4283" w:rsidP="001F4283">
          <w:pPr>
            <w:spacing w:before="60" w:after="60"/>
            <w:ind w:right="57"/>
            <w:jc w:val="center"/>
            <w:rPr>
              <w:rFonts w:cs="Arial"/>
              <w:bCs/>
              <w:color w:val="F2F2F2"/>
              <w:sz w:val="17"/>
              <w:szCs w:val="17"/>
            </w:rPr>
          </w:pPr>
          <w:r w:rsidRPr="00932460">
            <w:rPr>
              <w:rFonts w:cs="Arial"/>
              <w:b/>
              <w:bCs/>
              <w:color w:val="FFFFFF"/>
              <w:sz w:val="17"/>
              <w:szCs w:val="17"/>
            </w:rPr>
            <w:t xml:space="preserve">This is </w:t>
          </w:r>
          <w:proofErr w:type="gramStart"/>
          <w:r w:rsidRPr="00932460">
            <w:rPr>
              <w:rFonts w:cs="Arial"/>
              <w:b/>
              <w:bCs/>
              <w:color w:val="FFFFFF"/>
              <w:sz w:val="17"/>
              <w:szCs w:val="17"/>
            </w:rPr>
            <w:t>a</w:t>
          </w:r>
          <w:proofErr w:type="gramEnd"/>
          <w:r w:rsidRPr="00932460">
            <w:rPr>
              <w:rFonts w:cs="Arial"/>
              <w:b/>
              <w:bCs/>
              <w:color w:val="FFFFFF"/>
              <w:sz w:val="17"/>
              <w:szCs w:val="17"/>
            </w:rPr>
            <w:t xml:space="preserve"> NHS document not to be used for commercial purposes</w:t>
          </w:r>
        </w:p>
      </w:tc>
    </w:tr>
    <w:tr w:rsidR="001F4283" w:rsidRPr="00932460" w14:paraId="52DA7F4B" w14:textId="77777777" w:rsidTr="001734BF">
      <w:trPr>
        <w:trHeight w:val="331"/>
      </w:trPr>
      <w:tc>
        <w:tcPr>
          <w:tcW w:w="10774" w:type="dxa"/>
          <w:shd w:val="clear" w:color="auto" w:fill="DAEEF3"/>
          <w:tcMar>
            <w:left w:w="28" w:type="dxa"/>
            <w:right w:w="28" w:type="dxa"/>
          </w:tcMar>
        </w:tcPr>
        <w:p w14:paraId="30B59370" w14:textId="77777777" w:rsidR="001F4283" w:rsidRPr="00932460" w:rsidRDefault="001F4283" w:rsidP="001F4283">
          <w:pPr>
            <w:spacing w:before="60" w:after="60"/>
            <w:ind w:right="57"/>
            <w:rPr>
              <w:rFonts w:cs="Arial"/>
              <w:bCs/>
              <w:color w:val="000000"/>
              <w:sz w:val="17"/>
              <w:szCs w:val="17"/>
            </w:rPr>
          </w:pPr>
          <w:r w:rsidRPr="00932460">
            <w:rPr>
              <w:rFonts w:cs="Arial"/>
              <w:bCs/>
              <w:color w:val="008232"/>
              <w:sz w:val="17"/>
              <w:szCs w:val="17"/>
            </w:rPr>
            <w:t xml:space="preserve">New Medicines </w:t>
          </w:r>
          <w:r w:rsidRPr="00932460">
            <w:rPr>
              <w:rStyle w:val="Hyperlink"/>
              <w:rFonts w:ascii="Arial" w:hAnsi="Arial"/>
              <w:i/>
              <w:color w:val="0070C0"/>
              <w:sz w:val="17"/>
              <w:szCs w:val="17"/>
              <w:u w:val="none"/>
            </w:rPr>
            <w:t>News</w:t>
          </w:r>
          <w:r w:rsidRPr="00932460">
            <w:rPr>
              <w:rFonts w:cs="Arial"/>
              <w:bCs/>
              <w:color w:val="F2F2F2"/>
              <w:sz w:val="17"/>
              <w:szCs w:val="17"/>
            </w:rPr>
            <w:t xml:space="preserve"> </w:t>
          </w:r>
          <w:r w:rsidRPr="00932460">
            <w:rPr>
              <w:rFonts w:cs="Arial"/>
              <w:bCs/>
              <w:color w:val="000000"/>
              <w:sz w:val="17"/>
              <w:szCs w:val="17"/>
            </w:rPr>
            <w:t>is one of several horizon scanning resources produced by the Specialist Pharmacy Service to support managed introduction of new medicines into the NHS,</w:t>
          </w:r>
          <w:r w:rsidRPr="00932460">
            <w:rPr>
              <w:color w:val="000000"/>
              <w:sz w:val="17"/>
              <w:szCs w:val="17"/>
            </w:rPr>
            <w:t xml:space="preserve"> </w:t>
          </w:r>
          <w:r w:rsidRPr="00932460">
            <w:rPr>
              <w:rFonts w:cs="Arial"/>
              <w:bCs/>
              <w:color w:val="000000"/>
              <w:sz w:val="17"/>
              <w:szCs w:val="17"/>
            </w:rPr>
            <w:t xml:space="preserve">to help organisations develop medicines management policies and to inform prescribing decisions when a product has been launched. </w:t>
          </w:r>
        </w:p>
        <w:p w14:paraId="40E601A9" w14:textId="77777777" w:rsidR="001F4283" w:rsidRPr="00932460" w:rsidRDefault="001F4283" w:rsidP="001F4283">
          <w:pPr>
            <w:spacing w:before="60" w:after="60"/>
            <w:ind w:right="57"/>
            <w:jc w:val="right"/>
            <w:rPr>
              <w:rFonts w:cs="Arial"/>
              <w:bCs/>
              <w:color w:val="000000"/>
              <w:sz w:val="17"/>
              <w:szCs w:val="17"/>
            </w:rPr>
          </w:pPr>
          <w:r w:rsidRPr="00932460">
            <w:rPr>
              <w:rFonts w:cs="Arial"/>
              <w:bCs/>
              <w:color w:val="000000"/>
              <w:sz w:val="17"/>
              <w:szCs w:val="17"/>
            </w:rPr>
            <w:t xml:space="preserve">For more information or if you have a question about this newsletter, contact </w:t>
          </w:r>
          <w:hyperlink r:id="rId1" w:history="1">
            <w:r w:rsidRPr="00932460">
              <w:rPr>
                <w:rStyle w:val="Hyperlink"/>
                <w:rFonts w:ascii="Arial" w:hAnsi="Arial" w:cs="Arial"/>
                <w:bCs/>
                <w:sz w:val="17"/>
                <w:szCs w:val="17"/>
              </w:rPr>
              <w:t>nwmedinfo@nhs.net</w:t>
            </w:r>
          </w:hyperlink>
          <w:r w:rsidRPr="00932460">
            <w:rPr>
              <w:rFonts w:cs="Arial"/>
              <w:bCs/>
              <w:color w:val="000000"/>
              <w:sz w:val="17"/>
              <w:szCs w:val="17"/>
            </w:rPr>
            <w:t>.</w:t>
          </w:r>
        </w:p>
      </w:tc>
    </w:tr>
  </w:tbl>
  <w:p w14:paraId="2352445A" w14:textId="77777777" w:rsidR="000D44DB" w:rsidRPr="00932460" w:rsidRDefault="000D44DB" w:rsidP="00F95449">
    <w:pPr>
      <w:spacing w:before="60" w:after="60"/>
      <w:ind w:left="57" w:right="57"/>
      <w:jc w:val="center"/>
      <w:rPr>
        <w:rFonts w:cs="Arial"/>
        <w:bCs/>
        <w:color w:val="333399"/>
        <w:sz w:val="8"/>
        <w:szCs w:val="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804559" w14:textId="77777777" w:rsidR="00484F46" w:rsidRPr="00932460" w:rsidRDefault="00484F46">
      <w:r w:rsidRPr="00932460">
        <w:separator/>
      </w:r>
    </w:p>
  </w:footnote>
  <w:footnote w:type="continuationSeparator" w:id="0">
    <w:p w14:paraId="5DBBDD7A" w14:textId="77777777" w:rsidR="00484F46" w:rsidRPr="00932460" w:rsidRDefault="00484F46">
      <w:r w:rsidRPr="00932460">
        <w:continuationSeparator/>
      </w:r>
    </w:p>
  </w:footnote>
  <w:footnote w:type="continuationNotice" w:id="1">
    <w:p w14:paraId="44A45836" w14:textId="77777777" w:rsidR="00484F46" w:rsidRPr="00932460" w:rsidRDefault="00484F4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E5E63" w14:textId="6D635111" w:rsidR="000D44DB" w:rsidRPr="00932460" w:rsidRDefault="00CD021E" w:rsidP="009A09B7">
    <w:pPr>
      <w:pStyle w:val="Header"/>
      <w:rPr>
        <w:rFonts w:ascii="Verdana" w:hAnsi="Verdana" w:cs="Arial"/>
        <w:b/>
        <w:bCs/>
        <w:i/>
        <w:color w:val="33CCCC"/>
        <w:sz w:val="52"/>
        <w:szCs w:val="52"/>
        <w14:shadow w14:blurRad="50800" w14:dist="38100" w14:dir="2700000" w14:sx="100000" w14:sy="100000" w14:kx="0" w14:ky="0" w14:algn="tl">
          <w14:srgbClr w14:val="000000">
            <w14:alpha w14:val="60000"/>
          </w14:srgbClr>
        </w14:shadow>
      </w:rPr>
    </w:pPr>
    <w:r w:rsidRPr="00932460">
      <w:rPr>
        <w:noProof/>
      </w:rPr>
      <w:drawing>
        <wp:anchor distT="0" distB="0" distL="114300" distR="114300" simplePos="0" relativeHeight="251658242" behindDoc="1" locked="0" layoutInCell="1" allowOverlap="1" wp14:anchorId="019569A2" wp14:editId="5C02258C">
          <wp:simplePos x="0" y="0"/>
          <wp:positionH relativeFrom="column">
            <wp:posOffset>5715000</wp:posOffset>
          </wp:positionH>
          <wp:positionV relativeFrom="paragraph">
            <wp:posOffset>10795</wp:posOffset>
          </wp:positionV>
          <wp:extent cx="816610" cy="463550"/>
          <wp:effectExtent l="0" t="0" r="2540" b="0"/>
          <wp:wrapTight wrapText="bothSides">
            <wp:wrapPolygon edited="0">
              <wp:start x="0" y="0"/>
              <wp:lineTo x="0" y="20416"/>
              <wp:lineTo x="21163" y="20416"/>
              <wp:lineTo x="21163" y="0"/>
              <wp:lineTo x="0" y="0"/>
            </wp:wrapPolygon>
          </wp:wrapTight>
          <wp:docPr id="11814653" name="Picture 11814653" descr="UKMi logo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UKMi logo ar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6610" cy="4635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32460">
      <w:rPr>
        <w:noProof/>
      </w:rPr>
      <w:drawing>
        <wp:anchor distT="0" distB="0" distL="114300" distR="114300" simplePos="0" relativeHeight="251658241" behindDoc="1" locked="0" layoutInCell="1" allowOverlap="1" wp14:anchorId="59674074" wp14:editId="69208A37">
          <wp:simplePos x="0" y="0"/>
          <wp:positionH relativeFrom="column">
            <wp:posOffset>5193665</wp:posOffset>
          </wp:positionH>
          <wp:positionV relativeFrom="paragraph">
            <wp:posOffset>116205</wp:posOffset>
          </wp:positionV>
          <wp:extent cx="533400" cy="219075"/>
          <wp:effectExtent l="0" t="0" r="0" b="9525"/>
          <wp:wrapTight wrapText="bothSides">
            <wp:wrapPolygon edited="0">
              <wp:start x="0" y="0"/>
              <wp:lineTo x="0" y="20661"/>
              <wp:lineTo x="20829" y="20661"/>
              <wp:lineTo x="20829" y="0"/>
              <wp:lineTo x="0" y="0"/>
            </wp:wrapPolygon>
          </wp:wrapTight>
          <wp:docPr id="1168216433" name="Picture 1168216433"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HS RG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33400" cy="2190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32460">
      <w:rPr>
        <w:noProof/>
      </w:rPr>
      <w:drawing>
        <wp:inline distT="0" distB="0" distL="0" distR="0" wp14:anchorId="20634549" wp14:editId="1B65CB2D">
          <wp:extent cx="1075055" cy="467995"/>
          <wp:effectExtent l="0" t="0" r="0" b="8255"/>
          <wp:docPr id="625384703" name="Picture 625384703" descr="NDO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DO 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5055" cy="467995"/>
                  </a:xfrm>
                  <a:prstGeom prst="rect">
                    <a:avLst/>
                  </a:prstGeom>
                  <a:noFill/>
                  <a:ln>
                    <a:noFill/>
                  </a:ln>
                </pic:spPr>
              </pic:pic>
            </a:graphicData>
          </a:graphic>
        </wp:inline>
      </w:drawing>
    </w:r>
    <w:r w:rsidR="000D44DB" w:rsidRPr="00932460">
      <w:rPr>
        <w:rFonts w:ascii="Verdana" w:hAnsi="Verdana" w:cs="Arial"/>
        <w:b/>
        <w:bCs/>
        <w:i/>
        <w:color w:val="33CCCC"/>
        <w:sz w:val="44"/>
        <w:szCs w:val="44"/>
        <w14:shadow w14:blurRad="50800" w14:dist="38100" w14:dir="2700000" w14:sx="100000" w14:sy="100000" w14:kx="0" w14:ky="0" w14:algn="tl">
          <w14:srgbClr w14:val="000000">
            <w14:alpha w14:val="60000"/>
          </w14:srgbClr>
        </w14:shadow>
      </w:rPr>
      <w:t>Newsletter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B2319" w14:textId="1629F423" w:rsidR="000D44DB" w:rsidRPr="00932460" w:rsidRDefault="00A75BCB" w:rsidP="00BA65A9">
    <w:pPr>
      <w:pStyle w:val="Header"/>
      <w:ind w:left="-142"/>
      <w:rPr>
        <w:rFonts w:cs="Arial"/>
        <w:b/>
        <w:bCs/>
        <w:color w:val="244061"/>
        <w:sz w:val="32"/>
        <w:szCs w:val="32"/>
        <w14:shadow w14:blurRad="50800" w14:dist="38100" w14:dir="2700000" w14:sx="100000" w14:sy="100000" w14:kx="0" w14:ky="0" w14:algn="tl">
          <w14:srgbClr w14:val="000000">
            <w14:alpha w14:val="60000"/>
          </w14:srgbClr>
        </w14:shadow>
      </w:rPr>
    </w:pPr>
    <w:r w:rsidRPr="00932460">
      <w:rPr>
        <w:noProof/>
        <w:color w:val="00B050"/>
        <w:sz w:val="32"/>
        <w:szCs w:val="32"/>
      </w:rPr>
      <w:drawing>
        <wp:anchor distT="0" distB="0" distL="114300" distR="114300" simplePos="0" relativeHeight="251658240" behindDoc="0" locked="0" layoutInCell="1" allowOverlap="1" wp14:anchorId="2B304608" wp14:editId="75FB5BB9">
          <wp:simplePos x="0" y="0"/>
          <wp:positionH relativeFrom="column">
            <wp:posOffset>6073775</wp:posOffset>
          </wp:positionH>
          <wp:positionV relativeFrom="paragraph">
            <wp:posOffset>-21590</wp:posOffset>
          </wp:positionV>
          <wp:extent cx="521335" cy="213995"/>
          <wp:effectExtent l="0" t="0" r="0" b="0"/>
          <wp:wrapNone/>
          <wp:docPr id="1041011428" name="Picture 1041011428"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HS 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1335" cy="2139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EE407C" w14:textId="77777777" w:rsidR="000D44DB" w:rsidRPr="00932460" w:rsidRDefault="00CB5BC1" w:rsidP="00CB5BC1">
    <w:pPr>
      <w:pStyle w:val="Header"/>
      <w:tabs>
        <w:tab w:val="left" w:pos="7830"/>
      </w:tabs>
      <w:rPr>
        <w:rFonts w:cs="Arial"/>
        <w:b/>
        <w:bCs/>
        <w:i/>
        <w:color w:val="244061"/>
        <w:sz w:val="72"/>
        <w:szCs w:val="72"/>
        <w14:shadow w14:blurRad="50800" w14:dist="38100" w14:dir="2700000" w14:sx="100000" w14:sy="100000" w14:kx="0" w14:ky="0" w14:algn="tl">
          <w14:srgbClr w14:val="000000">
            <w14:alpha w14:val="60000"/>
          </w14:srgbClr>
        </w14:shadow>
      </w:rPr>
    </w:pPr>
    <w:r w:rsidRPr="00932460">
      <w:rPr>
        <w:rFonts w:cs="Arial"/>
        <w:b/>
        <w:bCs/>
        <w:noProof/>
        <w:color w:val="008232"/>
        <w:sz w:val="72"/>
        <w:szCs w:val="72"/>
        <w14:shadow w14:blurRad="50800" w14:dist="38100" w14:dir="2700000" w14:sx="100000" w14:sy="100000" w14:kx="0" w14:ky="0" w14:algn="tl">
          <w14:srgbClr w14:val="000000">
            <w14:alpha w14:val="60000"/>
          </w14:srgbClr>
        </w14:shadow>
      </w:rPr>
      <w:drawing>
        <wp:anchor distT="0" distB="0" distL="114300" distR="114300" simplePos="0" relativeHeight="251658250" behindDoc="0" locked="0" layoutInCell="1" allowOverlap="1" wp14:anchorId="1B88B11B" wp14:editId="65FF2562">
          <wp:simplePos x="0" y="0"/>
          <wp:positionH relativeFrom="column">
            <wp:posOffset>-146685</wp:posOffset>
          </wp:positionH>
          <wp:positionV relativeFrom="paragraph">
            <wp:posOffset>115570</wp:posOffset>
          </wp:positionV>
          <wp:extent cx="1079500" cy="344170"/>
          <wp:effectExtent l="0" t="0" r="6350" b="0"/>
          <wp:wrapSquare wrapText="bothSides"/>
          <wp:docPr id="97190938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79500" cy="3441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D44DB" w:rsidRPr="00932460">
      <w:rPr>
        <w:rFonts w:cs="Arial"/>
        <w:b/>
        <w:bCs/>
        <w:color w:val="008232"/>
        <w:sz w:val="72"/>
        <w:szCs w:val="72"/>
        <w14:shadow w14:blurRad="50800" w14:dist="38100" w14:dir="2700000" w14:sx="100000" w14:sy="100000" w14:kx="0" w14:ky="0" w14:algn="tl">
          <w14:srgbClr w14:val="000000">
            <w14:alpha w14:val="60000"/>
          </w14:srgbClr>
        </w14:shadow>
      </w:rPr>
      <w:t>New Medicines</w:t>
    </w:r>
    <w:r w:rsidR="000D44DB" w:rsidRPr="00932460">
      <w:rPr>
        <w:rFonts w:cs="Arial"/>
        <w:b/>
        <w:bCs/>
        <w:i/>
        <w:color w:val="00A249"/>
        <w:sz w:val="72"/>
        <w:szCs w:val="72"/>
        <w14:shadow w14:blurRad="50800" w14:dist="38100" w14:dir="2700000" w14:sx="100000" w14:sy="100000" w14:kx="0" w14:ky="0" w14:algn="tl">
          <w14:srgbClr w14:val="000000">
            <w14:alpha w14:val="60000"/>
          </w14:srgbClr>
        </w14:shadow>
      </w:rPr>
      <w:t xml:space="preserve"> </w:t>
    </w:r>
    <w:r w:rsidR="000D44DB" w:rsidRPr="00932460">
      <w:rPr>
        <w:rFonts w:cs="Arial"/>
        <w:b/>
        <w:bCs/>
        <w:i/>
        <w:color w:val="0070C0"/>
        <w:sz w:val="72"/>
        <w:szCs w:val="72"/>
        <w14:shadow w14:blurRad="50800" w14:dist="38100" w14:dir="2700000" w14:sx="100000" w14:sy="100000" w14:kx="0" w14:ky="0" w14:algn="tl">
          <w14:srgbClr w14:val="000000">
            <w14:alpha w14:val="60000"/>
          </w14:srgbClr>
        </w14:shadow>
      </w:rPr>
      <w:t>News</w:t>
    </w:r>
  </w:p>
  <w:tbl>
    <w:tblPr>
      <w:tblW w:w="1077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4"/>
    </w:tblGrid>
    <w:tr w:rsidR="000D44DB" w:rsidRPr="00932460" w14:paraId="625D53B1" w14:textId="77777777" w:rsidTr="002772ED">
      <w:tc>
        <w:tcPr>
          <w:tcW w:w="10774" w:type="dxa"/>
          <w:tcBorders>
            <w:top w:val="nil"/>
            <w:left w:val="nil"/>
            <w:bottom w:val="nil"/>
            <w:right w:val="nil"/>
          </w:tcBorders>
          <w:shd w:val="clear" w:color="auto" w:fill="DAEEF3"/>
        </w:tcPr>
        <w:p w14:paraId="2F2CBD0C" w14:textId="3E1AB7C6" w:rsidR="000D44DB" w:rsidRPr="00932460" w:rsidRDefault="0051091A" w:rsidP="00EB3E6F">
          <w:pPr>
            <w:pStyle w:val="Header"/>
            <w:spacing w:before="60" w:after="60"/>
            <w:rPr>
              <w:rFonts w:cs="Arial"/>
              <w:b/>
              <w:bCs/>
              <w:color w:val="000000"/>
              <w:sz w:val="36"/>
              <w:szCs w:val="36"/>
              <w14:shadow w14:blurRad="50800" w14:dist="38100" w14:dir="2700000" w14:sx="100000" w14:sy="100000" w14:kx="0" w14:ky="0" w14:algn="tl">
                <w14:srgbClr w14:val="000000">
                  <w14:alpha w14:val="60000"/>
                </w14:srgbClr>
              </w14:shadow>
            </w:rPr>
          </w:pPr>
          <w:r w:rsidRPr="00932460">
            <w:rPr>
              <w:rFonts w:cs="Arial"/>
              <w:b/>
              <w:bCs/>
              <w:color w:val="0070C0"/>
              <w:sz w:val="36"/>
              <w:szCs w:val="36"/>
              <w14:shadow w14:blurRad="50800" w14:dist="38100" w14:dir="2700000" w14:sx="100000" w14:sy="100000" w14:kx="0" w14:ky="0" w14:algn="tl">
                <w14:srgbClr w14:val="000000">
                  <w14:alpha w14:val="60000"/>
                </w14:srgbClr>
              </w14:shadow>
            </w:rPr>
            <w:t xml:space="preserve">April </w:t>
          </w:r>
          <w:r w:rsidR="00A75BCB" w:rsidRPr="00932460">
            <w:rPr>
              <w:rFonts w:cs="Arial"/>
              <w:b/>
              <w:bCs/>
              <w:color w:val="0070C0"/>
              <w:sz w:val="36"/>
              <w:szCs w:val="36"/>
              <w14:shadow w14:blurRad="50800" w14:dist="38100" w14:dir="2700000" w14:sx="100000" w14:sy="100000" w14:kx="0" w14:ky="0" w14:algn="tl">
                <w14:srgbClr w14:val="000000">
                  <w14:alpha w14:val="60000"/>
                </w14:srgbClr>
              </w14:shadow>
            </w:rPr>
            <w:t>202</w:t>
          </w:r>
          <w:r w:rsidR="00532402" w:rsidRPr="00932460">
            <w:rPr>
              <w:rFonts w:cs="Arial"/>
              <w:b/>
              <w:bCs/>
              <w:color w:val="0070C0"/>
              <w:sz w:val="36"/>
              <w:szCs w:val="36"/>
              <w14:shadow w14:blurRad="50800" w14:dist="38100" w14:dir="2700000" w14:sx="100000" w14:sy="100000" w14:kx="0" w14:ky="0" w14:algn="tl">
                <w14:srgbClr w14:val="000000">
                  <w14:alpha w14:val="60000"/>
                </w14:srgbClr>
              </w14:shadow>
            </w:rPr>
            <w:t>5</w:t>
          </w:r>
        </w:p>
      </w:tc>
    </w:tr>
    <w:tr w:rsidR="000D44DB" w:rsidRPr="00932460" w14:paraId="631E345B" w14:textId="77777777" w:rsidTr="002772ED">
      <w:tc>
        <w:tcPr>
          <w:tcW w:w="10774" w:type="dxa"/>
          <w:tcBorders>
            <w:top w:val="nil"/>
            <w:left w:val="nil"/>
            <w:bottom w:val="nil"/>
            <w:right w:val="nil"/>
          </w:tcBorders>
          <w:shd w:val="clear" w:color="auto" w:fill="0070C0"/>
        </w:tcPr>
        <w:p w14:paraId="3160A171" w14:textId="77777777" w:rsidR="000D44DB" w:rsidRPr="00932460" w:rsidRDefault="000D44DB" w:rsidP="00395D20">
          <w:pPr>
            <w:pStyle w:val="Header"/>
            <w:tabs>
              <w:tab w:val="clear" w:pos="4153"/>
              <w:tab w:val="clear" w:pos="8306"/>
              <w:tab w:val="left" w:pos="2197"/>
            </w:tabs>
            <w:rPr>
              <w:rFonts w:cs="Arial"/>
              <w:b/>
              <w:bCs/>
              <w:color w:val="0070C0"/>
              <w:sz w:val="8"/>
              <w:szCs w:val="8"/>
              <w14:shadow w14:blurRad="50800" w14:dist="38100" w14:dir="2700000" w14:sx="100000" w14:sy="100000" w14:kx="0" w14:ky="0" w14:algn="tl">
                <w14:srgbClr w14:val="000000">
                  <w14:alpha w14:val="60000"/>
                </w14:srgbClr>
              </w14:shadow>
            </w:rPr>
          </w:pPr>
          <w:r w:rsidRPr="00932460">
            <w:rPr>
              <w:rFonts w:cs="Arial"/>
              <w:b/>
              <w:bCs/>
              <w:color w:val="0070C0"/>
              <w:sz w:val="28"/>
              <w:szCs w:val="28"/>
              <w14:shadow w14:blurRad="50800" w14:dist="38100" w14:dir="2700000" w14:sx="100000" w14:sy="100000" w14:kx="0" w14:ky="0" w14:algn="tl">
                <w14:srgbClr w14:val="000000">
                  <w14:alpha w14:val="60000"/>
                </w14:srgbClr>
              </w14:shadow>
            </w:rPr>
            <w:tab/>
          </w:r>
        </w:p>
      </w:tc>
    </w:tr>
    <w:tr w:rsidR="000D44DB" w:rsidRPr="00932460" w14:paraId="4EF1F679" w14:textId="77777777" w:rsidTr="002772ED">
      <w:tc>
        <w:tcPr>
          <w:tcW w:w="10774" w:type="dxa"/>
          <w:tcBorders>
            <w:top w:val="nil"/>
            <w:left w:val="nil"/>
            <w:bottom w:val="nil"/>
            <w:right w:val="nil"/>
          </w:tcBorders>
          <w:shd w:val="clear" w:color="auto" w:fill="DAEEF3"/>
        </w:tcPr>
        <w:p w14:paraId="18CB6BC4" w14:textId="5FD5AEDD" w:rsidR="000D44DB" w:rsidRPr="00932460" w:rsidRDefault="00885CAE" w:rsidP="00CB6344">
          <w:pPr>
            <w:pStyle w:val="Header"/>
            <w:tabs>
              <w:tab w:val="clear" w:pos="4153"/>
              <w:tab w:val="clear" w:pos="8306"/>
              <w:tab w:val="left" w:pos="2197"/>
            </w:tabs>
            <w:spacing w:before="120" w:after="120"/>
            <w:rPr>
              <w:rFonts w:cs="Arial"/>
              <w:b/>
              <w:bCs/>
              <w:color w:val="0070C0"/>
              <w:sz w:val="18"/>
              <w:szCs w:val="18"/>
            </w:rPr>
          </w:pPr>
          <w:r w:rsidRPr="00932460">
            <w:rPr>
              <w:rFonts w:cs="Arial"/>
              <w:b/>
              <w:bCs/>
              <w:color w:val="0070C0"/>
              <w:sz w:val="18"/>
              <w:szCs w:val="18"/>
            </w:rPr>
            <w:t xml:space="preserve">This newsletter is produced by </w:t>
          </w:r>
          <w:hyperlink r:id="rId3" w:history="1">
            <w:r w:rsidRPr="00932460">
              <w:rPr>
                <w:rStyle w:val="Hyperlink"/>
                <w:rFonts w:ascii="Arial" w:hAnsi="Arial" w:cs="Arial"/>
                <w:b/>
                <w:bCs/>
              </w:rPr>
              <w:t xml:space="preserve">SPS </w:t>
            </w:r>
            <w:r w:rsidR="003C4624" w:rsidRPr="00932460">
              <w:rPr>
                <w:rStyle w:val="Hyperlink"/>
                <w:rFonts w:ascii="Arial" w:hAnsi="Arial" w:cs="Arial"/>
                <w:b/>
                <w:bCs/>
              </w:rPr>
              <w:t>H</w:t>
            </w:r>
            <w:r w:rsidRPr="00932460">
              <w:rPr>
                <w:rStyle w:val="Hyperlink"/>
                <w:rFonts w:ascii="Arial" w:hAnsi="Arial" w:cs="Arial"/>
                <w:b/>
                <w:bCs/>
              </w:rPr>
              <w:t xml:space="preserve">orizon </w:t>
            </w:r>
            <w:r w:rsidR="003C4624" w:rsidRPr="00932460">
              <w:rPr>
                <w:rStyle w:val="Hyperlink"/>
                <w:rFonts w:ascii="Arial" w:hAnsi="Arial" w:cs="Arial"/>
                <w:b/>
                <w:bCs/>
              </w:rPr>
              <w:t>S</w:t>
            </w:r>
            <w:r w:rsidRPr="00932460">
              <w:rPr>
                <w:rStyle w:val="Hyperlink"/>
                <w:rFonts w:ascii="Arial" w:hAnsi="Arial" w:cs="Arial"/>
                <w:b/>
                <w:bCs/>
              </w:rPr>
              <w:t>canning</w:t>
            </w:r>
          </w:hyperlink>
          <w:r w:rsidRPr="00932460">
            <w:rPr>
              <w:rFonts w:cs="Arial"/>
              <w:b/>
              <w:bCs/>
              <w:color w:val="0070C0"/>
              <w:sz w:val="18"/>
              <w:szCs w:val="18"/>
            </w:rPr>
            <w:t xml:space="preserve"> and highlights recent new product launches and medicines regulatory changes. More detailed information on medicines estimated to become available for use in the next 2 financial years and on marketed medicines expected to have major new indications approved is in </w:t>
          </w:r>
          <w:hyperlink r:id="rId4" w:history="1">
            <w:r w:rsidRPr="00932460">
              <w:rPr>
                <w:rStyle w:val="Hyperlink"/>
                <w:rFonts w:ascii="Arial" w:hAnsi="Arial" w:cs="Arial"/>
                <w:b/>
                <w:bCs/>
              </w:rPr>
              <w:t>Prescribing Outlook</w:t>
            </w:r>
          </w:hyperlink>
          <w:r w:rsidRPr="00932460">
            <w:rPr>
              <w:rFonts w:cs="Arial"/>
              <w:b/>
              <w:bCs/>
              <w:color w:val="0070C0"/>
              <w:sz w:val="18"/>
              <w:szCs w:val="18"/>
            </w:rPr>
            <w:t>.</w:t>
          </w:r>
        </w:p>
      </w:tc>
    </w:tr>
  </w:tbl>
  <w:p w14:paraId="3389699B" w14:textId="77777777" w:rsidR="000D44DB" w:rsidRPr="00932460" w:rsidRDefault="000D44DB" w:rsidP="00A56726">
    <w:pPr>
      <w:pStyle w:val="Header"/>
      <w:rPr>
        <w:rFonts w:cs="Arial"/>
        <w:b/>
        <w:bCs/>
        <w:color w:val="244061"/>
        <w:sz w:val="8"/>
        <w:szCs w:val="8"/>
        <w14:shadow w14:blurRad="50800" w14:dist="38100" w14:dir="2700000" w14:sx="100000" w14:sy="100000" w14:kx="0" w14:ky="0" w14:algn="tl">
          <w14:srgbClr w14:val="000000">
            <w14:alpha w14:val="60000"/>
          </w14:srgbClr>
        </w14:shadow>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1A4A5" w14:textId="38ECBEDF" w:rsidR="0090527B" w:rsidRPr="00932460" w:rsidRDefault="009052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1148A" w14:textId="0706E290" w:rsidR="0090527B" w:rsidRPr="00932460" w:rsidRDefault="0090527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13817" w14:textId="2E2E5E31" w:rsidR="000D44DB" w:rsidRPr="00932460" w:rsidRDefault="00CB5BC1" w:rsidP="00AC0996">
    <w:pPr>
      <w:pStyle w:val="Header"/>
      <w:tabs>
        <w:tab w:val="clear" w:pos="8306"/>
        <w:tab w:val="left" w:pos="7830"/>
      </w:tabs>
      <w:spacing w:before="120"/>
      <w:ind w:left="-170"/>
      <w:rPr>
        <w:rFonts w:cs="Arial"/>
        <w:b/>
        <w:bCs/>
        <w:i/>
        <w:color w:val="31849B"/>
        <w:sz w:val="44"/>
        <w:szCs w:val="44"/>
        <w14:shadow w14:blurRad="50800" w14:dist="38100" w14:dir="2700000" w14:sx="100000" w14:sy="100000" w14:kx="0" w14:ky="0" w14:algn="tl">
          <w14:srgbClr w14:val="000000">
            <w14:alpha w14:val="60000"/>
          </w14:srgbClr>
        </w14:shadow>
      </w:rPr>
    </w:pPr>
    <w:r w:rsidRPr="00932460">
      <w:rPr>
        <w:rFonts w:cs="Arial"/>
        <w:b/>
        <w:bCs/>
        <w:noProof/>
        <w:color w:val="008A3E"/>
        <w:sz w:val="72"/>
        <w:szCs w:val="72"/>
        <w14:shadow w14:blurRad="50800" w14:dist="38100" w14:dir="2700000" w14:sx="100000" w14:sy="100000" w14:kx="0" w14:ky="0" w14:algn="tl">
          <w14:srgbClr w14:val="000000">
            <w14:alpha w14:val="60000"/>
          </w14:srgbClr>
        </w14:shadow>
      </w:rPr>
      <w:drawing>
        <wp:anchor distT="0" distB="0" distL="114300" distR="114300" simplePos="0" relativeHeight="251658251" behindDoc="0" locked="0" layoutInCell="1" allowOverlap="1" wp14:anchorId="72C974F3" wp14:editId="359889E9">
          <wp:simplePos x="0" y="0"/>
          <wp:positionH relativeFrom="column">
            <wp:posOffset>-89535</wp:posOffset>
          </wp:positionH>
          <wp:positionV relativeFrom="paragraph">
            <wp:posOffset>120650</wp:posOffset>
          </wp:positionV>
          <wp:extent cx="999490" cy="318770"/>
          <wp:effectExtent l="0" t="0" r="0" b="5080"/>
          <wp:wrapSquare wrapText="bothSides"/>
          <wp:docPr id="191849126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9490" cy="3187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75BCB" w:rsidRPr="00932460">
      <w:rPr>
        <w:rFonts w:cs="Arial"/>
        <w:noProof/>
        <w:color w:val="008A3E"/>
        <w:sz w:val="40"/>
        <w:szCs w:val="40"/>
      </w:rPr>
      <w:drawing>
        <wp:anchor distT="0" distB="0" distL="114300" distR="114300" simplePos="0" relativeHeight="251658243" behindDoc="0" locked="0" layoutInCell="1" allowOverlap="1" wp14:anchorId="37EF7E65" wp14:editId="79D0BEDB">
          <wp:simplePos x="0" y="0"/>
          <wp:positionH relativeFrom="column">
            <wp:posOffset>6182360</wp:posOffset>
          </wp:positionH>
          <wp:positionV relativeFrom="paragraph">
            <wp:posOffset>93345</wp:posOffset>
          </wp:positionV>
          <wp:extent cx="469265" cy="192405"/>
          <wp:effectExtent l="0" t="0" r="6985" b="0"/>
          <wp:wrapNone/>
          <wp:docPr id="8" name="Picture 8"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NHS RG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69265" cy="192405"/>
                  </a:xfrm>
                  <a:prstGeom prst="rect">
                    <a:avLst/>
                  </a:prstGeom>
                  <a:noFill/>
                  <a:ln>
                    <a:noFill/>
                  </a:ln>
                </pic:spPr>
              </pic:pic>
            </a:graphicData>
          </a:graphic>
          <wp14:sizeRelH relativeFrom="page">
            <wp14:pctWidth>0</wp14:pctWidth>
          </wp14:sizeRelH>
          <wp14:sizeRelV relativeFrom="page">
            <wp14:pctHeight>0</wp14:pctHeight>
          </wp14:sizeRelV>
        </wp:anchor>
      </w:drawing>
    </w:r>
    <w:r w:rsidR="000D44DB" w:rsidRPr="00932460">
      <w:rPr>
        <w:rFonts w:cs="Arial"/>
        <w:b/>
        <w:bCs/>
        <w:color w:val="008A3E"/>
        <w:sz w:val="44"/>
        <w:szCs w:val="44"/>
        <w14:shadow w14:blurRad="50800" w14:dist="38100" w14:dir="2700000" w14:sx="100000" w14:sy="100000" w14:kx="0" w14:ky="0" w14:algn="tl">
          <w14:srgbClr w14:val="000000">
            <w14:alpha w14:val="60000"/>
          </w14:srgbClr>
        </w14:shadow>
      </w:rPr>
      <w:t>New Medicines</w:t>
    </w:r>
    <w:r w:rsidR="000D44DB" w:rsidRPr="00932460">
      <w:rPr>
        <w:rFonts w:cs="Arial"/>
        <w:b/>
        <w:bCs/>
        <w:i/>
        <w:color w:val="244061"/>
        <w:sz w:val="44"/>
        <w:szCs w:val="44"/>
        <w14:shadow w14:blurRad="50800" w14:dist="38100" w14:dir="2700000" w14:sx="100000" w14:sy="100000" w14:kx="0" w14:ky="0" w14:algn="tl">
          <w14:srgbClr w14:val="000000">
            <w14:alpha w14:val="60000"/>
          </w14:srgbClr>
        </w14:shadow>
      </w:rPr>
      <w:t xml:space="preserve"> </w:t>
    </w:r>
    <w:r w:rsidR="000D44DB" w:rsidRPr="00932460">
      <w:rPr>
        <w:rFonts w:cs="Arial"/>
        <w:b/>
        <w:bCs/>
        <w:i/>
        <w:color w:val="0070C0"/>
        <w:sz w:val="44"/>
        <w:szCs w:val="44"/>
        <w14:shadow w14:blurRad="50800" w14:dist="38100" w14:dir="2700000" w14:sx="100000" w14:sy="100000" w14:kx="0" w14:ky="0" w14:algn="tl">
          <w14:srgbClr w14:val="000000">
            <w14:alpha w14:val="60000"/>
          </w14:srgbClr>
        </w14:shadow>
      </w:rPr>
      <w:t>News</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F112C" w14:textId="62879909" w:rsidR="0090527B" w:rsidRPr="00932460" w:rsidRDefault="009052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66pt;height:500.5pt;visibility:visible;mso-wrap-style:square" o:bullet="t">
        <v:imagedata r:id="rId1" o:title=""/>
      </v:shape>
    </w:pict>
  </w:numPicBullet>
  <w:abstractNum w:abstractNumId="0" w15:restartNumberingAfterBreak="0">
    <w:nsid w:val="429E6EF9"/>
    <w:multiLevelType w:val="multilevel"/>
    <w:tmpl w:val="29F4C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B055FA1"/>
    <w:multiLevelType w:val="hybridMultilevel"/>
    <w:tmpl w:val="BCF48EAE"/>
    <w:lvl w:ilvl="0" w:tplc="1AB04B0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37104711">
    <w:abstractNumId w:val="1"/>
  </w:num>
  <w:num w:numId="2" w16cid:durableId="4269289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1" style="mso-width-relative:margin;mso-height-relative:margin" fill="f" fillcolor="white" stroke="f">
      <v:fill color="white" on="f"/>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321C"/>
    <w:rsid w:val="0000035C"/>
    <w:rsid w:val="000005B6"/>
    <w:rsid w:val="000005EF"/>
    <w:rsid w:val="00000A0A"/>
    <w:rsid w:val="00000BE4"/>
    <w:rsid w:val="00000F87"/>
    <w:rsid w:val="0000199C"/>
    <w:rsid w:val="00001F19"/>
    <w:rsid w:val="0000290B"/>
    <w:rsid w:val="00002A08"/>
    <w:rsid w:val="00003329"/>
    <w:rsid w:val="00003421"/>
    <w:rsid w:val="000034B3"/>
    <w:rsid w:val="00003874"/>
    <w:rsid w:val="00003C95"/>
    <w:rsid w:val="00003D95"/>
    <w:rsid w:val="000042E9"/>
    <w:rsid w:val="0000499D"/>
    <w:rsid w:val="00005014"/>
    <w:rsid w:val="00005119"/>
    <w:rsid w:val="00005271"/>
    <w:rsid w:val="000052F0"/>
    <w:rsid w:val="00005673"/>
    <w:rsid w:val="00005703"/>
    <w:rsid w:val="000057D2"/>
    <w:rsid w:val="00005CE9"/>
    <w:rsid w:val="00006527"/>
    <w:rsid w:val="000065F4"/>
    <w:rsid w:val="00006C2F"/>
    <w:rsid w:val="000072EC"/>
    <w:rsid w:val="0000751E"/>
    <w:rsid w:val="000075ED"/>
    <w:rsid w:val="0000769C"/>
    <w:rsid w:val="000102A1"/>
    <w:rsid w:val="000102E8"/>
    <w:rsid w:val="00010447"/>
    <w:rsid w:val="0001067C"/>
    <w:rsid w:val="00010B1D"/>
    <w:rsid w:val="00011176"/>
    <w:rsid w:val="000111C5"/>
    <w:rsid w:val="000114B1"/>
    <w:rsid w:val="00011D4B"/>
    <w:rsid w:val="00011E5B"/>
    <w:rsid w:val="00012750"/>
    <w:rsid w:val="00012B74"/>
    <w:rsid w:val="00012BA7"/>
    <w:rsid w:val="00012DCA"/>
    <w:rsid w:val="00012E19"/>
    <w:rsid w:val="00012E28"/>
    <w:rsid w:val="000132A0"/>
    <w:rsid w:val="0001354C"/>
    <w:rsid w:val="00013575"/>
    <w:rsid w:val="000135BF"/>
    <w:rsid w:val="00013853"/>
    <w:rsid w:val="00013B16"/>
    <w:rsid w:val="00013CD9"/>
    <w:rsid w:val="00013E21"/>
    <w:rsid w:val="00014028"/>
    <w:rsid w:val="00014115"/>
    <w:rsid w:val="00014240"/>
    <w:rsid w:val="0001441B"/>
    <w:rsid w:val="00014631"/>
    <w:rsid w:val="00014657"/>
    <w:rsid w:val="000148ED"/>
    <w:rsid w:val="00014AFE"/>
    <w:rsid w:val="00015455"/>
    <w:rsid w:val="000158C2"/>
    <w:rsid w:val="00015915"/>
    <w:rsid w:val="000159C6"/>
    <w:rsid w:val="00015A48"/>
    <w:rsid w:val="00015B43"/>
    <w:rsid w:val="000165BE"/>
    <w:rsid w:val="000166D7"/>
    <w:rsid w:val="0001694F"/>
    <w:rsid w:val="00016C87"/>
    <w:rsid w:val="00016CDC"/>
    <w:rsid w:val="00016E17"/>
    <w:rsid w:val="000171BC"/>
    <w:rsid w:val="000173BA"/>
    <w:rsid w:val="0001791D"/>
    <w:rsid w:val="00017BC7"/>
    <w:rsid w:val="00017CA2"/>
    <w:rsid w:val="00017D66"/>
    <w:rsid w:val="00017ED3"/>
    <w:rsid w:val="00017F07"/>
    <w:rsid w:val="00020261"/>
    <w:rsid w:val="000202B3"/>
    <w:rsid w:val="000202FE"/>
    <w:rsid w:val="000203F6"/>
    <w:rsid w:val="000207FB"/>
    <w:rsid w:val="00020D00"/>
    <w:rsid w:val="0002143C"/>
    <w:rsid w:val="0002181A"/>
    <w:rsid w:val="000225BB"/>
    <w:rsid w:val="000225EE"/>
    <w:rsid w:val="0002265E"/>
    <w:rsid w:val="0002269F"/>
    <w:rsid w:val="00022775"/>
    <w:rsid w:val="0002291B"/>
    <w:rsid w:val="000229C8"/>
    <w:rsid w:val="00022CCE"/>
    <w:rsid w:val="00022FB9"/>
    <w:rsid w:val="0002372C"/>
    <w:rsid w:val="00023B87"/>
    <w:rsid w:val="00023E2E"/>
    <w:rsid w:val="00023FBB"/>
    <w:rsid w:val="00025142"/>
    <w:rsid w:val="00025A1E"/>
    <w:rsid w:val="00025AD9"/>
    <w:rsid w:val="00025B8F"/>
    <w:rsid w:val="00026E35"/>
    <w:rsid w:val="00026FAE"/>
    <w:rsid w:val="0002715B"/>
    <w:rsid w:val="00027AC3"/>
    <w:rsid w:val="00027B21"/>
    <w:rsid w:val="00027C1C"/>
    <w:rsid w:val="00027D1D"/>
    <w:rsid w:val="00027E7C"/>
    <w:rsid w:val="00030002"/>
    <w:rsid w:val="0003000F"/>
    <w:rsid w:val="000305BA"/>
    <w:rsid w:val="00030663"/>
    <w:rsid w:val="0003082E"/>
    <w:rsid w:val="0003092A"/>
    <w:rsid w:val="00030ADE"/>
    <w:rsid w:val="00030B98"/>
    <w:rsid w:val="00030E87"/>
    <w:rsid w:val="00031218"/>
    <w:rsid w:val="00031336"/>
    <w:rsid w:val="00031909"/>
    <w:rsid w:val="00031E46"/>
    <w:rsid w:val="000320DC"/>
    <w:rsid w:val="000322AB"/>
    <w:rsid w:val="000327BA"/>
    <w:rsid w:val="00032BD9"/>
    <w:rsid w:val="0003313C"/>
    <w:rsid w:val="00033349"/>
    <w:rsid w:val="0003344C"/>
    <w:rsid w:val="000341CF"/>
    <w:rsid w:val="0003447E"/>
    <w:rsid w:val="0003499B"/>
    <w:rsid w:val="00034BCE"/>
    <w:rsid w:val="00034E8C"/>
    <w:rsid w:val="00035436"/>
    <w:rsid w:val="0003552B"/>
    <w:rsid w:val="00035B23"/>
    <w:rsid w:val="00035CA7"/>
    <w:rsid w:val="00035D82"/>
    <w:rsid w:val="00035DBD"/>
    <w:rsid w:val="00036A16"/>
    <w:rsid w:val="000373F3"/>
    <w:rsid w:val="0003742D"/>
    <w:rsid w:val="000374FF"/>
    <w:rsid w:val="000375C8"/>
    <w:rsid w:val="000378F6"/>
    <w:rsid w:val="000379EB"/>
    <w:rsid w:val="00037AE9"/>
    <w:rsid w:val="00037BAB"/>
    <w:rsid w:val="00037BE4"/>
    <w:rsid w:val="00040013"/>
    <w:rsid w:val="0004019A"/>
    <w:rsid w:val="000401A1"/>
    <w:rsid w:val="00040734"/>
    <w:rsid w:val="00040B83"/>
    <w:rsid w:val="00040B99"/>
    <w:rsid w:val="00040CA3"/>
    <w:rsid w:val="000416A9"/>
    <w:rsid w:val="000416FC"/>
    <w:rsid w:val="00041AC8"/>
    <w:rsid w:val="00041BDC"/>
    <w:rsid w:val="0004243E"/>
    <w:rsid w:val="000427D5"/>
    <w:rsid w:val="00042CCD"/>
    <w:rsid w:val="00043342"/>
    <w:rsid w:val="000435DE"/>
    <w:rsid w:val="00043A2D"/>
    <w:rsid w:val="00043ED2"/>
    <w:rsid w:val="00044148"/>
    <w:rsid w:val="00044204"/>
    <w:rsid w:val="00044475"/>
    <w:rsid w:val="00044C33"/>
    <w:rsid w:val="000452E2"/>
    <w:rsid w:val="00045745"/>
    <w:rsid w:val="0004575D"/>
    <w:rsid w:val="000457B4"/>
    <w:rsid w:val="00045D5B"/>
    <w:rsid w:val="00045DDF"/>
    <w:rsid w:val="0004601F"/>
    <w:rsid w:val="00046375"/>
    <w:rsid w:val="00046777"/>
    <w:rsid w:val="00046C42"/>
    <w:rsid w:val="00046CCE"/>
    <w:rsid w:val="0004702B"/>
    <w:rsid w:val="0004733A"/>
    <w:rsid w:val="00047608"/>
    <w:rsid w:val="00050249"/>
    <w:rsid w:val="000507C3"/>
    <w:rsid w:val="00050920"/>
    <w:rsid w:val="0005105D"/>
    <w:rsid w:val="000515F0"/>
    <w:rsid w:val="00051791"/>
    <w:rsid w:val="000518A6"/>
    <w:rsid w:val="000519EA"/>
    <w:rsid w:val="00051B61"/>
    <w:rsid w:val="00051F32"/>
    <w:rsid w:val="000523FE"/>
    <w:rsid w:val="00052436"/>
    <w:rsid w:val="000529B6"/>
    <w:rsid w:val="00052AD4"/>
    <w:rsid w:val="00052BA6"/>
    <w:rsid w:val="00053F21"/>
    <w:rsid w:val="00054462"/>
    <w:rsid w:val="0005460C"/>
    <w:rsid w:val="00056042"/>
    <w:rsid w:val="00056696"/>
    <w:rsid w:val="000566A1"/>
    <w:rsid w:val="00056809"/>
    <w:rsid w:val="00056DB0"/>
    <w:rsid w:val="000570FC"/>
    <w:rsid w:val="0005783A"/>
    <w:rsid w:val="00057C03"/>
    <w:rsid w:val="00057FA2"/>
    <w:rsid w:val="0006026C"/>
    <w:rsid w:val="00060304"/>
    <w:rsid w:val="0006036B"/>
    <w:rsid w:val="00060AC6"/>
    <w:rsid w:val="00060BB0"/>
    <w:rsid w:val="0006109A"/>
    <w:rsid w:val="0006141D"/>
    <w:rsid w:val="00061A5F"/>
    <w:rsid w:val="00061B9D"/>
    <w:rsid w:val="00061FEF"/>
    <w:rsid w:val="00062740"/>
    <w:rsid w:val="00062834"/>
    <w:rsid w:val="00062AF0"/>
    <w:rsid w:val="00062B47"/>
    <w:rsid w:val="00062F98"/>
    <w:rsid w:val="0006320B"/>
    <w:rsid w:val="00063C19"/>
    <w:rsid w:val="000646B3"/>
    <w:rsid w:val="00064C77"/>
    <w:rsid w:val="00064E8C"/>
    <w:rsid w:val="00064EB7"/>
    <w:rsid w:val="00064EF7"/>
    <w:rsid w:val="0006514E"/>
    <w:rsid w:val="000652C1"/>
    <w:rsid w:val="00065458"/>
    <w:rsid w:val="00066145"/>
    <w:rsid w:val="0006622F"/>
    <w:rsid w:val="00066787"/>
    <w:rsid w:val="00066A42"/>
    <w:rsid w:val="00066B48"/>
    <w:rsid w:val="00067279"/>
    <w:rsid w:val="000672F8"/>
    <w:rsid w:val="0006730B"/>
    <w:rsid w:val="00067942"/>
    <w:rsid w:val="00067D4E"/>
    <w:rsid w:val="00067D5B"/>
    <w:rsid w:val="000702DB"/>
    <w:rsid w:val="00070948"/>
    <w:rsid w:val="00070A7A"/>
    <w:rsid w:val="00070C1A"/>
    <w:rsid w:val="00071178"/>
    <w:rsid w:val="0007155B"/>
    <w:rsid w:val="000719B7"/>
    <w:rsid w:val="00071A86"/>
    <w:rsid w:val="00071BD9"/>
    <w:rsid w:val="00071DB1"/>
    <w:rsid w:val="0007203F"/>
    <w:rsid w:val="0007204B"/>
    <w:rsid w:val="00072F47"/>
    <w:rsid w:val="00073808"/>
    <w:rsid w:val="00074396"/>
    <w:rsid w:val="0007446E"/>
    <w:rsid w:val="00074745"/>
    <w:rsid w:val="00074951"/>
    <w:rsid w:val="00074F67"/>
    <w:rsid w:val="0007521F"/>
    <w:rsid w:val="000752E8"/>
    <w:rsid w:val="000755B8"/>
    <w:rsid w:val="00075D05"/>
    <w:rsid w:val="00075D4B"/>
    <w:rsid w:val="0007679E"/>
    <w:rsid w:val="00076F8E"/>
    <w:rsid w:val="00077371"/>
    <w:rsid w:val="00077C0C"/>
    <w:rsid w:val="00080116"/>
    <w:rsid w:val="000808F9"/>
    <w:rsid w:val="00080A6B"/>
    <w:rsid w:val="00080EE8"/>
    <w:rsid w:val="0008125C"/>
    <w:rsid w:val="00081277"/>
    <w:rsid w:val="000813E4"/>
    <w:rsid w:val="00081417"/>
    <w:rsid w:val="0008159C"/>
    <w:rsid w:val="0008195B"/>
    <w:rsid w:val="00081CFF"/>
    <w:rsid w:val="0008258A"/>
    <w:rsid w:val="00082DF6"/>
    <w:rsid w:val="00082E64"/>
    <w:rsid w:val="0008303B"/>
    <w:rsid w:val="00083231"/>
    <w:rsid w:val="000834AE"/>
    <w:rsid w:val="00083FAC"/>
    <w:rsid w:val="0008405B"/>
    <w:rsid w:val="00084760"/>
    <w:rsid w:val="00085268"/>
    <w:rsid w:val="00085475"/>
    <w:rsid w:val="0008576B"/>
    <w:rsid w:val="000858D1"/>
    <w:rsid w:val="000859AA"/>
    <w:rsid w:val="00085A04"/>
    <w:rsid w:val="00085C5D"/>
    <w:rsid w:val="00085CCC"/>
    <w:rsid w:val="00085DA5"/>
    <w:rsid w:val="000863E2"/>
    <w:rsid w:val="000864A2"/>
    <w:rsid w:val="0008668D"/>
    <w:rsid w:val="00086F97"/>
    <w:rsid w:val="00087308"/>
    <w:rsid w:val="00087474"/>
    <w:rsid w:val="0008785C"/>
    <w:rsid w:val="00087A3E"/>
    <w:rsid w:val="00090233"/>
    <w:rsid w:val="00090237"/>
    <w:rsid w:val="000906FB"/>
    <w:rsid w:val="000907E5"/>
    <w:rsid w:val="00091245"/>
    <w:rsid w:val="00091EAA"/>
    <w:rsid w:val="00092238"/>
    <w:rsid w:val="0009266A"/>
    <w:rsid w:val="00092AEC"/>
    <w:rsid w:val="000933A6"/>
    <w:rsid w:val="0009366A"/>
    <w:rsid w:val="00093CB7"/>
    <w:rsid w:val="0009414D"/>
    <w:rsid w:val="00094388"/>
    <w:rsid w:val="00094B31"/>
    <w:rsid w:val="00094FC6"/>
    <w:rsid w:val="0009505E"/>
    <w:rsid w:val="0009514E"/>
    <w:rsid w:val="0009515F"/>
    <w:rsid w:val="000951E1"/>
    <w:rsid w:val="000954DD"/>
    <w:rsid w:val="000955AC"/>
    <w:rsid w:val="00095653"/>
    <w:rsid w:val="000957EA"/>
    <w:rsid w:val="00095818"/>
    <w:rsid w:val="00095974"/>
    <w:rsid w:val="00095B4D"/>
    <w:rsid w:val="00095EE7"/>
    <w:rsid w:val="000966BB"/>
    <w:rsid w:val="00096800"/>
    <w:rsid w:val="00096BBF"/>
    <w:rsid w:val="00096C4B"/>
    <w:rsid w:val="0009792A"/>
    <w:rsid w:val="00097B79"/>
    <w:rsid w:val="00097E17"/>
    <w:rsid w:val="000A0040"/>
    <w:rsid w:val="000A02AD"/>
    <w:rsid w:val="000A0B38"/>
    <w:rsid w:val="000A1199"/>
    <w:rsid w:val="000A22E9"/>
    <w:rsid w:val="000A241E"/>
    <w:rsid w:val="000A2810"/>
    <w:rsid w:val="000A289B"/>
    <w:rsid w:val="000A2C52"/>
    <w:rsid w:val="000A2E37"/>
    <w:rsid w:val="000A36D0"/>
    <w:rsid w:val="000A3B1E"/>
    <w:rsid w:val="000A41D4"/>
    <w:rsid w:val="000A421F"/>
    <w:rsid w:val="000A4BCB"/>
    <w:rsid w:val="000A4BE4"/>
    <w:rsid w:val="000A5077"/>
    <w:rsid w:val="000A50F2"/>
    <w:rsid w:val="000A534D"/>
    <w:rsid w:val="000A5ABE"/>
    <w:rsid w:val="000A5B0D"/>
    <w:rsid w:val="000A60E1"/>
    <w:rsid w:val="000A60F4"/>
    <w:rsid w:val="000A61FB"/>
    <w:rsid w:val="000A7A40"/>
    <w:rsid w:val="000A7AD6"/>
    <w:rsid w:val="000A7C5A"/>
    <w:rsid w:val="000B001D"/>
    <w:rsid w:val="000B015F"/>
    <w:rsid w:val="000B0274"/>
    <w:rsid w:val="000B038E"/>
    <w:rsid w:val="000B08CB"/>
    <w:rsid w:val="000B08D1"/>
    <w:rsid w:val="000B0A95"/>
    <w:rsid w:val="000B0ADF"/>
    <w:rsid w:val="000B0C23"/>
    <w:rsid w:val="000B18C2"/>
    <w:rsid w:val="000B1AAB"/>
    <w:rsid w:val="000B1C18"/>
    <w:rsid w:val="000B1C59"/>
    <w:rsid w:val="000B2C16"/>
    <w:rsid w:val="000B2FC7"/>
    <w:rsid w:val="000B310F"/>
    <w:rsid w:val="000B38C0"/>
    <w:rsid w:val="000B3DAA"/>
    <w:rsid w:val="000B3EEB"/>
    <w:rsid w:val="000B415F"/>
    <w:rsid w:val="000B466E"/>
    <w:rsid w:val="000B4681"/>
    <w:rsid w:val="000B4763"/>
    <w:rsid w:val="000B4E20"/>
    <w:rsid w:val="000B4EDC"/>
    <w:rsid w:val="000B5120"/>
    <w:rsid w:val="000B515F"/>
    <w:rsid w:val="000B5605"/>
    <w:rsid w:val="000B57AA"/>
    <w:rsid w:val="000B5AF8"/>
    <w:rsid w:val="000B5F2C"/>
    <w:rsid w:val="000B6184"/>
    <w:rsid w:val="000B6843"/>
    <w:rsid w:val="000B6EB2"/>
    <w:rsid w:val="000B706F"/>
    <w:rsid w:val="000B77F8"/>
    <w:rsid w:val="000B78CC"/>
    <w:rsid w:val="000B7AE2"/>
    <w:rsid w:val="000C0203"/>
    <w:rsid w:val="000C041C"/>
    <w:rsid w:val="000C091B"/>
    <w:rsid w:val="000C0F48"/>
    <w:rsid w:val="000C0F5C"/>
    <w:rsid w:val="000C1356"/>
    <w:rsid w:val="000C18D0"/>
    <w:rsid w:val="000C1FB5"/>
    <w:rsid w:val="000C200D"/>
    <w:rsid w:val="000C20E9"/>
    <w:rsid w:val="000C2555"/>
    <w:rsid w:val="000C25C3"/>
    <w:rsid w:val="000C2DF1"/>
    <w:rsid w:val="000C3692"/>
    <w:rsid w:val="000C37AC"/>
    <w:rsid w:val="000C3B1F"/>
    <w:rsid w:val="000C43D9"/>
    <w:rsid w:val="000C44B7"/>
    <w:rsid w:val="000C458C"/>
    <w:rsid w:val="000C4D1E"/>
    <w:rsid w:val="000C5329"/>
    <w:rsid w:val="000C5D43"/>
    <w:rsid w:val="000C5F42"/>
    <w:rsid w:val="000C60E6"/>
    <w:rsid w:val="000C6548"/>
    <w:rsid w:val="000C6591"/>
    <w:rsid w:val="000C6D2E"/>
    <w:rsid w:val="000C709F"/>
    <w:rsid w:val="000C72CA"/>
    <w:rsid w:val="000C7872"/>
    <w:rsid w:val="000C7AFF"/>
    <w:rsid w:val="000C7BA9"/>
    <w:rsid w:val="000C7C7C"/>
    <w:rsid w:val="000C7CAA"/>
    <w:rsid w:val="000D0476"/>
    <w:rsid w:val="000D04C1"/>
    <w:rsid w:val="000D0624"/>
    <w:rsid w:val="000D0DF7"/>
    <w:rsid w:val="000D0E50"/>
    <w:rsid w:val="000D0F70"/>
    <w:rsid w:val="000D1171"/>
    <w:rsid w:val="000D13A6"/>
    <w:rsid w:val="000D2113"/>
    <w:rsid w:val="000D2266"/>
    <w:rsid w:val="000D2736"/>
    <w:rsid w:val="000D2C27"/>
    <w:rsid w:val="000D30E7"/>
    <w:rsid w:val="000D35F7"/>
    <w:rsid w:val="000D3646"/>
    <w:rsid w:val="000D3760"/>
    <w:rsid w:val="000D3BCC"/>
    <w:rsid w:val="000D43AC"/>
    <w:rsid w:val="000D44DB"/>
    <w:rsid w:val="000D4645"/>
    <w:rsid w:val="000D467B"/>
    <w:rsid w:val="000D58C9"/>
    <w:rsid w:val="000D5DA8"/>
    <w:rsid w:val="000D5F42"/>
    <w:rsid w:val="000D62F3"/>
    <w:rsid w:val="000D6630"/>
    <w:rsid w:val="000D682D"/>
    <w:rsid w:val="000D7E24"/>
    <w:rsid w:val="000D7EAD"/>
    <w:rsid w:val="000E06CA"/>
    <w:rsid w:val="000E07FC"/>
    <w:rsid w:val="000E0B79"/>
    <w:rsid w:val="000E0C92"/>
    <w:rsid w:val="000E0D69"/>
    <w:rsid w:val="000E0ECF"/>
    <w:rsid w:val="000E0F57"/>
    <w:rsid w:val="000E12A8"/>
    <w:rsid w:val="000E184E"/>
    <w:rsid w:val="000E1A44"/>
    <w:rsid w:val="000E1DE0"/>
    <w:rsid w:val="000E21D3"/>
    <w:rsid w:val="000E247B"/>
    <w:rsid w:val="000E247C"/>
    <w:rsid w:val="000E27E9"/>
    <w:rsid w:val="000E2A6C"/>
    <w:rsid w:val="000E2DC9"/>
    <w:rsid w:val="000E2E4B"/>
    <w:rsid w:val="000E2FF1"/>
    <w:rsid w:val="000E3DFD"/>
    <w:rsid w:val="000E4477"/>
    <w:rsid w:val="000E45E9"/>
    <w:rsid w:val="000E4A24"/>
    <w:rsid w:val="000E5217"/>
    <w:rsid w:val="000E5C17"/>
    <w:rsid w:val="000E6471"/>
    <w:rsid w:val="000E69A5"/>
    <w:rsid w:val="000E721B"/>
    <w:rsid w:val="000E74D2"/>
    <w:rsid w:val="000E789D"/>
    <w:rsid w:val="000F0055"/>
    <w:rsid w:val="000F0481"/>
    <w:rsid w:val="000F04BF"/>
    <w:rsid w:val="000F0699"/>
    <w:rsid w:val="000F078E"/>
    <w:rsid w:val="000F0BA2"/>
    <w:rsid w:val="000F0BEC"/>
    <w:rsid w:val="000F0F98"/>
    <w:rsid w:val="000F1485"/>
    <w:rsid w:val="000F19E1"/>
    <w:rsid w:val="000F1B61"/>
    <w:rsid w:val="000F2032"/>
    <w:rsid w:val="000F22ED"/>
    <w:rsid w:val="000F2362"/>
    <w:rsid w:val="000F35A9"/>
    <w:rsid w:val="000F377A"/>
    <w:rsid w:val="000F3964"/>
    <w:rsid w:val="000F3BFE"/>
    <w:rsid w:val="000F3C1E"/>
    <w:rsid w:val="000F3DE4"/>
    <w:rsid w:val="000F3EC1"/>
    <w:rsid w:val="000F40FF"/>
    <w:rsid w:val="000F4C32"/>
    <w:rsid w:val="000F4C9B"/>
    <w:rsid w:val="000F52A7"/>
    <w:rsid w:val="000F58A1"/>
    <w:rsid w:val="000F5AA4"/>
    <w:rsid w:val="000F5AC6"/>
    <w:rsid w:val="000F5C5A"/>
    <w:rsid w:val="000F5D25"/>
    <w:rsid w:val="000F613C"/>
    <w:rsid w:val="000F6985"/>
    <w:rsid w:val="000F715A"/>
    <w:rsid w:val="000F72CB"/>
    <w:rsid w:val="000F7AE5"/>
    <w:rsid w:val="000F7B5F"/>
    <w:rsid w:val="001007B2"/>
    <w:rsid w:val="001007E8"/>
    <w:rsid w:val="0010093F"/>
    <w:rsid w:val="00100AA8"/>
    <w:rsid w:val="00100B3E"/>
    <w:rsid w:val="0010109D"/>
    <w:rsid w:val="00101327"/>
    <w:rsid w:val="001017B0"/>
    <w:rsid w:val="0010229B"/>
    <w:rsid w:val="00102869"/>
    <w:rsid w:val="00102BB5"/>
    <w:rsid w:val="001036A5"/>
    <w:rsid w:val="001044CC"/>
    <w:rsid w:val="00104591"/>
    <w:rsid w:val="00104765"/>
    <w:rsid w:val="00104B62"/>
    <w:rsid w:val="00104CAF"/>
    <w:rsid w:val="00104F3E"/>
    <w:rsid w:val="00105230"/>
    <w:rsid w:val="001054D4"/>
    <w:rsid w:val="00105520"/>
    <w:rsid w:val="0010589B"/>
    <w:rsid w:val="00105BB1"/>
    <w:rsid w:val="00105C0B"/>
    <w:rsid w:val="00105CAF"/>
    <w:rsid w:val="0010629A"/>
    <w:rsid w:val="00106609"/>
    <w:rsid w:val="00106691"/>
    <w:rsid w:val="00107637"/>
    <w:rsid w:val="001079F5"/>
    <w:rsid w:val="00107BCE"/>
    <w:rsid w:val="00107E98"/>
    <w:rsid w:val="00110139"/>
    <w:rsid w:val="00110B0E"/>
    <w:rsid w:val="00110D86"/>
    <w:rsid w:val="00110E83"/>
    <w:rsid w:val="00110F6A"/>
    <w:rsid w:val="00111092"/>
    <w:rsid w:val="00111226"/>
    <w:rsid w:val="00111231"/>
    <w:rsid w:val="00111769"/>
    <w:rsid w:val="00111903"/>
    <w:rsid w:val="001119E0"/>
    <w:rsid w:val="001122A8"/>
    <w:rsid w:val="00112340"/>
    <w:rsid w:val="00112FE4"/>
    <w:rsid w:val="0011301C"/>
    <w:rsid w:val="0011309C"/>
    <w:rsid w:val="00113644"/>
    <w:rsid w:val="00113D17"/>
    <w:rsid w:val="00113E55"/>
    <w:rsid w:val="00113F26"/>
    <w:rsid w:val="0011452F"/>
    <w:rsid w:val="001146D7"/>
    <w:rsid w:val="00114791"/>
    <w:rsid w:val="001149FA"/>
    <w:rsid w:val="00114A1E"/>
    <w:rsid w:val="00114AB9"/>
    <w:rsid w:val="00114DA9"/>
    <w:rsid w:val="00114EBA"/>
    <w:rsid w:val="00114F6B"/>
    <w:rsid w:val="0011546D"/>
    <w:rsid w:val="001155CF"/>
    <w:rsid w:val="00115872"/>
    <w:rsid w:val="00116043"/>
    <w:rsid w:val="001160C4"/>
    <w:rsid w:val="00116463"/>
    <w:rsid w:val="00116637"/>
    <w:rsid w:val="001168CC"/>
    <w:rsid w:val="001169DD"/>
    <w:rsid w:val="0011771E"/>
    <w:rsid w:val="001200DD"/>
    <w:rsid w:val="0012045D"/>
    <w:rsid w:val="001209AC"/>
    <w:rsid w:val="00120B32"/>
    <w:rsid w:val="0012143F"/>
    <w:rsid w:val="00122124"/>
    <w:rsid w:val="001221E3"/>
    <w:rsid w:val="0012226D"/>
    <w:rsid w:val="0012281C"/>
    <w:rsid w:val="00122966"/>
    <w:rsid w:val="00122EC3"/>
    <w:rsid w:val="00123512"/>
    <w:rsid w:val="00123811"/>
    <w:rsid w:val="00123C6D"/>
    <w:rsid w:val="00123FBB"/>
    <w:rsid w:val="001241B1"/>
    <w:rsid w:val="00124603"/>
    <w:rsid w:val="0012477A"/>
    <w:rsid w:val="00124CBF"/>
    <w:rsid w:val="00124FE3"/>
    <w:rsid w:val="0012683D"/>
    <w:rsid w:val="00126CCD"/>
    <w:rsid w:val="00126E8C"/>
    <w:rsid w:val="00127081"/>
    <w:rsid w:val="001271F3"/>
    <w:rsid w:val="0012736E"/>
    <w:rsid w:val="00127A3E"/>
    <w:rsid w:val="00130301"/>
    <w:rsid w:val="001304D0"/>
    <w:rsid w:val="00130543"/>
    <w:rsid w:val="00130B6B"/>
    <w:rsid w:val="00130D1C"/>
    <w:rsid w:val="001314D3"/>
    <w:rsid w:val="001314E0"/>
    <w:rsid w:val="0013190B"/>
    <w:rsid w:val="00131942"/>
    <w:rsid w:val="00131B41"/>
    <w:rsid w:val="00131B76"/>
    <w:rsid w:val="00131CFA"/>
    <w:rsid w:val="00131D4C"/>
    <w:rsid w:val="001325E6"/>
    <w:rsid w:val="0013261A"/>
    <w:rsid w:val="00132D15"/>
    <w:rsid w:val="001338F8"/>
    <w:rsid w:val="00134027"/>
    <w:rsid w:val="0013460E"/>
    <w:rsid w:val="00134DB3"/>
    <w:rsid w:val="00134DB5"/>
    <w:rsid w:val="00135208"/>
    <w:rsid w:val="00135434"/>
    <w:rsid w:val="00135B8B"/>
    <w:rsid w:val="00135D8F"/>
    <w:rsid w:val="00136298"/>
    <w:rsid w:val="00136887"/>
    <w:rsid w:val="00136E66"/>
    <w:rsid w:val="00136EE3"/>
    <w:rsid w:val="00136FC4"/>
    <w:rsid w:val="001370F3"/>
    <w:rsid w:val="001373C5"/>
    <w:rsid w:val="001375C8"/>
    <w:rsid w:val="00137605"/>
    <w:rsid w:val="00137C23"/>
    <w:rsid w:val="00137EA2"/>
    <w:rsid w:val="00140395"/>
    <w:rsid w:val="00140724"/>
    <w:rsid w:val="0014076F"/>
    <w:rsid w:val="00140EF1"/>
    <w:rsid w:val="0014109C"/>
    <w:rsid w:val="001410D6"/>
    <w:rsid w:val="00141635"/>
    <w:rsid w:val="00141796"/>
    <w:rsid w:val="001429B9"/>
    <w:rsid w:val="00142EAA"/>
    <w:rsid w:val="00144258"/>
    <w:rsid w:val="00144425"/>
    <w:rsid w:val="0014519F"/>
    <w:rsid w:val="00145426"/>
    <w:rsid w:val="001455B3"/>
    <w:rsid w:val="00145984"/>
    <w:rsid w:val="001459AF"/>
    <w:rsid w:val="00145A91"/>
    <w:rsid w:val="00145B63"/>
    <w:rsid w:val="00145CFD"/>
    <w:rsid w:val="00145DFA"/>
    <w:rsid w:val="00146059"/>
    <w:rsid w:val="001460E1"/>
    <w:rsid w:val="00146C32"/>
    <w:rsid w:val="00147177"/>
    <w:rsid w:val="001473E8"/>
    <w:rsid w:val="001474FC"/>
    <w:rsid w:val="00147874"/>
    <w:rsid w:val="00147DEE"/>
    <w:rsid w:val="00147E5F"/>
    <w:rsid w:val="00150038"/>
    <w:rsid w:val="00150095"/>
    <w:rsid w:val="00150374"/>
    <w:rsid w:val="00150648"/>
    <w:rsid w:val="001507BD"/>
    <w:rsid w:val="001508D4"/>
    <w:rsid w:val="001509A6"/>
    <w:rsid w:val="00150AB6"/>
    <w:rsid w:val="0015194F"/>
    <w:rsid w:val="0015213C"/>
    <w:rsid w:val="001521A6"/>
    <w:rsid w:val="00153126"/>
    <w:rsid w:val="00153942"/>
    <w:rsid w:val="00153ECC"/>
    <w:rsid w:val="00154281"/>
    <w:rsid w:val="0015493E"/>
    <w:rsid w:val="0015496C"/>
    <w:rsid w:val="00154F9D"/>
    <w:rsid w:val="00155081"/>
    <w:rsid w:val="001552E6"/>
    <w:rsid w:val="0015546F"/>
    <w:rsid w:val="00155BD9"/>
    <w:rsid w:val="00155D5A"/>
    <w:rsid w:val="00156075"/>
    <w:rsid w:val="00156078"/>
    <w:rsid w:val="00156870"/>
    <w:rsid w:val="00156AAF"/>
    <w:rsid w:val="00156CE9"/>
    <w:rsid w:val="00157445"/>
    <w:rsid w:val="001575AB"/>
    <w:rsid w:val="00157760"/>
    <w:rsid w:val="00157B8C"/>
    <w:rsid w:val="00157C96"/>
    <w:rsid w:val="00160A03"/>
    <w:rsid w:val="00160C3F"/>
    <w:rsid w:val="00160C4D"/>
    <w:rsid w:val="00160CE3"/>
    <w:rsid w:val="00161702"/>
    <w:rsid w:val="00161AC5"/>
    <w:rsid w:val="00162022"/>
    <w:rsid w:val="0016202E"/>
    <w:rsid w:val="001620E8"/>
    <w:rsid w:val="00162453"/>
    <w:rsid w:val="00162626"/>
    <w:rsid w:val="00162C56"/>
    <w:rsid w:val="0016413C"/>
    <w:rsid w:val="001642D5"/>
    <w:rsid w:val="00164CA0"/>
    <w:rsid w:val="00164FB6"/>
    <w:rsid w:val="001650FE"/>
    <w:rsid w:val="001655B0"/>
    <w:rsid w:val="001655B4"/>
    <w:rsid w:val="001655F0"/>
    <w:rsid w:val="00165695"/>
    <w:rsid w:val="0016571D"/>
    <w:rsid w:val="00165736"/>
    <w:rsid w:val="001659BD"/>
    <w:rsid w:val="001659E9"/>
    <w:rsid w:val="00165DAC"/>
    <w:rsid w:val="0016613D"/>
    <w:rsid w:val="00166961"/>
    <w:rsid w:val="00166A99"/>
    <w:rsid w:val="00166B54"/>
    <w:rsid w:val="00166B7F"/>
    <w:rsid w:val="00166E75"/>
    <w:rsid w:val="00166FC3"/>
    <w:rsid w:val="00167172"/>
    <w:rsid w:val="00167697"/>
    <w:rsid w:val="0016788F"/>
    <w:rsid w:val="001678DC"/>
    <w:rsid w:val="00167A77"/>
    <w:rsid w:val="00167B77"/>
    <w:rsid w:val="00167C18"/>
    <w:rsid w:val="001705BD"/>
    <w:rsid w:val="00170609"/>
    <w:rsid w:val="00170759"/>
    <w:rsid w:val="001709F6"/>
    <w:rsid w:val="00170A84"/>
    <w:rsid w:val="00170FE8"/>
    <w:rsid w:val="0017100D"/>
    <w:rsid w:val="001714C4"/>
    <w:rsid w:val="00171709"/>
    <w:rsid w:val="00171736"/>
    <w:rsid w:val="001719DC"/>
    <w:rsid w:val="00171B78"/>
    <w:rsid w:val="00171F52"/>
    <w:rsid w:val="0017278A"/>
    <w:rsid w:val="001731F8"/>
    <w:rsid w:val="00173504"/>
    <w:rsid w:val="001736EE"/>
    <w:rsid w:val="001738EB"/>
    <w:rsid w:val="00173AE7"/>
    <w:rsid w:val="00173B1A"/>
    <w:rsid w:val="00173BE6"/>
    <w:rsid w:val="00173F9E"/>
    <w:rsid w:val="00174031"/>
    <w:rsid w:val="00174144"/>
    <w:rsid w:val="001745D3"/>
    <w:rsid w:val="00174929"/>
    <w:rsid w:val="0017531D"/>
    <w:rsid w:val="00175832"/>
    <w:rsid w:val="00175908"/>
    <w:rsid w:val="00175B07"/>
    <w:rsid w:val="001760AF"/>
    <w:rsid w:val="0017623C"/>
    <w:rsid w:val="00176569"/>
    <w:rsid w:val="001765B1"/>
    <w:rsid w:val="001766A3"/>
    <w:rsid w:val="00176A18"/>
    <w:rsid w:val="00176C78"/>
    <w:rsid w:val="00176D60"/>
    <w:rsid w:val="00176FAB"/>
    <w:rsid w:val="00177544"/>
    <w:rsid w:val="0017769E"/>
    <w:rsid w:val="0017782F"/>
    <w:rsid w:val="00177EF9"/>
    <w:rsid w:val="0018042E"/>
    <w:rsid w:val="001804CD"/>
    <w:rsid w:val="00180B42"/>
    <w:rsid w:val="00180D2E"/>
    <w:rsid w:val="00180F31"/>
    <w:rsid w:val="00181004"/>
    <w:rsid w:val="001812E2"/>
    <w:rsid w:val="001817C8"/>
    <w:rsid w:val="00181854"/>
    <w:rsid w:val="001819C5"/>
    <w:rsid w:val="00181E72"/>
    <w:rsid w:val="00181FA9"/>
    <w:rsid w:val="00182666"/>
    <w:rsid w:val="00182900"/>
    <w:rsid w:val="00183070"/>
    <w:rsid w:val="00183709"/>
    <w:rsid w:val="00183750"/>
    <w:rsid w:val="001844DA"/>
    <w:rsid w:val="00184F1D"/>
    <w:rsid w:val="00185114"/>
    <w:rsid w:val="0018553B"/>
    <w:rsid w:val="00185C20"/>
    <w:rsid w:val="00185D40"/>
    <w:rsid w:val="0018631D"/>
    <w:rsid w:val="00186487"/>
    <w:rsid w:val="0018699B"/>
    <w:rsid w:val="00186F8A"/>
    <w:rsid w:val="001873D4"/>
    <w:rsid w:val="001877D8"/>
    <w:rsid w:val="0018793A"/>
    <w:rsid w:val="00187A70"/>
    <w:rsid w:val="00187BB1"/>
    <w:rsid w:val="00187C58"/>
    <w:rsid w:val="00187CDB"/>
    <w:rsid w:val="00190171"/>
    <w:rsid w:val="001905A1"/>
    <w:rsid w:val="00190606"/>
    <w:rsid w:val="00190876"/>
    <w:rsid w:val="00190C73"/>
    <w:rsid w:val="00190CC6"/>
    <w:rsid w:val="00190DD4"/>
    <w:rsid w:val="00191B7B"/>
    <w:rsid w:val="00191C5D"/>
    <w:rsid w:val="00192083"/>
    <w:rsid w:val="00192383"/>
    <w:rsid w:val="00192F26"/>
    <w:rsid w:val="00193B7B"/>
    <w:rsid w:val="00193CF3"/>
    <w:rsid w:val="00193F5C"/>
    <w:rsid w:val="00194127"/>
    <w:rsid w:val="00194410"/>
    <w:rsid w:val="00194557"/>
    <w:rsid w:val="001948CB"/>
    <w:rsid w:val="00194D95"/>
    <w:rsid w:val="00194D9C"/>
    <w:rsid w:val="00194F99"/>
    <w:rsid w:val="00195377"/>
    <w:rsid w:val="00195A3C"/>
    <w:rsid w:val="00195D18"/>
    <w:rsid w:val="00195E3A"/>
    <w:rsid w:val="0019676F"/>
    <w:rsid w:val="0019683F"/>
    <w:rsid w:val="00196A61"/>
    <w:rsid w:val="00196A8B"/>
    <w:rsid w:val="0019715F"/>
    <w:rsid w:val="001972B1"/>
    <w:rsid w:val="001974D4"/>
    <w:rsid w:val="001975FB"/>
    <w:rsid w:val="001977EC"/>
    <w:rsid w:val="001978AE"/>
    <w:rsid w:val="00197BE4"/>
    <w:rsid w:val="001A0763"/>
    <w:rsid w:val="001A1339"/>
    <w:rsid w:val="001A1527"/>
    <w:rsid w:val="001A1555"/>
    <w:rsid w:val="001A1661"/>
    <w:rsid w:val="001A175F"/>
    <w:rsid w:val="001A19B4"/>
    <w:rsid w:val="001A1B68"/>
    <w:rsid w:val="001A1BB2"/>
    <w:rsid w:val="001A27B9"/>
    <w:rsid w:val="001A2A37"/>
    <w:rsid w:val="001A2B11"/>
    <w:rsid w:val="001A2F36"/>
    <w:rsid w:val="001A2FFF"/>
    <w:rsid w:val="001A31FA"/>
    <w:rsid w:val="001A3496"/>
    <w:rsid w:val="001A381D"/>
    <w:rsid w:val="001A3DFA"/>
    <w:rsid w:val="001A3EF1"/>
    <w:rsid w:val="001A4093"/>
    <w:rsid w:val="001A42CE"/>
    <w:rsid w:val="001A43F6"/>
    <w:rsid w:val="001A453A"/>
    <w:rsid w:val="001A46DA"/>
    <w:rsid w:val="001A4757"/>
    <w:rsid w:val="001A4D97"/>
    <w:rsid w:val="001A4FB3"/>
    <w:rsid w:val="001A501A"/>
    <w:rsid w:val="001A52CF"/>
    <w:rsid w:val="001A5914"/>
    <w:rsid w:val="001A5BFF"/>
    <w:rsid w:val="001A5E41"/>
    <w:rsid w:val="001A6195"/>
    <w:rsid w:val="001A62CD"/>
    <w:rsid w:val="001A639A"/>
    <w:rsid w:val="001A6519"/>
    <w:rsid w:val="001A6715"/>
    <w:rsid w:val="001A6A70"/>
    <w:rsid w:val="001A6F06"/>
    <w:rsid w:val="001A719C"/>
    <w:rsid w:val="001A7C03"/>
    <w:rsid w:val="001A7CE0"/>
    <w:rsid w:val="001A7D50"/>
    <w:rsid w:val="001A7E97"/>
    <w:rsid w:val="001B0F05"/>
    <w:rsid w:val="001B10C5"/>
    <w:rsid w:val="001B12D9"/>
    <w:rsid w:val="001B12FB"/>
    <w:rsid w:val="001B16C8"/>
    <w:rsid w:val="001B1A60"/>
    <w:rsid w:val="001B1CF8"/>
    <w:rsid w:val="001B20B3"/>
    <w:rsid w:val="001B20EC"/>
    <w:rsid w:val="001B3187"/>
    <w:rsid w:val="001B322B"/>
    <w:rsid w:val="001B3587"/>
    <w:rsid w:val="001B364C"/>
    <w:rsid w:val="001B38ED"/>
    <w:rsid w:val="001B3B03"/>
    <w:rsid w:val="001B3C11"/>
    <w:rsid w:val="001B3C27"/>
    <w:rsid w:val="001B3C2A"/>
    <w:rsid w:val="001B3C91"/>
    <w:rsid w:val="001B4020"/>
    <w:rsid w:val="001B406D"/>
    <w:rsid w:val="001B40C8"/>
    <w:rsid w:val="001B42D3"/>
    <w:rsid w:val="001B5279"/>
    <w:rsid w:val="001B5580"/>
    <w:rsid w:val="001B5808"/>
    <w:rsid w:val="001B5AEE"/>
    <w:rsid w:val="001B5E4E"/>
    <w:rsid w:val="001B5EBE"/>
    <w:rsid w:val="001B608F"/>
    <w:rsid w:val="001B6210"/>
    <w:rsid w:val="001B630E"/>
    <w:rsid w:val="001B6498"/>
    <w:rsid w:val="001B6EB6"/>
    <w:rsid w:val="001B700A"/>
    <w:rsid w:val="001B7294"/>
    <w:rsid w:val="001B7AC1"/>
    <w:rsid w:val="001B7ADA"/>
    <w:rsid w:val="001B7C4F"/>
    <w:rsid w:val="001B7CFF"/>
    <w:rsid w:val="001C0985"/>
    <w:rsid w:val="001C0BB4"/>
    <w:rsid w:val="001C0CFC"/>
    <w:rsid w:val="001C0F6D"/>
    <w:rsid w:val="001C12DF"/>
    <w:rsid w:val="001C162D"/>
    <w:rsid w:val="001C19C1"/>
    <w:rsid w:val="001C21C3"/>
    <w:rsid w:val="001C2379"/>
    <w:rsid w:val="001C24D1"/>
    <w:rsid w:val="001C26D4"/>
    <w:rsid w:val="001C29D1"/>
    <w:rsid w:val="001C304B"/>
    <w:rsid w:val="001C3113"/>
    <w:rsid w:val="001C3616"/>
    <w:rsid w:val="001C372A"/>
    <w:rsid w:val="001C38E9"/>
    <w:rsid w:val="001C3A55"/>
    <w:rsid w:val="001C3A64"/>
    <w:rsid w:val="001C3A6B"/>
    <w:rsid w:val="001C3F3F"/>
    <w:rsid w:val="001C42F0"/>
    <w:rsid w:val="001C44CF"/>
    <w:rsid w:val="001C4891"/>
    <w:rsid w:val="001C491E"/>
    <w:rsid w:val="001C51D6"/>
    <w:rsid w:val="001C52EB"/>
    <w:rsid w:val="001C53CD"/>
    <w:rsid w:val="001C5587"/>
    <w:rsid w:val="001C5C58"/>
    <w:rsid w:val="001C5F2F"/>
    <w:rsid w:val="001C6350"/>
    <w:rsid w:val="001C6762"/>
    <w:rsid w:val="001C6A94"/>
    <w:rsid w:val="001C6F75"/>
    <w:rsid w:val="001C7BB7"/>
    <w:rsid w:val="001C7F0D"/>
    <w:rsid w:val="001D00BE"/>
    <w:rsid w:val="001D059B"/>
    <w:rsid w:val="001D0BAA"/>
    <w:rsid w:val="001D194C"/>
    <w:rsid w:val="001D19F8"/>
    <w:rsid w:val="001D19FE"/>
    <w:rsid w:val="001D1AC6"/>
    <w:rsid w:val="001D1BE1"/>
    <w:rsid w:val="001D1C22"/>
    <w:rsid w:val="001D1CB8"/>
    <w:rsid w:val="001D1EE8"/>
    <w:rsid w:val="001D25F7"/>
    <w:rsid w:val="001D2869"/>
    <w:rsid w:val="001D3504"/>
    <w:rsid w:val="001D3E33"/>
    <w:rsid w:val="001D44A9"/>
    <w:rsid w:val="001D477C"/>
    <w:rsid w:val="001D48C2"/>
    <w:rsid w:val="001D4F72"/>
    <w:rsid w:val="001D5156"/>
    <w:rsid w:val="001D51EE"/>
    <w:rsid w:val="001D553A"/>
    <w:rsid w:val="001D56D8"/>
    <w:rsid w:val="001D5D63"/>
    <w:rsid w:val="001D5E32"/>
    <w:rsid w:val="001D662A"/>
    <w:rsid w:val="001D6674"/>
    <w:rsid w:val="001D68A9"/>
    <w:rsid w:val="001D69F6"/>
    <w:rsid w:val="001D6ED1"/>
    <w:rsid w:val="001D73E9"/>
    <w:rsid w:val="001D7529"/>
    <w:rsid w:val="001D7622"/>
    <w:rsid w:val="001D7849"/>
    <w:rsid w:val="001E0988"/>
    <w:rsid w:val="001E0B4B"/>
    <w:rsid w:val="001E1104"/>
    <w:rsid w:val="001E17EE"/>
    <w:rsid w:val="001E1904"/>
    <w:rsid w:val="001E2057"/>
    <w:rsid w:val="001E3126"/>
    <w:rsid w:val="001E342F"/>
    <w:rsid w:val="001E3641"/>
    <w:rsid w:val="001E36AB"/>
    <w:rsid w:val="001E3BB7"/>
    <w:rsid w:val="001E4075"/>
    <w:rsid w:val="001E4458"/>
    <w:rsid w:val="001E4A4E"/>
    <w:rsid w:val="001E4EC8"/>
    <w:rsid w:val="001E5296"/>
    <w:rsid w:val="001E52D0"/>
    <w:rsid w:val="001E5898"/>
    <w:rsid w:val="001E679C"/>
    <w:rsid w:val="001E69F0"/>
    <w:rsid w:val="001E6E9B"/>
    <w:rsid w:val="001E74A2"/>
    <w:rsid w:val="001E7571"/>
    <w:rsid w:val="001E79EC"/>
    <w:rsid w:val="001E7C9C"/>
    <w:rsid w:val="001E7D80"/>
    <w:rsid w:val="001F0064"/>
    <w:rsid w:val="001F019D"/>
    <w:rsid w:val="001F02C9"/>
    <w:rsid w:val="001F04C1"/>
    <w:rsid w:val="001F066B"/>
    <w:rsid w:val="001F06CB"/>
    <w:rsid w:val="001F0917"/>
    <w:rsid w:val="001F0E07"/>
    <w:rsid w:val="001F0E3F"/>
    <w:rsid w:val="001F10BF"/>
    <w:rsid w:val="001F1264"/>
    <w:rsid w:val="001F223C"/>
    <w:rsid w:val="001F265E"/>
    <w:rsid w:val="001F27EF"/>
    <w:rsid w:val="001F2A08"/>
    <w:rsid w:val="001F2AF4"/>
    <w:rsid w:val="001F2BDD"/>
    <w:rsid w:val="001F2EC3"/>
    <w:rsid w:val="001F3A14"/>
    <w:rsid w:val="001F3F6B"/>
    <w:rsid w:val="001F4031"/>
    <w:rsid w:val="001F4041"/>
    <w:rsid w:val="001F4283"/>
    <w:rsid w:val="001F4BC4"/>
    <w:rsid w:val="001F4FE5"/>
    <w:rsid w:val="001F51FB"/>
    <w:rsid w:val="001F526D"/>
    <w:rsid w:val="001F6640"/>
    <w:rsid w:val="001F668A"/>
    <w:rsid w:val="001F692A"/>
    <w:rsid w:val="001F6A76"/>
    <w:rsid w:val="001F6B79"/>
    <w:rsid w:val="001F70B0"/>
    <w:rsid w:val="001F7219"/>
    <w:rsid w:val="001F7299"/>
    <w:rsid w:val="001F739B"/>
    <w:rsid w:val="001F74EC"/>
    <w:rsid w:val="001F7675"/>
    <w:rsid w:val="001F78C4"/>
    <w:rsid w:val="001F7A57"/>
    <w:rsid w:val="001F7A95"/>
    <w:rsid w:val="001F7BE1"/>
    <w:rsid w:val="001F7FE3"/>
    <w:rsid w:val="0020001D"/>
    <w:rsid w:val="00200066"/>
    <w:rsid w:val="0020021E"/>
    <w:rsid w:val="00200846"/>
    <w:rsid w:val="002008F6"/>
    <w:rsid w:val="00200ACA"/>
    <w:rsid w:val="00200FAF"/>
    <w:rsid w:val="0020101A"/>
    <w:rsid w:val="002012D2"/>
    <w:rsid w:val="002014B8"/>
    <w:rsid w:val="002014D6"/>
    <w:rsid w:val="00201CE7"/>
    <w:rsid w:val="0020209C"/>
    <w:rsid w:val="00202205"/>
    <w:rsid w:val="002025B5"/>
    <w:rsid w:val="00202618"/>
    <w:rsid w:val="0020266D"/>
    <w:rsid w:val="00202F0E"/>
    <w:rsid w:val="002032D7"/>
    <w:rsid w:val="002035D3"/>
    <w:rsid w:val="00203771"/>
    <w:rsid w:val="00203EAB"/>
    <w:rsid w:val="00203EED"/>
    <w:rsid w:val="0020407D"/>
    <w:rsid w:val="002048E5"/>
    <w:rsid w:val="00205930"/>
    <w:rsid w:val="00205CD6"/>
    <w:rsid w:val="00206439"/>
    <w:rsid w:val="00206457"/>
    <w:rsid w:val="00206A85"/>
    <w:rsid w:val="00206B8C"/>
    <w:rsid w:val="00206B91"/>
    <w:rsid w:val="00206F96"/>
    <w:rsid w:val="00207716"/>
    <w:rsid w:val="00210012"/>
    <w:rsid w:val="002103DD"/>
    <w:rsid w:val="00210665"/>
    <w:rsid w:val="00210E29"/>
    <w:rsid w:val="002116E1"/>
    <w:rsid w:val="00211AEA"/>
    <w:rsid w:val="00211DBE"/>
    <w:rsid w:val="00211E03"/>
    <w:rsid w:val="00211E9E"/>
    <w:rsid w:val="0021222B"/>
    <w:rsid w:val="002122ED"/>
    <w:rsid w:val="002129BF"/>
    <w:rsid w:val="00212C2D"/>
    <w:rsid w:val="002136A6"/>
    <w:rsid w:val="00213AAA"/>
    <w:rsid w:val="0021490D"/>
    <w:rsid w:val="00214A82"/>
    <w:rsid w:val="00214C79"/>
    <w:rsid w:val="00214D19"/>
    <w:rsid w:val="00214DE3"/>
    <w:rsid w:val="00215003"/>
    <w:rsid w:val="002152D9"/>
    <w:rsid w:val="00215812"/>
    <w:rsid w:val="00215CD2"/>
    <w:rsid w:val="00215D95"/>
    <w:rsid w:val="002164C7"/>
    <w:rsid w:val="0021683B"/>
    <w:rsid w:val="00216A24"/>
    <w:rsid w:val="00216A67"/>
    <w:rsid w:val="00216AC5"/>
    <w:rsid w:val="002170B5"/>
    <w:rsid w:val="00217308"/>
    <w:rsid w:val="002173B6"/>
    <w:rsid w:val="00217568"/>
    <w:rsid w:val="00217608"/>
    <w:rsid w:val="002176E7"/>
    <w:rsid w:val="00217885"/>
    <w:rsid w:val="002178E0"/>
    <w:rsid w:val="00217AF0"/>
    <w:rsid w:val="00217B22"/>
    <w:rsid w:val="00217C37"/>
    <w:rsid w:val="00217D57"/>
    <w:rsid w:val="00217E5F"/>
    <w:rsid w:val="00220199"/>
    <w:rsid w:val="00221008"/>
    <w:rsid w:val="00221168"/>
    <w:rsid w:val="00221460"/>
    <w:rsid w:val="00221936"/>
    <w:rsid w:val="002222EC"/>
    <w:rsid w:val="00222562"/>
    <w:rsid w:val="00222611"/>
    <w:rsid w:val="0022269C"/>
    <w:rsid w:val="00223048"/>
    <w:rsid w:val="002230B3"/>
    <w:rsid w:val="00223499"/>
    <w:rsid w:val="00223525"/>
    <w:rsid w:val="00223BD2"/>
    <w:rsid w:val="002243B2"/>
    <w:rsid w:val="00224558"/>
    <w:rsid w:val="002250B5"/>
    <w:rsid w:val="00225968"/>
    <w:rsid w:val="00225ADF"/>
    <w:rsid w:val="00226AC8"/>
    <w:rsid w:val="00226B8B"/>
    <w:rsid w:val="00227007"/>
    <w:rsid w:val="00227831"/>
    <w:rsid w:val="00227D77"/>
    <w:rsid w:val="00227D9A"/>
    <w:rsid w:val="00227EE4"/>
    <w:rsid w:val="0023026E"/>
    <w:rsid w:val="002306DA"/>
    <w:rsid w:val="002308E6"/>
    <w:rsid w:val="00230AC9"/>
    <w:rsid w:val="00230ADF"/>
    <w:rsid w:val="00230D85"/>
    <w:rsid w:val="00230ED9"/>
    <w:rsid w:val="002313E1"/>
    <w:rsid w:val="0023181D"/>
    <w:rsid w:val="0023182B"/>
    <w:rsid w:val="00231D41"/>
    <w:rsid w:val="00232009"/>
    <w:rsid w:val="00232690"/>
    <w:rsid w:val="00232775"/>
    <w:rsid w:val="0023282B"/>
    <w:rsid w:val="002328B4"/>
    <w:rsid w:val="00232CE9"/>
    <w:rsid w:val="00233281"/>
    <w:rsid w:val="00233467"/>
    <w:rsid w:val="002337E3"/>
    <w:rsid w:val="00233F46"/>
    <w:rsid w:val="002344C2"/>
    <w:rsid w:val="00234984"/>
    <w:rsid w:val="00234F01"/>
    <w:rsid w:val="002351A0"/>
    <w:rsid w:val="00235925"/>
    <w:rsid w:val="00235CCC"/>
    <w:rsid w:val="00236081"/>
    <w:rsid w:val="00236831"/>
    <w:rsid w:val="00236B8C"/>
    <w:rsid w:val="00236D6E"/>
    <w:rsid w:val="00236DF8"/>
    <w:rsid w:val="00236F7D"/>
    <w:rsid w:val="00237301"/>
    <w:rsid w:val="00237491"/>
    <w:rsid w:val="002375C3"/>
    <w:rsid w:val="00237742"/>
    <w:rsid w:val="002377CA"/>
    <w:rsid w:val="00237E30"/>
    <w:rsid w:val="002401AA"/>
    <w:rsid w:val="002403AB"/>
    <w:rsid w:val="00240540"/>
    <w:rsid w:val="002406C1"/>
    <w:rsid w:val="00240970"/>
    <w:rsid w:val="002413F9"/>
    <w:rsid w:val="002418C5"/>
    <w:rsid w:val="00241952"/>
    <w:rsid w:val="00241CE5"/>
    <w:rsid w:val="00242508"/>
    <w:rsid w:val="002428CD"/>
    <w:rsid w:val="00242E99"/>
    <w:rsid w:val="0024358F"/>
    <w:rsid w:val="002436C3"/>
    <w:rsid w:val="0024378C"/>
    <w:rsid w:val="002439FF"/>
    <w:rsid w:val="00243B48"/>
    <w:rsid w:val="002442D2"/>
    <w:rsid w:val="002446F5"/>
    <w:rsid w:val="002452CD"/>
    <w:rsid w:val="00245778"/>
    <w:rsid w:val="002459A7"/>
    <w:rsid w:val="00245CD4"/>
    <w:rsid w:val="002461A0"/>
    <w:rsid w:val="00246381"/>
    <w:rsid w:val="0024647E"/>
    <w:rsid w:val="00246488"/>
    <w:rsid w:val="002464D6"/>
    <w:rsid w:val="00246D42"/>
    <w:rsid w:val="002474BB"/>
    <w:rsid w:val="00247547"/>
    <w:rsid w:val="0024757C"/>
    <w:rsid w:val="0024791E"/>
    <w:rsid w:val="00247DA9"/>
    <w:rsid w:val="00247EEF"/>
    <w:rsid w:val="00250008"/>
    <w:rsid w:val="00250197"/>
    <w:rsid w:val="00250199"/>
    <w:rsid w:val="00250BBC"/>
    <w:rsid w:val="0025166D"/>
    <w:rsid w:val="002517D6"/>
    <w:rsid w:val="00251857"/>
    <w:rsid w:val="00251CAD"/>
    <w:rsid w:val="00251CDB"/>
    <w:rsid w:val="00251F27"/>
    <w:rsid w:val="0025288D"/>
    <w:rsid w:val="0025295F"/>
    <w:rsid w:val="00252CAC"/>
    <w:rsid w:val="00252F03"/>
    <w:rsid w:val="00254068"/>
    <w:rsid w:val="00254132"/>
    <w:rsid w:val="0025437F"/>
    <w:rsid w:val="002543B7"/>
    <w:rsid w:val="002543E4"/>
    <w:rsid w:val="0025491D"/>
    <w:rsid w:val="00254C66"/>
    <w:rsid w:val="00254F01"/>
    <w:rsid w:val="00255EE8"/>
    <w:rsid w:val="00255FCE"/>
    <w:rsid w:val="00256194"/>
    <w:rsid w:val="002561EB"/>
    <w:rsid w:val="002562FC"/>
    <w:rsid w:val="0025655B"/>
    <w:rsid w:val="00256DF7"/>
    <w:rsid w:val="0025779A"/>
    <w:rsid w:val="0025779D"/>
    <w:rsid w:val="0026029A"/>
    <w:rsid w:val="00260D15"/>
    <w:rsid w:val="00260E67"/>
    <w:rsid w:val="00260F20"/>
    <w:rsid w:val="00261176"/>
    <w:rsid w:val="00261393"/>
    <w:rsid w:val="002613DB"/>
    <w:rsid w:val="002618A3"/>
    <w:rsid w:val="00262123"/>
    <w:rsid w:val="00262646"/>
    <w:rsid w:val="00262D2B"/>
    <w:rsid w:val="002636FF"/>
    <w:rsid w:val="002645DA"/>
    <w:rsid w:val="00264E7D"/>
    <w:rsid w:val="002657DE"/>
    <w:rsid w:val="002664C8"/>
    <w:rsid w:val="00266664"/>
    <w:rsid w:val="00266C14"/>
    <w:rsid w:val="00266FD1"/>
    <w:rsid w:val="00267219"/>
    <w:rsid w:val="002676F0"/>
    <w:rsid w:val="002678EF"/>
    <w:rsid w:val="00270446"/>
    <w:rsid w:val="002704E5"/>
    <w:rsid w:val="002709C0"/>
    <w:rsid w:val="00270D16"/>
    <w:rsid w:val="00270ED1"/>
    <w:rsid w:val="0027103B"/>
    <w:rsid w:val="0027108A"/>
    <w:rsid w:val="0027121E"/>
    <w:rsid w:val="00271908"/>
    <w:rsid w:val="002719B4"/>
    <w:rsid w:val="00271DA3"/>
    <w:rsid w:val="00272180"/>
    <w:rsid w:val="00272224"/>
    <w:rsid w:val="0027239D"/>
    <w:rsid w:val="00272821"/>
    <w:rsid w:val="00272AB6"/>
    <w:rsid w:val="00272F4D"/>
    <w:rsid w:val="0027343A"/>
    <w:rsid w:val="0027364E"/>
    <w:rsid w:val="00273CD5"/>
    <w:rsid w:val="00274631"/>
    <w:rsid w:val="00274945"/>
    <w:rsid w:val="00274BBF"/>
    <w:rsid w:val="0027520A"/>
    <w:rsid w:val="00275496"/>
    <w:rsid w:val="0027561D"/>
    <w:rsid w:val="0027585D"/>
    <w:rsid w:val="00275FB4"/>
    <w:rsid w:val="00276E24"/>
    <w:rsid w:val="002772ED"/>
    <w:rsid w:val="00277358"/>
    <w:rsid w:val="00277383"/>
    <w:rsid w:val="0027787A"/>
    <w:rsid w:val="00277E59"/>
    <w:rsid w:val="00277F37"/>
    <w:rsid w:val="00277FA6"/>
    <w:rsid w:val="002803B0"/>
    <w:rsid w:val="0028083E"/>
    <w:rsid w:val="002808C0"/>
    <w:rsid w:val="00280A17"/>
    <w:rsid w:val="002810C1"/>
    <w:rsid w:val="0028153E"/>
    <w:rsid w:val="00281667"/>
    <w:rsid w:val="00281697"/>
    <w:rsid w:val="00281FAA"/>
    <w:rsid w:val="00281FDB"/>
    <w:rsid w:val="0028231C"/>
    <w:rsid w:val="002823E7"/>
    <w:rsid w:val="002824CF"/>
    <w:rsid w:val="002832D4"/>
    <w:rsid w:val="00283478"/>
    <w:rsid w:val="00283911"/>
    <w:rsid w:val="00283CB0"/>
    <w:rsid w:val="00283F18"/>
    <w:rsid w:val="00283F7A"/>
    <w:rsid w:val="00283F89"/>
    <w:rsid w:val="00284054"/>
    <w:rsid w:val="00284309"/>
    <w:rsid w:val="0028484C"/>
    <w:rsid w:val="00284A2D"/>
    <w:rsid w:val="00284AC3"/>
    <w:rsid w:val="00284BAB"/>
    <w:rsid w:val="00284BEB"/>
    <w:rsid w:val="00285217"/>
    <w:rsid w:val="00285391"/>
    <w:rsid w:val="00285468"/>
    <w:rsid w:val="00285C95"/>
    <w:rsid w:val="00285DB7"/>
    <w:rsid w:val="0028600C"/>
    <w:rsid w:val="00286614"/>
    <w:rsid w:val="0028663B"/>
    <w:rsid w:val="002872FD"/>
    <w:rsid w:val="002873A1"/>
    <w:rsid w:val="00287719"/>
    <w:rsid w:val="00287779"/>
    <w:rsid w:val="002879F7"/>
    <w:rsid w:val="00287E8A"/>
    <w:rsid w:val="00290279"/>
    <w:rsid w:val="00290C6C"/>
    <w:rsid w:val="002910D9"/>
    <w:rsid w:val="00291C64"/>
    <w:rsid w:val="00291ECE"/>
    <w:rsid w:val="00292281"/>
    <w:rsid w:val="002922FD"/>
    <w:rsid w:val="002928CE"/>
    <w:rsid w:val="00292D97"/>
    <w:rsid w:val="00293126"/>
    <w:rsid w:val="002931D4"/>
    <w:rsid w:val="002933AF"/>
    <w:rsid w:val="00293C95"/>
    <w:rsid w:val="00293CD8"/>
    <w:rsid w:val="002941AC"/>
    <w:rsid w:val="00294DEF"/>
    <w:rsid w:val="00295028"/>
    <w:rsid w:val="00295262"/>
    <w:rsid w:val="002955A7"/>
    <w:rsid w:val="002958D3"/>
    <w:rsid w:val="00295902"/>
    <w:rsid w:val="00295A1D"/>
    <w:rsid w:val="00295BB7"/>
    <w:rsid w:val="00295F1E"/>
    <w:rsid w:val="00295FEA"/>
    <w:rsid w:val="00296333"/>
    <w:rsid w:val="00296462"/>
    <w:rsid w:val="0029646F"/>
    <w:rsid w:val="00296630"/>
    <w:rsid w:val="00296802"/>
    <w:rsid w:val="002968A9"/>
    <w:rsid w:val="00296B5F"/>
    <w:rsid w:val="00296BAF"/>
    <w:rsid w:val="00296FDD"/>
    <w:rsid w:val="0029703E"/>
    <w:rsid w:val="002970D6"/>
    <w:rsid w:val="002970ED"/>
    <w:rsid w:val="00297669"/>
    <w:rsid w:val="00297711"/>
    <w:rsid w:val="00297BDD"/>
    <w:rsid w:val="00297D57"/>
    <w:rsid w:val="002A005D"/>
    <w:rsid w:val="002A0275"/>
    <w:rsid w:val="002A0C6D"/>
    <w:rsid w:val="002A0DC3"/>
    <w:rsid w:val="002A113E"/>
    <w:rsid w:val="002A13AA"/>
    <w:rsid w:val="002A1658"/>
    <w:rsid w:val="002A1691"/>
    <w:rsid w:val="002A1C66"/>
    <w:rsid w:val="002A1C73"/>
    <w:rsid w:val="002A2277"/>
    <w:rsid w:val="002A27A0"/>
    <w:rsid w:val="002A3751"/>
    <w:rsid w:val="002A38A0"/>
    <w:rsid w:val="002A3F2C"/>
    <w:rsid w:val="002A4093"/>
    <w:rsid w:val="002A4128"/>
    <w:rsid w:val="002A4668"/>
    <w:rsid w:val="002A48F7"/>
    <w:rsid w:val="002A4A88"/>
    <w:rsid w:val="002A4C7D"/>
    <w:rsid w:val="002A5138"/>
    <w:rsid w:val="002A5147"/>
    <w:rsid w:val="002A552B"/>
    <w:rsid w:val="002A55E2"/>
    <w:rsid w:val="002A56EA"/>
    <w:rsid w:val="002A57FC"/>
    <w:rsid w:val="002A5875"/>
    <w:rsid w:val="002A59D9"/>
    <w:rsid w:val="002A6072"/>
    <w:rsid w:val="002A64C7"/>
    <w:rsid w:val="002A6761"/>
    <w:rsid w:val="002A6BD3"/>
    <w:rsid w:val="002A6DA7"/>
    <w:rsid w:val="002A72AF"/>
    <w:rsid w:val="002A72DE"/>
    <w:rsid w:val="002A75FA"/>
    <w:rsid w:val="002A7722"/>
    <w:rsid w:val="002A7C62"/>
    <w:rsid w:val="002A7FD3"/>
    <w:rsid w:val="002B0125"/>
    <w:rsid w:val="002B0601"/>
    <w:rsid w:val="002B0C0C"/>
    <w:rsid w:val="002B0D66"/>
    <w:rsid w:val="002B10C1"/>
    <w:rsid w:val="002B10D7"/>
    <w:rsid w:val="002B1B71"/>
    <w:rsid w:val="002B1C28"/>
    <w:rsid w:val="002B1D1D"/>
    <w:rsid w:val="002B2009"/>
    <w:rsid w:val="002B20ED"/>
    <w:rsid w:val="002B23C6"/>
    <w:rsid w:val="002B2526"/>
    <w:rsid w:val="002B28AE"/>
    <w:rsid w:val="002B2EDF"/>
    <w:rsid w:val="002B2FC0"/>
    <w:rsid w:val="002B2FD5"/>
    <w:rsid w:val="002B30EB"/>
    <w:rsid w:val="002B31A3"/>
    <w:rsid w:val="002B321C"/>
    <w:rsid w:val="002B336E"/>
    <w:rsid w:val="002B34B2"/>
    <w:rsid w:val="002B38F1"/>
    <w:rsid w:val="002B3C01"/>
    <w:rsid w:val="002B3D58"/>
    <w:rsid w:val="002B435F"/>
    <w:rsid w:val="002B43A2"/>
    <w:rsid w:val="002B43C9"/>
    <w:rsid w:val="002B5110"/>
    <w:rsid w:val="002B51FD"/>
    <w:rsid w:val="002B5479"/>
    <w:rsid w:val="002B5C09"/>
    <w:rsid w:val="002B602B"/>
    <w:rsid w:val="002B64DB"/>
    <w:rsid w:val="002B6B56"/>
    <w:rsid w:val="002B6C12"/>
    <w:rsid w:val="002B72BD"/>
    <w:rsid w:val="002B7E68"/>
    <w:rsid w:val="002B7FAB"/>
    <w:rsid w:val="002C002D"/>
    <w:rsid w:val="002C029E"/>
    <w:rsid w:val="002C02C7"/>
    <w:rsid w:val="002C0380"/>
    <w:rsid w:val="002C077D"/>
    <w:rsid w:val="002C0931"/>
    <w:rsid w:val="002C10CE"/>
    <w:rsid w:val="002C1246"/>
    <w:rsid w:val="002C1393"/>
    <w:rsid w:val="002C179E"/>
    <w:rsid w:val="002C190B"/>
    <w:rsid w:val="002C1B55"/>
    <w:rsid w:val="002C1C98"/>
    <w:rsid w:val="002C1ED9"/>
    <w:rsid w:val="002C2AC0"/>
    <w:rsid w:val="002C362D"/>
    <w:rsid w:val="002C3BCC"/>
    <w:rsid w:val="002C420F"/>
    <w:rsid w:val="002C426A"/>
    <w:rsid w:val="002C47BE"/>
    <w:rsid w:val="002C48CD"/>
    <w:rsid w:val="002C4ACD"/>
    <w:rsid w:val="002C51FF"/>
    <w:rsid w:val="002C5267"/>
    <w:rsid w:val="002C5815"/>
    <w:rsid w:val="002C5863"/>
    <w:rsid w:val="002C5BCB"/>
    <w:rsid w:val="002C5C27"/>
    <w:rsid w:val="002C5EC5"/>
    <w:rsid w:val="002C6327"/>
    <w:rsid w:val="002C656E"/>
    <w:rsid w:val="002C686F"/>
    <w:rsid w:val="002C6B91"/>
    <w:rsid w:val="002C6BA2"/>
    <w:rsid w:val="002C6CA2"/>
    <w:rsid w:val="002C6F2A"/>
    <w:rsid w:val="002C70B9"/>
    <w:rsid w:val="002C716C"/>
    <w:rsid w:val="002C78F7"/>
    <w:rsid w:val="002C7A37"/>
    <w:rsid w:val="002C7C1C"/>
    <w:rsid w:val="002D02AE"/>
    <w:rsid w:val="002D06D3"/>
    <w:rsid w:val="002D074A"/>
    <w:rsid w:val="002D0A1D"/>
    <w:rsid w:val="002D0A34"/>
    <w:rsid w:val="002D13A2"/>
    <w:rsid w:val="002D1513"/>
    <w:rsid w:val="002D1592"/>
    <w:rsid w:val="002D1932"/>
    <w:rsid w:val="002D194C"/>
    <w:rsid w:val="002D1A4A"/>
    <w:rsid w:val="002D202D"/>
    <w:rsid w:val="002D219F"/>
    <w:rsid w:val="002D2442"/>
    <w:rsid w:val="002D26ED"/>
    <w:rsid w:val="002D2901"/>
    <w:rsid w:val="002D2BDD"/>
    <w:rsid w:val="002D2D26"/>
    <w:rsid w:val="002D2F9B"/>
    <w:rsid w:val="002D3267"/>
    <w:rsid w:val="002D33E0"/>
    <w:rsid w:val="002D3400"/>
    <w:rsid w:val="002D3674"/>
    <w:rsid w:val="002D4119"/>
    <w:rsid w:val="002D424E"/>
    <w:rsid w:val="002D432D"/>
    <w:rsid w:val="002D4FCA"/>
    <w:rsid w:val="002D53FA"/>
    <w:rsid w:val="002D5439"/>
    <w:rsid w:val="002D5710"/>
    <w:rsid w:val="002D57DD"/>
    <w:rsid w:val="002D582F"/>
    <w:rsid w:val="002D5B8B"/>
    <w:rsid w:val="002D5BE6"/>
    <w:rsid w:val="002D655C"/>
    <w:rsid w:val="002D69C3"/>
    <w:rsid w:val="002D6EB1"/>
    <w:rsid w:val="002D7226"/>
    <w:rsid w:val="002D779F"/>
    <w:rsid w:val="002D77A7"/>
    <w:rsid w:val="002D7C5E"/>
    <w:rsid w:val="002E070D"/>
    <w:rsid w:val="002E073E"/>
    <w:rsid w:val="002E0DCF"/>
    <w:rsid w:val="002E1352"/>
    <w:rsid w:val="002E1417"/>
    <w:rsid w:val="002E1873"/>
    <w:rsid w:val="002E2774"/>
    <w:rsid w:val="002E27E7"/>
    <w:rsid w:val="002E29CE"/>
    <w:rsid w:val="002E2B15"/>
    <w:rsid w:val="002E30EE"/>
    <w:rsid w:val="002E3651"/>
    <w:rsid w:val="002E367B"/>
    <w:rsid w:val="002E43EB"/>
    <w:rsid w:val="002E44A8"/>
    <w:rsid w:val="002E4627"/>
    <w:rsid w:val="002E4B6E"/>
    <w:rsid w:val="002E4E4E"/>
    <w:rsid w:val="002E5146"/>
    <w:rsid w:val="002E5748"/>
    <w:rsid w:val="002E57CF"/>
    <w:rsid w:val="002E595A"/>
    <w:rsid w:val="002E5991"/>
    <w:rsid w:val="002E5CE7"/>
    <w:rsid w:val="002E5EF4"/>
    <w:rsid w:val="002E64B4"/>
    <w:rsid w:val="002E64FC"/>
    <w:rsid w:val="002E701E"/>
    <w:rsid w:val="002E7020"/>
    <w:rsid w:val="002E73C6"/>
    <w:rsid w:val="002E7B6A"/>
    <w:rsid w:val="002E7CC8"/>
    <w:rsid w:val="002F0135"/>
    <w:rsid w:val="002F0446"/>
    <w:rsid w:val="002F0A87"/>
    <w:rsid w:val="002F0EA1"/>
    <w:rsid w:val="002F14EE"/>
    <w:rsid w:val="002F2242"/>
    <w:rsid w:val="002F244C"/>
    <w:rsid w:val="002F24CE"/>
    <w:rsid w:val="002F24D8"/>
    <w:rsid w:val="002F27FC"/>
    <w:rsid w:val="002F299B"/>
    <w:rsid w:val="002F2A3F"/>
    <w:rsid w:val="002F2C51"/>
    <w:rsid w:val="002F3890"/>
    <w:rsid w:val="002F3B20"/>
    <w:rsid w:val="002F4ABE"/>
    <w:rsid w:val="002F4AE9"/>
    <w:rsid w:val="002F51E1"/>
    <w:rsid w:val="002F561B"/>
    <w:rsid w:val="002F5B3D"/>
    <w:rsid w:val="002F697E"/>
    <w:rsid w:val="002F6A2E"/>
    <w:rsid w:val="002F6B4E"/>
    <w:rsid w:val="002F70A3"/>
    <w:rsid w:val="002F73AB"/>
    <w:rsid w:val="002F73AD"/>
    <w:rsid w:val="00300059"/>
    <w:rsid w:val="00300393"/>
    <w:rsid w:val="00300520"/>
    <w:rsid w:val="00300AE4"/>
    <w:rsid w:val="00300C62"/>
    <w:rsid w:val="00301756"/>
    <w:rsid w:val="0030185F"/>
    <w:rsid w:val="00302229"/>
    <w:rsid w:val="00302636"/>
    <w:rsid w:val="0030267A"/>
    <w:rsid w:val="00302715"/>
    <w:rsid w:val="00302957"/>
    <w:rsid w:val="00302C9E"/>
    <w:rsid w:val="003034DA"/>
    <w:rsid w:val="0030355A"/>
    <w:rsid w:val="00303866"/>
    <w:rsid w:val="00303CC6"/>
    <w:rsid w:val="00303CF1"/>
    <w:rsid w:val="0030453B"/>
    <w:rsid w:val="00304577"/>
    <w:rsid w:val="00304656"/>
    <w:rsid w:val="003048BD"/>
    <w:rsid w:val="00304ABA"/>
    <w:rsid w:val="00304D42"/>
    <w:rsid w:val="0030564B"/>
    <w:rsid w:val="00305A04"/>
    <w:rsid w:val="00305AD9"/>
    <w:rsid w:val="00305F70"/>
    <w:rsid w:val="00306641"/>
    <w:rsid w:val="003069A8"/>
    <w:rsid w:val="0030711A"/>
    <w:rsid w:val="003073A2"/>
    <w:rsid w:val="003078C4"/>
    <w:rsid w:val="00307E91"/>
    <w:rsid w:val="003102EC"/>
    <w:rsid w:val="00310786"/>
    <w:rsid w:val="003111E6"/>
    <w:rsid w:val="00311634"/>
    <w:rsid w:val="003117DF"/>
    <w:rsid w:val="00311D65"/>
    <w:rsid w:val="0031223E"/>
    <w:rsid w:val="00312ECF"/>
    <w:rsid w:val="00313BDB"/>
    <w:rsid w:val="00314148"/>
    <w:rsid w:val="00314648"/>
    <w:rsid w:val="0031470E"/>
    <w:rsid w:val="00314B94"/>
    <w:rsid w:val="0031590F"/>
    <w:rsid w:val="00315B98"/>
    <w:rsid w:val="00315BBF"/>
    <w:rsid w:val="00316376"/>
    <w:rsid w:val="003163DD"/>
    <w:rsid w:val="00316455"/>
    <w:rsid w:val="003168F4"/>
    <w:rsid w:val="00316FBB"/>
    <w:rsid w:val="00317A0A"/>
    <w:rsid w:val="00317AE6"/>
    <w:rsid w:val="00317CEC"/>
    <w:rsid w:val="0032048A"/>
    <w:rsid w:val="003206E0"/>
    <w:rsid w:val="003209CB"/>
    <w:rsid w:val="00320BAD"/>
    <w:rsid w:val="00320D0B"/>
    <w:rsid w:val="00320FE8"/>
    <w:rsid w:val="0032121F"/>
    <w:rsid w:val="00321788"/>
    <w:rsid w:val="00321BE4"/>
    <w:rsid w:val="00322892"/>
    <w:rsid w:val="0032292D"/>
    <w:rsid w:val="00322960"/>
    <w:rsid w:val="0032298C"/>
    <w:rsid w:val="003237A6"/>
    <w:rsid w:val="0032395B"/>
    <w:rsid w:val="00323C16"/>
    <w:rsid w:val="00323C42"/>
    <w:rsid w:val="00323E89"/>
    <w:rsid w:val="00324107"/>
    <w:rsid w:val="00324521"/>
    <w:rsid w:val="003247C9"/>
    <w:rsid w:val="00324E8B"/>
    <w:rsid w:val="00325027"/>
    <w:rsid w:val="0032527A"/>
    <w:rsid w:val="00325376"/>
    <w:rsid w:val="003253C8"/>
    <w:rsid w:val="00325C4E"/>
    <w:rsid w:val="00325D50"/>
    <w:rsid w:val="00325E0B"/>
    <w:rsid w:val="00325E3B"/>
    <w:rsid w:val="00326A49"/>
    <w:rsid w:val="00326D45"/>
    <w:rsid w:val="0032718E"/>
    <w:rsid w:val="003271F0"/>
    <w:rsid w:val="00327D5E"/>
    <w:rsid w:val="003304C7"/>
    <w:rsid w:val="00330516"/>
    <w:rsid w:val="00330519"/>
    <w:rsid w:val="003309C5"/>
    <w:rsid w:val="00330CB0"/>
    <w:rsid w:val="003316AF"/>
    <w:rsid w:val="00331E19"/>
    <w:rsid w:val="00332332"/>
    <w:rsid w:val="0033241E"/>
    <w:rsid w:val="003324DE"/>
    <w:rsid w:val="003326CC"/>
    <w:rsid w:val="003327C5"/>
    <w:rsid w:val="003328E3"/>
    <w:rsid w:val="00332D03"/>
    <w:rsid w:val="0033305D"/>
    <w:rsid w:val="003339B9"/>
    <w:rsid w:val="00333F11"/>
    <w:rsid w:val="0033402E"/>
    <w:rsid w:val="0033461F"/>
    <w:rsid w:val="003349B3"/>
    <w:rsid w:val="00334CFD"/>
    <w:rsid w:val="00334E1E"/>
    <w:rsid w:val="00335004"/>
    <w:rsid w:val="0033521F"/>
    <w:rsid w:val="00335FB8"/>
    <w:rsid w:val="00336166"/>
    <w:rsid w:val="003361B1"/>
    <w:rsid w:val="00336E33"/>
    <w:rsid w:val="00336EBB"/>
    <w:rsid w:val="0033762D"/>
    <w:rsid w:val="003379BA"/>
    <w:rsid w:val="00340303"/>
    <w:rsid w:val="0034038D"/>
    <w:rsid w:val="0034089C"/>
    <w:rsid w:val="00340BEA"/>
    <w:rsid w:val="00340F89"/>
    <w:rsid w:val="00341B3D"/>
    <w:rsid w:val="00341B8F"/>
    <w:rsid w:val="00341CA3"/>
    <w:rsid w:val="00341E5D"/>
    <w:rsid w:val="003420C4"/>
    <w:rsid w:val="00342153"/>
    <w:rsid w:val="00342233"/>
    <w:rsid w:val="00342548"/>
    <w:rsid w:val="00342728"/>
    <w:rsid w:val="00342C76"/>
    <w:rsid w:val="00342D6B"/>
    <w:rsid w:val="00343340"/>
    <w:rsid w:val="00343361"/>
    <w:rsid w:val="00343912"/>
    <w:rsid w:val="00343C82"/>
    <w:rsid w:val="0034409F"/>
    <w:rsid w:val="00344407"/>
    <w:rsid w:val="00344B74"/>
    <w:rsid w:val="00344C48"/>
    <w:rsid w:val="00344F44"/>
    <w:rsid w:val="00344FE7"/>
    <w:rsid w:val="00345955"/>
    <w:rsid w:val="00345C33"/>
    <w:rsid w:val="00345FAA"/>
    <w:rsid w:val="00346459"/>
    <w:rsid w:val="0034649F"/>
    <w:rsid w:val="003468F1"/>
    <w:rsid w:val="00346C32"/>
    <w:rsid w:val="00347072"/>
    <w:rsid w:val="00347414"/>
    <w:rsid w:val="003475C1"/>
    <w:rsid w:val="00347782"/>
    <w:rsid w:val="003479AF"/>
    <w:rsid w:val="00350390"/>
    <w:rsid w:val="003508FF"/>
    <w:rsid w:val="00350B83"/>
    <w:rsid w:val="00350E61"/>
    <w:rsid w:val="003512E5"/>
    <w:rsid w:val="0035147C"/>
    <w:rsid w:val="00351B63"/>
    <w:rsid w:val="00352144"/>
    <w:rsid w:val="003523AB"/>
    <w:rsid w:val="00352581"/>
    <w:rsid w:val="00352BD6"/>
    <w:rsid w:val="00352EA7"/>
    <w:rsid w:val="00353DAF"/>
    <w:rsid w:val="0035474A"/>
    <w:rsid w:val="00354CC4"/>
    <w:rsid w:val="00354D0C"/>
    <w:rsid w:val="00354DAE"/>
    <w:rsid w:val="00355241"/>
    <w:rsid w:val="0035528E"/>
    <w:rsid w:val="0035578E"/>
    <w:rsid w:val="00355825"/>
    <w:rsid w:val="00355A16"/>
    <w:rsid w:val="00355B51"/>
    <w:rsid w:val="00356626"/>
    <w:rsid w:val="00357023"/>
    <w:rsid w:val="003574E3"/>
    <w:rsid w:val="003575E6"/>
    <w:rsid w:val="00357E81"/>
    <w:rsid w:val="00357F35"/>
    <w:rsid w:val="0036014A"/>
    <w:rsid w:val="00360153"/>
    <w:rsid w:val="00360316"/>
    <w:rsid w:val="003605E4"/>
    <w:rsid w:val="00360AE9"/>
    <w:rsid w:val="00360F70"/>
    <w:rsid w:val="003610ED"/>
    <w:rsid w:val="00361DC0"/>
    <w:rsid w:val="00361F12"/>
    <w:rsid w:val="00362096"/>
    <w:rsid w:val="003620D8"/>
    <w:rsid w:val="00362421"/>
    <w:rsid w:val="00362C25"/>
    <w:rsid w:val="003630CC"/>
    <w:rsid w:val="0036312D"/>
    <w:rsid w:val="003634C1"/>
    <w:rsid w:val="00363BA7"/>
    <w:rsid w:val="00363BE7"/>
    <w:rsid w:val="0036427D"/>
    <w:rsid w:val="00364875"/>
    <w:rsid w:val="00364C1A"/>
    <w:rsid w:val="00365592"/>
    <w:rsid w:val="00365813"/>
    <w:rsid w:val="00365B22"/>
    <w:rsid w:val="00365B95"/>
    <w:rsid w:val="003661C5"/>
    <w:rsid w:val="003662E5"/>
    <w:rsid w:val="003666DC"/>
    <w:rsid w:val="00366B6A"/>
    <w:rsid w:val="00366D64"/>
    <w:rsid w:val="00367233"/>
    <w:rsid w:val="0036771C"/>
    <w:rsid w:val="0036792E"/>
    <w:rsid w:val="00367A5E"/>
    <w:rsid w:val="00367B65"/>
    <w:rsid w:val="00367BB1"/>
    <w:rsid w:val="00367D24"/>
    <w:rsid w:val="0037050D"/>
    <w:rsid w:val="003709D5"/>
    <w:rsid w:val="00370AA8"/>
    <w:rsid w:val="00370AE9"/>
    <w:rsid w:val="00370C38"/>
    <w:rsid w:val="00371254"/>
    <w:rsid w:val="003713AE"/>
    <w:rsid w:val="0037198B"/>
    <w:rsid w:val="003719D1"/>
    <w:rsid w:val="003725E9"/>
    <w:rsid w:val="0037277E"/>
    <w:rsid w:val="0037294B"/>
    <w:rsid w:val="003729AD"/>
    <w:rsid w:val="00372C88"/>
    <w:rsid w:val="00372E11"/>
    <w:rsid w:val="00372FAB"/>
    <w:rsid w:val="0037308D"/>
    <w:rsid w:val="003730B9"/>
    <w:rsid w:val="00373885"/>
    <w:rsid w:val="00373EB0"/>
    <w:rsid w:val="00374017"/>
    <w:rsid w:val="003745F4"/>
    <w:rsid w:val="00374661"/>
    <w:rsid w:val="00374992"/>
    <w:rsid w:val="00374E6B"/>
    <w:rsid w:val="00375D55"/>
    <w:rsid w:val="00375FF5"/>
    <w:rsid w:val="0037627E"/>
    <w:rsid w:val="003762D9"/>
    <w:rsid w:val="003765F0"/>
    <w:rsid w:val="00376A21"/>
    <w:rsid w:val="00376DA8"/>
    <w:rsid w:val="003770B5"/>
    <w:rsid w:val="003771CB"/>
    <w:rsid w:val="0037766D"/>
    <w:rsid w:val="00377B1E"/>
    <w:rsid w:val="00377BFB"/>
    <w:rsid w:val="00377DA9"/>
    <w:rsid w:val="0038016B"/>
    <w:rsid w:val="0038022C"/>
    <w:rsid w:val="00380683"/>
    <w:rsid w:val="003809C8"/>
    <w:rsid w:val="00380F9F"/>
    <w:rsid w:val="00381607"/>
    <w:rsid w:val="00381643"/>
    <w:rsid w:val="003818C6"/>
    <w:rsid w:val="0038195D"/>
    <w:rsid w:val="00382698"/>
    <w:rsid w:val="003826B4"/>
    <w:rsid w:val="003826BD"/>
    <w:rsid w:val="003826DB"/>
    <w:rsid w:val="00382762"/>
    <w:rsid w:val="00382D32"/>
    <w:rsid w:val="00382E6A"/>
    <w:rsid w:val="00382F7E"/>
    <w:rsid w:val="00383059"/>
    <w:rsid w:val="003834DF"/>
    <w:rsid w:val="00383A8F"/>
    <w:rsid w:val="00383C0F"/>
    <w:rsid w:val="00383CAB"/>
    <w:rsid w:val="00383D55"/>
    <w:rsid w:val="00383E25"/>
    <w:rsid w:val="00384120"/>
    <w:rsid w:val="0038419E"/>
    <w:rsid w:val="00384865"/>
    <w:rsid w:val="00384C56"/>
    <w:rsid w:val="00384CE5"/>
    <w:rsid w:val="00384EC6"/>
    <w:rsid w:val="003857F4"/>
    <w:rsid w:val="00385BC6"/>
    <w:rsid w:val="00385EF9"/>
    <w:rsid w:val="00386415"/>
    <w:rsid w:val="003865C8"/>
    <w:rsid w:val="00386C60"/>
    <w:rsid w:val="00386D01"/>
    <w:rsid w:val="0038749A"/>
    <w:rsid w:val="00387529"/>
    <w:rsid w:val="0039035E"/>
    <w:rsid w:val="003903F6"/>
    <w:rsid w:val="00390620"/>
    <w:rsid w:val="0039065B"/>
    <w:rsid w:val="00390732"/>
    <w:rsid w:val="00390AEA"/>
    <w:rsid w:val="0039104A"/>
    <w:rsid w:val="0039143C"/>
    <w:rsid w:val="0039174F"/>
    <w:rsid w:val="003918E5"/>
    <w:rsid w:val="0039199B"/>
    <w:rsid w:val="003921FB"/>
    <w:rsid w:val="00392300"/>
    <w:rsid w:val="0039255E"/>
    <w:rsid w:val="00392796"/>
    <w:rsid w:val="00392C21"/>
    <w:rsid w:val="00393210"/>
    <w:rsid w:val="0039331E"/>
    <w:rsid w:val="00393882"/>
    <w:rsid w:val="003946D6"/>
    <w:rsid w:val="0039479A"/>
    <w:rsid w:val="00394B90"/>
    <w:rsid w:val="0039578A"/>
    <w:rsid w:val="00395D20"/>
    <w:rsid w:val="00395D28"/>
    <w:rsid w:val="003962B1"/>
    <w:rsid w:val="003962EA"/>
    <w:rsid w:val="00396F81"/>
    <w:rsid w:val="003972DA"/>
    <w:rsid w:val="0039753D"/>
    <w:rsid w:val="003976A2"/>
    <w:rsid w:val="003978EB"/>
    <w:rsid w:val="00397951"/>
    <w:rsid w:val="00397BEA"/>
    <w:rsid w:val="003A073D"/>
    <w:rsid w:val="003A0CDC"/>
    <w:rsid w:val="003A0D57"/>
    <w:rsid w:val="003A0E08"/>
    <w:rsid w:val="003A1183"/>
    <w:rsid w:val="003A120F"/>
    <w:rsid w:val="003A1A56"/>
    <w:rsid w:val="003A1ED5"/>
    <w:rsid w:val="003A25AD"/>
    <w:rsid w:val="003A26E3"/>
    <w:rsid w:val="003A2CE5"/>
    <w:rsid w:val="003A2F62"/>
    <w:rsid w:val="003A2F68"/>
    <w:rsid w:val="003A33D8"/>
    <w:rsid w:val="003A34F7"/>
    <w:rsid w:val="003A3782"/>
    <w:rsid w:val="003A37C9"/>
    <w:rsid w:val="003A39AA"/>
    <w:rsid w:val="003A3C8A"/>
    <w:rsid w:val="003A3F32"/>
    <w:rsid w:val="003A40BC"/>
    <w:rsid w:val="003A4BD5"/>
    <w:rsid w:val="003A4BE5"/>
    <w:rsid w:val="003A4F03"/>
    <w:rsid w:val="003A4FAF"/>
    <w:rsid w:val="003A4FDF"/>
    <w:rsid w:val="003A5141"/>
    <w:rsid w:val="003A5491"/>
    <w:rsid w:val="003A5689"/>
    <w:rsid w:val="003A56A2"/>
    <w:rsid w:val="003A6049"/>
    <w:rsid w:val="003A64FC"/>
    <w:rsid w:val="003A6A78"/>
    <w:rsid w:val="003A6B12"/>
    <w:rsid w:val="003A6D26"/>
    <w:rsid w:val="003A6E2C"/>
    <w:rsid w:val="003A715A"/>
    <w:rsid w:val="003A7594"/>
    <w:rsid w:val="003A7659"/>
    <w:rsid w:val="003A7B3A"/>
    <w:rsid w:val="003A7D64"/>
    <w:rsid w:val="003B0061"/>
    <w:rsid w:val="003B014D"/>
    <w:rsid w:val="003B0537"/>
    <w:rsid w:val="003B0D57"/>
    <w:rsid w:val="003B0E1F"/>
    <w:rsid w:val="003B169B"/>
    <w:rsid w:val="003B1A50"/>
    <w:rsid w:val="003B23DC"/>
    <w:rsid w:val="003B2A0B"/>
    <w:rsid w:val="003B2C6B"/>
    <w:rsid w:val="003B2E04"/>
    <w:rsid w:val="003B2FCA"/>
    <w:rsid w:val="003B36CB"/>
    <w:rsid w:val="003B37EE"/>
    <w:rsid w:val="003B3A4F"/>
    <w:rsid w:val="003B3C7C"/>
    <w:rsid w:val="003B3DE4"/>
    <w:rsid w:val="003B3F00"/>
    <w:rsid w:val="003B442D"/>
    <w:rsid w:val="003B45F2"/>
    <w:rsid w:val="003B4BAE"/>
    <w:rsid w:val="003B4DE1"/>
    <w:rsid w:val="003B4F0F"/>
    <w:rsid w:val="003B4F75"/>
    <w:rsid w:val="003B5210"/>
    <w:rsid w:val="003B5364"/>
    <w:rsid w:val="003B5410"/>
    <w:rsid w:val="003B55B3"/>
    <w:rsid w:val="003B56ED"/>
    <w:rsid w:val="003B5A9C"/>
    <w:rsid w:val="003B5BC4"/>
    <w:rsid w:val="003B5E5E"/>
    <w:rsid w:val="003B5F5B"/>
    <w:rsid w:val="003B60A5"/>
    <w:rsid w:val="003B61F9"/>
    <w:rsid w:val="003B6275"/>
    <w:rsid w:val="003B6519"/>
    <w:rsid w:val="003B6568"/>
    <w:rsid w:val="003B6AC6"/>
    <w:rsid w:val="003B755C"/>
    <w:rsid w:val="003B7E25"/>
    <w:rsid w:val="003B7ECB"/>
    <w:rsid w:val="003C010A"/>
    <w:rsid w:val="003C0C11"/>
    <w:rsid w:val="003C12D1"/>
    <w:rsid w:val="003C12E3"/>
    <w:rsid w:val="003C1324"/>
    <w:rsid w:val="003C2148"/>
    <w:rsid w:val="003C2320"/>
    <w:rsid w:val="003C236F"/>
    <w:rsid w:val="003C27A5"/>
    <w:rsid w:val="003C2A6E"/>
    <w:rsid w:val="003C2BDF"/>
    <w:rsid w:val="003C2DC1"/>
    <w:rsid w:val="003C2E43"/>
    <w:rsid w:val="003C2E7C"/>
    <w:rsid w:val="003C2F9E"/>
    <w:rsid w:val="003C32C5"/>
    <w:rsid w:val="003C3604"/>
    <w:rsid w:val="003C3631"/>
    <w:rsid w:val="003C39C7"/>
    <w:rsid w:val="003C3AAC"/>
    <w:rsid w:val="003C404C"/>
    <w:rsid w:val="003C41CE"/>
    <w:rsid w:val="003C44AD"/>
    <w:rsid w:val="003C4624"/>
    <w:rsid w:val="003C49A2"/>
    <w:rsid w:val="003C4C64"/>
    <w:rsid w:val="003C4C7E"/>
    <w:rsid w:val="003C4FFE"/>
    <w:rsid w:val="003C5049"/>
    <w:rsid w:val="003C558A"/>
    <w:rsid w:val="003C55C6"/>
    <w:rsid w:val="003C55E3"/>
    <w:rsid w:val="003C5C3F"/>
    <w:rsid w:val="003C5E38"/>
    <w:rsid w:val="003C6397"/>
    <w:rsid w:val="003C6399"/>
    <w:rsid w:val="003C63C2"/>
    <w:rsid w:val="003C652A"/>
    <w:rsid w:val="003C665E"/>
    <w:rsid w:val="003C69FB"/>
    <w:rsid w:val="003C71DE"/>
    <w:rsid w:val="003C7209"/>
    <w:rsid w:val="003C730A"/>
    <w:rsid w:val="003C7384"/>
    <w:rsid w:val="003C767E"/>
    <w:rsid w:val="003C78AA"/>
    <w:rsid w:val="003C79C7"/>
    <w:rsid w:val="003C7B15"/>
    <w:rsid w:val="003C7D1F"/>
    <w:rsid w:val="003C7DAE"/>
    <w:rsid w:val="003C7F87"/>
    <w:rsid w:val="003C7FC2"/>
    <w:rsid w:val="003D000D"/>
    <w:rsid w:val="003D006D"/>
    <w:rsid w:val="003D033A"/>
    <w:rsid w:val="003D051B"/>
    <w:rsid w:val="003D0A61"/>
    <w:rsid w:val="003D0FB8"/>
    <w:rsid w:val="003D1616"/>
    <w:rsid w:val="003D16EF"/>
    <w:rsid w:val="003D2023"/>
    <w:rsid w:val="003D21E7"/>
    <w:rsid w:val="003D23FD"/>
    <w:rsid w:val="003D2477"/>
    <w:rsid w:val="003D2826"/>
    <w:rsid w:val="003D2915"/>
    <w:rsid w:val="003D298E"/>
    <w:rsid w:val="003D2E40"/>
    <w:rsid w:val="003D2ECA"/>
    <w:rsid w:val="003D331A"/>
    <w:rsid w:val="003D3467"/>
    <w:rsid w:val="003D3668"/>
    <w:rsid w:val="003D3A89"/>
    <w:rsid w:val="003D3AF3"/>
    <w:rsid w:val="003D42F1"/>
    <w:rsid w:val="003D4486"/>
    <w:rsid w:val="003D4D1D"/>
    <w:rsid w:val="003D4EDC"/>
    <w:rsid w:val="003D4FF9"/>
    <w:rsid w:val="003D5039"/>
    <w:rsid w:val="003D507F"/>
    <w:rsid w:val="003D5530"/>
    <w:rsid w:val="003D560C"/>
    <w:rsid w:val="003D5961"/>
    <w:rsid w:val="003D5A56"/>
    <w:rsid w:val="003D5CE8"/>
    <w:rsid w:val="003D5E09"/>
    <w:rsid w:val="003D64A6"/>
    <w:rsid w:val="003D6C63"/>
    <w:rsid w:val="003D6D36"/>
    <w:rsid w:val="003D6ED6"/>
    <w:rsid w:val="003D751B"/>
    <w:rsid w:val="003D76E5"/>
    <w:rsid w:val="003D781E"/>
    <w:rsid w:val="003D7A02"/>
    <w:rsid w:val="003D7C32"/>
    <w:rsid w:val="003D7C90"/>
    <w:rsid w:val="003E06F6"/>
    <w:rsid w:val="003E079F"/>
    <w:rsid w:val="003E097D"/>
    <w:rsid w:val="003E0FBF"/>
    <w:rsid w:val="003E10D0"/>
    <w:rsid w:val="003E1131"/>
    <w:rsid w:val="003E137F"/>
    <w:rsid w:val="003E14C9"/>
    <w:rsid w:val="003E18C3"/>
    <w:rsid w:val="003E1D7D"/>
    <w:rsid w:val="003E26ED"/>
    <w:rsid w:val="003E2A10"/>
    <w:rsid w:val="003E2D28"/>
    <w:rsid w:val="003E2FF0"/>
    <w:rsid w:val="003E337B"/>
    <w:rsid w:val="003E3AB7"/>
    <w:rsid w:val="003E4923"/>
    <w:rsid w:val="003E4D74"/>
    <w:rsid w:val="003E51A4"/>
    <w:rsid w:val="003E5319"/>
    <w:rsid w:val="003E58C2"/>
    <w:rsid w:val="003E5916"/>
    <w:rsid w:val="003E5A76"/>
    <w:rsid w:val="003E6376"/>
    <w:rsid w:val="003E6687"/>
    <w:rsid w:val="003E66B0"/>
    <w:rsid w:val="003E6B27"/>
    <w:rsid w:val="003E6B9D"/>
    <w:rsid w:val="003E72B1"/>
    <w:rsid w:val="003E764F"/>
    <w:rsid w:val="003E7A12"/>
    <w:rsid w:val="003E7DC6"/>
    <w:rsid w:val="003F00DF"/>
    <w:rsid w:val="003F02CB"/>
    <w:rsid w:val="003F0522"/>
    <w:rsid w:val="003F0FD9"/>
    <w:rsid w:val="003F12EC"/>
    <w:rsid w:val="003F14FD"/>
    <w:rsid w:val="003F172A"/>
    <w:rsid w:val="003F1C3D"/>
    <w:rsid w:val="003F1FDA"/>
    <w:rsid w:val="003F23D3"/>
    <w:rsid w:val="003F25E9"/>
    <w:rsid w:val="003F2602"/>
    <w:rsid w:val="003F2678"/>
    <w:rsid w:val="003F2797"/>
    <w:rsid w:val="003F2882"/>
    <w:rsid w:val="003F2FAE"/>
    <w:rsid w:val="003F33C3"/>
    <w:rsid w:val="003F37AB"/>
    <w:rsid w:val="003F387F"/>
    <w:rsid w:val="003F3ABA"/>
    <w:rsid w:val="003F3E96"/>
    <w:rsid w:val="003F3F35"/>
    <w:rsid w:val="003F452D"/>
    <w:rsid w:val="003F45D6"/>
    <w:rsid w:val="003F4BFE"/>
    <w:rsid w:val="003F4F25"/>
    <w:rsid w:val="003F5BE6"/>
    <w:rsid w:val="003F60FD"/>
    <w:rsid w:val="003F6D16"/>
    <w:rsid w:val="003F6D25"/>
    <w:rsid w:val="003F6F5A"/>
    <w:rsid w:val="003F7603"/>
    <w:rsid w:val="003F788F"/>
    <w:rsid w:val="003F797D"/>
    <w:rsid w:val="003F7A45"/>
    <w:rsid w:val="0040000C"/>
    <w:rsid w:val="004001E8"/>
    <w:rsid w:val="00400302"/>
    <w:rsid w:val="004009D9"/>
    <w:rsid w:val="00400DC4"/>
    <w:rsid w:val="00400F52"/>
    <w:rsid w:val="00401016"/>
    <w:rsid w:val="00401764"/>
    <w:rsid w:val="0040189C"/>
    <w:rsid w:val="00401C21"/>
    <w:rsid w:val="00402A89"/>
    <w:rsid w:val="00403293"/>
    <w:rsid w:val="0040338B"/>
    <w:rsid w:val="004035DD"/>
    <w:rsid w:val="004038B3"/>
    <w:rsid w:val="0040398A"/>
    <w:rsid w:val="00403CA0"/>
    <w:rsid w:val="00403E2F"/>
    <w:rsid w:val="00404BDC"/>
    <w:rsid w:val="00404D7B"/>
    <w:rsid w:val="00404E4D"/>
    <w:rsid w:val="00405871"/>
    <w:rsid w:val="00405CD9"/>
    <w:rsid w:val="0040653F"/>
    <w:rsid w:val="00406651"/>
    <w:rsid w:val="00406703"/>
    <w:rsid w:val="00406B25"/>
    <w:rsid w:val="00406BCD"/>
    <w:rsid w:val="0040736D"/>
    <w:rsid w:val="00407382"/>
    <w:rsid w:val="0040745B"/>
    <w:rsid w:val="0040758D"/>
    <w:rsid w:val="00407E97"/>
    <w:rsid w:val="00410065"/>
    <w:rsid w:val="00411FC4"/>
    <w:rsid w:val="0041234E"/>
    <w:rsid w:val="0041253D"/>
    <w:rsid w:val="00412813"/>
    <w:rsid w:val="004129C0"/>
    <w:rsid w:val="00412EE0"/>
    <w:rsid w:val="0041338E"/>
    <w:rsid w:val="004133C3"/>
    <w:rsid w:val="00413660"/>
    <w:rsid w:val="004137F1"/>
    <w:rsid w:val="0041384B"/>
    <w:rsid w:val="004138A4"/>
    <w:rsid w:val="00414055"/>
    <w:rsid w:val="004143E8"/>
    <w:rsid w:val="004144CF"/>
    <w:rsid w:val="0041463A"/>
    <w:rsid w:val="0041476E"/>
    <w:rsid w:val="00414823"/>
    <w:rsid w:val="0041520D"/>
    <w:rsid w:val="004152CD"/>
    <w:rsid w:val="0041555C"/>
    <w:rsid w:val="00415A63"/>
    <w:rsid w:val="00415AC4"/>
    <w:rsid w:val="00415ED1"/>
    <w:rsid w:val="0041620C"/>
    <w:rsid w:val="00416BBD"/>
    <w:rsid w:val="00416C06"/>
    <w:rsid w:val="00416C36"/>
    <w:rsid w:val="004172A8"/>
    <w:rsid w:val="0041733C"/>
    <w:rsid w:val="0041772B"/>
    <w:rsid w:val="004179DB"/>
    <w:rsid w:val="004179EA"/>
    <w:rsid w:val="00417D4E"/>
    <w:rsid w:val="004200C3"/>
    <w:rsid w:val="00420212"/>
    <w:rsid w:val="00420865"/>
    <w:rsid w:val="00420A55"/>
    <w:rsid w:val="00420A5C"/>
    <w:rsid w:val="00420E60"/>
    <w:rsid w:val="0042178F"/>
    <w:rsid w:val="0042190C"/>
    <w:rsid w:val="004219A7"/>
    <w:rsid w:val="00422049"/>
    <w:rsid w:val="00422232"/>
    <w:rsid w:val="0042226E"/>
    <w:rsid w:val="004222F3"/>
    <w:rsid w:val="00423192"/>
    <w:rsid w:val="00423816"/>
    <w:rsid w:val="0042381D"/>
    <w:rsid w:val="00423B70"/>
    <w:rsid w:val="00423BE9"/>
    <w:rsid w:val="00423D75"/>
    <w:rsid w:val="0042453A"/>
    <w:rsid w:val="0042465E"/>
    <w:rsid w:val="00424683"/>
    <w:rsid w:val="004246C9"/>
    <w:rsid w:val="00424B98"/>
    <w:rsid w:val="00424B9C"/>
    <w:rsid w:val="00425006"/>
    <w:rsid w:val="004255E5"/>
    <w:rsid w:val="00425DEC"/>
    <w:rsid w:val="004263BC"/>
    <w:rsid w:val="004270FE"/>
    <w:rsid w:val="0042793F"/>
    <w:rsid w:val="00427D7C"/>
    <w:rsid w:val="00430378"/>
    <w:rsid w:val="00430858"/>
    <w:rsid w:val="00430BD9"/>
    <w:rsid w:val="0043106B"/>
    <w:rsid w:val="0043119A"/>
    <w:rsid w:val="004312B6"/>
    <w:rsid w:val="0043178A"/>
    <w:rsid w:val="004317C7"/>
    <w:rsid w:val="00431A22"/>
    <w:rsid w:val="0043230A"/>
    <w:rsid w:val="0043233C"/>
    <w:rsid w:val="00432422"/>
    <w:rsid w:val="004324FB"/>
    <w:rsid w:val="004327A6"/>
    <w:rsid w:val="00432B97"/>
    <w:rsid w:val="004336E6"/>
    <w:rsid w:val="004337C6"/>
    <w:rsid w:val="0043393D"/>
    <w:rsid w:val="00433D25"/>
    <w:rsid w:val="00433D3E"/>
    <w:rsid w:val="00433F16"/>
    <w:rsid w:val="00434140"/>
    <w:rsid w:val="00434275"/>
    <w:rsid w:val="004346A9"/>
    <w:rsid w:val="00434904"/>
    <w:rsid w:val="00434B5B"/>
    <w:rsid w:val="00434B6E"/>
    <w:rsid w:val="00434EAB"/>
    <w:rsid w:val="00435761"/>
    <w:rsid w:val="00435AD6"/>
    <w:rsid w:val="004362B0"/>
    <w:rsid w:val="00436464"/>
    <w:rsid w:val="0043651B"/>
    <w:rsid w:val="004367C1"/>
    <w:rsid w:val="00436917"/>
    <w:rsid w:val="00436EBA"/>
    <w:rsid w:val="00436F1D"/>
    <w:rsid w:val="00436F32"/>
    <w:rsid w:val="00436F50"/>
    <w:rsid w:val="004373A2"/>
    <w:rsid w:val="0043769C"/>
    <w:rsid w:val="004376DB"/>
    <w:rsid w:val="004376EE"/>
    <w:rsid w:val="00437764"/>
    <w:rsid w:val="00437925"/>
    <w:rsid w:val="00437AA7"/>
    <w:rsid w:val="00437ABF"/>
    <w:rsid w:val="00437E05"/>
    <w:rsid w:val="00440608"/>
    <w:rsid w:val="004406EE"/>
    <w:rsid w:val="00440855"/>
    <w:rsid w:val="00440F2E"/>
    <w:rsid w:val="00441251"/>
    <w:rsid w:val="00441324"/>
    <w:rsid w:val="004413AD"/>
    <w:rsid w:val="004414B8"/>
    <w:rsid w:val="0044178A"/>
    <w:rsid w:val="004418A6"/>
    <w:rsid w:val="00441919"/>
    <w:rsid w:val="00441A2F"/>
    <w:rsid w:val="00441F70"/>
    <w:rsid w:val="004422C1"/>
    <w:rsid w:val="004426B8"/>
    <w:rsid w:val="004428CE"/>
    <w:rsid w:val="00442EC7"/>
    <w:rsid w:val="00442F62"/>
    <w:rsid w:val="00443120"/>
    <w:rsid w:val="00443D7E"/>
    <w:rsid w:val="00443E53"/>
    <w:rsid w:val="00443E6D"/>
    <w:rsid w:val="0044411D"/>
    <w:rsid w:val="004442B5"/>
    <w:rsid w:val="00444A3B"/>
    <w:rsid w:val="00444C15"/>
    <w:rsid w:val="00444DE6"/>
    <w:rsid w:val="00444FE2"/>
    <w:rsid w:val="00445828"/>
    <w:rsid w:val="00445954"/>
    <w:rsid w:val="00445DC2"/>
    <w:rsid w:val="00445F43"/>
    <w:rsid w:val="004467D3"/>
    <w:rsid w:val="00446B0F"/>
    <w:rsid w:val="00446DC5"/>
    <w:rsid w:val="00446E09"/>
    <w:rsid w:val="00446EBD"/>
    <w:rsid w:val="00447030"/>
    <w:rsid w:val="00447884"/>
    <w:rsid w:val="00447B74"/>
    <w:rsid w:val="00447D2F"/>
    <w:rsid w:val="00447E6B"/>
    <w:rsid w:val="00447EB2"/>
    <w:rsid w:val="00447F8E"/>
    <w:rsid w:val="00450AEA"/>
    <w:rsid w:val="00450FDD"/>
    <w:rsid w:val="0045175C"/>
    <w:rsid w:val="00451C3D"/>
    <w:rsid w:val="00452298"/>
    <w:rsid w:val="004526DA"/>
    <w:rsid w:val="00452C33"/>
    <w:rsid w:val="00452C7B"/>
    <w:rsid w:val="00452CD6"/>
    <w:rsid w:val="0045334B"/>
    <w:rsid w:val="0045456C"/>
    <w:rsid w:val="004545B7"/>
    <w:rsid w:val="00454FF5"/>
    <w:rsid w:val="004551A9"/>
    <w:rsid w:val="0045595B"/>
    <w:rsid w:val="004559AE"/>
    <w:rsid w:val="00455D79"/>
    <w:rsid w:val="00455F0E"/>
    <w:rsid w:val="00456453"/>
    <w:rsid w:val="00456B6B"/>
    <w:rsid w:val="00456BE5"/>
    <w:rsid w:val="00456DFE"/>
    <w:rsid w:val="004573E5"/>
    <w:rsid w:val="00457544"/>
    <w:rsid w:val="00457999"/>
    <w:rsid w:val="00457A73"/>
    <w:rsid w:val="00457E4A"/>
    <w:rsid w:val="00457F43"/>
    <w:rsid w:val="00460642"/>
    <w:rsid w:val="00460A31"/>
    <w:rsid w:val="00460B3B"/>
    <w:rsid w:val="00460B68"/>
    <w:rsid w:val="00461CC8"/>
    <w:rsid w:val="00462038"/>
    <w:rsid w:val="0046286D"/>
    <w:rsid w:val="004629AB"/>
    <w:rsid w:val="00463171"/>
    <w:rsid w:val="004633E0"/>
    <w:rsid w:val="0046387D"/>
    <w:rsid w:val="004638DB"/>
    <w:rsid w:val="00463C45"/>
    <w:rsid w:val="004642B4"/>
    <w:rsid w:val="0046486E"/>
    <w:rsid w:val="00464A42"/>
    <w:rsid w:val="00464CAE"/>
    <w:rsid w:val="00464E42"/>
    <w:rsid w:val="0046502C"/>
    <w:rsid w:val="004650E4"/>
    <w:rsid w:val="004655C6"/>
    <w:rsid w:val="00465634"/>
    <w:rsid w:val="004656BF"/>
    <w:rsid w:val="00465D17"/>
    <w:rsid w:val="004664DB"/>
    <w:rsid w:val="0046658D"/>
    <w:rsid w:val="00466FB5"/>
    <w:rsid w:val="004703E1"/>
    <w:rsid w:val="004709B2"/>
    <w:rsid w:val="00470BAF"/>
    <w:rsid w:val="00470C96"/>
    <w:rsid w:val="00470D00"/>
    <w:rsid w:val="00471558"/>
    <w:rsid w:val="00471B00"/>
    <w:rsid w:val="00472AE1"/>
    <w:rsid w:val="00472EA9"/>
    <w:rsid w:val="00473157"/>
    <w:rsid w:val="00473176"/>
    <w:rsid w:val="004734B6"/>
    <w:rsid w:val="004734C5"/>
    <w:rsid w:val="0047364B"/>
    <w:rsid w:val="0047374E"/>
    <w:rsid w:val="00473B3D"/>
    <w:rsid w:val="00473E7E"/>
    <w:rsid w:val="00473E90"/>
    <w:rsid w:val="00473EBB"/>
    <w:rsid w:val="004741F7"/>
    <w:rsid w:val="004742BB"/>
    <w:rsid w:val="004744DB"/>
    <w:rsid w:val="0047477B"/>
    <w:rsid w:val="0047497B"/>
    <w:rsid w:val="00474C6B"/>
    <w:rsid w:val="00475321"/>
    <w:rsid w:val="0047565B"/>
    <w:rsid w:val="0047634F"/>
    <w:rsid w:val="00476358"/>
    <w:rsid w:val="00476B07"/>
    <w:rsid w:val="00476C35"/>
    <w:rsid w:val="00476FD3"/>
    <w:rsid w:val="00477808"/>
    <w:rsid w:val="004779D0"/>
    <w:rsid w:val="00477C19"/>
    <w:rsid w:val="00477DBB"/>
    <w:rsid w:val="004801E0"/>
    <w:rsid w:val="00480BB7"/>
    <w:rsid w:val="00480EE3"/>
    <w:rsid w:val="004812FB"/>
    <w:rsid w:val="004816CA"/>
    <w:rsid w:val="004817BE"/>
    <w:rsid w:val="00481E5F"/>
    <w:rsid w:val="00481E92"/>
    <w:rsid w:val="004826AF"/>
    <w:rsid w:val="0048272F"/>
    <w:rsid w:val="00482D54"/>
    <w:rsid w:val="00483271"/>
    <w:rsid w:val="004835C2"/>
    <w:rsid w:val="00483859"/>
    <w:rsid w:val="00483B46"/>
    <w:rsid w:val="00483D3B"/>
    <w:rsid w:val="004845F1"/>
    <w:rsid w:val="00484F46"/>
    <w:rsid w:val="004850B3"/>
    <w:rsid w:val="004857E7"/>
    <w:rsid w:val="00486130"/>
    <w:rsid w:val="004865A8"/>
    <w:rsid w:val="00486ADC"/>
    <w:rsid w:val="00486B96"/>
    <w:rsid w:val="00486C58"/>
    <w:rsid w:val="0048777D"/>
    <w:rsid w:val="004879AF"/>
    <w:rsid w:val="00487D18"/>
    <w:rsid w:val="00490038"/>
    <w:rsid w:val="00490059"/>
    <w:rsid w:val="00490162"/>
    <w:rsid w:val="004904F7"/>
    <w:rsid w:val="00490A5D"/>
    <w:rsid w:val="00491030"/>
    <w:rsid w:val="004910AC"/>
    <w:rsid w:val="004914D8"/>
    <w:rsid w:val="004919E8"/>
    <w:rsid w:val="00491E18"/>
    <w:rsid w:val="00491F91"/>
    <w:rsid w:val="00491FF6"/>
    <w:rsid w:val="00492145"/>
    <w:rsid w:val="004928CE"/>
    <w:rsid w:val="00492A2F"/>
    <w:rsid w:val="00492BA1"/>
    <w:rsid w:val="00492D7E"/>
    <w:rsid w:val="00493540"/>
    <w:rsid w:val="00493607"/>
    <w:rsid w:val="004939E4"/>
    <w:rsid w:val="00493D36"/>
    <w:rsid w:val="00493E35"/>
    <w:rsid w:val="00494AD6"/>
    <w:rsid w:val="00495120"/>
    <w:rsid w:val="00495E67"/>
    <w:rsid w:val="004963F9"/>
    <w:rsid w:val="0049698A"/>
    <w:rsid w:val="00496B4E"/>
    <w:rsid w:val="00496DE2"/>
    <w:rsid w:val="00497448"/>
    <w:rsid w:val="004975AA"/>
    <w:rsid w:val="00497935"/>
    <w:rsid w:val="004A034A"/>
    <w:rsid w:val="004A0476"/>
    <w:rsid w:val="004A07D7"/>
    <w:rsid w:val="004A0A69"/>
    <w:rsid w:val="004A0F9E"/>
    <w:rsid w:val="004A10D4"/>
    <w:rsid w:val="004A1130"/>
    <w:rsid w:val="004A1219"/>
    <w:rsid w:val="004A1A77"/>
    <w:rsid w:val="004A1DAA"/>
    <w:rsid w:val="004A1ED2"/>
    <w:rsid w:val="004A23D2"/>
    <w:rsid w:val="004A25A0"/>
    <w:rsid w:val="004A285D"/>
    <w:rsid w:val="004A2D1D"/>
    <w:rsid w:val="004A302B"/>
    <w:rsid w:val="004A3242"/>
    <w:rsid w:val="004A3838"/>
    <w:rsid w:val="004A4467"/>
    <w:rsid w:val="004A4957"/>
    <w:rsid w:val="004A5258"/>
    <w:rsid w:val="004A5467"/>
    <w:rsid w:val="004A5AE2"/>
    <w:rsid w:val="004A5BB1"/>
    <w:rsid w:val="004A5CB1"/>
    <w:rsid w:val="004A5E3E"/>
    <w:rsid w:val="004A5EAA"/>
    <w:rsid w:val="004A638D"/>
    <w:rsid w:val="004A64EC"/>
    <w:rsid w:val="004A695F"/>
    <w:rsid w:val="004A697B"/>
    <w:rsid w:val="004A6A35"/>
    <w:rsid w:val="004A6EA6"/>
    <w:rsid w:val="004A7550"/>
    <w:rsid w:val="004A7966"/>
    <w:rsid w:val="004A7A54"/>
    <w:rsid w:val="004B0239"/>
    <w:rsid w:val="004B0379"/>
    <w:rsid w:val="004B0A69"/>
    <w:rsid w:val="004B0D1E"/>
    <w:rsid w:val="004B0E2E"/>
    <w:rsid w:val="004B1604"/>
    <w:rsid w:val="004B1701"/>
    <w:rsid w:val="004B1804"/>
    <w:rsid w:val="004B18CC"/>
    <w:rsid w:val="004B2609"/>
    <w:rsid w:val="004B2722"/>
    <w:rsid w:val="004B2F3D"/>
    <w:rsid w:val="004B32A0"/>
    <w:rsid w:val="004B36C1"/>
    <w:rsid w:val="004B3A60"/>
    <w:rsid w:val="004B3FCD"/>
    <w:rsid w:val="004B4C62"/>
    <w:rsid w:val="004B4D15"/>
    <w:rsid w:val="004B5064"/>
    <w:rsid w:val="004B5078"/>
    <w:rsid w:val="004B5096"/>
    <w:rsid w:val="004B51DA"/>
    <w:rsid w:val="004B54EF"/>
    <w:rsid w:val="004B592E"/>
    <w:rsid w:val="004B5CE2"/>
    <w:rsid w:val="004B5DAC"/>
    <w:rsid w:val="004B6147"/>
    <w:rsid w:val="004B6184"/>
    <w:rsid w:val="004B6634"/>
    <w:rsid w:val="004B67BB"/>
    <w:rsid w:val="004B67F1"/>
    <w:rsid w:val="004B6812"/>
    <w:rsid w:val="004B7293"/>
    <w:rsid w:val="004B7DD1"/>
    <w:rsid w:val="004C0096"/>
    <w:rsid w:val="004C00A3"/>
    <w:rsid w:val="004C00F4"/>
    <w:rsid w:val="004C037B"/>
    <w:rsid w:val="004C082A"/>
    <w:rsid w:val="004C0830"/>
    <w:rsid w:val="004C085B"/>
    <w:rsid w:val="004C0BDA"/>
    <w:rsid w:val="004C1472"/>
    <w:rsid w:val="004C165E"/>
    <w:rsid w:val="004C1BF9"/>
    <w:rsid w:val="004C1C3E"/>
    <w:rsid w:val="004C23BD"/>
    <w:rsid w:val="004C2498"/>
    <w:rsid w:val="004C331E"/>
    <w:rsid w:val="004C333F"/>
    <w:rsid w:val="004C33BC"/>
    <w:rsid w:val="004C3985"/>
    <w:rsid w:val="004C3D19"/>
    <w:rsid w:val="004C3FC0"/>
    <w:rsid w:val="004C42C9"/>
    <w:rsid w:val="004C4D54"/>
    <w:rsid w:val="004C5B42"/>
    <w:rsid w:val="004C5ECB"/>
    <w:rsid w:val="004C624F"/>
    <w:rsid w:val="004C6672"/>
    <w:rsid w:val="004C68B6"/>
    <w:rsid w:val="004C74F1"/>
    <w:rsid w:val="004D039F"/>
    <w:rsid w:val="004D04F6"/>
    <w:rsid w:val="004D0ED5"/>
    <w:rsid w:val="004D12A8"/>
    <w:rsid w:val="004D1365"/>
    <w:rsid w:val="004D1906"/>
    <w:rsid w:val="004D1C16"/>
    <w:rsid w:val="004D203B"/>
    <w:rsid w:val="004D240F"/>
    <w:rsid w:val="004D2434"/>
    <w:rsid w:val="004D2710"/>
    <w:rsid w:val="004D29CC"/>
    <w:rsid w:val="004D2AB8"/>
    <w:rsid w:val="004D2C7B"/>
    <w:rsid w:val="004D2D7A"/>
    <w:rsid w:val="004D37B3"/>
    <w:rsid w:val="004D391B"/>
    <w:rsid w:val="004D3E11"/>
    <w:rsid w:val="004D4043"/>
    <w:rsid w:val="004D4304"/>
    <w:rsid w:val="004D470B"/>
    <w:rsid w:val="004D4CD1"/>
    <w:rsid w:val="004D4E73"/>
    <w:rsid w:val="004D503B"/>
    <w:rsid w:val="004D50AB"/>
    <w:rsid w:val="004D514C"/>
    <w:rsid w:val="004D524E"/>
    <w:rsid w:val="004D5266"/>
    <w:rsid w:val="004D54B7"/>
    <w:rsid w:val="004D60DF"/>
    <w:rsid w:val="004D6786"/>
    <w:rsid w:val="004D69E1"/>
    <w:rsid w:val="004D7869"/>
    <w:rsid w:val="004D79F4"/>
    <w:rsid w:val="004D7EE4"/>
    <w:rsid w:val="004E0137"/>
    <w:rsid w:val="004E11CF"/>
    <w:rsid w:val="004E121B"/>
    <w:rsid w:val="004E18E7"/>
    <w:rsid w:val="004E1E29"/>
    <w:rsid w:val="004E1ECE"/>
    <w:rsid w:val="004E1EF5"/>
    <w:rsid w:val="004E23F7"/>
    <w:rsid w:val="004E24D1"/>
    <w:rsid w:val="004E2A73"/>
    <w:rsid w:val="004E2B5D"/>
    <w:rsid w:val="004E3268"/>
    <w:rsid w:val="004E33F8"/>
    <w:rsid w:val="004E368A"/>
    <w:rsid w:val="004E3801"/>
    <w:rsid w:val="004E39C9"/>
    <w:rsid w:val="004E417F"/>
    <w:rsid w:val="004E41A1"/>
    <w:rsid w:val="004E4391"/>
    <w:rsid w:val="004E46F5"/>
    <w:rsid w:val="004E4CA8"/>
    <w:rsid w:val="004E4D78"/>
    <w:rsid w:val="004E4E20"/>
    <w:rsid w:val="004E500B"/>
    <w:rsid w:val="004E5153"/>
    <w:rsid w:val="004E5817"/>
    <w:rsid w:val="004E5C20"/>
    <w:rsid w:val="004E5C65"/>
    <w:rsid w:val="004E687B"/>
    <w:rsid w:val="004E70F3"/>
    <w:rsid w:val="004E713A"/>
    <w:rsid w:val="004E7649"/>
    <w:rsid w:val="004E79EC"/>
    <w:rsid w:val="004E7AD7"/>
    <w:rsid w:val="004E7B2E"/>
    <w:rsid w:val="004E7BDD"/>
    <w:rsid w:val="004F01D5"/>
    <w:rsid w:val="004F0439"/>
    <w:rsid w:val="004F0738"/>
    <w:rsid w:val="004F0A17"/>
    <w:rsid w:val="004F115C"/>
    <w:rsid w:val="004F13A0"/>
    <w:rsid w:val="004F17D0"/>
    <w:rsid w:val="004F1BB6"/>
    <w:rsid w:val="004F2044"/>
    <w:rsid w:val="004F20DC"/>
    <w:rsid w:val="004F23BA"/>
    <w:rsid w:val="004F33A6"/>
    <w:rsid w:val="004F35B2"/>
    <w:rsid w:val="004F35D6"/>
    <w:rsid w:val="004F3982"/>
    <w:rsid w:val="004F3A47"/>
    <w:rsid w:val="004F3AE1"/>
    <w:rsid w:val="004F3C71"/>
    <w:rsid w:val="004F3CDC"/>
    <w:rsid w:val="004F4537"/>
    <w:rsid w:val="004F4797"/>
    <w:rsid w:val="004F5068"/>
    <w:rsid w:val="004F51E9"/>
    <w:rsid w:val="004F54F5"/>
    <w:rsid w:val="004F551A"/>
    <w:rsid w:val="004F5C06"/>
    <w:rsid w:val="004F5FCC"/>
    <w:rsid w:val="004F63CD"/>
    <w:rsid w:val="004F63D5"/>
    <w:rsid w:val="004F64E4"/>
    <w:rsid w:val="004F662E"/>
    <w:rsid w:val="004F6A3A"/>
    <w:rsid w:val="004F6B9E"/>
    <w:rsid w:val="004F6D13"/>
    <w:rsid w:val="004F6D20"/>
    <w:rsid w:val="004F6E61"/>
    <w:rsid w:val="004F71AC"/>
    <w:rsid w:val="004F73B6"/>
    <w:rsid w:val="004F75B7"/>
    <w:rsid w:val="004F783D"/>
    <w:rsid w:val="004F798E"/>
    <w:rsid w:val="005004E2"/>
    <w:rsid w:val="005009D1"/>
    <w:rsid w:val="005012E6"/>
    <w:rsid w:val="00501B88"/>
    <w:rsid w:val="0050246A"/>
    <w:rsid w:val="005025AD"/>
    <w:rsid w:val="005029B4"/>
    <w:rsid w:val="005033B1"/>
    <w:rsid w:val="0050348C"/>
    <w:rsid w:val="005039C8"/>
    <w:rsid w:val="00503A7E"/>
    <w:rsid w:val="00503ADE"/>
    <w:rsid w:val="00503BA8"/>
    <w:rsid w:val="00504660"/>
    <w:rsid w:val="00504D6A"/>
    <w:rsid w:val="00505BCC"/>
    <w:rsid w:val="00505CD4"/>
    <w:rsid w:val="00506869"/>
    <w:rsid w:val="00506974"/>
    <w:rsid w:val="00506E52"/>
    <w:rsid w:val="005072C5"/>
    <w:rsid w:val="005078D1"/>
    <w:rsid w:val="00510003"/>
    <w:rsid w:val="00510174"/>
    <w:rsid w:val="005104D5"/>
    <w:rsid w:val="0051091A"/>
    <w:rsid w:val="0051091F"/>
    <w:rsid w:val="00510AC0"/>
    <w:rsid w:val="00511028"/>
    <w:rsid w:val="0051115B"/>
    <w:rsid w:val="00511482"/>
    <w:rsid w:val="00511611"/>
    <w:rsid w:val="005117FB"/>
    <w:rsid w:val="00511A63"/>
    <w:rsid w:val="00511A77"/>
    <w:rsid w:val="00511AC5"/>
    <w:rsid w:val="00512094"/>
    <w:rsid w:val="00512305"/>
    <w:rsid w:val="00512844"/>
    <w:rsid w:val="00512B6C"/>
    <w:rsid w:val="00512C52"/>
    <w:rsid w:val="00512FFF"/>
    <w:rsid w:val="00513075"/>
    <w:rsid w:val="0051350B"/>
    <w:rsid w:val="00513592"/>
    <w:rsid w:val="00513851"/>
    <w:rsid w:val="00513D9B"/>
    <w:rsid w:val="00514152"/>
    <w:rsid w:val="0051436F"/>
    <w:rsid w:val="005145BD"/>
    <w:rsid w:val="0051498D"/>
    <w:rsid w:val="00514D56"/>
    <w:rsid w:val="00514F71"/>
    <w:rsid w:val="005158B6"/>
    <w:rsid w:val="005158C0"/>
    <w:rsid w:val="005159D9"/>
    <w:rsid w:val="00515A24"/>
    <w:rsid w:val="00515DD3"/>
    <w:rsid w:val="00515E0B"/>
    <w:rsid w:val="00515ED5"/>
    <w:rsid w:val="00516523"/>
    <w:rsid w:val="0051654B"/>
    <w:rsid w:val="005166CD"/>
    <w:rsid w:val="00516705"/>
    <w:rsid w:val="005169BC"/>
    <w:rsid w:val="00516B0E"/>
    <w:rsid w:val="00517A06"/>
    <w:rsid w:val="00517BD2"/>
    <w:rsid w:val="00517CD1"/>
    <w:rsid w:val="00517FA7"/>
    <w:rsid w:val="0052026F"/>
    <w:rsid w:val="005203C5"/>
    <w:rsid w:val="0052042A"/>
    <w:rsid w:val="00520AA1"/>
    <w:rsid w:val="005213EA"/>
    <w:rsid w:val="00521578"/>
    <w:rsid w:val="005219CB"/>
    <w:rsid w:val="00521BA2"/>
    <w:rsid w:val="0052217F"/>
    <w:rsid w:val="00522204"/>
    <w:rsid w:val="0052237E"/>
    <w:rsid w:val="0052269D"/>
    <w:rsid w:val="00522E94"/>
    <w:rsid w:val="00522EEE"/>
    <w:rsid w:val="005231EC"/>
    <w:rsid w:val="005233DC"/>
    <w:rsid w:val="00523E4B"/>
    <w:rsid w:val="005241BC"/>
    <w:rsid w:val="00524468"/>
    <w:rsid w:val="00524EDE"/>
    <w:rsid w:val="0052534A"/>
    <w:rsid w:val="005255A6"/>
    <w:rsid w:val="005255B4"/>
    <w:rsid w:val="00526648"/>
    <w:rsid w:val="005266F3"/>
    <w:rsid w:val="0052770D"/>
    <w:rsid w:val="00527EBA"/>
    <w:rsid w:val="00527FDA"/>
    <w:rsid w:val="00530135"/>
    <w:rsid w:val="005302FC"/>
    <w:rsid w:val="00530B8F"/>
    <w:rsid w:val="005315C8"/>
    <w:rsid w:val="005315E4"/>
    <w:rsid w:val="005316DB"/>
    <w:rsid w:val="00531966"/>
    <w:rsid w:val="00532066"/>
    <w:rsid w:val="005321A2"/>
    <w:rsid w:val="0053222A"/>
    <w:rsid w:val="00532396"/>
    <w:rsid w:val="00532402"/>
    <w:rsid w:val="00532417"/>
    <w:rsid w:val="00532418"/>
    <w:rsid w:val="0053254C"/>
    <w:rsid w:val="00532933"/>
    <w:rsid w:val="00532A29"/>
    <w:rsid w:val="00532BC4"/>
    <w:rsid w:val="00533380"/>
    <w:rsid w:val="005337F7"/>
    <w:rsid w:val="00533A0B"/>
    <w:rsid w:val="00533C23"/>
    <w:rsid w:val="00533C90"/>
    <w:rsid w:val="00534950"/>
    <w:rsid w:val="00534A0C"/>
    <w:rsid w:val="00534B75"/>
    <w:rsid w:val="00534E2E"/>
    <w:rsid w:val="005351E4"/>
    <w:rsid w:val="00535465"/>
    <w:rsid w:val="005355A6"/>
    <w:rsid w:val="0053561B"/>
    <w:rsid w:val="00535AC6"/>
    <w:rsid w:val="00535BD2"/>
    <w:rsid w:val="00535FD3"/>
    <w:rsid w:val="005360FC"/>
    <w:rsid w:val="005363F4"/>
    <w:rsid w:val="00536669"/>
    <w:rsid w:val="00536F72"/>
    <w:rsid w:val="00537629"/>
    <w:rsid w:val="00537690"/>
    <w:rsid w:val="00537A6F"/>
    <w:rsid w:val="00537B0E"/>
    <w:rsid w:val="00537EFF"/>
    <w:rsid w:val="00540565"/>
    <w:rsid w:val="00540AA0"/>
    <w:rsid w:val="0054113C"/>
    <w:rsid w:val="0054195C"/>
    <w:rsid w:val="00541BCD"/>
    <w:rsid w:val="00541CAA"/>
    <w:rsid w:val="00542522"/>
    <w:rsid w:val="00542AA2"/>
    <w:rsid w:val="00542B06"/>
    <w:rsid w:val="00542B7D"/>
    <w:rsid w:val="00542BCC"/>
    <w:rsid w:val="00542E14"/>
    <w:rsid w:val="00542FA8"/>
    <w:rsid w:val="00543058"/>
    <w:rsid w:val="00543BA1"/>
    <w:rsid w:val="00543FFA"/>
    <w:rsid w:val="00544148"/>
    <w:rsid w:val="00544398"/>
    <w:rsid w:val="0054463A"/>
    <w:rsid w:val="00544845"/>
    <w:rsid w:val="005448C9"/>
    <w:rsid w:val="00544B14"/>
    <w:rsid w:val="0054518F"/>
    <w:rsid w:val="00545300"/>
    <w:rsid w:val="0054571A"/>
    <w:rsid w:val="005457D4"/>
    <w:rsid w:val="0054591C"/>
    <w:rsid w:val="00545B9B"/>
    <w:rsid w:val="00545CBC"/>
    <w:rsid w:val="00545DF4"/>
    <w:rsid w:val="00545FB6"/>
    <w:rsid w:val="005463A2"/>
    <w:rsid w:val="0054677C"/>
    <w:rsid w:val="005469A6"/>
    <w:rsid w:val="00546B77"/>
    <w:rsid w:val="00547AA9"/>
    <w:rsid w:val="00550112"/>
    <w:rsid w:val="0055100A"/>
    <w:rsid w:val="005516B3"/>
    <w:rsid w:val="00551800"/>
    <w:rsid w:val="00551AE2"/>
    <w:rsid w:val="00551B81"/>
    <w:rsid w:val="00551C21"/>
    <w:rsid w:val="0055250F"/>
    <w:rsid w:val="00552BF6"/>
    <w:rsid w:val="005534FA"/>
    <w:rsid w:val="00553CA4"/>
    <w:rsid w:val="00554897"/>
    <w:rsid w:val="005550CA"/>
    <w:rsid w:val="0055522B"/>
    <w:rsid w:val="00555785"/>
    <w:rsid w:val="00555BDF"/>
    <w:rsid w:val="00555D4A"/>
    <w:rsid w:val="00555FBA"/>
    <w:rsid w:val="00556368"/>
    <w:rsid w:val="0055742C"/>
    <w:rsid w:val="00557471"/>
    <w:rsid w:val="005578D0"/>
    <w:rsid w:val="00557AA6"/>
    <w:rsid w:val="00560BA8"/>
    <w:rsid w:val="005610E1"/>
    <w:rsid w:val="005618E0"/>
    <w:rsid w:val="005619AA"/>
    <w:rsid w:val="00561B6E"/>
    <w:rsid w:val="00561FFB"/>
    <w:rsid w:val="00562394"/>
    <w:rsid w:val="00562BE1"/>
    <w:rsid w:val="00562CE4"/>
    <w:rsid w:val="00563106"/>
    <w:rsid w:val="00563255"/>
    <w:rsid w:val="00563563"/>
    <w:rsid w:val="005635AA"/>
    <w:rsid w:val="00563762"/>
    <w:rsid w:val="00563C9E"/>
    <w:rsid w:val="005640B5"/>
    <w:rsid w:val="005644F1"/>
    <w:rsid w:val="0056462D"/>
    <w:rsid w:val="00564A38"/>
    <w:rsid w:val="00564B47"/>
    <w:rsid w:val="00564B73"/>
    <w:rsid w:val="00564E65"/>
    <w:rsid w:val="00564E90"/>
    <w:rsid w:val="00564F88"/>
    <w:rsid w:val="00565212"/>
    <w:rsid w:val="005652AF"/>
    <w:rsid w:val="005652C6"/>
    <w:rsid w:val="00565929"/>
    <w:rsid w:val="00565AF7"/>
    <w:rsid w:val="00565E5B"/>
    <w:rsid w:val="00565E87"/>
    <w:rsid w:val="00566273"/>
    <w:rsid w:val="005662BC"/>
    <w:rsid w:val="005665DB"/>
    <w:rsid w:val="00566A09"/>
    <w:rsid w:val="00566A47"/>
    <w:rsid w:val="00566ACF"/>
    <w:rsid w:val="00566AE8"/>
    <w:rsid w:val="00566DA7"/>
    <w:rsid w:val="0057069F"/>
    <w:rsid w:val="00570776"/>
    <w:rsid w:val="00570FAD"/>
    <w:rsid w:val="00570FE4"/>
    <w:rsid w:val="00571B29"/>
    <w:rsid w:val="00571E28"/>
    <w:rsid w:val="0057277D"/>
    <w:rsid w:val="00572ACB"/>
    <w:rsid w:val="00572CEF"/>
    <w:rsid w:val="00572E2C"/>
    <w:rsid w:val="00573117"/>
    <w:rsid w:val="0057350C"/>
    <w:rsid w:val="00573BD3"/>
    <w:rsid w:val="00573D00"/>
    <w:rsid w:val="00573E67"/>
    <w:rsid w:val="00573F30"/>
    <w:rsid w:val="00574AA0"/>
    <w:rsid w:val="00574BC7"/>
    <w:rsid w:val="00574FCC"/>
    <w:rsid w:val="00575587"/>
    <w:rsid w:val="00575AAB"/>
    <w:rsid w:val="005769B5"/>
    <w:rsid w:val="00576CC9"/>
    <w:rsid w:val="00577116"/>
    <w:rsid w:val="00577515"/>
    <w:rsid w:val="005775E2"/>
    <w:rsid w:val="00577816"/>
    <w:rsid w:val="00577A1C"/>
    <w:rsid w:val="00577B64"/>
    <w:rsid w:val="00577FD5"/>
    <w:rsid w:val="005800B7"/>
    <w:rsid w:val="005802D0"/>
    <w:rsid w:val="005804DF"/>
    <w:rsid w:val="005807D8"/>
    <w:rsid w:val="00580CE8"/>
    <w:rsid w:val="00580D6B"/>
    <w:rsid w:val="00581383"/>
    <w:rsid w:val="00581737"/>
    <w:rsid w:val="00581C48"/>
    <w:rsid w:val="00581FC5"/>
    <w:rsid w:val="005820A6"/>
    <w:rsid w:val="0058212D"/>
    <w:rsid w:val="00582229"/>
    <w:rsid w:val="005822C5"/>
    <w:rsid w:val="00582516"/>
    <w:rsid w:val="00582C63"/>
    <w:rsid w:val="0058361C"/>
    <w:rsid w:val="00583778"/>
    <w:rsid w:val="0058383C"/>
    <w:rsid w:val="005838B8"/>
    <w:rsid w:val="0058391D"/>
    <w:rsid w:val="0058398E"/>
    <w:rsid w:val="00583C90"/>
    <w:rsid w:val="00584505"/>
    <w:rsid w:val="00584604"/>
    <w:rsid w:val="005846A8"/>
    <w:rsid w:val="005847E6"/>
    <w:rsid w:val="00584806"/>
    <w:rsid w:val="00584831"/>
    <w:rsid w:val="00584A09"/>
    <w:rsid w:val="00584A21"/>
    <w:rsid w:val="00584AB8"/>
    <w:rsid w:val="00584D83"/>
    <w:rsid w:val="005852DF"/>
    <w:rsid w:val="005852EB"/>
    <w:rsid w:val="00585768"/>
    <w:rsid w:val="00585A42"/>
    <w:rsid w:val="00585F27"/>
    <w:rsid w:val="00586120"/>
    <w:rsid w:val="00586531"/>
    <w:rsid w:val="00586A0A"/>
    <w:rsid w:val="00586E21"/>
    <w:rsid w:val="00586EA5"/>
    <w:rsid w:val="00586F35"/>
    <w:rsid w:val="0058704D"/>
    <w:rsid w:val="00587430"/>
    <w:rsid w:val="0058746A"/>
    <w:rsid w:val="005874A3"/>
    <w:rsid w:val="00587C79"/>
    <w:rsid w:val="00587C9D"/>
    <w:rsid w:val="00587D7C"/>
    <w:rsid w:val="00587DC2"/>
    <w:rsid w:val="00590176"/>
    <w:rsid w:val="00590567"/>
    <w:rsid w:val="00590750"/>
    <w:rsid w:val="00590BDF"/>
    <w:rsid w:val="00590F26"/>
    <w:rsid w:val="005913B3"/>
    <w:rsid w:val="00591656"/>
    <w:rsid w:val="00592157"/>
    <w:rsid w:val="005929EA"/>
    <w:rsid w:val="005929EC"/>
    <w:rsid w:val="00592CF7"/>
    <w:rsid w:val="00592EB2"/>
    <w:rsid w:val="00592F94"/>
    <w:rsid w:val="005934AC"/>
    <w:rsid w:val="0059365F"/>
    <w:rsid w:val="00593788"/>
    <w:rsid w:val="0059391A"/>
    <w:rsid w:val="00593A5A"/>
    <w:rsid w:val="00593C45"/>
    <w:rsid w:val="00594083"/>
    <w:rsid w:val="0059453A"/>
    <w:rsid w:val="00594AE8"/>
    <w:rsid w:val="00594B4B"/>
    <w:rsid w:val="00594BDC"/>
    <w:rsid w:val="005953E3"/>
    <w:rsid w:val="0059564B"/>
    <w:rsid w:val="005956AF"/>
    <w:rsid w:val="00595C9E"/>
    <w:rsid w:val="005960EF"/>
    <w:rsid w:val="005961D5"/>
    <w:rsid w:val="005962B7"/>
    <w:rsid w:val="00596420"/>
    <w:rsid w:val="005969C4"/>
    <w:rsid w:val="005969EC"/>
    <w:rsid w:val="00597136"/>
    <w:rsid w:val="005972A7"/>
    <w:rsid w:val="00597639"/>
    <w:rsid w:val="0059772F"/>
    <w:rsid w:val="00597DBA"/>
    <w:rsid w:val="005A02B1"/>
    <w:rsid w:val="005A057F"/>
    <w:rsid w:val="005A059E"/>
    <w:rsid w:val="005A05B4"/>
    <w:rsid w:val="005A06B0"/>
    <w:rsid w:val="005A0A58"/>
    <w:rsid w:val="005A0C38"/>
    <w:rsid w:val="005A0F4F"/>
    <w:rsid w:val="005A0FCF"/>
    <w:rsid w:val="005A183D"/>
    <w:rsid w:val="005A1A1F"/>
    <w:rsid w:val="005A1AF5"/>
    <w:rsid w:val="005A1D6F"/>
    <w:rsid w:val="005A242A"/>
    <w:rsid w:val="005A26CC"/>
    <w:rsid w:val="005A2B28"/>
    <w:rsid w:val="005A31F6"/>
    <w:rsid w:val="005A39B7"/>
    <w:rsid w:val="005A3AAC"/>
    <w:rsid w:val="005A4ACE"/>
    <w:rsid w:val="005A4E51"/>
    <w:rsid w:val="005A4FD2"/>
    <w:rsid w:val="005A5104"/>
    <w:rsid w:val="005A52C4"/>
    <w:rsid w:val="005A5975"/>
    <w:rsid w:val="005A59E3"/>
    <w:rsid w:val="005A663A"/>
    <w:rsid w:val="005A69B8"/>
    <w:rsid w:val="005A6B60"/>
    <w:rsid w:val="005A6DB1"/>
    <w:rsid w:val="005A729F"/>
    <w:rsid w:val="005A7396"/>
    <w:rsid w:val="005A73F3"/>
    <w:rsid w:val="005A7824"/>
    <w:rsid w:val="005A7E09"/>
    <w:rsid w:val="005A7F44"/>
    <w:rsid w:val="005B08FF"/>
    <w:rsid w:val="005B0F65"/>
    <w:rsid w:val="005B1334"/>
    <w:rsid w:val="005B19CD"/>
    <w:rsid w:val="005B2C14"/>
    <w:rsid w:val="005B2C54"/>
    <w:rsid w:val="005B3B48"/>
    <w:rsid w:val="005B4580"/>
    <w:rsid w:val="005B489D"/>
    <w:rsid w:val="005B4A6E"/>
    <w:rsid w:val="005B4C2D"/>
    <w:rsid w:val="005B5739"/>
    <w:rsid w:val="005B5791"/>
    <w:rsid w:val="005B6005"/>
    <w:rsid w:val="005B6213"/>
    <w:rsid w:val="005B62F3"/>
    <w:rsid w:val="005B6CEB"/>
    <w:rsid w:val="005B7047"/>
    <w:rsid w:val="005B711D"/>
    <w:rsid w:val="005B7276"/>
    <w:rsid w:val="005B785B"/>
    <w:rsid w:val="005B7BD0"/>
    <w:rsid w:val="005B7BEE"/>
    <w:rsid w:val="005B7D6D"/>
    <w:rsid w:val="005C0072"/>
    <w:rsid w:val="005C009B"/>
    <w:rsid w:val="005C01D9"/>
    <w:rsid w:val="005C0718"/>
    <w:rsid w:val="005C0ACF"/>
    <w:rsid w:val="005C0C7B"/>
    <w:rsid w:val="005C0D5D"/>
    <w:rsid w:val="005C118D"/>
    <w:rsid w:val="005C126B"/>
    <w:rsid w:val="005C18B8"/>
    <w:rsid w:val="005C1B14"/>
    <w:rsid w:val="005C1F09"/>
    <w:rsid w:val="005C216F"/>
    <w:rsid w:val="005C244F"/>
    <w:rsid w:val="005C2625"/>
    <w:rsid w:val="005C26BE"/>
    <w:rsid w:val="005C29F5"/>
    <w:rsid w:val="005C2E8B"/>
    <w:rsid w:val="005C3959"/>
    <w:rsid w:val="005C3ADC"/>
    <w:rsid w:val="005C4A8B"/>
    <w:rsid w:val="005C4D91"/>
    <w:rsid w:val="005C6369"/>
    <w:rsid w:val="005C7170"/>
    <w:rsid w:val="005C743D"/>
    <w:rsid w:val="005D05B7"/>
    <w:rsid w:val="005D17FB"/>
    <w:rsid w:val="005D1956"/>
    <w:rsid w:val="005D1973"/>
    <w:rsid w:val="005D1E51"/>
    <w:rsid w:val="005D24BC"/>
    <w:rsid w:val="005D26BD"/>
    <w:rsid w:val="005D28C6"/>
    <w:rsid w:val="005D2D22"/>
    <w:rsid w:val="005D34C9"/>
    <w:rsid w:val="005D34D5"/>
    <w:rsid w:val="005D37C7"/>
    <w:rsid w:val="005D41AA"/>
    <w:rsid w:val="005D4771"/>
    <w:rsid w:val="005D47AD"/>
    <w:rsid w:val="005D47E4"/>
    <w:rsid w:val="005D485D"/>
    <w:rsid w:val="005D4955"/>
    <w:rsid w:val="005D4DAC"/>
    <w:rsid w:val="005D51CD"/>
    <w:rsid w:val="005D5337"/>
    <w:rsid w:val="005D538B"/>
    <w:rsid w:val="005D53B1"/>
    <w:rsid w:val="005D53BB"/>
    <w:rsid w:val="005D562A"/>
    <w:rsid w:val="005D5685"/>
    <w:rsid w:val="005D5831"/>
    <w:rsid w:val="005D589A"/>
    <w:rsid w:val="005D5ADE"/>
    <w:rsid w:val="005D5DC7"/>
    <w:rsid w:val="005D60F5"/>
    <w:rsid w:val="005D6411"/>
    <w:rsid w:val="005D6595"/>
    <w:rsid w:val="005D68E0"/>
    <w:rsid w:val="005D6C85"/>
    <w:rsid w:val="005D6D4E"/>
    <w:rsid w:val="005D707A"/>
    <w:rsid w:val="005D7268"/>
    <w:rsid w:val="005D7480"/>
    <w:rsid w:val="005D7556"/>
    <w:rsid w:val="005D78D0"/>
    <w:rsid w:val="005D7CCD"/>
    <w:rsid w:val="005D7D5E"/>
    <w:rsid w:val="005E0545"/>
    <w:rsid w:val="005E0829"/>
    <w:rsid w:val="005E08C6"/>
    <w:rsid w:val="005E08F5"/>
    <w:rsid w:val="005E0CA4"/>
    <w:rsid w:val="005E10A1"/>
    <w:rsid w:val="005E1164"/>
    <w:rsid w:val="005E11A1"/>
    <w:rsid w:val="005E12A3"/>
    <w:rsid w:val="005E1625"/>
    <w:rsid w:val="005E18E3"/>
    <w:rsid w:val="005E20EE"/>
    <w:rsid w:val="005E29DC"/>
    <w:rsid w:val="005E2C13"/>
    <w:rsid w:val="005E2DA3"/>
    <w:rsid w:val="005E3316"/>
    <w:rsid w:val="005E33FF"/>
    <w:rsid w:val="005E3455"/>
    <w:rsid w:val="005E365F"/>
    <w:rsid w:val="005E3A8B"/>
    <w:rsid w:val="005E3D47"/>
    <w:rsid w:val="005E3D69"/>
    <w:rsid w:val="005E413B"/>
    <w:rsid w:val="005E4150"/>
    <w:rsid w:val="005E4453"/>
    <w:rsid w:val="005E473D"/>
    <w:rsid w:val="005E4916"/>
    <w:rsid w:val="005E50A7"/>
    <w:rsid w:val="005E50F0"/>
    <w:rsid w:val="005E653B"/>
    <w:rsid w:val="005E6B45"/>
    <w:rsid w:val="005E6D07"/>
    <w:rsid w:val="005E6F38"/>
    <w:rsid w:val="005E6F3B"/>
    <w:rsid w:val="005E7606"/>
    <w:rsid w:val="005E7E61"/>
    <w:rsid w:val="005E7F69"/>
    <w:rsid w:val="005F00AF"/>
    <w:rsid w:val="005F00B0"/>
    <w:rsid w:val="005F0960"/>
    <w:rsid w:val="005F0CB7"/>
    <w:rsid w:val="005F0EF2"/>
    <w:rsid w:val="005F1083"/>
    <w:rsid w:val="005F1784"/>
    <w:rsid w:val="005F17B1"/>
    <w:rsid w:val="005F2955"/>
    <w:rsid w:val="005F3115"/>
    <w:rsid w:val="005F31C7"/>
    <w:rsid w:val="005F3411"/>
    <w:rsid w:val="005F3517"/>
    <w:rsid w:val="005F3752"/>
    <w:rsid w:val="005F380F"/>
    <w:rsid w:val="005F40C3"/>
    <w:rsid w:val="005F4128"/>
    <w:rsid w:val="005F42F9"/>
    <w:rsid w:val="005F4347"/>
    <w:rsid w:val="005F435C"/>
    <w:rsid w:val="005F49A9"/>
    <w:rsid w:val="005F4ABE"/>
    <w:rsid w:val="005F4C78"/>
    <w:rsid w:val="005F4F1D"/>
    <w:rsid w:val="005F5735"/>
    <w:rsid w:val="005F5A1F"/>
    <w:rsid w:val="005F65BC"/>
    <w:rsid w:val="005F6645"/>
    <w:rsid w:val="005F67A3"/>
    <w:rsid w:val="005F699B"/>
    <w:rsid w:val="005F6C8C"/>
    <w:rsid w:val="005F6CE5"/>
    <w:rsid w:val="005F6D92"/>
    <w:rsid w:val="005F7012"/>
    <w:rsid w:val="005F7017"/>
    <w:rsid w:val="005F7A87"/>
    <w:rsid w:val="005F7AD7"/>
    <w:rsid w:val="005F7DD2"/>
    <w:rsid w:val="006004F3"/>
    <w:rsid w:val="00600653"/>
    <w:rsid w:val="00600996"/>
    <w:rsid w:val="0060184C"/>
    <w:rsid w:val="00601E0D"/>
    <w:rsid w:val="006020F1"/>
    <w:rsid w:val="006022C7"/>
    <w:rsid w:val="00602778"/>
    <w:rsid w:val="00602D87"/>
    <w:rsid w:val="00602F91"/>
    <w:rsid w:val="00603232"/>
    <w:rsid w:val="006036B2"/>
    <w:rsid w:val="00603754"/>
    <w:rsid w:val="00603E5C"/>
    <w:rsid w:val="00603F06"/>
    <w:rsid w:val="0060439D"/>
    <w:rsid w:val="006043A8"/>
    <w:rsid w:val="00604BBE"/>
    <w:rsid w:val="0060605D"/>
    <w:rsid w:val="00606236"/>
    <w:rsid w:val="00606886"/>
    <w:rsid w:val="00606B99"/>
    <w:rsid w:val="00606CB7"/>
    <w:rsid w:val="00607705"/>
    <w:rsid w:val="00607B52"/>
    <w:rsid w:val="00607F14"/>
    <w:rsid w:val="006109BB"/>
    <w:rsid w:val="00610D9E"/>
    <w:rsid w:val="0061106D"/>
    <w:rsid w:val="0061109B"/>
    <w:rsid w:val="0061134E"/>
    <w:rsid w:val="006113BD"/>
    <w:rsid w:val="006113CC"/>
    <w:rsid w:val="006117B4"/>
    <w:rsid w:val="00611953"/>
    <w:rsid w:val="00611C90"/>
    <w:rsid w:val="00611F6C"/>
    <w:rsid w:val="00612578"/>
    <w:rsid w:val="0061258B"/>
    <w:rsid w:val="006127BF"/>
    <w:rsid w:val="006128F8"/>
    <w:rsid w:val="00612A80"/>
    <w:rsid w:val="00612F0B"/>
    <w:rsid w:val="006130A6"/>
    <w:rsid w:val="0061356B"/>
    <w:rsid w:val="006137F8"/>
    <w:rsid w:val="006137FE"/>
    <w:rsid w:val="0061394D"/>
    <w:rsid w:val="00613C48"/>
    <w:rsid w:val="00613E3B"/>
    <w:rsid w:val="00613F1E"/>
    <w:rsid w:val="00614695"/>
    <w:rsid w:val="00614A56"/>
    <w:rsid w:val="00614CC2"/>
    <w:rsid w:val="00615085"/>
    <w:rsid w:val="006153A0"/>
    <w:rsid w:val="0061540E"/>
    <w:rsid w:val="00615C24"/>
    <w:rsid w:val="00615D1F"/>
    <w:rsid w:val="00616442"/>
    <w:rsid w:val="006164D9"/>
    <w:rsid w:val="006164F3"/>
    <w:rsid w:val="00616661"/>
    <w:rsid w:val="00616747"/>
    <w:rsid w:val="00616BDB"/>
    <w:rsid w:val="00616C25"/>
    <w:rsid w:val="00616CE0"/>
    <w:rsid w:val="00616D73"/>
    <w:rsid w:val="00617728"/>
    <w:rsid w:val="006177F6"/>
    <w:rsid w:val="00617B24"/>
    <w:rsid w:val="00617D7E"/>
    <w:rsid w:val="00617F8D"/>
    <w:rsid w:val="0062124C"/>
    <w:rsid w:val="0062157E"/>
    <w:rsid w:val="006218CE"/>
    <w:rsid w:val="006219C5"/>
    <w:rsid w:val="00621AEC"/>
    <w:rsid w:val="00622144"/>
    <w:rsid w:val="006231ED"/>
    <w:rsid w:val="0062388A"/>
    <w:rsid w:val="006238CC"/>
    <w:rsid w:val="006243E7"/>
    <w:rsid w:val="006245CA"/>
    <w:rsid w:val="00624D5B"/>
    <w:rsid w:val="00624EEE"/>
    <w:rsid w:val="00624F7C"/>
    <w:rsid w:val="00625044"/>
    <w:rsid w:val="00625077"/>
    <w:rsid w:val="00625DC4"/>
    <w:rsid w:val="00626112"/>
    <w:rsid w:val="006262C6"/>
    <w:rsid w:val="0062643E"/>
    <w:rsid w:val="00626D56"/>
    <w:rsid w:val="00627100"/>
    <w:rsid w:val="00627384"/>
    <w:rsid w:val="006276AF"/>
    <w:rsid w:val="00627745"/>
    <w:rsid w:val="0062791F"/>
    <w:rsid w:val="00627B83"/>
    <w:rsid w:val="00627E57"/>
    <w:rsid w:val="00631C65"/>
    <w:rsid w:val="00631E20"/>
    <w:rsid w:val="00632A22"/>
    <w:rsid w:val="00632C95"/>
    <w:rsid w:val="006330E9"/>
    <w:rsid w:val="00633162"/>
    <w:rsid w:val="006332A7"/>
    <w:rsid w:val="006336AF"/>
    <w:rsid w:val="00633874"/>
    <w:rsid w:val="00633889"/>
    <w:rsid w:val="006339D0"/>
    <w:rsid w:val="00633EAA"/>
    <w:rsid w:val="006340C6"/>
    <w:rsid w:val="006341ED"/>
    <w:rsid w:val="00634454"/>
    <w:rsid w:val="0063447D"/>
    <w:rsid w:val="00634937"/>
    <w:rsid w:val="00634D37"/>
    <w:rsid w:val="00635016"/>
    <w:rsid w:val="0063506E"/>
    <w:rsid w:val="0063573E"/>
    <w:rsid w:val="00636005"/>
    <w:rsid w:val="006360B8"/>
    <w:rsid w:val="006360F9"/>
    <w:rsid w:val="00636168"/>
    <w:rsid w:val="00636241"/>
    <w:rsid w:val="006362D3"/>
    <w:rsid w:val="00636812"/>
    <w:rsid w:val="00636BBD"/>
    <w:rsid w:val="0063767F"/>
    <w:rsid w:val="00637827"/>
    <w:rsid w:val="00637D54"/>
    <w:rsid w:val="00640005"/>
    <w:rsid w:val="00640498"/>
    <w:rsid w:val="006405D7"/>
    <w:rsid w:val="0064076A"/>
    <w:rsid w:val="00640834"/>
    <w:rsid w:val="006416F0"/>
    <w:rsid w:val="00641707"/>
    <w:rsid w:val="00641B8D"/>
    <w:rsid w:val="00641BA2"/>
    <w:rsid w:val="00642092"/>
    <w:rsid w:val="006421AD"/>
    <w:rsid w:val="0064283F"/>
    <w:rsid w:val="00642A9B"/>
    <w:rsid w:val="00642D02"/>
    <w:rsid w:val="00642EB6"/>
    <w:rsid w:val="0064301A"/>
    <w:rsid w:val="006435FD"/>
    <w:rsid w:val="00643AA2"/>
    <w:rsid w:val="00643BDB"/>
    <w:rsid w:val="00643DE7"/>
    <w:rsid w:val="00644900"/>
    <w:rsid w:val="006449DB"/>
    <w:rsid w:val="006449E0"/>
    <w:rsid w:val="00644DFE"/>
    <w:rsid w:val="00644ED1"/>
    <w:rsid w:val="00645360"/>
    <w:rsid w:val="006455AE"/>
    <w:rsid w:val="006457D8"/>
    <w:rsid w:val="00645B7E"/>
    <w:rsid w:val="00645D75"/>
    <w:rsid w:val="00645DBA"/>
    <w:rsid w:val="006461EB"/>
    <w:rsid w:val="006467A3"/>
    <w:rsid w:val="00646CCB"/>
    <w:rsid w:val="006471E1"/>
    <w:rsid w:val="0064734F"/>
    <w:rsid w:val="006475B9"/>
    <w:rsid w:val="00647791"/>
    <w:rsid w:val="00647C50"/>
    <w:rsid w:val="00647D2A"/>
    <w:rsid w:val="00647D74"/>
    <w:rsid w:val="006500A7"/>
    <w:rsid w:val="00650265"/>
    <w:rsid w:val="006503F5"/>
    <w:rsid w:val="006504E2"/>
    <w:rsid w:val="00650FEF"/>
    <w:rsid w:val="006511C7"/>
    <w:rsid w:val="006512F6"/>
    <w:rsid w:val="0065169A"/>
    <w:rsid w:val="006517D6"/>
    <w:rsid w:val="0065193C"/>
    <w:rsid w:val="00652167"/>
    <w:rsid w:val="00652396"/>
    <w:rsid w:val="00652DEF"/>
    <w:rsid w:val="00653332"/>
    <w:rsid w:val="00653422"/>
    <w:rsid w:val="00653476"/>
    <w:rsid w:val="006534CF"/>
    <w:rsid w:val="0065370B"/>
    <w:rsid w:val="00653EA6"/>
    <w:rsid w:val="0065404E"/>
    <w:rsid w:val="006540D0"/>
    <w:rsid w:val="006540FC"/>
    <w:rsid w:val="006544F2"/>
    <w:rsid w:val="00654D04"/>
    <w:rsid w:val="00655518"/>
    <w:rsid w:val="00655BCB"/>
    <w:rsid w:val="00655F5B"/>
    <w:rsid w:val="0065646A"/>
    <w:rsid w:val="006565CD"/>
    <w:rsid w:val="00656770"/>
    <w:rsid w:val="00656B4A"/>
    <w:rsid w:val="00656B78"/>
    <w:rsid w:val="00657024"/>
    <w:rsid w:val="006575CD"/>
    <w:rsid w:val="006578EA"/>
    <w:rsid w:val="00657AA5"/>
    <w:rsid w:val="00657B78"/>
    <w:rsid w:val="00657C90"/>
    <w:rsid w:val="0066003A"/>
    <w:rsid w:val="00660633"/>
    <w:rsid w:val="0066082F"/>
    <w:rsid w:val="006609D4"/>
    <w:rsid w:val="00660B05"/>
    <w:rsid w:val="00660E90"/>
    <w:rsid w:val="00660F25"/>
    <w:rsid w:val="006611BE"/>
    <w:rsid w:val="00661248"/>
    <w:rsid w:val="00661277"/>
    <w:rsid w:val="00661D96"/>
    <w:rsid w:val="00661E48"/>
    <w:rsid w:val="00662122"/>
    <w:rsid w:val="006621A9"/>
    <w:rsid w:val="00662288"/>
    <w:rsid w:val="006628A0"/>
    <w:rsid w:val="00662E06"/>
    <w:rsid w:val="0066382F"/>
    <w:rsid w:val="006638A6"/>
    <w:rsid w:val="00663988"/>
    <w:rsid w:val="0066433A"/>
    <w:rsid w:val="00664451"/>
    <w:rsid w:val="006645CA"/>
    <w:rsid w:val="00664AEE"/>
    <w:rsid w:val="00664B59"/>
    <w:rsid w:val="00664BEE"/>
    <w:rsid w:val="00664CBC"/>
    <w:rsid w:val="00664D95"/>
    <w:rsid w:val="0066517F"/>
    <w:rsid w:val="00665353"/>
    <w:rsid w:val="00666221"/>
    <w:rsid w:val="006665C4"/>
    <w:rsid w:val="006666CE"/>
    <w:rsid w:val="006669DB"/>
    <w:rsid w:val="00666DA4"/>
    <w:rsid w:val="006671C9"/>
    <w:rsid w:val="0066761D"/>
    <w:rsid w:val="0066762D"/>
    <w:rsid w:val="00667634"/>
    <w:rsid w:val="00667C8A"/>
    <w:rsid w:val="00667ED5"/>
    <w:rsid w:val="00670501"/>
    <w:rsid w:val="00670855"/>
    <w:rsid w:val="00670B9E"/>
    <w:rsid w:val="00670BBD"/>
    <w:rsid w:val="00670BEE"/>
    <w:rsid w:val="00670D0F"/>
    <w:rsid w:val="00670DCE"/>
    <w:rsid w:val="00670F29"/>
    <w:rsid w:val="00670F9D"/>
    <w:rsid w:val="006716EC"/>
    <w:rsid w:val="00672825"/>
    <w:rsid w:val="0067295B"/>
    <w:rsid w:val="00672A42"/>
    <w:rsid w:val="00672B92"/>
    <w:rsid w:val="00672DD7"/>
    <w:rsid w:val="00673092"/>
    <w:rsid w:val="0067398F"/>
    <w:rsid w:val="00673C4F"/>
    <w:rsid w:val="0067423D"/>
    <w:rsid w:val="00674B54"/>
    <w:rsid w:val="006751ED"/>
    <w:rsid w:val="006751F0"/>
    <w:rsid w:val="00675A29"/>
    <w:rsid w:val="00675E7A"/>
    <w:rsid w:val="00675EF9"/>
    <w:rsid w:val="00676167"/>
    <w:rsid w:val="006762C1"/>
    <w:rsid w:val="006764C4"/>
    <w:rsid w:val="006768A0"/>
    <w:rsid w:val="00676D1E"/>
    <w:rsid w:val="00676F7A"/>
    <w:rsid w:val="0067702C"/>
    <w:rsid w:val="00677172"/>
    <w:rsid w:val="00677637"/>
    <w:rsid w:val="00677F91"/>
    <w:rsid w:val="0068009E"/>
    <w:rsid w:val="0068014B"/>
    <w:rsid w:val="006807EC"/>
    <w:rsid w:val="00680991"/>
    <w:rsid w:val="00680E0A"/>
    <w:rsid w:val="00681108"/>
    <w:rsid w:val="00681688"/>
    <w:rsid w:val="00681D9D"/>
    <w:rsid w:val="0068227D"/>
    <w:rsid w:val="006822C1"/>
    <w:rsid w:val="00682346"/>
    <w:rsid w:val="006825BB"/>
    <w:rsid w:val="00682A3E"/>
    <w:rsid w:val="00682F54"/>
    <w:rsid w:val="00683084"/>
    <w:rsid w:val="0068336A"/>
    <w:rsid w:val="00683988"/>
    <w:rsid w:val="006839C4"/>
    <w:rsid w:val="00683A03"/>
    <w:rsid w:val="00683A05"/>
    <w:rsid w:val="0068426D"/>
    <w:rsid w:val="0068481E"/>
    <w:rsid w:val="00684AA5"/>
    <w:rsid w:val="00684DA6"/>
    <w:rsid w:val="00684FBB"/>
    <w:rsid w:val="00685310"/>
    <w:rsid w:val="0068569E"/>
    <w:rsid w:val="00685B0A"/>
    <w:rsid w:val="00686A94"/>
    <w:rsid w:val="00686F3B"/>
    <w:rsid w:val="00687341"/>
    <w:rsid w:val="00687611"/>
    <w:rsid w:val="00687FB5"/>
    <w:rsid w:val="006902BA"/>
    <w:rsid w:val="006902EB"/>
    <w:rsid w:val="0069037C"/>
    <w:rsid w:val="00690EB0"/>
    <w:rsid w:val="006910C3"/>
    <w:rsid w:val="00691133"/>
    <w:rsid w:val="006912A8"/>
    <w:rsid w:val="00691AD0"/>
    <w:rsid w:val="00691BCD"/>
    <w:rsid w:val="00691D8B"/>
    <w:rsid w:val="0069207C"/>
    <w:rsid w:val="00692305"/>
    <w:rsid w:val="006928BA"/>
    <w:rsid w:val="006929A8"/>
    <w:rsid w:val="00692C58"/>
    <w:rsid w:val="0069313E"/>
    <w:rsid w:val="00693C16"/>
    <w:rsid w:val="006941C5"/>
    <w:rsid w:val="006943A3"/>
    <w:rsid w:val="0069492A"/>
    <w:rsid w:val="0069495B"/>
    <w:rsid w:val="00694A7C"/>
    <w:rsid w:val="00694A90"/>
    <w:rsid w:val="00694C07"/>
    <w:rsid w:val="00694CA9"/>
    <w:rsid w:val="006951A5"/>
    <w:rsid w:val="006954B0"/>
    <w:rsid w:val="0069567D"/>
    <w:rsid w:val="00695E0E"/>
    <w:rsid w:val="00696680"/>
    <w:rsid w:val="006967E0"/>
    <w:rsid w:val="006969F1"/>
    <w:rsid w:val="00696C25"/>
    <w:rsid w:val="00696FCD"/>
    <w:rsid w:val="0069764B"/>
    <w:rsid w:val="00697D72"/>
    <w:rsid w:val="00697DDD"/>
    <w:rsid w:val="00697F54"/>
    <w:rsid w:val="006A06A3"/>
    <w:rsid w:val="006A0A11"/>
    <w:rsid w:val="006A0C5B"/>
    <w:rsid w:val="006A0EEF"/>
    <w:rsid w:val="006A11A6"/>
    <w:rsid w:val="006A11E4"/>
    <w:rsid w:val="006A121F"/>
    <w:rsid w:val="006A1BC4"/>
    <w:rsid w:val="006A21E5"/>
    <w:rsid w:val="006A21F4"/>
    <w:rsid w:val="006A225B"/>
    <w:rsid w:val="006A22C1"/>
    <w:rsid w:val="006A28B6"/>
    <w:rsid w:val="006A2D65"/>
    <w:rsid w:val="006A300A"/>
    <w:rsid w:val="006A359D"/>
    <w:rsid w:val="006A36AE"/>
    <w:rsid w:val="006A38CF"/>
    <w:rsid w:val="006A3B7B"/>
    <w:rsid w:val="006A3DD4"/>
    <w:rsid w:val="006A4A8C"/>
    <w:rsid w:val="006A4F9B"/>
    <w:rsid w:val="006A5031"/>
    <w:rsid w:val="006A5658"/>
    <w:rsid w:val="006A579F"/>
    <w:rsid w:val="006A57FB"/>
    <w:rsid w:val="006A61AA"/>
    <w:rsid w:val="006A6377"/>
    <w:rsid w:val="006A6C5B"/>
    <w:rsid w:val="006A7950"/>
    <w:rsid w:val="006A7D15"/>
    <w:rsid w:val="006B03DF"/>
    <w:rsid w:val="006B0587"/>
    <w:rsid w:val="006B061A"/>
    <w:rsid w:val="006B0F57"/>
    <w:rsid w:val="006B1017"/>
    <w:rsid w:val="006B12A7"/>
    <w:rsid w:val="006B1390"/>
    <w:rsid w:val="006B1499"/>
    <w:rsid w:val="006B157C"/>
    <w:rsid w:val="006B162E"/>
    <w:rsid w:val="006B17AD"/>
    <w:rsid w:val="006B1847"/>
    <w:rsid w:val="006B19C4"/>
    <w:rsid w:val="006B1C99"/>
    <w:rsid w:val="006B1CAE"/>
    <w:rsid w:val="006B204A"/>
    <w:rsid w:val="006B2954"/>
    <w:rsid w:val="006B2A89"/>
    <w:rsid w:val="006B3C78"/>
    <w:rsid w:val="006B40F4"/>
    <w:rsid w:val="006B4337"/>
    <w:rsid w:val="006B4774"/>
    <w:rsid w:val="006B47BE"/>
    <w:rsid w:val="006B4829"/>
    <w:rsid w:val="006B53A4"/>
    <w:rsid w:val="006B5481"/>
    <w:rsid w:val="006B59E3"/>
    <w:rsid w:val="006B5D8F"/>
    <w:rsid w:val="006B61D0"/>
    <w:rsid w:val="006B62D9"/>
    <w:rsid w:val="006B6E64"/>
    <w:rsid w:val="006B7096"/>
    <w:rsid w:val="006B767C"/>
    <w:rsid w:val="006B79CB"/>
    <w:rsid w:val="006B7F05"/>
    <w:rsid w:val="006C04E7"/>
    <w:rsid w:val="006C069F"/>
    <w:rsid w:val="006C0907"/>
    <w:rsid w:val="006C10E5"/>
    <w:rsid w:val="006C1FD2"/>
    <w:rsid w:val="006C20D0"/>
    <w:rsid w:val="006C28F0"/>
    <w:rsid w:val="006C2E24"/>
    <w:rsid w:val="006C32D8"/>
    <w:rsid w:val="006C35BE"/>
    <w:rsid w:val="006C39D5"/>
    <w:rsid w:val="006C3B47"/>
    <w:rsid w:val="006C3BDD"/>
    <w:rsid w:val="006C3E21"/>
    <w:rsid w:val="006C44F0"/>
    <w:rsid w:val="006C4525"/>
    <w:rsid w:val="006C4693"/>
    <w:rsid w:val="006C4717"/>
    <w:rsid w:val="006C5726"/>
    <w:rsid w:val="006C58DA"/>
    <w:rsid w:val="006C5DC5"/>
    <w:rsid w:val="006C607C"/>
    <w:rsid w:val="006C6147"/>
    <w:rsid w:val="006C6364"/>
    <w:rsid w:val="006C642F"/>
    <w:rsid w:val="006C647D"/>
    <w:rsid w:val="006C668E"/>
    <w:rsid w:val="006C67C5"/>
    <w:rsid w:val="006C67CF"/>
    <w:rsid w:val="006C69B2"/>
    <w:rsid w:val="006C6A64"/>
    <w:rsid w:val="006C730B"/>
    <w:rsid w:val="006C7548"/>
    <w:rsid w:val="006C7B7A"/>
    <w:rsid w:val="006C7FC1"/>
    <w:rsid w:val="006D06D3"/>
    <w:rsid w:val="006D1003"/>
    <w:rsid w:val="006D10B3"/>
    <w:rsid w:val="006D11D6"/>
    <w:rsid w:val="006D163F"/>
    <w:rsid w:val="006D17AB"/>
    <w:rsid w:val="006D17B1"/>
    <w:rsid w:val="006D209B"/>
    <w:rsid w:val="006D2420"/>
    <w:rsid w:val="006D2602"/>
    <w:rsid w:val="006D2944"/>
    <w:rsid w:val="006D2BB9"/>
    <w:rsid w:val="006D3175"/>
    <w:rsid w:val="006D3280"/>
    <w:rsid w:val="006D33BD"/>
    <w:rsid w:val="006D3472"/>
    <w:rsid w:val="006D3550"/>
    <w:rsid w:val="006D35A6"/>
    <w:rsid w:val="006D36F5"/>
    <w:rsid w:val="006D374C"/>
    <w:rsid w:val="006D3AC0"/>
    <w:rsid w:val="006D3D8F"/>
    <w:rsid w:val="006D3E5D"/>
    <w:rsid w:val="006D466B"/>
    <w:rsid w:val="006D4759"/>
    <w:rsid w:val="006D48BE"/>
    <w:rsid w:val="006D4B29"/>
    <w:rsid w:val="006D4F5A"/>
    <w:rsid w:val="006D52DC"/>
    <w:rsid w:val="006D5332"/>
    <w:rsid w:val="006D5360"/>
    <w:rsid w:val="006D5460"/>
    <w:rsid w:val="006D54F5"/>
    <w:rsid w:val="006D5BAB"/>
    <w:rsid w:val="006D6DD3"/>
    <w:rsid w:val="006D7828"/>
    <w:rsid w:val="006D7FA2"/>
    <w:rsid w:val="006E0038"/>
    <w:rsid w:val="006E0125"/>
    <w:rsid w:val="006E0197"/>
    <w:rsid w:val="006E04C4"/>
    <w:rsid w:val="006E0CFD"/>
    <w:rsid w:val="006E1253"/>
    <w:rsid w:val="006E1338"/>
    <w:rsid w:val="006E1592"/>
    <w:rsid w:val="006E15C8"/>
    <w:rsid w:val="006E1614"/>
    <w:rsid w:val="006E1622"/>
    <w:rsid w:val="006E1BEA"/>
    <w:rsid w:val="006E1E35"/>
    <w:rsid w:val="006E1F80"/>
    <w:rsid w:val="006E2007"/>
    <w:rsid w:val="006E245B"/>
    <w:rsid w:val="006E249C"/>
    <w:rsid w:val="006E2680"/>
    <w:rsid w:val="006E2822"/>
    <w:rsid w:val="006E2A30"/>
    <w:rsid w:val="006E2A83"/>
    <w:rsid w:val="006E2E7D"/>
    <w:rsid w:val="006E3CAC"/>
    <w:rsid w:val="006E44EC"/>
    <w:rsid w:val="006E4C29"/>
    <w:rsid w:val="006E4DBD"/>
    <w:rsid w:val="006E4EA2"/>
    <w:rsid w:val="006E5545"/>
    <w:rsid w:val="006E5D4C"/>
    <w:rsid w:val="006E6041"/>
    <w:rsid w:val="006E6049"/>
    <w:rsid w:val="006E6419"/>
    <w:rsid w:val="006E695F"/>
    <w:rsid w:val="006E6ED9"/>
    <w:rsid w:val="006E719C"/>
    <w:rsid w:val="006E7271"/>
    <w:rsid w:val="006E76A3"/>
    <w:rsid w:val="006E7B09"/>
    <w:rsid w:val="006E7ED0"/>
    <w:rsid w:val="006E7FD1"/>
    <w:rsid w:val="006F0138"/>
    <w:rsid w:val="006F0480"/>
    <w:rsid w:val="006F0553"/>
    <w:rsid w:val="006F0583"/>
    <w:rsid w:val="006F0889"/>
    <w:rsid w:val="006F0DD8"/>
    <w:rsid w:val="006F10BB"/>
    <w:rsid w:val="006F127E"/>
    <w:rsid w:val="006F15F0"/>
    <w:rsid w:val="006F179F"/>
    <w:rsid w:val="006F1A7B"/>
    <w:rsid w:val="006F2133"/>
    <w:rsid w:val="006F22B9"/>
    <w:rsid w:val="006F2609"/>
    <w:rsid w:val="006F2B36"/>
    <w:rsid w:val="006F3123"/>
    <w:rsid w:val="006F32E8"/>
    <w:rsid w:val="006F357D"/>
    <w:rsid w:val="006F446C"/>
    <w:rsid w:val="006F4BAD"/>
    <w:rsid w:val="006F4C30"/>
    <w:rsid w:val="006F4C36"/>
    <w:rsid w:val="006F51D6"/>
    <w:rsid w:val="006F5232"/>
    <w:rsid w:val="006F59AB"/>
    <w:rsid w:val="006F5B61"/>
    <w:rsid w:val="006F61CA"/>
    <w:rsid w:val="006F658F"/>
    <w:rsid w:val="006F6A40"/>
    <w:rsid w:val="006F6B5E"/>
    <w:rsid w:val="006F6BF0"/>
    <w:rsid w:val="006F6F3F"/>
    <w:rsid w:val="006F70E1"/>
    <w:rsid w:val="006F7301"/>
    <w:rsid w:val="006F7AA6"/>
    <w:rsid w:val="006F7B37"/>
    <w:rsid w:val="006F7BB6"/>
    <w:rsid w:val="00700038"/>
    <w:rsid w:val="0070050E"/>
    <w:rsid w:val="00700D7D"/>
    <w:rsid w:val="00701C61"/>
    <w:rsid w:val="00702087"/>
    <w:rsid w:val="007024B9"/>
    <w:rsid w:val="007028BD"/>
    <w:rsid w:val="00702929"/>
    <w:rsid w:val="00702C18"/>
    <w:rsid w:val="00702DC4"/>
    <w:rsid w:val="0070330F"/>
    <w:rsid w:val="00703351"/>
    <w:rsid w:val="00703D71"/>
    <w:rsid w:val="00703DCE"/>
    <w:rsid w:val="00704754"/>
    <w:rsid w:val="00704AA2"/>
    <w:rsid w:val="00704C4A"/>
    <w:rsid w:val="00704EFC"/>
    <w:rsid w:val="0070507B"/>
    <w:rsid w:val="0070543F"/>
    <w:rsid w:val="0070555E"/>
    <w:rsid w:val="00705E66"/>
    <w:rsid w:val="00706047"/>
    <w:rsid w:val="0070633E"/>
    <w:rsid w:val="007073F3"/>
    <w:rsid w:val="00707ABF"/>
    <w:rsid w:val="00707F9A"/>
    <w:rsid w:val="0071061B"/>
    <w:rsid w:val="00710A1C"/>
    <w:rsid w:val="00710AC1"/>
    <w:rsid w:val="00710E84"/>
    <w:rsid w:val="007111FD"/>
    <w:rsid w:val="00711290"/>
    <w:rsid w:val="00711489"/>
    <w:rsid w:val="007114B5"/>
    <w:rsid w:val="0071190A"/>
    <w:rsid w:val="00711B79"/>
    <w:rsid w:val="00711C32"/>
    <w:rsid w:val="00712386"/>
    <w:rsid w:val="0071239A"/>
    <w:rsid w:val="00712607"/>
    <w:rsid w:val="007126C3"/>
    <w:rsid w:val="007129FF"/>
    <w:rsid w:val="0071309D"/>
    <w:rsid w:val="0071314E"/>
    <w:rsid w:val="0071326B"/>
    <w:rsid w:val="00713717"/>
    <w:rsid w:val="00713CEF"/>
    <w:rsid w:val="00714233"/>
    <w:rsid w:val="007143A4"/>
    <w:rsid w:val="007147E9"/>
    <w:rsid w:val="007149EF"/>
    <w:rsid w:val="00715192"/>
    <w:rsid w:val="007152F9"/>
    <w:rsid w:val="00715EA7"/>
    <w:rsid w:val="007162D2"/>
    <w:rsid w:val="00716310"/>
    <w:rsid w:val="007165ED"/>
    <w:rsid w:val="00716F0E"/>
    <w:rsid w:val="00716F5A"/>
    <w:rsid w:val="00717404"/>
    <w:rsid w:val="00717F5C"/>
    <w:rsid w:val="007200F4"/>
    <w:rsid w:val="00720508"/>
    <w:rsid w:val="00720CFB"/>
    <w:rsid w:val="00720DBC"/>
    <w:rsid w:val="00720F9E"/>
    <w:rsid w:val="007216AD"/>
    <w:rsid w:val="00721979"/>
    <w:rsid w:val="00721C39"/>
    <w:rsid w:val="00721E0E"/>
    <w:rsid w:val="00721E59"/>
    <w:rsid w:val="00721F48"/>
    <w:rsid w:val="00721FE3"/>
    <w:rsid w:val="007222C0"/>
    <w:rsid w:val="00722492"/>
    <w:rsid w:val="00723718"/>
    <w:rsid w:val="00723804"/>
    <w:rsid w:val="007239DF"/>
    <w:rsid w:val="007239F0"/>
    <w:rsid w:val="00723A5B"/>
    <w:rsid w:val="007240B5"/>
    <w:rsid w:val="00724C16"/>
    <w:rsid w:val="00724DB0"/>
    <w:rsid w:val="00724FFA"/>
    <w:rsid w:val="0072515F"/>
    <w:rsid w:val="00725667"/>
    <w:rsid w:val="00725D10"/>
    <w:rsid w:val="00726465"/>
    <w:rsid w:val="007266AB"/>
    <w:rsid w:val="007266C9"/>
    <w:rsid w:val="00726F37"/>
    <w:rsid w:val="00727412"/>
    <w:rsid w:val="00727574"/>
    <w:rsid w:val="007276AA"/>
    <w:rsid w:val="00727945"/>
    <w:rsid w:val="00727D6A"/>
    <w:rsid w:val="007300AE"/>
    <w:rsid w:val="00730206"/>
    <w:rsid w:val="007307F0"/>
    <w:rsid w:val="007308A7"/>
    <w:rsid w:val="00730A2B"/>
    <w:rsid w:val="007313DB"/>
    <w:rsid w:val="007314D9"/>
    <w:rsid w:val="007318B3"/>
    <w:rsid w:val="00731DE5"/>
    <w:rsid w:val="00731F81"/>
    <w:rsid w:val="0073224D"/>
    <w:rsid w:val="00732821"/>
    <w:rsid w:val="00732B14"/>
    <w:rsid w:val="00732BF8"/>
    <w:rsid w:val="00732CB5"/>
    <w:rsid w:val="00732FFC"/>
    <w:rsid w:val="0073324D"/>
    <w:rsid w:val="00733251"/>
    <w:rsid w:val="00733268"/>
    <w:rsid w:val="007335E3"/>
    <w:rsid w:val="007344D8"/>
    <w:rsid w:val="007349B7"/>
    <w:rsid w:val="00734BA5"/>
    <w:rsid w:val="007352A1"/>
    <w:rsid w:val="007355BF"/>
    <w:rsid w:val="0073564E"/>
    <w:rsid w:val="00735AD3"/>
    <w:rsid w:val="00735D01"/>
    <w:rsid w:val="00736681"/>
    <w:rsid w:val="0073687D"/>
    <w:rsid w:val="00736F50"/>
    <w:rsid w:val="00737B4A"/>
    <w:rsid w:val="00737DEF"/>
    <w:rsid w:val="00740010"/>
    <w:rsid w:val="00740792"/>
    <w:rsid w:val="00740FC8"/>
    <w:rsid w:val="0074116E"/>
    <w:rsid w:val="00741435"/>
    <w:rsid w:val="00741ED9"/>
    <w:rsid w:val="007420DA"/>
    <w:rsid w:val="007428FB"/>
    <w:rsid w:val="00742B09"/>
    <w:rsid w:val="00742EEF"/>
    <w:rsid w:val="0074320A"/>
    <w:rsid w:val="0074324C"/>
    <w:rsid w:val="00743672"/>
    <w:rsid w:val="00743D92"/>
    <w:rsid w:val="00743ED6"/>
    <w:rsid w:val="0074432D"/>
    <w:rsid w:val="00744734"/>
    <w:rsid w:val="00744952"/>
    <w:rsid w:val="007452E4"/>
    <w:rsid w:val="007456E9"/>
    <w:rsid w:val="007459DD"/>
    <w:rsid w:val="00745A08"/>
    <w:rsid w:val="00745CDE"/>
    <w:rsid w:val="00745D6A"/>
    <w:rsid w:val="00745E43"/>
    <w:rsid w:val="00745EE1"/>
    <w:rsid w:val="00745F11"/>
    <w:rsid w:val="0074665A"/>
    <w:rsid w:val="00746E70"/>
    <w:rsid w:val="00747176"/>
    <w:rsid w:val="0074747A"/>
    <w:rsid w:val="00747490"/>
    <w:rsid w:val="00750192"/>
    <w:rsid w:val="007504A5"/>
    <w:rsid w:val="007505C2"/>
    <w:rsid w:val="00750E35"/>
    <w:rsid w:val="00751158"/>
    <w:rsid w:val="007513C1"/>
    <w:rsid w:val="00751892"/>
    <w:rsid w:val="00751C2D"/>
    <w:rsid w:val="00752816"/>
    <w:rsid w:val="00752D52"/>
    <w:rsid w:val="0075322A"/>
    <w:rsid w:val="0075377E"/>
    <w:rsid w:val="00753CB8"/>
    <w:rsid w:val="007542D4"/>
    <w:rsid w:val="00754CFD"/>
    <w:rsid w:val="00754F18"/>
    <w:rsid w:val="007552AF"/>
    <w:rsid w:val="00755374"/>
    <w:rsid w:val="00755481"/>
    <w:rsid w:val="00755516"/>
    <w:rsid w:val="00755553"/>
    <w:rsid w:val="00755678"/>
    <w:rsid w:val="00755DFE"/>
    <w:rsid w:val="0075625C"/>
    <w:rsid w:val="007575DC"/>
    <w:rsid w:val="007575E8"/>
    <w:rsid w:val="007602A0"/>
    <w:rsid w:val="007604E1"/>
    <w:rsid w:val="00760725"/>
    <w:rsid w:val="00761385"/>
    <w:rsid w:val="00761730"/>
    <w:rsid w:val="0076181A"/>
    <w:rsid w:val="007619C2"/>
    <w:rsid w:val="007619DE"/>
    <w:rsid w:val="00761B35"/>
    <w:rsid w:val="00761B5A"/>
    <w:rsid w:val="0076201F"/>
    <w:rsid w:val="00762372"/>
    <w:rsid w:val="00762837"/>
    <w:rsid w:val="00762AA6"/>
    <w:rsid w:val="00762D57"/>
    <w:rsid w:val="0076318A"/>
    <w:rsid w:val="007637C1"/>
    <w:rsid w:val="0076397D"/>
    <w:rsid w:val="00763A76"/>
    <w:rsid w:val="0076416B"/>
    <w:rsid w:val="00764E4B"/>
    <w:rsid w:val="007653D8"/>
    <w:rsid w:val="00765643"/>
    <w:rsid w:val="00765708"/>
    <w:rsid w:val="00765917"/>
    <w:rsid w:val="007659BA"/>
    <w:rsid w:val="007659EB"/>
    <w:rsid w:val="00765E87"/>
    <w:rsid w:val="007660E3"/>
    <w:rsid w:val="00766384"/>
    <w:rsid w:val="007664FC"/>
    <w:rsid w:val="00766931"/>
    <w:rsid w:val="007669E5"/>
    <w:rsid w:val="00766EC6"/>
    <w:rsid w:val="00767779"/>
    <w:rsid w:val="007678A0"/>
    <w:rsid w:val="00767A1F"/>
    <w:rsid w:val="00767AE4"/>
    <w:rsid w:val="00767BBB"/>
    <w:rsid w:val="00770172"/>
    <w:rsid w:val="00770D87"/>
    <w:rsid w:val="0077105B"/>
    <w:rsid w:val="00771C67"/>
    <w:rsid w:val="00771FEF"/>
    <w:rsid w:val="0077261B"/>
    <w:rsid w:val="00772C12"/>
    <w:rsid w:val="0077321D"/>
    <w:rsid w:val="007735F8"/>
    <w:rsid w:val="00773854"/>
    <w:rsid w:val="00773DB6"/>
    <w:rsid w:val="007740A5"/>
    <w:rsid w:val="007740F7"/>
    <w:rsid w:val="0077410C"/>
    <w:rsid w:val="0077443C"/>
    <w:rsid w:val="00774746"/>
    <w:rsid w:val="00774C25"/>
    <w:rsid w:val="00774FDB"/>
    <w:rsid w:val="0077559D"/>
    <w:rsid w:val="00775AA8"/>
    <w:rsid w:val="00775B75"/>
    <w:rsid w:val="00775E64"/>
    <w:rsid w:val="007767AB"/>
    <w:rsid w:val="00776D2B"/>
    <w:rsid w:val="00776E2C"/>
    <w:rsid w:val="007772EF"/>
    <w:rsid w:val="00777432"/>
    <w:rsid w:val="00777986"/>
    <w:rsid w:val="00777BFE"/>
    <w:rsid w:val="00780897"/>
    <w:rsid w:val="00780C07"/>
    <w:rsid w:val="00780E9A"/>
    <w:rsid w:val="007815ED"/>
    <w:rsid w:val="0078192A"/>
    <w:rsid w:val="00781C68"/>
    <w:rsid w:val="00781E69"/>
    <w:rsid w:val="007821C1"/>
    <w:rsid w:val="00782D62"/>
    <w:rsid w:val="007838FF"/>
    <w:rsid w:val="00783EBB"/>
    <w:rsid w:val="0078438B"/>
    <w:rsid w:val="0078451D"/>
    <w:rsid w:val="00784A2B"/>
    <w:rsid w:val="00784CAD"/>
    <w:rsid w:val="00784D68"/>
    <w:rsid w:val="007851A8"/>
    <w:rsid w:val="0078531C"/>
    <w:rsid w:val="0078544D"/>
    <w:rsid w:val="00785788"/>
    <w:rsid w:val="00785862"/>
    <w:rsid w:val="0078649D"/>
    <w:rsid w:val="007864C1"/>
    <w:rsid w:val="007865A6"/>
    <w:rsid w:val="00786A09"/>
    <w:rsid w:val="00786EAA"/>
    <w:rsid w:val="007871CA"/>
    <w:rsid w:val="007874F6"/>
    <w:rsid w:val="00787A69"/>
    <w:rsid w:val="00787EEF"/>
    <w:rsid w:val="0079034C"/>
    <w:rsid w:val="0079040F"/>
    <w:rsid w:val="0079062A"/>
    <w:rsid w:val="00790899"/>
    <w:rsid w:val="00791007"/>
    <w:rsid w:val="007912F9"/>
    <w:rsid w:val="00791DD8"/>
    <w:rsid w:val="00792041"/>
    <w:rsid w:val="00792444"/>
    <w:rsid w:val="007924E3"/>
    <w:rsid w:val="0079273F"/>
    <w:rsid w:val="00792899"/>
    <w:rsid w:val="00792BAF"/>
    <w:rsid w:val="00792D5D"/>
    <w:rsid w:val="007930B2"/>
    <w:rsid w:val="007930F4"/>
    <w:rsid w:val="00793975"/>
    <w:rsid w:val="007943EE"/>
    <w:rsid w:val="00794469"/>
    <w:rsid w:val="00795383"/>
    <w:rsid w:val="0079692E"/>
    <w:rsid w:val="00796942"/>
    <w:rsid w:val="00796A34"/>
    <w:rsid w:val="00797011"/>
    <w:rsid w:val="007974B5"/>
    <w:rsid w:val="00797AB1"/>
    <w:rsid w:val="00797BC8"/>
    <w:rsid w:val="00797F59"/>
    <w:rsid w:val="007A0036"/>
    <w:rsid w:val="007A026B"/>
    <w:rsid w:val="007A0284"/>
    <w:rsid w:val="007A02BC"/>
    <w:rsid w:val="007A05D5"/>
    <w:rsid w:val="007A069F"/>
    <w:rsid w:val="007A08D1"/>
    <w:rsid w:val="007A0C74"/>
    <w:rsid w:val="007A0E8E"/>
    <w:rsid w:val="007A128E"/>
    <w:rsid w:val="007A14A3"/>
    <w:rsid w:val="007A1DCB"/>
    <w:rsid w:val="007A20B9"/>
    <w:rsid w:val="007A235A"/>
    <w:rsid w:val="007A28AB"/>
    <w:rsid w:val="007A28EC"/>
    <w:rsid w:val="007A2A3A"/>
    <w:rsid w:val="007A2D8C"/>
    <w:rsid w:val="007A34AE"/>
    <w:rsid w:val="007A35CD"/>
    <w:rsid w:val="007A3A9B"/>
    <w:rsid w:val="007A3AD9"/>
    <w:rsid w:val="007A3B98"/>
    <w:rsid w:val="007A3E1C"/>
    <w:rsid w:val="007A43DE"/>
    <w:rsid w:val="007A463A"/>
    <w:rsid w:val="007A4682"/>
    <w:rsid w:val="007A47C1"/>
    <w:rsid w:val="007A48A3"/>
    <w:rsid w:val="007A4CC8"/>
    <w:rsid w:val="007A4DFF"/>
    <w:rsid w:val="007A54C5"/>
    <w:rsid w:val="007A5B1C"/>
    <w:rsid w:val="007A5D40"/>
    <w:rsid w:val="007A62BB"/>
    <w:rsid w:val="007A63C1"/>
    <w:rsid w:val="007A6501"/>
    <w:rsid w:val="007A65BD"/>
    <w:rsid w:val="007A67B3"/>
    <w:rsid w:val="007A6ED8"/>
    <w:rsid w:val="007A6FCF"/>
    <w:rsid w:val="007A736E"/>
    <w:rsid w:val="007A77E8"/>
    <w:rsid w:val="007A7857"/>
    <w:rsid w:val="007B01E9"/>
    <w:rsid w:val="007B0265"/>
    <w:rsid w:val="007B0DAA"/>
    <w:rsid w:val="007B0EF2"/>
    <w:rsid w:val="007B10A8"/>
    <w:rsid w:val="007B1429"/>
    <w:rsid w:val="007B1811"/>
    <w:rsid w:val="007B21C2"/>
    <w:rsid w:val="007B225A"/>
    <w:rsid w:val="007B2492"/>
    <w:rsid w:val="007B2504"/>
    <w:rsid w:val="007B2F5E"/>
    <w:rsid w:val="007B32BA"/>
    <w:rsid w:val="007B3B23"/>
    <w:rsid w:val="007B4164"/>
    <w:rsid w:val="007B42CE"/>
    <w:rsid w:val="007B556F"/>
    <w:rsid w:val="007B55D6"/>
    <w:rsid w:val="007B55E8"/>
    <w:rsid w:val="007B59C2"/>
    <w:rsid w:val="007B5B27"/>
    <w:rsid w:val="007B5D6B"/>
    <w:rsid w:val="007B5F5F"/>
    <w:rsid w:val="007B63FA"/>
    <w:rsid w:val="007B6524"/>
    <w:rsid w:val="007B7166"/>
    <w:rsid w:val="007B7278"/>
    <w:rsid w:val="007B73AA"/>
    <w:rsid w:val="007B7420"/>
    <w:rsid w:val="007B79E7"/>
    <w:rsid w:val="007B79F1"/>
    <w:rsid w:val="007B7B93"/>
    <w:rsid w:val="007B7F30"/>
    <w:rsid w:val="007C0135"/>
    <w:rsid w:val="007C04A5"/>
    <w:rsid w:val="007C07F7"/>
    <w:rsid w:val="007C0BC2"/>
    <w:rsid w:val="007C0FAA"/>
    <w:rsid w:val="007C16B2"/>
    <w:rsid w:val="007C1AA6"/>
    <w:rsid w:val="007C2536"/>
    <w:rsid w:val="007C2C3F"/>
    <w:rsid w:val="007C2CAF"/>
    <w:rsid w:val="007C35C9"/>
    <w:rsid w:val="007C3A5D"/>
    <w:rsid w:val="007C3CF5"/>
    <w:rsid w:val="007C4012"/>
    <w:rsid w:val="007C4633"/>
    <w:rsid w:val="007C4CA0"/>
    <w:rsid w:val="007C4DF0"/>
    <w:rsid w:val="007C5F2F"/>
    <w:rsid w:val="007C5F78"/>
    <w:rsid w:val="007C6163"/>
    <w:rsid w:val="007C6177"/>
    <w:rsid w:val="007C65F9"/>
    <w:rsid w:val="007C7529"/>
    <w:rsid w:val="007C762F"/>
    <w:rsid w:val="007C7A1B"/>
    <w:rsid w:val="007C7C71"/>
    <w:rsid w:val="007C7CA6"/>
    <w:rsid w:val="007C7D00"/>
    <w:rsid w:val="007C7E05"/>
    <w:rsid w:val="007D01FD"/>
    <w:rsid w:val="007D0289"/>
    <w:rsid w:val="007D0382"/>
    <w:rsid w:val="007D06B1"/>
    <w:rsid w:val="007D120C"/>
    <w:rsid w:val="007D14CF"/>
    <w:rsid w:val="007D16FA"/>
    <w:rsid w:val="007D1855"/>
    <w:rsid w:val="007D193D"/>
    <w:rsid w:val="007D1EA4"/>
    <w:rsid w:val="007D2332"/>
    <w:rsid w:val="007D24BA"/>
    <w:rsid w:val="007D2579"/>
    <w:rsid w:val="007D2656"/>
    <w:rsid w:val="007D2940"/>
    <w:rsid w:val="007D2D22"/>
    <w:rsid w:val="007D3125"/>
    <w:rsid w:val="007D3B5C"/>
    <w:rsid w:val="007D3B9B"/>
    <w:rsid w:val="007D3D59"/>
    <w:rsid w:val="007D4266"/>
    <w:rsid w:val="007D43EC"/>
    <w:rsid w:val="007D4529"/>
    <w:rsid w:val="007D45C3"/>
    <w:rsid w:val="007D46BA"/>
    <w:rsid w:val="007D46FC"/>
    <w:rsid w:val="007D4886"/>
    <w:rsid w:val="007D4971"/>
    <w:rsid w:val="007D4ABA"/>
    <w:rsid w:val="007D4F32"/>
    <w:rsid w:val="007D502C"/>
    <w:rsid w:val="007D5037"/>
    <w:rsid w:val="007D54B3"/>
    <w:rsid w:val="007D57E8"/>
    <w:rsid w:val="007D5C6F"/>
    <w:rsid w:val="007D5F20"/>
    <w:rsid w:val="007D6142"/>
    <w:rsid w:val="007D61F3"/>
    <w:rsid w:val="007D6740"/>
    <w:rsid w:val="007D6ACF"/>
    <w:rsid w:val="007D6BCD"/>
    <w:rsid w:val="007D702F"/>
    <w:rsid w:val="007D73D7"/>
    <w:rsid w:val="007D7D67"/>
    <w:rsid w:val="007E01ED"/>
    <w:rsid w:val="007E0D0E"/>
    <w:rsid w:val="007E1314"/>
    <w:rsid w:val="007E13FF"/>
    <w:rsid w:val="007E2120"/>
    <w:rsid w:val="007E2130"/>
    <w:rsid w:val="007E237C"/>
    <w:rsid w:val="007E2508"/>
    <w:rsid w:val="007E260F"/>
    <w:rsid w:val="007E2B6D"/>
    <w:rsid w:val="007E2FCF"/>
    <w:rsid w:val="007E3C41"/>
    <w:rsid w:val="007E3C8C"/>
    <w:rsid w:val="007E3F39"/>
    <w:rsid w:val="007E418F"/>
    <w:rsid w:val="007E44B7"/>
    <w:rsid w:val="007E47F6"/>
    <w:rsid w:val="007E5EAC"/>
    <w:rsid w:val="007E5EC6"/>
    <w:rsid w:val="007E613A"/>
    <w:rsid w:val="007E6291"/>
    <w:rsid w:val="007E7408"/>
    <w:rsid w:val="007E7AE8"/>
    <w:rsid w:val="007E7C36"/>
    <w:rsid w:val="007F05D4"/>
    <w:rsid w:val="007F0E97"/>
    <w:rsid w:val="007F109F"/>
    <w:rsid w:val="007F1200"/>
    <w:rsid w:val="007F167E"/>
    <w:rsid w:val="007F16D4"/>
    <w:rsid w:val="007F1A02"/>
    <w:rsid w:val="007F2273"/>
    <w:rsid w:val="007F2285"/>
    <w:rsid w:val="007F261E"/>
    <w:rsid w:val="007F262C"/>
    <w:rsid w:val="007F2B77"/>
    <w:rsid w:val="007F3B8F"/>
    <w:rsid w:val="007F45FE"/>
    <w:rsid w:val="007F4AC8"/>
    <w:rsid w:val="007F4C18"/>
    <w:rsid w:val="007F4E4C"/>
    <w:rsid w:val="007F6156"/>
    <w:rsid w:val="007F6379"/>
    <w:rsid w:val="007F648B"/>
    <w:rsid w:val="007F6657"/>
    <w:rsid w:val="007F6805"/>
    <w:rsid w:val="007F6B57"/>
    <w:rsid w:val="007F6C13"/>
    <w:rsid w:val="007F7043"/>
    <w:rsid w:val="007F7190"/>
    <w:rsid w:val="007F72C9"/>
    <w:rsid w:val="007F744F"/>
    <w:rsid w:val="007F7A92"/>
    <w:rsid w:val="00800A3E"/>
    <w:rsid w:val="00800C44"/>
    <w:rsid w:val="00800CDA"/>
    <w:rsid w:val="00800D86"/>
    <w:rsid w:val="00800EA0"/>
    <w:rsid w:val="0080117E"/>
    <w:rsid w:val="008013C4"/>
    <w:rsid w:val="008014E9"/>
    <w:rsid w:val="0080160E"/>
    <w:rsid w:val="00801802"/>
    <w:rsid w:val="00801C6C"/>
    <w:rsid w:val="00801D40"/>
    <w:rsid w:val="00801E11"/>
    <w:rsid w:val="00801EAB"/>
    <w:rsid w:val="00802064"/>
    <w:rsid w:val="008024AA"/>
    <w:rsid w:val="00802FC4"/>
    <w:rsid w:val="00803ADC"/>
    <w:rsid w:val="00803E8D"/>
    <w:rsid w:val="0080410C"/>
    <w:rsid w:val="0080446C"/>
    <w:rsid w:val="008044AA"/>
    <w:rsid w:val="008058D7"/>
    <w:rsid w:val="00805D04"/>
    <w:rsid w:val="00805E7F"/>
    <w:rsid w:val="00806081"/>
    <w:rsid w:val="0080637B"/>
    <w:rsid w:val="00806819"/>
    <w:rsid w:val="00807036"/>
    <w:rsid w:val="0080755F"/>
    <w:rsid w:val="0080760E"/>
    <w:rsid w:val="0080764B"/>
    <w:rsid w:val="008077E2"/>
    <w:rsid w:val="00807C7C"/>
    <w:rsid w:val="008100F5"/>
    <w:rsid w:val="00810386"/>
    <w:rsid w:val="008115DE"/>
    <w:rsid w:val="008118BE"/>
    <w:rsid w:val="00811CCA"/>
    <w:rsid w:val="00811EE5"/>
    <w:rsid w:val="00811EF9"/>
    <w:rsid w:val="008120EE"/>
    <w:rsid w:val="00812296"/>
    <w:rsid w:val="0081272F"/>
    <w:rsid w:val="00812A22"/>
    <w:rsid w:val="00813256"/>
    <w:rsid w:val="0081387E"/>
    <w:rsid w:val="00813950"/>
    <w:rsid w:val="00813FD0"/>
    <w:rsid w:val="008140BB"/>
    <w:rsid w:val="00814138"/>
    <w:rsid w:val="0081419D"/>
    <w:rsid w:val="00814FE3"/>
    <w:rsid w:val="00815261"/>
    <w:rsid w:val="00815348"/>
    <w:rsid w:val="0081564B"/>
    <w:rsid w:val="0081572D"/>
    <w:rsid w:val="00815B1A"/>
    <w:rsid w:val="00815BDA"/>
    <w:rsid w:val="008162D4"/>
    <w:rsid w:val="00816332"/>
    <w:rsid w:val="008167D6"/>
    <w:rsid w:val="00816CA6"/>
    <w:rsid w:val="00816DCD"/>
    <w:rsid w:val="00816FD8"/>
    <w:rsid w:val="00816FFA"/>
    <w:rsid w:val="0081722D"/>
    <w:rsid w:val="00817513"/>
    <w:rsid w:val="00817E9A"/>
    <w:rsid w:val="00817EA6"/>
    <w:rsid w:val="00817EF0"/>
    <w:rsid w:val="008200F3"/>
    <w:rsid w:val="008203CF"/>
    <w:rsid w:val="008205DB"/>
    <w:rsid w:val="0082114F"/>
    <w:rsid w:val="008219AF"/>
    <w:rsid w:val="00821CF6"/>
    <w:rsid w:val="008222E0"/>
    <w:rsid w:val="00822D87"/>
    <w:rsid w:val="008231F9"/>
    <w:rsid w:val="0082336A"/>
    <w:rsid w:val="0082356F"/>
    <w:rsid w:val="0082358D"/>
    <w:rsid w:val="008236D2"/>
    <w:rsid w:val="0082374B"/>
    <w:rsid w:val="00823CDA"/>
    <w:rsid w:val="00824072"/>
    <w:rsid w:val="0082413A"/>
    <w:rsid w:val="00824508"/>
    <w:rsid w:val="0082454E"/>
    <w:rsid w:val="0082518B"/>
    <w:rsid w:val="00826469"/>
    <w:rsid w:val="008264C2"/>
    <w:rsid w:val="00826C10"/>
    <w:rsid w:val="00826C96"/>
    <w:rsid w:val="00826DF0"/>
    <w:rsid w:val="008275D0"/>
    <w:rsid w:val="0082772E"/>
    <w:rsid w:val="00830052"/>
    <w:rsid w:val="00830080"/>
    <w:rsid w:val="008302CC"/>
    <w:rsid w:val="00830A0D"/>
    <w:rsid w:val="00830C70"/>
    <w:rsid w:val="008311BD"/>
    <w:rsid w:val="008315B7"/>
    <w:rsid w:val="00831779"/>
    <w:rsid w:val="00831923"/>
    <w:rsid w:val="00831A40"/>
    <w:rsid w:val="00831B61"/>
    <w:rsid w:val="00831CE6"/>
    <w:rsid w:val="00831F58"/>
    <w:rsid w:val="00832044"/>
    <w:rsid w:val="008325B8"/>
    <w:rsid w:val="008326F6"/>
    <w:rsid w:val="0083296B"/>
    <w:rsid w:val="008329A9"/>
    <w:rsid w:val="00833A9F"/>
    <w:rsid w:val="00833D24"/>
    <w:rsid w:val="00833E52"/>
    <w:rsid w:val="00833ED5"/>
    <w:rsid w:val="00834730"/>
    <w:rsid w:val="0083475D"/>
    <w:rsid w:val="008348F3"/>
    <w:rsid w:val="00834C6B"/>
    <w:rsid w:val="008351BD"/>
    <w:rsid w:val="00835CA0"/>
    <w:rsid w:val="00835D55"/>
    <w:rsid w:val="00835DE8"/>
    <w:rsid w:val="0083702A"/>
    <w:rsid w:val="0083720E"/>
    <w:rsid w:val="008376DB"/>
    <w:rsid w:val="0083774D"/>
    <w:rsid w:val="00837B3C"/>
    <w:rsid w:val="00837E2F"/>
    <w:rsid w:val="008402F2"/>
    <w:rsid w:val="0084050F"/>
    <w:rsid w:val="00840B2D"/>
    <w:rsid w:val="00840C10"/>
    <w:rsid w:val="00840CF5"/>
    <w:rsid w:val="00840E91"/>
    <w:rsid w:val="00840F0C"/>
    <w:rsid w:val="008410BE"/>
    <w:rsid w:val="00841211"/>
    <w:rsid w:val="008413CD"/>
    <w:rsid w:val="008416DD"/>
    <w:rsid w:val="008419EA"/>
    <w:rsid w:val="00841A8D"/>
    <w:rsid w:val="008422A9"/>
    <w:rsid w:val="00842CC4"/>
    <w:rsid w:val="00842F2F"/>
    <w:rsid w:val="00843614"/>
    <w:rsid w:val="008438AF"/>
    <w:rsid w:val="00843B03"/>
    <w:rsid w:val="00843C94"/>
    <w:rsid w:val="00844BBD"/>
    <w:rsid w:val="00844C51"/>
    <w:rsid w:val="00845809"/>
    <w:rsid w:val="00845D05"/>
    <w:rsid w:val="00845DFD"/>
    <w:rsid w:val="008465C4"/>
    <w:rsid w:val="00846694"/>
    <w:rsid w:val="008471EB"/>
    <w:rsid w:val="00847300"/>
    <w:rsid w:val="00847436"/>
    <w:rsid w:val="00847590"/>
    <w:rsid w:val="008475A0"/>
    <w:rsid w:val="008475B5"/>
    <w:rsid w:val="0084769B"/>
    <w:rsid w:val="00847B76"/>
    <w:rsid w:val="00847E48"/>
    <w:rsid w:val="00850CA7"/>
    <w:rsid w:val="00850EF5"/>
    <w:rsid w:val="008517B6"/>
    <w:rsid w:val="00851F99"/>
    <w:rsid w:val="00852428"/>
    <w:rsid w:val="00852858"/>
    <w:rsid w:val="00852B24"/>
    <w:rsid w:val="00852CAE"/>
    <w:rsid w:val="00852D6D"/>
    <w:rsid w:val="00852EDF"/>
    <w:rsid w:val="00853444"/>
    <w:rsid w:val="008534E6"/>
    <w:rsid w:val="008536B8"/>
    <w:rsid w:val="008537D9"/>
    <w:rsid w:val="0085389A"/>
    <w:rsid w:val="00854075"/>
    <w:rsid w:val="008549A6"/>
    <w:rsid w:val="008549DE"/>
    <w:rsid w:val="00855A18"/>
    <w:rsid w:val="00855DD9"/>
    <w:rsid w:val="008565A6"/>
    <w:rsid w:val="00856A2D"/>
    <w:rsid w:val="00856AF6"/>
    <w:rsid w:val="00856DC4"/>
    <w:rsid w:val="0085700D"/>
    <w:rsid w:val="0085707D"/>
    <w:rsid w:val="008572A0"/>
    <w:rsid w:val="0085730B"/>
    <w:rsid w:val="00857596"/>
    <w:rsid w:val="00857A80"/>
    <w:rsid w:val="00857A96"/>
    <w:rsid w:val="00857B28"/>
    <w:rsid w:val="00860317"/>
    <w:rsid w:val="008603FA"/>
    <w:rsid w:val="00860B89"/>
    <w:rsid w:val="0086166B"/>
    <w:rsid w:val="00861A2B"/>
    <w:rsid w:val="00861B19"/>
    <w:rsid w:val="008628EA"/>
    <w:rsid w:val="00862949"/>
    <w:rsid w:val="00862DA5"/>
    <w:rsid w:val="00862E19"/>
    <w:rsid w:val="00862F80"/>
    <w:rsid w:val="008639F3"/>
    <w:rsid w:val="00863DF2"/>
    <w:rsid w:val="00863FB2"/>
    <w:rsid w:val="008641C5"/>
    <w:rsid w:val="00864E63"/>
    <w:rsid w:val="00864EFD"/>
    <w:rsid w:val="0086523C"/>
    <w:rsid w:val="0086535C"/>
    <w:rsid w:val="00865C9B"/>
    <w:rsid w:val="0086624C"/>
    <w:rsid w:val="008664B3"/>
    <w:rsid w:val="0086656B"/>
    <w:rsid w:val="0086687C"/>
    <w:rsid w:val="00866CC6"/>
    <w:rsid w:val="00866E0B"/>
    <w:rsid w:val="00866EC0"/>
    <w:rsid w:val="00867047"/>
    <w:rsid w:val="0086711E"/>
    <w:rsid w:val="0086791E"/>
    <w:rsid w:val="008679CB"/>
    <w:rsid w:val="00867EB0"/>
    <w:rsid w:val="008706AE"/>
    <w:rsid w:val="00870DD9"/>
    <w:rsid w:val="0087171C"/>
    <w:rsid w:val="008718F2"/>
    <w:rsid w:val="00871AD3"/>
    <w:rsid w:val="00872220"/>
    <w:rsid w:val="0087223E"/>
    <w:rsid w:val="008725F3"/>
    <w:rsid w:val="008726B8"/>
    <w:rsid w:val="008733E0"/>
    <w:rsid w:val="00873539"/>
    <w:rsid w:val="008737DA"/>
    <w:rsid w:val="00873827"/>
    <w:rsid w:val="0087419B"/>
    <w:rsid w:val="008743BB"/>
    <w:rsid w:val="00874644"/>
    <w:rsid w:val="00874730"/>
    <w:rsid w:val="008754E6"/>
    <w:rsid w:val="00875C0D"/>
    <w:rsid w:val="00875EF1"/>
    <w:rsid w:val="00875FCC"/>
    <w:rsid w:val="00876025"/>
    <w:rsid w:val="008760F3"/>
    <w:rsid w:val="00876482"/>
    <w:rsid w:val="0087675C"/>
    <w:rsid w:val="00877191"/>
    <w:rsid w:val="008773F4"/>
    <w:rsid w:val="00877421"/>
    <w:rsid w:val="00877433"/>
    <w:rsid w:val="008774A9"/>
    <w:rsid w:val="008774CB"/>
    <w:rsid w:val="008779FF"/>
    <w:rsid w:val="0088039B"/>
    <w:rsid w:val="008803E8"/>
    <w:rsid w:val="00880B6F"/>
    <w:rsid w:val="0088142E"/>
    <w:rsid w:val="00881AFF"/>
    <w:rsid w:val="00881B49"/>
    <w:rsid w:val="00882366"/>
    <w:rsid w:val="0088251A"/>
    <w:rsid w:val="00882692"/>
    <w:rsid w:val="008828FA"/>
    <w:rsid w:val="00882A68"/>
    <w:rsid w:val="00882C58"/>
    <w:rsid w:val="00882FDE"/>
    <w:rsid w:val="00883035"/>
    <w:rsid w:val="008831BD"/>
    <w:rsid w:val="00883214"/>
    <w:rsid w:val="0088328C"/>
    <w:rsid w:val="008834FB"/>
    <w:rsid w:val="008835A8"/>
    <w:rsid w:val="0088374E"/>
    <w:rsid w:val="00884080"/>
    <w:rsid w:val="00884218"/>
    <w:rsid w:val="0088422E"/>
    <w:rsid w:val="0088425A"/>
    <w:rsid w:val="00884BEA"/>
    <w:rsid w:val="00884C0E"/>
    <w:rsid w:val="00884CB4"/>
    <w:rsid w:val="00884E51"/>
    <w:rsid w:val="00885CAE"/>
    <w:rsid w:val="00885E17"/>
    <w:rsid w:val="00885FC2"/>
    <w:rsid w:val="008860CC"/>
    <w:rsid w:val="00886CB7"/>
    <w:rsid w:val="008870B3"/>
    <w:rsid w:val="0088780F"/>
    <w:rsid w:val="00887A91"/>
    <w:rsid w:val="00887CEB"/>
    <w:rsid w:val="0089017C"/>
    <w:rsid w:val="008903FB"/>
    <w:rsid w:val="00890BE6"/>
    <w:rsid w:val="00890BEB"/>
    <w:rsid w:val="00891346"/>
    <w:rsid w:val="00891CDA"/>
    <w:rsid w:val="00891D6F"/>
    <w:rsid w:val="00892841"/>
    <w:rsid w:val="00892898"/>
    <w:rsid w:val="008928C6"/>
    <w:rsid w:val="008929C9"/>
    <w:rsid w:val="00892B50"/>
    <w:rsid w:val="008930A4"/>
    <w:rsid w:val="00893101"/>
    <w:rsid w:val="00893225"/>
    <w:rsid w:val="00893A94"/>
    <w:rsid w:val="00893B13"/>
    <w:rsid w:val="00893C8C"/>
    <w:rsid w:val="00894417"/>
    <w:rsid w:val="0089449E"/>
    <w:rsid w:val="0089456A"/>
    <w:rsid w:val="0089468A"/>
    <w:rsid w:val="008949EF"/>
    <w:rsid w:val="008952F3"/>
    <w:rsid w:val="0089548F"/>
    <w:rsid w:val="00895527"/>
    <w:rsid w:val="008955A8"/>
    <w:rsid w:val="00895AC7"/>
    <w:rsid w:val="00895E29"/>
    <w:rsid w:val="0089647F"/>
    <w:rsid w:val="00896AE9"/>
    <w:rsid w:val="00896D1E"/>
    <w:rsid w:val="00896FAD"/>
    <w:rsid w:val="0089786D"/>
    <w:rsid w:val="00897936"/>
    <w:rsid w:val="008A00D2"/>
    <w:rsid w:val="008A0357"/>
    <w:rsid w:val="008A03E2"/>
    <w:rsid w:val="008A08FD"/>
    <w:rsid w:val="008A1526"/>
    <w:rsid w:val="008A15DB"/>
    <w:rsid w:val="008A17A1"/>
    <w:rsid w:val="008A1977"/>
    <w:rsid w:val="008A1CA2"/>
    <w:rsid w:val="008A1D4D"/>
    <w:rsid w:val="008A1DD4"/>
    <w:rsid w:val="008A1DD5"/>
    <w:rsid w:val="008A1FDD"/>
    <w:rsid w:val="008A201A"/>
    <w:rsid w:val="008A2465"/>
    <w:rsid w:val="008A256C"/>
    <w:rsid w:val="008A2852"/>
    <w:rsid w:val="008A2AF4"/>
    <w:rsid w:val="008A2C28"/>
    <w:rsid w:val="008A2DD7"/>
    <w:rsid w:val="008A351C"/>
    <w:rsid w:val="008A3B35"/>
    <w:rsid w:val="008A40A1"/>
    <w:rsid w:val="008A4139"/>
    <w:rsid w:val="008A4323"/>
    <w:rsid w:val="008A45C1"/>
    <w:rsid w:val="008A46D1"/>
    <w:rsid w:val="008A4964"/>
    <w:rsid w:val="008A4C3C"/>
    <w:rsid w:val="008A4DF9"/>
    <w:rsid w:val="008A4E5C"/>
    <w:rsid w:val="008A517C"/>
    <w:rsid w:val="008A51D1"/>
    <w:rsid w:val="008A52C8"/>
    <w:rsid w:val="008A5AEF"/>
    <w:rsid w:val="008A5E56"/>
    <w:rsid w:val="008A63B9"/>
    <w:rsid w:val="008A70F4"/>
    <w:rsid w:val="008A7697"/>
    <w:rsid w:val="008A7745"/>
    <w:rsid w:val="008A7B18"/>
    <w:rsid w:val="008A7E9E"/>
    <w:rsid w:val="008A7EB5"/>
    <w:rsid w:val="008B0487"/>
    <w:rsid w:val="008B0646"/>
    <w:rsid w:val="008B0CB1"/>
    <w:rsid w:val="008B0EC4"/>
    <w:rsid w:val="008B18D4"/>
    <w:rsid w:val="008B1940"/>
    <w:rsid w:val="008B1B9B"/>
    <w:rsid w:val="008B1E65"/>
    <w:rsid w:val="008B1FEE"/>
    <w:rsid w:val="008B23DC"/>
    <w:rsid w:val="008B2817"/>
    <w:rsid w:val="008B2867"/>
    <w:rsid w:val="008B2B54"/>
    <w:rsid w:val="008B2CA0"/>
    <w:rsid w:val="008B2CB4"/>
    <w:rsid w:val="008B2DC6"/>
    <w:rsid w:val="008B307A"/>
    <w:rsid w:val="008B36AD"/>
    <w:rsid w:val="008B4358"/>
    <w:rsid w:val="008B44C4"/>
    <w:rsid w:val="008B468E"/>
    <w:rsid w:val="008B4972"/>
    <w:rsid w:val="008B512F"/>
    <w:rsid w:val="008B517D"/>
    <w:rsid w:val="008B55BE"/>
    <w:rsid w:val="008B57AA"/>
    <w:rsid w:val="008B57E8"/>
    <w:rsid w:val="008B58AF"/>
    <w:rsid w:val="008B597B"/>
    <w:rsid w:val="008B5F6C"/>
    <w:rsid w:val="008B62C9"/>
    <w:rsid w:val="008B6862"/>
    <w:rsid w:val="008B6F06"/>
    <w:rsid w:val="008B70BC"/>
    <w:rsid w:val="008B7E06"/>
    <w:rsid w:val="008B7EF2"/>
    <w:rsid w:val="008C0444"/>
    <w:rsid w:val="008C0588"/>
    <w:rsid w:val="008C0F1A"/>
    <w:rsid w:val="008C102A"/>
    <w:rsid w:val="008C103B"/>
    <w:rsid w:val="008C11BF"/>
    <w:rsid w:val="008C137C"/>
    <w:rsid w:val="008C157A"/>
    <w:rsid w:val="008C179F"/>
    <w:rsid w:val="008C1B8A"/>
    <w:rsid w:val="008C1D02"/>
    <w:rsid w:val="008C1FD7"/>
    <w:rsid w:val="008C20A0"/>
    <w:rsid w:val="008C21B7"/>
    <w:rsid w:val="008C22F1"/>
    <w:rsid w:val="008C2379"/>
    <w:rsid w:val="008C2575"/>
    <w:rsid w:val="008C2661"/>
    <w:rsid w:val="008C2734"/>
    <w:rsid w:val="008C28F3"/>
    <w:rsid w:val="008C33C8"/>
    <w:rsid w:val="008C3519"/>
    <w:rsid w:val="008C377C"/>
    <w:rsid w:val="008C38C0"/>
    <w:rsid w:val="008C41AD"/>
    <w:rsid w:val="008C4550"/>
    <w:rsid w:val="008C456F"/>
    <w:rsid w:val="008C4E2E"/>
    <w:rsid w:val="008C5555"/>
    <w:rsid w:val="008C5B89"/>
    <w:rsid w:val="008C5E3C"/>
    <w:rsid w:val="008C6A9D"/>
    <w:rsid w:val="008C6B23"/>
    <w:rsid w:val="008C6CE9"/>
    <w:rsid w:val="008C7013"/>
    <w:rsid w:val="008C7394"/>
    <w:rsid w:val="008C73EC"/>
    <w:rsid w:val="008C75A7"/>
    <w:rsid w:val="008C792A"/>
    <w:rsid w:val="008C7B89"/>
    <w:rsid w:val="008C7F97"/>
    <w:rsid w:val="008D01B9"/>
    <w:rsid w:val="008D0296"/>
    <w:rsid w:val="008D03FB"/>
    <w:rsid w:val="008D0D3F"/>
    <w:rsid w:val="008D0E74"/>
    <w:rsid w:val="008D146A"/>
    <w:rsid w:val="008D1809"/>
    <w:rsid w:val="008D18B0"/>
    <w:rsid w:val="008D1D76"/>
    <w:rsid w:val="008D2747"/>
    <w:rsid w:val="008D390E"/>
    <w:rsid w:val="008D3EF1"/>
    <w:rsid w:val="008D3F17"/>
    <w:rsid w:val="008D426D"/>
    <w:rsid w:val="008D4460"/>
    <w:rsid w:val="008D4891"/>
    <w:rsid w:val="008D49CA"/>
    <w:rsid w:val="008D4D53"/>
    <w:rsid w:val="008D530E"/>
    <w:rsid w:val="008D5EF0"/>
    <w:rsid w:val="008D60EF"/>
    <w:rsid w:val="008D62ED"/>
    <w:rsid w:val="008D63BE"/>
    <w:rsid w:val="008D66EC"/>
    <w:rsid w:val="008D6A94"/>
    <w:rsid w:val="008D6B34"/>
    <w:rsid w:val="008D6DCA"/>
    <w:rsid w:val="008D6DE3"/>
    <w:rsid w:val="008D6F39"/>
    <w:rsid w:val="008D78DE"/>
    <w:rsid w:val="008E015C"/>
    <w:rsid w:val="008E01E0"/>
    <w:rsid w:val="008E02E1"/>
    <w:rsid w:val="008E0610"/>
    <w:rsid w:val="008E0717"/>
    <w:rsid w:val="008E0B8B"/>
    <w:rsid w:val="008E0C83"/>
    <w:rsid w:val="008E0CC2"/>
    <w:rsid w:val="008E0EB6"/>
    <w:rsid w:val="008E10FC"/>
    <w:rsid w:val="008E1D6F"/>
    <w:rsid w:val="008E220F"/>
    <w:rsid w:val="008E267F"/>
    <w:rsid w:val="008E27DE"/>
    <w:rsid w:val="008E299C"/>
    <w:rsid w:val="008E2BCC"/>
    <w:rsid w:val="008E3077"/>
    <w:rsid w:val="008E30CF"/>
    <w:rsid w:val="008E369E"/>
    <w:rsid w:val="008E3771"/>
    <w:rsid w:val="008E383B"/>
    <w:rsid w:val="008E3E2C"/>
    <w:rsid w:val="008E4133"/>
    <w:rsid w:val="008E418D"/>
    <w:rsid w:val="008E4311"/>
    <w:rsid w:val="008E433C"/>
    <w:rsid w:val="008E481B"/>
    <w:rsid w:val="008E4CCB"/>
    <w:rsid w:val="008E4FFA"/>
    <w:rsid w:val="008E577C"/>
    <w:rsid w:val="008E5887"/>
    <w:rsid w:val="008E63E0"/>
    <w:rsid w:val="008E641A"/>
    <w:rsid w:val="008E70F6"/>
    <w:rsid w:val="008E7649"/>
    <w:rsid w:val="008E77F2"/>
    <w:rsid w:val="008E7D20"/>
    <w:rsid w:val="008F0E28"/>
    <w:rsid w:val="008F0F3C"/>
    <w:rsid w:val="008F10F8"/>
    <w:rsid w:val="008F1231"/>
    <w:rsid w:val="008F1300"/>
    <w:rsid w:val="008F1563"/>
    <w:rsid w:val="008F18CA"/>
    <w:rsid w:val="008F1AB0"/>
    <w:rsid w:val="008F1EA4"/>
    <w:rsid w:val="008F2666"/>
    <w:rsid w:val="008F286E"/>
    <w:rsid w:val="008F2B09"/>
    <w:rsid w:val="008F35B5"/>
    <w:rsid w:val="008F3778"/>
    <w:rsid w:val="008F3817"/>
    <w:rsid w:val="008F4146"/>
    <w:rsid w:val="008F45BE"/>
    <w:rsid w:val="008F4B49"/>
    <w:rsid w:val="008F4BE6"/>
    <w:rsid w:val="008F5026"/>
    <w:rsid w:val="008F5345"/>
    <w:rsid w:val="008F5464"/>
    <w:rsid w:val="008F54C1"/>
    <w:rsid w:val="008F54F0"/>
    <w:rsid w:val="008F5A6E"/>
    <w:rsid w:val="008F5CE6"/>
    <w:rsid w:val="008F60D5"/>
    <w:rsid w:val="008F6214"/>
    <w:rsid w:val="008F62A1"/>
    <w:rsid w:val="008F67C4"/>
    <w:rsid w:val="008F67CF"/>
    <w:rsid w:val="008F6DBC"/>
    <w:rsid w:val="008F6EE6"/>
    <w:rsid w:val="008F71BD"/>
    <w:rsid w:val="008F7378"/>
    <w:rsid w:val="008F773C"/>
    <w:rsid w:val="008F78D6"/>
    <w:rsid w:val="008F79A0"/>
    <w:rsid w:val="0090006C"/>
    <w:rsid w:val="00900B03"/>
    <w:rsid w:val="00901145"/>
    <w:rsid w:val="00901D4A"/>
    <w:rsid w:val="0090234B"/>
    <w:rsid w:val="009023F9"/>
    <w:rsid w:val="0090266F"/>
    <w:rsid w:val="00903515"/>
    <w:rsid w:val="009035B4"/>
    <w:rsid w:val="00903BCA"/>
    <w:rsid w:val="00904598"/>
    <w:rsid w:val="0090527B"/>
    <w:rsid w:val="00905620"/>
    <w:rsid w:val="00905743"/>
    <w:rsid w:val="00905ECE"/>
    <w:rsid w:val="00906333"/>
    <w:rsid w:val="00906371"/>
    <w:rsid w:val="009067C5"/>
    <w:rsid w:val="009067ED"/>
    <w:rsid w:val="00906BCE"/>
    <w:rsid w:val="0090760B"/>
    <w:rsid w:val="00907659"/>
    <w:rsid w:val="0090785F"/>
    <w:rsid w:val="00907923"/>
    <w:rsid w:val="00907EBE"/>
    <w:rsid w:val="009101B1"/>
    <w:rsid w:val="0091063B"/>
    <w:rsid w:val="00911075"/>
    <w:rsid w:val="009113E6"/>
    <w:rsid w:val="0091177F"/>
    <w:rsid w:val="00911945"/>
    <w:rsid w:val="00911DAF"/>
    <w:rsid w:val="00912637"/>
    <w:rsid w:val="00912804"/>
    <w:rsid w:val="00912A27"/>
    <w:rsid w:val="00912A5B"/>
    <w:rsid w:val="00912A6C"/>
    <w:rsid w:val="00912DA6"/>
    <w:rsid w:val="00912DC5"/>
    <w:rsid w:val="009138B1"/>
    <w:rsid w:val="009139C5"/>
    <w:rsid w:val="00913CD1"/>
    <w:rsid w:val="00913D57"/>
    <w:rsid w:val="00913DE6"/>
    <w:rsid w:val="009144AF"/>
    <w:rsid w:val="009148D3"/>
    <w:rsid w:val="00914B43"/>
    <w:rsid w:val="00914B4C"/>
    <w:rsid w:val="00915595"/>
    <w:rsid w:val="00915752"/>
    <w:rsid w:val="00915B47"/>
    <w:rsid w:val="00915D5A"/>
    <w:rsid w:val="00915E0D"/>
    <w:rsid w:val="00916472"/>
    <w:rsid w:val="0091685C"/>
    <w:rsid w:val="00916D7B"/>
    <w:rsid w:val="00916DF0"/>
    <w:rsid w:val="00916E29"/>
    <w:rsid w:val="0091705E"/>
    <w:rsid w:val="00917223"/>
    <w:rsid w:val="009174BE"/>
    <w:rsid w:val="00917685"/>
    <w:rsid w:val="0092034C"/>
    <w:rsid w:val="009207E8"/>
    <w:rsid w:val="00920943"/>
    <w:rsid w:val="0092105F"/>
    <w:rsid w:val="009214A4"/>
    <w:rsid w:val="0092153C"/>
    <w:rsid w:val="009215E6"/>
    <w:rsid w:val="00921E3B"/>
    <w:rsid w:val="009221D3"/>
    <w:rsid w:val="009225DB"/>
    <w:rsid w:val="0092328E"/>
    <w:rsid w:val="0092330C"/>
    <w:rsid w:val="00923568"/>
    <w:rsid w:val="009237C2"/>
    <w:rsid w:val="0092380A"/>
    <w:rsid w:val="00923902"/>
    <w:rsid w:val="009239E8"/>
    <w:rsid w:val="00923F5A"/>
    <w:rsid w:val="00924235"/>
    <w:rsid w:val="0092476E"/>
    <w:rsid w:val="00925205"/>
    <w:rsid w:val="009253D8"/>
    <w:rsid w:val="009257EF"/>
    <w:rsid w:val="00926664"/>
    <w:rsid w:val="009267EF"/>
    <w:rsid w:val="009268FC"/>
    <w:rsid w:val="00926A7D"/>
    <w:rsid w:val="00926F3B"/>
    <w:rsid w:val="009272DD"/>
    <w:rsid w:val="009278CF"/>
    <w:rsid w:val="00927921"/>
    <w:rsid w:val="009279CD"/>
    <w:rsid w:val="00927A35"/>
    <w:rsid w:val="00927C3C"/>
    <w:rsid w:val="00927E1F"/>
    <w:rsid w:val="00930096"/>
    <w:rsid w:val="00930D87"/>
    <w:rsid w:val="00931089"/>
    <w:rsid w:val="0093111B"/>
    <w:rsid w:val="0093178B"/>
    <w:rsid w:val="0093218B"/>
    <w:rsid w:val="00932460"/>
    <w:rsid w:val="00932612"/>
    <w:rsid w:val="0093266A"/>
    <w:rsid w:val="0093278B"/>
    <w:rsid w:val="00932822"/>
    <w:rsid w:val="00932828"/>
    <w:rsid w:val="009332E8"/>
    <w:rsid w:val="00933575"/>
    <w:rsid w:val="009338F8"/>
    <w:rsid w:val="00933DEB"/>
    <w:rsid w:val="00933EF0"/>
    <w:rsid w:val="009346B6"/>
    <w:rsid w:val="009348D9"/>
    <w:rsid w:val="00934C4D"/>
    <w:rsid w:val="00934C4F"/>
    <w:rsid w:val="009350C6"/>
    <w:rsid w:val="00935349"/>
    <w:rsid w:val="009353FA"/>
    <w:rsid w:val="009354D9"/>
    <w:rsid w:val="00935FEA"/>
    <w:rsid w:val="009365A5"/>
    <w:rsid w:val="00936F59"/>
    <w:rsid w:val="009370CE"/>
    <w:rsid w:val="00937272"/>
    <w:rsid w:val="00937317"/>
    <w:rsid w:val="009377C0"/>
    <w:rsid w:val="00937A99"/>
    <w:rsid w:val="009400BF"/>
    <w:rsid w:val="009409B6"/>
    <w:rsid w:val="00940B15"/>
    <w:rsid w:val="00940ED8"/>
    <w:rsid w:val="00941464"/>
    <w:rsid w:val="009414D7"/>
    <w:rsid w:val="009419CD"/>
    <w:rsid w:val="00941CB7"/>
    <w:rsid w:val="00942428"/>
    <w:rsid w:val="009429C4"/>
    <w:rsid w:val="00942C22"/>
    <w:rsid w:val="00942D96"/>
    <w:rsid w:val="00943159"/>
    <w:rsid w:val="009434B9"/>
    <w:rsid w:val="009434CE"/>
    <w:rsid w:val="009435BC"/>
    <w:rsid w:val="00943BC3"/>
    <w:rsid w:val="009444C2"/>
    <w:rsid w:val="00944673"/>
    <w:rsid w:val="00944751"/>
    <w:rsid w:val="009447E3"/>
    <w:rsid w:val="00944A91"/>
    <w:rsid w:val="0094500A"/>
    <w:rsid w:val="0094597B"/>
    <w:rsid w:val="00945F66"/>
    <w:rsid w:val="009462F5"/>
    <w:rsid w:val="0094635A"/>
    <w:rsid w:val="00946462"/>
    <w:rsid w:val="00946606"/>
    <w:rsid w:val="0094682C"/>
    <w:rsid w:val="009470DE"/>
    <w:rsid w:val="00947464"/>
    <w:rsid w:val="00947777"/>
    <w:rsid w:val="00947907"/>
    <w:rsid w:val="00947A68"/>
    <w:rsid w:val="00947D22"/>
    <w:rsid w:val="00950670"/>
    <w:rsid w:val="00952349"/>
    <w:rsid w:val="009529A0"/>
    <w:rsid w:val="00952E84"/>
    <w:rsid w:val="009530AE"/>
    <w:rsid w:val="00953574"/>
    <w:rsid w:val="0095371E"/>
    <w:rsid w:val="00953A30"/>
    <w:rsid w:val="0095418D"/>
    <w:rsid w:val="009543FF"/>
    <w:rsid w:val="00954A20"/>
    <w:rsid w:val="009551A2"/>
    <w:rsid w:val="009554F2"/>
    <w:rsid w:val="0095563D"/>
    <w:rsid w:val="0095568E"/>
    <w:rsid w:val="00955C65"/>
    <w:rsid w:val="00955E81"/>
    <w:rsid w:val="009564D1"/>
    <w:rsid w:val="00956954"/>
    <w:rsid w:val="00957622"/>
    <w:rsid w:val="00957CF8"/>
    <w:rsid w:val="00957EC2"/>
    <w:rsid w:val="0096028C"/>
    <w:rsid w:val="00960563"/>
    <w:rsid w:val="00960791"/>
    <w:rsid w:val="00960A3D"/>
    <w:rsid w:val="00960EA8"/>
    <w:rsid w:val="00960FA5"/>
    <w:rsid w:val="00961218"/>
    <w:rsid w:val="009613C1"/>
    <w:rsid w:val="009614F1"/>
    <w:rsid w:val="0096165E"/>
    <w:rsid w:val="009616E2"/>
    <w:rsid w:val="00961B9C"/>
    <w:rsid w:val="009622F3"/>
    <w:rsid w:val="00962304"/>
    <w:rsid w:val="00962B6C"/>
    <w:rsid w:val="0096301A"/>
    <w:rsid w:val="0096313F"/>
    <w:rsid w:val="00963479"/>
    <w:rsid w:val="00964337"/>
    <w:rsid w:val="00964389"/>
    <w:rsid w:val="00964467"/>
    <w:rsid w:val="0096480A"/>
    <w:rsid w:val="009650EF"/>
    <w:rsid w:val="00965331"/>
    <w:rsid w:val="00966052"/>
    <w:rsid w:val="009661D0"/>
    <w:rsid w:val="00966C36"/>
    <w:rsid w:val="00967139"/>
    <w:rsid w:val="0096727A"/>
    <w:rsid w:val="00967773"/>
    <w:rsid w:val="0096781B"/>
    <w:rsid w:val="00967D09"/>
    <w:rsid w:val="00970377"/>
    <w:rsid w:val="00970392"/>
    <w:rsid w:val="00970AB5"/>
    <w:rsid w:val="00970FC6"/>
    <w:rsid w:val="0097157E"/>
    <w:rsid w:val="00971A21"/>
    <w:rsid w:val="00972054"/>
    <w:rsid w:val="00972C44"/>
    <w:rsid w:val="009733AE"/>
    <w:rsid w:val="00973545"/>
    <w:rsid w:val="00973CBA"/>
    <w:rsid w:val="00973F8E"/>
    <w:rsid w:val="0097465C"/>
    <w:rsid w:val="009746F4"/>
    <w:rsid w:val="00975A9A"/>
    <w:rsid w:val="0097673A"/>
    <w:rsid w:val="00976F7F"/>
    <w:rsid w:val="009770CC"/>
    <w:rsid w:val="00977ABA"/>
    <w:rsid w:val="00980128"/>
    <w:rsid w:val="009801FC"/>
    <w:rsid w:val="0098098C"/>
    <w:rsid w:val="00980EBD"/>
    <w:rsid w:val="009826D9"/>
    <w:rsid w:val="00983533"/>
    <w:rsid w:val="0098373B"/>
    <w:rsid w:val="0098393E"/>
    <w:rsid w:val="00983943"/>
    <w:rsid w:val="00983BF4"/>
    <w:rsid w:val="00983EBA"/>
    <w:rsid w:val="00983F8E"/>
    <w:rsid w:val="00984696"/>
    <w:rsid w:val="009846F6"/>
    <w:rsid w:val="00984892"/>
    <w:rsid w:val="00984D31"/>
    <w:rsid w:val="00984D7A"/>
    <w:rsid w:val="00984EE1"/>
    <w:rsid w:val="00984F46"/>
    <w:rsid w:val="009850B8"/>
    <w:rsid w:val="00985C15"/>
    <w:rsid w:val="00985F89"/>
    <w:rsid w:val="00986457"/>
    <w:rsid w:val="00986530"/>
    <w:rsid w:val="00986A78"/>
    <w:rsid w:val="00987332"/>
    <w:rsid w:val="0098777E"/>
    <w:rsid w:val="00987B7F"/>
    <w:rsid w:val="00987C13"/>
    <w:rsid w:val="0099008A"/>
    <w:rsid w:val="00990411"/>
    <w:rsid w:val="00990413"/>
    <w:rsid w:val="009906A4"/>
    <w:rsid w:val="00990A52"/>
    <w:rsid w:val="00990EE0"/>
    <w:rsid w:val="00990FC4"/>
    <w:rsid w:val="009911FD"/>
    <w:rsid w:val="0099178E"/>
    <w:rsid w:val="00991CCA"/>
    <w:rsid w:val="00992C96"/>
    <w:rsid w:val="00993226"/>
    <w:rsid w:val="0099322F"/>
    <w:rsid w:val="009939CC"/>
    <w:rsid w:val="00993A68"/>
    <w:rsid w:val="00993DE6"/>
    <w:rsid w:val="009945B3"/>
    <w:rsid w:val="00994831"/>
    <w:rsid w:val="00994CC6"/>
    <w:rsid w:val="00995180"/>
    <w:rsid w:val="00995427"/>
    <w:rsid w:val="0099549A"/>
    <w:rsid w:val="00995CEA"/>
    <w:rsid w:val="00995D5B"/>
    <w:rsid w:val="00995F52"/>
    <w:rsid w:val="009964BA"/>
    <w:rsid w:val="0099653D"/>
    <w:rsid w:val="009967CC"/>
    <w:rsid w:val="00996DE6"/>
    <w:rsid w:val="00997235"/>
    <w:rsid w:val="00997540"/>
    <w:rsid w:val="009976BD"/>
    <w:rsid w:val="00997F4F"/>
    <w:rsid w:val="009A09B7"/>
    <w:rsid w:val="009A0ECF"/>
    <w:rsid w:val="009A1119"/>
    <w:rsid w:val="009A1369"/>
    <w:rsid w:val="009A1547"/>
    <w:rsid w:val="009A177E"/>
    <w:rsid w:val="009A1A84"/>
    <w:rsid w:val="009A28BA"/>
    <w:rsid w:val="009A2FDC"/>
    <w:rsid w:val="009A35B0"/>
    <w:rsid w:val="009A35CA"/>
    <w:rsid w:val="009A4096"/>
    <w:rsid w:val="009A4B84"/>
    <w:rsid w:val="009A4E1D"/>
    <w:rsid w:val="009A5151"/>
    <w:rsid w:val="009A58B0"/>
    <w:rsid w:val="009A5D7A"/>
    <w:rsid w:val="009A5F87"/>
    <w:rsid w:val="009A5F8E"/>
    <w:rsid w:val="009A62F4"/>
    <w:rsid w:val="009A6617"/>
    <w:rsid w:val="009A6C43"/>
    <w:rsid w:val="009A6F6B"/>
    <w:rsid w:val="009A6FFE"/>
    <w:rsid w:val="009A774C"/>
    <w:rsid w:val="009A7C0B"/>
    <w:rsid w:val="009A7CE0"/>
    <w:rsid w:val="009A7CFC"/>
    <w:rsid w:val="009B008F"/>
    <w:rsid w:val="009B0233"/>
    <w:rsid w:val="009B043E"/>
    <w:rsid w:val="009B06CF"/>
    <w:rsid w:val="009B08C2"/>
    <w:rsid w:val="009B0B9C"/>
    <w:rsid w:val="009B0BCE"/>
    <w:rsid w:val="009B0BD8"/>
    <w:rsid w:val="009B0BF5"/>
    <w:rsid w:val="009B1134"/>
    <w:rsid w:val="009B151C"/>
    <w:rsid w:val="009B1990"/>
    <w:rsid w:val="009B1FEE"/>
    <w:rsid w:val="009B377B"/>
    <w:rsid w:val="009B3A98"/>
    <w:rsid w:val="009B3D5F"/>
    <w:rsid w:val="009B446F"/>
    <w:rsid w:val="009B45F3"/>
    <w:rsid w:val="009B4F17"/>
    <w:rsid w:val="009B4F9E"/>
    <w:rsid w:val="009B4FE5"/>
    <w:rsid w:val="009B5A8F"/>
    <w:rsid w:val="009B5D53"/>
    <w:rsid w:val="009B6113"/>
    <w:rsid w:val="009B6501"/>
    <w:rsid w:val="009B6C22"/>
    <w:rsid w:val="009B6EFC"/>
    <w:rsid w:val="009B73AE"/>
    <w:rsid w:val="009B7771"/>
    <w:rsid w:val="009B78A4"/>
    <w:rsid w:val="009B7E53"/>
    <w:rsid w:val="009B7F61"/>
    <w:rsid w:val="009C015B"/>
    <w:rsid w:val="009C01BD"/>
    <w:rsid w:val="009C01DD"/>
    <w:rsid w:val="009C06CE"/>
    <w:rsid w:val="009C1390"/>
    <w:rsid w:val="009C15E8"/>
    <w:rsid w:val="009C16CD"/>
    <w:rsid w:val="009C17E5"/>
    <w:rsid w:val="009C1A1A"/>
    <w:rsid w:val="009C22D6"/>
    <w:rsid w:val="009C2581"/>
    <w:rsid w:val="009C28A4"/>
    <w:rsid w:val="009C2B38"/>
    <w:rsid w:val="009C30CF"/>
    <w:rsid w:val="009C3444"/>
    <w:rsid w:val="009C385C"/>
    <w:rsid w:val="009C3C1A"/>
    <w:rsid w:val="009C4096"/>
    <w:rsid w:val="009C4947"/>
    <w:rsid w:val="009C4C59"/>
    <w:rsid w:val="009C5383"/>
    <w:rsid w:val="009C539A"/>
    <w:rsid w:val="009C53D5"/>
    <w:rsid w:val="009C5643"/>
    <w:rsid w:val="009C5B64"/>
    <w:rsid w:val="009C5E7B"/>
    <w:rsid w:val="009C6040"/>
    <w:rsid w:val="009C6BF6"/>
    <w:rsid w:val="009C6C0E"/>
    <w:rsid w:val="009C6C69"/>
    <w:rsid w:val="009C6D9F"/>
    <w:rsid w:val="009C7264"/>
    <w:rsid w:val="009C72FB"/>
    <w:rsid w:val="009C7783"/>
    <w:rsid w:val="009C7897"/>
    <w:rsid w:val="009C7BC8"/>
    <w:rsid w:val="009D032A"/>
    <w:rsid w:val="009D04C7"/>
    <w:rsid w:val="009D05F9"/>
    <w:rsid w:val="009D08B1"/>
    <w:rsid w:val="009D0ADE"/>
    <w:rsid w:val="009D0B13"/>
    <w:rsid w:val="009D20E0"/>
    <w:rsid w:val="009D315F"/>
    <w:rsid w:val="009D33C3"/>
    <w:rsid w:val="009D3A1D"/>
    <w:rsid w:val="009D3FF3"/>
    <w:rsid w:val="009D424A"/>
    <w:rsid w:val="009D471A"/>
    <w:rsid w:val="009D4D91"/>
    <w:rsid w:val="009D4EFF"/>
    <w:rsid w:val="009D5361"/>
    <w:rsid w:val="009D564A"/>
    <w:rsid w:val="009D641B"/>
    <w:rsid w:val="009D67EF"/>
    <w:rsid w:val="009D6D1E"/>
    <w:rsid w:val="009D6E84"/>
    <w:rsid w:val="009D73F2"/>
    <w:rsid w:val="009D78BB"/>
    <w:rsid w:val="009D7B22"/>
    <w:rsid w:val="009D7E09"/>
    <w:rsid w:val="009E00C8"/>
    <w:rsid w:val="009E04D4"/>
    <w:rsid w:val="009E0708"/>
    <w:rsid w:val="009E095D"/>
    <w:rsid w:val="009E0B3E"/>
    <w:rsid w:val="009E100C"/>
    <w:rsid w:val="009E1296"/>
    <w:rsid w:val="009E1888"/>
    <w:rsid w:val="009E19E0"/>
    <w:rsid w:val="009E1E01"/>
    <w:rsid w:val="009E22FD"/>
    <w:rsid w:val="009E2416"/>
    <w:rsid w:val="009E2AC9"/>
    <w:rsid w:val="009E2B1B"/>
    <w:rsid w:val="009E2FF5"/>
    <w:rsid w:val="009E3D4A"/>
    <w:rsid w:val="009E4841"/>
    <w:rsid w:val="009E4D8C"/>
    <w:rsid w:val="009E4FC9"/>
    <w:rsid w:val="009E561F"/>
    <w:rsid w:val="009E6502"/>
    <w:rsid w:val="009E655A"/>
    <w:rsid w:val="009E6EA2"/>
    <w:rsid w:val="009E7017"/>
    <w:rsid w:val="009E79A0"/>
    <w:rsid w:val="009E7ABF"/>
    <w:rsid w:val="009F000F"/>
    <w:rsid w:val="009F0146"/>
    <w:rsid w:val="009F1934"/>
    <w:rsid w:val="009F1B0D"/>
    <w:rsid w:val="009F1F30"/>
    <w:rsid w:val="009F224F"/>
    <w:rsid w:val="009F2467"/>
    <w:rsid w:val="009F2A02"/>
    <w:rsid w:val="009F2A77"/>
    <w:rsid w:val="009F2DE8"/>
    <w:rsid w:val="009F3414"/>
    <w:rsid w:val="009F368A"/>
    <w:rsid w:val="009F3D2F"/>
    <w:rsid w:val="009F3FBC"/>
    <w:rsid w:val="009F446F"/>
    <w:rsid w:val="009F4515"/>
    <w:rsid w:val="009F4BB8"/>
    <w:rsid w:val="009F5231"/>
    <w:rsid w:val="009F587F"/>
    <w:rsid w:val="009F59B1"/>
    <w:rsid w:val="009F5CDC"/>
    <w:rsid w:val="009F5D43"/>
    <w:rsid w:val="009F5E8B"/>
    <w:rsid w:val="009F6020"/>
    <w:rsid w:val="009F6877"/>
    <w:rsid w:val="009F6893"/>
    <w:rsid w:val="009F68E9"/>
    <w:rsid w:val="009F6DAD"/>
    <w:rsid w:val="009F6FCB"/>
    <w:rsid w:val="009F70F9"/>
    <w:rsid w:val="009F7710"/>
    <w:rsid w:val="009F7CAC"/>
    <w:rsid w:val="00A002FD"/>
    <w:rsid w:val="00A0046D"/>
    <w:rsid w:val="00A01161"/>
    <w:rsid w:val="00A012BB"/>
    <w:rsid w:val="00A0149F"/>
    <w:rsid w:val="00A014C3"/>
    <w:rsid w:val="00A0171C"/>
    <w:rsid w:val="00A01A51"/>
    <w:rsid w:val="00A01A6F"/>
    <w:rsid w:val="00A0260A"/>
    <w:rsid w:val="00A0268A"/>
    <w:rsid w:val="00A02AE2"/>
    <w:rsid w:val="00A032D3"/>
    <w:rsid w:val="00A038CC"/>
    <w:rsid w:val="00A044A1"/>
    <w:rsid w:val="00A05136"/>
    <w:rsid w:val="00A05730"/>
    <w:rsid w:val="00A05F06"/>
    <w:rsid w:val="00A06219"/>
    <w:rsid w:val="00A0757A"/>
    <w:rsid w:val="00A075A3"/>
    <w:rsid w:val="00A0763F"/>
    <w:rsid w:val="00A07AB9"/>
    <w:rsid w:val="00A07AE9"/>
    <w:rsid w:val="00A07B29"/>
    <w:rsid w:val="00A1024C"/>
    <w:rsid w:val="00A102B1"/>
    <w:rsid w:val="00A1096A"/>
    <w:rsid w:val="00A109A0"/>
    <w:rsid w:val="00A10B84"/>
    <w:rsid w:val="00A10E5C"/>
    <w:rsid w:val="00A11547"/>
    <w:rsid w:val="00A115E1"/>
    <w:rsid w:val="00A11911"/>
    <w:rsid w:val="00A11A8E"/>
    <w:rsid w:val="00A11DBB"/>
    <w:rsid w:val="00A12169"/>
    <w:rsid w:val="00A122B0"/>
    <w:rsid w:val="00A122BF"/>
    <w:rsid w:val="00A12FAC"/>
    <w:rsid w:val="00A1321B"/>
    <w:rsid w:val="00A133FF"/>
    <w:rsid w:val="00A1393D"/>
    <w:rsid w:val="00A13CA8"/>
    <w:rsid w:val="00A13E0A"/>
    <w:rsid w:val="00A13FEF"/>
    <w:rsid w:val="00A14012"/>
    <w:rsid w:val="00A147EB"/>
    <w:rsid w:val="00A14992"/>
    <w:rsid w:val="00A14D22"/>
    <w:rsid w:val="00A14D61"/>
    <w:rsid w:val="00A14DF6"/>
    <w:rsid w:val="00A1576A"/>
    <w:rsid w:val="00A157AC"/>
    <w:rsid w:val="00A158D2"/>
    <w:rsid w:val="00A1660B"/>
    <w:rsid w:val="00A16640"/>
    <w:rsid w:val="00A16855"/>
    <w:rsid w:val="00A168F1"/>
    <w:rsid w:val="00A169B3"/>
    <w:rsid w:val="00A17464"/>
    <w:rsid w:val="00A1783D"/>
    <w:rsid w:val="00A178DB"/>
    <w:rsid w:val="00A2001F"/>
    <w:rsid w:val="00A20098"/>
    <w:rsid w:val="00A200FD"/>
    <w:rsid w:val="00A206A9"/>
    <w:rsid w:val="00A20828"/>
    <w:rsid w:val="00A20D6C"/>
    <w:rsid w:val="00A21058"/>
    <w:rsid w:val="00A21148"/>
    <w:rsid w:val="00A21583"/>
    <w:rsid w:val="00A219FD"/>
    <w:rsid w:val="00A21D83"/>
    <w:rsid w:val="00A2205A"/>
    <w:rsid w:val="00A2239A"/>
    <w:rsid w:val="00A22F58"/>
    <w:rsid w:val="00A23263"/>
    <w:rsid w:val="00A23358"/>
    <w:rsid w:val="00A2369F"/>
    <w:rsid w:val="00A23A9F"/>
    <w:rsid w:val="00A24335"/>
    <w:rsid w:val="00A243F8"/>
    <w:rsid w:val="00A24529"/>
    <w:rsid w:val="00A247C5"/>
    <w:rsid w:val="00A24BBA"/>
    <w:rsid w:val="00A24CB8"/>
    <w:rsid w:val="00A24E81"/>
    <w:rsid w:val="00A24F45"/>
    <w:rsid w:val="00A252AE"/>
    <w:rsid w:val="00A253AC"/>
    <w:rsid w:val="00A257D1"/>
    <w:rsid w:val="00A25DEF"/>
    <w:rsid w:val="00A26093"/>
    <w:rsid w:val="00A26170"/>
    <w:rsid w:val="00A26177"/>
    <w:rsid w:val="00A26323"/>
    <w:rsid w:val="00A263EB"/>
    <w:rsid w:val="00A26A18"/>
    <w:rsid w:val="00A26A4C"/>
    <w:rsid w:val="00A2709E"/>
    <w:rsid w:val="00A27142"/>
    <w:rsid w:val="00A2752C"/>
    <w:rsid w:val="00A27792"/>
    <w:rsid w:val="00A27896"/>
    <w:rsid w:val="00A30290"/>
    <w:rsid w:val="00A3053B"/>
    <w:rsid w:val="00A30613"/>
    <w:rsid w:val="00A30795"/>
    <w:rsid w:val="00A30AA2"/>
    <w:rsid w:val="00A31440"/>
    <w:rsid w:val="00A31DBF"/>
    <w:rsid w:val="00A31E63"/>
    <w:rsid w:val="00A32465"/>
    <w:rsid w:val="00A32625"/>
    <w:rsid w:val="00A331C8"/>
    <w:rsid w:val="00A3330A"/>
    <w:rsid w:val="00A3374E"/>
    <w:rsid w:val="00A337C0"/>
    <w:rsid w:val="00A33B0C"/>
    <w:rsid w:val="00A33BD1"/>
    <w:rsid w:val="00A33FED"/>
    <w:rsid w:val="00A3414F"/>
    <w:rsid w:val="00A348A3"/>
    <w:rsid w:val="00A3499F"/>
    <w:rsid w:val="00A3558D"/>
    <w:rsid w:val="00A35BDE"/>
    <w:rsid w:val="00A35E05"/>
    <w:rsid w:val="00A35E90"/>
    <w:rsid w:val="00A35F5A"/>
    <w:rsid w:val="00A35FE9"/>
    <w:rsid w:val="00A369EF"/>
    <w:rsid w:val="00A37007"/>
    <w:rsid w:val="00A37866"/>
    <w:rsid w:val="00A37999"/>
    <w:rsid w:val="00A379C7"/>
    <w:rsid w:val="00A37C7C"/>
    <w:rsid w:val="00A408C8"/>
    <w:rsid w:val="00A40BAA"/>
    <w:rsid w:val="00A40F85"/>
    <w:rsid w:val="00A40F94"/>
    <w:rsid w:val="00A41924"/>
    <w:rsid w:val="00A41A3C"/>
    <w:rsid w:val="00A423B0"/>
    <w:rsid w:val="00A42667"/>
    <w:rsid w:val="00A42F5B"/>
    <w:rsid w:val="00A431BA"/>
    <w:rsid w:val="00A431EB"/>
    <w:rsid w:val="00A43499"/>
    <w:rsid w:val="00A43EC7"/>
    <w:rsid w:val="00A44216"/>
    <w:rsid w:val="00A44409"/>
    <w:rsid w:val="00A4457E"/>
    <w:rsid w:val="00A44871"/>
    <w:rsid w:val="00A44E6D"/>
    <w:rsid w:val="00A45015"/>
    <w:rsid w:val="00A4505B"/>
    <w:rsid w:val="00A4537B"/>
    <w:rsid w:val="00A453B0"/>
    <w:rsid w:val="00A454FC"/>
    <w:rsid w:val="00A4565F"/>
    <w:rsid w:val="00A45846"/>
    <w:rsid w:val="00A45EF0"/>
    <w:rsid w:val="00A45F6E"/>
    <w:rsid w:val="00A46195"/>
    <w:rsid w:val="00A46A4C"/>
    <w:rsid w:val="00A46E0B"/>
    <w:rsid w:val="00A4766A"/>
    <w:rsid w:val="00A47DCB"/>
    <w:rsid w:val="00A502BA"/>
    <w:rsid w:val="00A50371"/>
    <w:rsid w:val="00A505C0"/>
    <w:rsid w:val="00A5060F"/>
    <w:rsid w:val="00A50660"/>
    <w:rsid w:val="00A50681"/>
    <w:rsid w:val="00A5082F"/>
    <w:rsid w:val="00A508DC"/>
    <w:rsid w:val="00A510DE"/>
    <w:rsid w:val="00A51B2A"/>
    <w:rsid w:val="00A51B53"/>
    <w:rsid w:val="00A51FB9"/>
    <w:rsid w:val="00A521C1"/>
    <w:rsid w:val="00A522B0"/>
    <w:rsid w:val="00A5235B"/>
    <w:rsid w:val="00A52966"/>
    <w:rsid w:val="00A52B98"/>
    <w:rsid w:val="00A5372B"/>
    <w:rsid w:val="00A545BF"/>
    <w:rsid w:val="00A54B50"/>
    <w:rsid w:val="00A54D6B"/>
    <w:rsid w:val="00A550B8"/>
    <w:rsid w:val="00A55A10"/>
    <w:rsid w:val="00A55DC8"/>
    <w:rsid w:val="00A55ED3"/>
    <w:rsid w:val="00A5632B"/>
    <w:rsid w:val="00A563D3"/>
    <w:rsid w:val="00A56579"/>
    <w:rsid w:val="00A56726"/>
    <w:rsid w:val="00A56765"/>
    <w:rsid w:val="00A56AC5"/>
    <w:rsid w:val="00A574F0"/>
    <w:rsid w:val="00A57755"/>
    <w:rsid w:val="00A57B63"/>
    <w:rsid w:val="00A57BA9"/>
    <w:rsid w:val="00A60132"/>
    <w:rsid w:val="00A60939"/>
    <w:rsid w:val="00A60A0F"/>
    <w:rsid w:val="00A60A69"/>
    <w:rsid w:val="00A617E7"/>
    <w:rsid w:val="00A619F3"/>
    <w:rsid w:val="00A61DC9"/>
    <w:rsid w:val="00A61F1E"/>
    <w:rsid w:val="00A61F43"/>
    <w:rsid w:val="00A62ED1"/>
    <w:rsid w:val="00A633E0"/>
    <w:rsid w:val="00A63601"/>
    <w:rsid w:val="00A63B2D"/>
    <w:rsid w:val="00A63D29"/>
    <w:rsid w:val="00A6404F"/>
    <w:rsid w:val="00A640B5"/>
    <w:rsid w:val="00A64426"/>
    <w:rsid w:val="00A64468"/>
    <w:rsid w:val="00A64728"/>
    <w:rsid w:val="00A64904"/>
    <w:rsid w:val="00A64C1C"/>
    <w:rsid w:val="00A64CBA"/>
    <w:rsid w:val="00A64E4E"/>
    <w:rsid w:val="00A659D8"/>
    <w:rsid w:val="00A65AFA"/>
    <w:rsid w:val="00A65B38"/>
    <w:rsid w:val="00A65E89"/>
    <w:rsid w:val="00A66603"/>
    <w:rsid w:val="00A66D4C"/>
    <w:rsid w:val="00A67379"/>
    <w:rsid w:val="00A67676"/>
    <w:rsid w:val="00A67BCA"/>
    <w:rsid w:val="00A67CCE"/>
    <w:rsid w:val="00A70EBC"/>
    <w:rsid w:val="00A70FE3"/>
    <w:rsid w:val="00A710D0"/>
    <w:rsid w:val="00A7118D"/>
    <w:rsid w:val="00A71339"/>
    <w:rsid w:val="00A7135B"/>
    <w:rsid w:val="00A71759"/>
    <w:rsid w:val="00A71A83"/>
    <w:rsid w:val="00A72091"/>
    <w:rsid w:val="00A723BF"/>
    <w:rsid w:val="00A72469"/>
    <w:rsid w:val="00A72829"/>
    <w:rsid w:val="00A72BFA"/>
    <w:rsid w:val="00A72CAF"/>
    <w:rsid w:val="00A730EA"/>
    <w:rsid w:val="00A73139"/>
    <w:rsid w:val="00A7374F"/>
    <w:rsid w:val="00A73894"/>
    <w:rsid w:val="00A73993"/>
    <w:rsid w:val="00A73BB9"/>
    <w:rsid w:val="00A73F82"/>
    <w:rsid w:val="00A742B1"/>
    <w:rsid w:val="00A74CDF"/>
    <w:rsid w:val="00A75408"/>
    <w:rsid w:val="00A75598"/>
    <w:rsid w:val="00A756D0"/>
    <w:rsid w:val="00A75BCB"/>
    <w:rsid w:val="00A75CC3"/>
    <w:rsid w:val="00A75F1D"/>
    <w:rsid w:val="00A75F8C"/>
    <w:rsid w:val="00A761CF"/>
    <w:rsid w:val="00A7631D"/>
    <w:rsid w:val="00A7667E"/>
    <w:rsid w:val="00A76D19"/>
    <w:rsid w:val="00A76EF2"/>
    <w:rsid w:val="00A775E6"/>
    <w:rsid w:val="00A7768F"/>
    <w:rsid w:val="00A7771D"/>
    <w:rsid w:val="00A80BF6"/>
    <w:rsid w:val="00A80E98"/>
    <w:rsid w:val="00A81694"/>
    <w:rsid w:val="00A817CD"/>
    <w:rsid w:val="00A818A0"/>
    <w:rsid w:val="00A81935"/>
    <w:rsid w:val="00A82113"/>
    <w:rsid w:val="00A825A5"/>
    <w:rsid w:val="00A82899"/>
    <w:rsid w:val="00A82D87"/>
    <w:rsid w:val="00A83251"/>
    <w:rsid w:val="00A83ACB"/>
    <w:rsid w:val="00A844C2"/>
    <w:rsid w:val="00A84BBC"/>
    <w:rsid w:val="00A85698"/>
    <w:rsid w:val="00A859E4"/>
    <w:rsid w:val="00A85BDC"/>
    <w:rsid w:val="00A85C83"/>
    <w:rsid w:val="00A85CBA"/>
    <w:rsid w:val="00A861BB"/>
    <w:rsid w:val="00A8620B"/>
    <w:rsid w:val="00A866EE"/>
    <w:rsid w:val="00A8686B"/>
    <w:rsid w:val="00A875BA"/>
    <w:rsid w:val="00A875BE"/>
    <w:rsid w:val="00A878F7"/>
    <w:rsid w:val="00A87D9B"/>
    <w:rsid w:val="00A87DB4"/>
    <w:rsid w:val="00A901A1"/>
    <w:rsid w:val="00A9043C"/>
    <w:rsid w:val="00A90BEF"/>
    <w:rsid w:val="00A90D4F"/>
    <w:rsid w:val="00A90DF4"/>
    <w:rsid w:val="00A9166F"/>
    <w:rsid w:val="00A91DEE"/>
    <w:rsid w:val="00A92531"/>
    <w:rsid w:val="00A92A1A"/>
    <w:rsid w:val="00A937D2"/>
    <w:rsid w:val="00A94191"/>
    <w:rsid w:val="00A9428C"/>
    <w:rsid w:val="00A94A38"/>
    <w:rsid w:val="00A94E56"/>
    <w:rsid w:val="00A956DD"/>
    <w:rsid w:val="00A95A68"/>
    <w:rsid w:val="00A95ACC"/>
    <w:rsid w:val="00A95F24"/>
    <w:rsid w:val="00A96451"/>
    <w:rsid w:val="00A96524"/>
    <w:rsid w:val="00A9665E"/>
    <w:rsid w:val="00A96673"/>
    <w:rsid w:val="00A96DEB"/>
    <w:rsid w:val="00A96E97"/>
    <w:rsid w:val="00A96F5F"/>
    <w:rsid w:val="00A97168"/>
    <w:rsid w:val="00A9755C"/>
    <w:rsid w:val="00A978CC"/>
    <w:rsid w:val="00A97A15"/>
    <w:rsid w:val="00A97A3F"/>
    <w:rsid w:val="00A97BF0"/>
    <w:rsid w:val="00AA00E4"/>
    <w:rsid w:val="00AA0275"/>
    <w:rsid w:val="00AA04F7"/>
    <w:rsid w:val="00AA06BA"/>
    <w:rsid w:val="00AA0CBC"/>
    <w:rsid w:val="00AA0E60"/>
    <w:rsid w:val="00AA0EF1"/>
    <w:rsid w:val="00AA1492"/>
    <w:rsid w:val="00AA15D3"/>
    <w:rsid w:val="00AA1639"/>
    <w:rsid w:val="00AA165D"/>
    <w:rsid w:val="00AA1F49"/>
    <w:rsid w:val="00AA21D3"/>
    <w:rsid w:val="00AA2482"/>
    <w:rsid w:val="00AA25C1"/>
    <w:rsid w:val="00AA2979"/>
    <w:rsid w:val="00AA2EEE"/>
    <w:rsid w:val="00AA31A5"/>
    <w:rsid w:val="00AA3BB3"/>
    <w:rsid w:val="00AA42BD"/>
    <w:rsid w:val="00AA4F20"/>
    <w:rsid w:val="00AA617C"/>
    <w:rsid w:val="00AA626C"/>
    <w:rsid w:val="00AA65C9"/>
    <w:rsid w:val="00AA6BD8"/>
    <w:rsid w:val="00AA7B21"/>
    <w:rsid w:val="00AA7ED7"/>
    <w:rsid w:val="00AA7EE4"/>
    <w:rsid w:val="00AB0537"/>
    <w:rsid w:val="00AB06EC"/>
    <w:rsid w:val="00AB0845"/>
    <w:rsid w:val="00AB0889"/>
    <w:rsid w:val="00AB08D7"/>
    <w:rsid w:val="00AB0984"/>
    <w:rsid w:val="00AB0DC4"/>
    <w:rsid w:val="00AB0EFB"/>
    <w:rsid w:val="00AB28F6"/>
    <w:rsid w:val="00AB2949"/>
    <w:rsid w:val="00AB2B40"/>
    <w:rsid w:val="00AB2B51"/>
    <w:rsid w:val="00AB2C97"/>
    <w:rsid w:val="00AB304A"/>
    <w:rsid w:val="00AB331C"/>
    <w:rsid w:val="00AB34E3"/>
    <w:rsid w:val="00AB3533"/>
    <w:rsid w:val="00AB354B"/>
    <w:rsid w:val="00AB3B1C"/>
    <w:rsid w:val="00AB3B95"/>
    <w:rsid w:val="00AB45BE"/>
    <w:rsid w:val="00AB4670"/>
    <w:rsid w:val="00AB4835"/>
    <w:rsid w:val="00AB4A4E"/>
    <w:rsid w:val="00AB4CB4"/>
    <w:rsid w:val="00AB4DB7"/>
    <w:rsid w:val="00AB4EBF"/>
    <w:rsid w:val="00AB5709"/>
    <w:rsid w:val="00AB57DC"/>
    <w:rsid w:val="00AB592A"/>
    <w:rsid w:val="00AB5C1D"/>
    <w:rsid w:val="00AB5C38"/>
    <w:rsid w:val="00AB751C"/>
    <w:rsid w:val="00AB7625"/>
    <w:rsid w:val="00AB7910"/>
    <w:rsid w:val="00AB7C8E"/>
    <w:rsid w:val="00AC0214"/>
    <w:rsid w:val="00AC0251"/>
    <w:rsid w:val="00AC0646"/>
    <w:rsid w:val="00AC06D6"/>
    <w:rsid w:val="00AC0996"/>
    <w:rsid w:val="00AC0BA3"/>
    <w:rsid w:val="00AC0E98"/>
    <w:rsid w:val="00AC1341"/>
    <w:rsid w:val="00AC146B"/>
    <w:rsid w:val="00AC1919"/>
    <w:rsid w:val="00AC19A1"/>
    <w:rsid w:val="00AC1FB2"/>
    <w:rsid w:val="00AC24B4"/>
    <w:rsid w:val="00AC2A78"/>
    <w:rsid w:val="00AC2C4C"/>
    <w:rsid w:val="00AC2C5B"/>
    <w:rsid w:val="00AC2D57"/>
    <w:rsid w:val="00AC2DCB"/>
    <w:rsid w:val="00AC3531"/>
    <w:rsid w:val="00AC3665"/>
    <w:rsid w:val="00AC38A9"/>
    <w:rsid w:val="00AC3BC2"/>
    <w:rsid w:val="00AC40CC"/>
    <w:rsid w:val="00AC4122"/>
    <w:rsid w:val="00AC4C3A"/>
    <w:rsid w:val="00AC4DEF"/>
    <w:rsid w:val="00AC4F21"/>
    <w:rsid w:val="00AC4FD5"/>
    <w:rsid w:val="00AC4FF5"/>
    <w:rsid w:val="00AC547E"/>
    <w:rsid w:val="00AC54F6"/>
    <w:rsid w:val="00AC5642"/>
    <w:rsid w:val="00AC61B7"/>
    <w:rsid w:val="00AC6345"/>
    <w:rsid w:val="00AC656B"/>
    <w:rsid w:val="00AC67DD"/>
    <w:rsid w:val="00AC7039"/>
    <w:rsid w:val="00AC7174"/>
    <w:rsid w:val="00AC7595"/>
    <w:rsid w:val="00AC7801"/>
    <w:rsid w:val="00AC79F8"/>
    <w:rsid w:val="00AC7F37"/>
    <w:rsid w:val="00AD004B"/>
    <w:rsid w:val="00AD049F"/>
    <w:rsid w:val="00AD0C1E"/>
    <w:rsid w:val="00AD0E10"/>
    <w:rsid w:val="00AD12B8"/>
    <w:rsid w:val="00AD2D23"/>
    <w:rsid w:val="00AD2DBB"/>
    <w:rsid w:val="00AD2EFE"/>
    <w:rsid w:val="00AD317F"/>
    <w:rsid w:val="00AD4106"/>
    <w:rsid w:val="00AD4620"/>
    <w:rsid w:val="00AD4C1D"/>
    <w:rsid w:val="00AD5BF8"/>
    <w:rsid w:val="00AD5E5E"/>
    <w:rsid w:val="00AD602C"/>
    <w:rsid w:val="00AD6141"/>
    <w:rsid w:val="00AD62A3"/>
    <w:rsid w:val="00AD657D"/>
    <w:rsid w:val="00AD660E"/>
    <w:rsid w:val="00AD6D8B"/>
    <w:rsid w:val="00AD6FA9"/>
    <w:rsid w:val="00AD6FC8"/>
    <w:rsid w:val="00AD739E"/>
    <w:rsid w:val="00AD7C60"/>
    <w:rsid w:val="00AE013C"/>
    <w:rsid w:val="00AE0375"/>
    <w:rsid w:val="00AE044B"/>
    <w:rsid w:val="00AE061D"/>
    <w:rsid w:val="00AE06C9"/>
    <w:rsid w:val="00AE0777"/>
    <w:rsid w:val="00AE0879"/>
    <w:rsid w:val="00AE0B80"/>
    <w:rsid w:val="00AE137C"/>
    <w:rsid w:val="00AE13AD"/>
    <w:rsid w:val="00AE1601"/>
    <w:rsid w:val="00AE18EF"/>
    <w:rsid w:val="00AE20B3"/>
    <w:rsid w:val="00AE228C"/>
    <w:rsid w:val="00AE2580"/>
    <w:rsid w:val="00AE2757"/>
    <w:rsid w:val="00AE29A2"/>
    <w:rsid w:val="00AE2DB2"/>
    <w:rsid w:val="00AE31F9"/>
    <w:rsid w:val="00AE3435"/>
    <w:rsid w:val="00AE34E1"/>
    <w:rsid w:val="00AE3C76"/>
    <w:rsid w:val="00AE3D7A"/>
    <w:rsid w:val="00AE4060"/>
    <w:rsid w:val="00AE4B0F"/>
    <w:rsid w:val="00AE4F52"/>
    <w:rsid w:val="00AE5F79"/>
    <w:rsid w:val="00AE6AA2"/>
    <w:rsid w:val="00AE6CA7"/>
    <w:rsid w:val="00AE7293"/>
    <w:rsid w:val="00AE761B"/>
    <w:rsid w:val="00AF0080"/>
    <w:rsid w:val="00AF020A"/>
    <w:rsid w:val="00AF0365"/>
    <w:rsid w:val="00AF0760"/>
    <w:rsid w:val="00AF0B54"/>
    <w:rsid w:val="00AF0D06"/>
    <w:rsid w:val="00AF0F01"/>
    <w:rsid w:val="00AF1227"/>
    <w:rsid w:val="00AF185A"/>
    <w:rsid w:val="00AF1AF2"/>
    <w:rsid w:val="00AF1E4E"/>
    <w:rsid w:val="00AF22DA"/>
    <w:rsid w:val="00AF306E"/>
    <w:rsid w:val="00AF3538"/>
    <w:rsid w:val="00AF387E"/>
    <w:rsid w:val="00AF39AD"/>
    <w:rsid w:val="00AF3B0A"/>
    <w:rsid w:val="00AF4055"/>
    <w:rsid w:val="00AF40DB"/>
    <w:rsid w:val="00AF4110"/>
    <w:rsid w:val="00AF4341"/>
    <w:rsid w:val="00AF45F2"/>
    <w:rsid w:val="00AF4672"/>
    <w:rsid w:val="00AF4A64"/>
    <w:rsid w:val="00AF550D"/>
    <w:rsid w:val="00AF5F2C"/>
    <w:rsid w:val="00AF6052"/>
    <w:rsid w:val="00AF614E"/>
    <w:rsid w:val="00AF638E"/>
    <w:rsid w:val="00AF63CB"/>
    <w:rsid w:val="00AF6717"/>
    <w:rsid w:val="00AF715D"/>
    <w:rsid w:val="00AF7FE0"/>
    <w:rsid w:val="00B001A4"/>
    <w:rsid w:val="00B00499"/>
    <w:rsid w:val="00B006BD"/>
    <w:rsid w:val="00B0084A"/>
    <w:rsid w:val="00B01065"/>
    <w:rsid w:val="00B01112"/>
    <w:rsid w:val="00B024DF"/>
    <w:rsid w:val="00B0257E"/>
    <w:rsid w:val="00B02B74"/>
    <w:rsid w:val="00B035BC"/>
    <w:rsid w:val="00B03661"/>
    <w:rsid w:val="00B03856"/>
    <w:rsid w:val="00B042C2"/>
    <w:rsid w:val="00B04665"/>
    <w:rsid w:val="00B04C1F"/>
    <w:rsid w:val="00B04C3B"/>
    <w:rsid w:val="00B04F8B"/>
    <w:rsid w:val="00B057B8"/>
    <w:rsid w:val="00B059B9"/>
    <w:rsid w:val="00B0678A"/>
    <w:rsid w:val="00B06859"/>
    <w:rsid w:val="00B06C77"/>
    <w:rsid w:val="00B0744B"/>
    <w:rsid w:val="00B07605"/>
    <w:rsid w:val="00B07B64"/>
    <w:rsid w:val="00B07BB2"/>
    <w:rsid w:val="00B101F3"/>
    <w:rsid w:val="00B10408"/>
    <w:rsid w:val="00B106E2"/>
    <w:rsid w:val="00B1097C"/>
    <w:rsid w:val="00B10DBF"/>
    <w:rsid w:val="00B10E4A"/>
    <w:rsid w:val="00B10FAB"/>
    <w:rsid w:val="00B110B4"/>
    <w:rsid w:val="00B114BF"/>
    <w:rsid w:val="00B116EF"/>
    <w:rsid w:val="00B11861"/>
    <w:rsid w:val="00B126D6"/>
    <w:rsid w:val="00B128F9"/>
    <w:rsid w:val="00B129C4"/>
    <w:rsid w:val="00B12C78"/>
    <w:rsid w:val="00B12EE3"/>
    <w:rsid w:val="00B13500"/>
    <w:rsid w:val="00B1373F"/>
    <w:rsid w:val="00B13C92"/>
    <w:rsid w:val="00B13D65"/>
    <w:rsid w:val="00B14227"/>
    <w:rsid w:val="00B14651"/>
    <w:rsid w:val="00B14738"/>
    <w:rsid w:val="00B14AF7"/>
    <w:rsid w:val="00B14F4E"/>
    <w:rsid w:val="00B15478"/>
    <w:rsid w:val="00B15797"/>
    <w:rsid w:val="00B15A5B"/>
    <w:rsid w:val="00B15B47"/>
    <w:rsid w:val="00B15FC9"/>
    <w:rsid w:val="00B166EB"/>
    <w:rsid w:val="00B168D1"/>
    <w:rsid w:val="00B16D40"/>
    <w:rsid w:val="00B16DA1"/>
    <w:rsid w:val="00B173D9"/>
    <w:rsid w:val="00B1741E"/>
    <w:rsid w:val="00B17F04"/>
    <w:rsid w:val="00B2013D"/>
    <w:rsid w:val="00B20236"/>
    <w:rsid w:val="00B202A7"/>
    <w:rsid w:val="00B20535"/>
    <w:rsid w:val="00B21592"/>
    <w:rsid w:val="00B21CDE"/>
    <w:rsid w:val="00B22497"/>
    <w:rsid w:val="00B22786"/>
    <w:rsid w:val="00B228A5"/>
    <w:rsid w:val="00B238C1"/>
    <w:rsid w:val="00B23E9D"/>
    <w:rsid w:val="00B24054"/>
    <w:rsid w:val="00B240CB"/>
    <w:rsid w:val="00B24453"/>
    <w:rsid w:val="00B244B9"/>
    <w:rsid w:val="00B24B62"/>
    <w:rsid w:val="00B24BE1"/>
    <w:rsid w:val="00B2536C"/>
    <w:rsid w:val="00B25A88"/>
    <w:rsid w:val="00B25D3C"/>
    <w:rsid w:val="00B2602A"/>
    <w:rsid w:val="00B260A5"/>
    <w:rsid w:val="00B2621D"/>
    <w:rsid w:val="00B26A85"/>
    <w:rsid w:val="00B2708A"/>
    <w:rsid w:val="00B27DD2"/>
    <w:rsid w:val="00B317D1"/>
    <w:rsid w:val="00B31CAC"/>
    <w:rsid w:val="00B31E02"/>
    <w:rsid w:val="00B3330F"/>
    <w:rsid w:val="00B334A7"/>
    <w:rsid w:val="00B3359A"/>
    <w:rsid w:val="00B3372F"/>
    <w:rsid w:val="00B337F4"/>
    <w:rsid w:val="00B33B4C"/>
    <w:rsid w:val="00B34F9E"/>
    <w:rsid w:val="00B35048"/>
    <w:rsid w:val="00B35250"/>
    <w:rsid w:val="00B3582D"/>
    <w:rsid w:val="00B35926"/>
    <w:rsid w:val="00B359DB"/>
    <w:rsid w:val="00B35ABB"/>
    <w:rsid w:val="00B35BA6"/>
    <w:rsid w:val="00B361E0"/>
    <w:rsid w:val="00B3675A"/>
    <w:rsid w:val="00B36927"/>
    <w:rsid w:val="00B373FA"/>
    <w:rsid w:val="00B37963"/>
    <w:rsid w:val="00B37C4D"/>
    <w:rsid w:val="00B37D48"/>
    <w:rsid w:val="00B37E43"/>
    <w:rsid w:val="00B40734"/>
    <w:rsid w:val="00B40D66"/>
    <w:rsid w:val="00B410BA"/>
    <w:rsid w:val="00B41511"/>
    <w:rsid w:val="00B41998"/>
    <w:rsid w:val="00B41D44"/>
    <w:rsid w:val="00B41F4B"/>
    <w:rsid w:val="00B42035"/>
    <w:rsid w:val="00B4240B"/>
    <w:rsid w:val="00B42525"/>
    <w:rsid w:val="00B42526"/>
    <w:rsid w:val="00B42CB3"/>
    <w:rsid w:val="00B42D7C"/>
    <w:rsid w:val="00B42FED"/>
    <w:rsid w:val="00B4322C"/>
    <w:rsid w:val="00B4324C"/>
    <w:rsid w:val="00B435FE"/>
    <w:rsid w:val="00B43E18"/>
    <w:rsid w:val="00B43E91"/>
    <w:rsid w:val="00B444A9"/>
    <w:rsid w:val="00B44AE5"/>
    <w:rsid w:val="00B44D61"/>
    <w:rsid w:val="00B454F3"/>
    <w:rsid w:val="00B45A17"/>
    <w:rsid w:val="00B45E84"/>
    <w:rsid w:val="00B4650D"/>
    <w:rsid w:val="00B46571"/>
    <w:rsid w:val="00B4657C"/>
    <w:rsid w:val="00B4667D"/>
    <w:rsid w:val="00B466D1"/>
    <w:rsid w:val="00B4683D"/>
    <w:rsid w:val="00B46907"/>
    <w:rsid w:val="00B46B38"/>
    <w:rsid w:val="00B46C0D"/>
    <w:rsid w:val="00B46CC8"/>
    <w:rsid w:val="00B46D06"/>
    <w:rsid w:val="00B47381"/>
    <w:rsid w:val="00B47724"/>
    <w:rsid w:val="00B47839"/>
    <w:rsid w:val="00B47991"/>
    <w:rsid w:val="00B47E30"/>
    <w:rsid w:val="00B506D1"/>
    <w:rsid w:val="00B5074D"/>
    <w:rsid w:val="00B50CE6"/>
    <w:rsid w:val="00B510EC"/>
    <w:rsid w:val="00B5160D"/>
    <w:rsid w:val="00B51656"/>
    <w:rsid w:val="00B51745"/>
    <w:rsid w:val="00B51A4C"/>
    <w:rsid w:val="00B51B65"/>
    <w:rsid w:val="00B51E74"/>
    <w:rsid w:val="00B522E0"/>
    <w:rsid w:val="00B52359"/>
    <w:rsid w:val="00B5250D"/>
    <w:rsid w:val="00B5279D"/>
    <w:rsid w:val="00B52894"/>
    <w:rsid w:val="00B53506"/>
    <w:rsid w:val="00B5350C"/>
    <w:rsid w:val="00B536C4"/>
    <w:rsid w:val="00B53715"/>
    <w:rsid w:val="00B53D25"/>
    <w:rsid w:val="00B53DA1"/>
    <w:rsid w:val="00B53ED7"/>
    <w:rsid w:val="00B53F14"/>
    <w:rsid w:val="00B551C4"/>
    <w:rsid w:val="00B553E8"/>
    <w:rsid w:val="00B554A0"/>
    <w:rsid w:val="00B55A94"/>
    <w:rsid w:val="00B55CD5"/>
    <w:rsid w:val="00B561B3"/>
    <w:rsid w:val="00B57550"/>
    <w:rsid w:val="00B57908"/>
    <w:rsid w:val="00B57CBD"/>
    <w:rsid w:val="00B57DC8"/>
    <w:rsid w:val="00B60447"/>
    <w:rsid w:val="00B60819"/>
    <w:rsid w:val="00B60887"/>
    <w:rsid w:val="00B609E0"/>
    <w:rsid w:val="00B61427"/>
    <w:rsid w:val="00B629E7"/>
    <w:rsid w:val="00B62ABF"/>
    <w:rsid w:val="00B62D32"/>
    <w:rsid w:val="00B63594"/>
    <w:rsid w:val="00B6383A"/>
    <w:rsid w:val="00B638C5"/>
    <w:rsid w:val="00B639B1"/>
    <w:rsid w:val="00B63E7F"/>
    <w:rsid w:val="00B640A0"/>
    <w:rsid w:val="00B6489E"/>
    <w:rsid w:val="00B6494F"/>
    <w:rsid w:val="00B64A1C"/>
    <w:rsid w:val="00B64E53"/>
    <w:rsid w:val="00B64EF0"/>
    <w:rsid w:val="00B658E6"/>
    <w:rsid w:val="00B6599C"/>
    <w:rsid w:val="00B665EE"/>
    <w:rsid w:val="00B666AB"/>
    <w:rsid w:val="00B66B42"/>
    <w:rsid w:val="00B66E89"/>
    <w:rsid w:val="00B6715C"/>
    <w:rsid w:val="00B677F3"/>
    <w:rsid w:val="00B67C95"/>
    <w:rsid w:val="00B7040F"/>
    <w:rsid w:val="00B7077C"/>
    <w:rsid w:val="00B709AD"/>
    <w:rsid w:val="00B70ED5"/>
    <w:rsid w:val="00B712A1"/>
    <w:rsid w:val="00B7139C"/>
    <w:rsid w:val="00B7171E"/>
    <w:rsid w:val="00B719F8"/>
    <w:rsid w:val="00B720D1"/>
    <w:rsid w:val="00B7220E"/>
    <w:rsid w:val="00B72C03"/>
    <w:rsid w:val="00B72C33"/>
    <w:rsid w:val="00B72EA2"/>
    <w:rsid w:val="00B72EE3"/>
    <w:rsid w:val="00B72FCB"/>
    <w:rsid w:val="00B73A04"/>
    <w:rsid w:val="00B73C01"/>
    <w:rsid w:val="00B73C54"/>
    <w:rsid w:val="00B73FCB"/>
    <w:rsid w:val="00B74070"/>
    <w:rsid w:val="00B74B48"/>
    <w:rsid w:val="00B74C67"/>
    <w:rsid w:val="00B74C8F"/>
    <w:rsid w:val="00B74DBE"/>
    <w:rsid w:val="00B754A2"/>
    <w:rsid w:val="00B7598D"/>
    <w:rsid w:val="00B75DB6"/>
    <w:rsid w:val="00B75E41"/>
    <w:rsid w:val="00B7631F"/>
    <w:rsid w:val="00B764D5"/>
    <w:rsid w:val="00B76670"/>
    <w:rsid w:val="00B766D8"/>
    <w:rsid w:val="00B76A9D"/>
    <w:rsid w:val="00B77544"/>
    <w:rsid w:val="00B7772A"/>
    <w:rsid w:val="00B77C61"/>
    <w:rsid w:val="00B77DC4"/>
    <w:rsid w:val="00B77F5B"/>
    <w:rsid w:val="00B801B0"/>
    <w:rsid w:val="00B807D8"/>
    <w:rsid w:val="00B8092F"/>
    <w:rsid w:val="00B80F88"/>
    <w:rsid w:val="00B81261"/>
    <w:rsid w:val="00B81987"/>
    <w:rsid w:val="00B81BE4"/>
    <w:rsid w:val="00B81E3B"/>
    <w:rsid w:val="00B81FD8"/>
    <w:rsid w:val="00B8235A"/>
    <w:rsid w:val="00B826F5"/>
    <w:rsid w:val="00B8291A"/>
    <w:rsid w:val="00B82DCD"/>
    <w:rsid w:val="00B83136"/>
    <w:rsid w:val="00B8325C"/>
    <w:rsid w:val="00B83CA3"/>
    <w:rsid w:val="00B83F54"/>
    <w:rsid w:val="00B840C8"/>
    <w:rsid w:val="00B8442C"/>
    <w:rsid w:val="00B855D9"/>
    <w:rsid w:val="00B856BA"/>
    <w:rsid w:val="00B85859"/>
    <w:rsid w:val="00B8600A"/>
    <w:rsid w:val="00B86261"/>
    <w:rsid w:val="00B8639B"/>
    <w:rsid w:val="00B86764"/>
    <w:rsid w:val="00B87561"/>
    <w:rsid w:val="00B87596"/>
    <w:rsid w:val="00B87721"/>
    <w:rsid w:val="00B8772F"/>
    <w:rsid w:val="00B87BA2"/>
    <w:rsid w:val="00B90433"/>
    <w:rsid w:val="00B9061C"/>
    <w:rsid w:val="00B908AA"/>
    <w:rsid w:val="00B90EAE"/>
    <w:rsid w:val="00B90F57"/>
    <w:rsid w:val="00B9128D"/>
    <w:rsid w:val="00B91894"/>
    <w:rsid w:val="00B91C4A"/>
    <w:rsid w:val="00B91E04"/>
    <w:rsid w:val="00B91F3B"/>
    <w:rsid w:val="00B9237D"/>
    <w:rsid w:val="00B92E95"/>
    <w:rsid w:val="00B937B5"/>
    <w:rsid w:val="00B938A0"/>
    <w:rsid w:val="00B938BA"/>
    <w:rsid w:val="00B94311"/>
    <w:rsid w:val="00B944CC"/>
    <w:rsid w:val="00B94553"/>
    <w:rsid w:val="00B94B2D"/>
    <w:rsid w:val="00B94B9D"/>
    <w:rsid w:val="00B94D07"/>
    <w:rsid w:val="00B94DDD"/>
    <w:rsid w:val="00B94F7C"/>
    <w:rsid w:val="00B95063"/>
    <w:rsid w:val="00B955DE"/>
    <w:rsid w:val="00B957B1"/>
    <w:rsid w:val="00B95942"/>
    <w:rsid w:val="00B95BD5"/>
    <w:rsid w:val="00B95C5E"/>
    <w:rsid w:val="00B96463"/>
    <w:rsid w:val="00B96A98"/>
    <w:rsid w:val="00B96E45"/>
    <w:rsid w:val="00B96F11"/>
    <w:rsid w:val="00BA09EA"/>
    <w:rsid w:val="00BA0A64"/>
    <w:rsid w:val="00BA0AA5"/>
    <w:rsid w:val="00BA0AE1"/>
    <w:rsid w:val="00BA0DBB"/>
    <w:rsid w:val="00BA1359"/>
    <w:rsid w:val="00BA1B39"/>
    <w:rsid w:val="00BA1DD6"/>
    <w:rsid w:val="00BA2416"/>
    <w:rsid w:val="00BA30C4"/>
    <w:rsid w:val="00BA326A"/>
    <w:rsid w:val="00BA32CB"/>
    <w:rsid w:val="00BA3D4F"/>
    <w:rsid w:val="00BA3E27"/>
    <w:rsid w:val="00BA3FD8"/>
    <w:rsid w:val="00BA41DC"/>
    <w:rsid w:val="00BA4402"/>
    <w:rsid w:val="00BA44A8"/>
    <w:rsid w:val="00BA4DB5"/>
    <w:rsid w:val="00BA523E"/>
    <w:rsid w:val="00BA56C3"/>
    <w:rsid w:val="00BA65A9"/>
    <w:rsid w:val="00BA6967"/>
    <w:rsid w:val="00BA6983"/>
    <w:rsid w:val="00BA6B44"/>
    <w:rsid w:val="00BA7251"/>
    <w:rsid w:val="00BA7320"/>
    <w:rsid w:val="00BA7712"/>
    <w:rsid w:val="00BA7C0C"/>
    <w:rsid w:val="00BB0503"/>
    <w:rsid w:val="00BB1143"/>
    <w:rsid w:val="00BB115A"/>
    <w:rsid w:val="00BB1A5C"/>
    <w:rsid w:val="00BB1CCC"/>
    <w:rsid w:val="00BB21AA"/>
    <w:rsid w:val="00BB24DB"/>
    <w:rsid w:val="00BB24FE"/>
    <w:rsid w:val="00BB2777"/>
    <w:rsid w:val="00BB2A1B"/>
    <w:rsid w:val="00BB2D69"/>
    <w:rsid w:val="00BB3F8B"/>
    <w:rsid w:val="00BB429F"/>
    <w:rsid w:val="00BB45B7"/>
    <w:rsid w:val="00BB51AE"/>
    <w:rsid w:val="00BB5BE7"/>
    <w:rsid w:val="00BB6025"/>
    <w:rsid w:val="00BB624A"/>
    <w:rsid w:val="00BB63B6"/>
    <w:rsid w:val="00BB64E2"/>
    <w:rsid w:val="00BB653D"/>
    <w:rsid w:val="00BB6A29"/>
    <w:rsid w:val="00BB6E1A"/>
    <w:rsid w:val="00BB731C"/>
    <w:rsid w:val="00BC0016"/>
    <w:rsid w:val="00BC0399"/>
    <w:rsid w:val="00BC0D47"/>
    <w:rsid w:val="00BC1223"/>
    <w:rsid w:val="00BC1278"/>
    <w:rsid w:val="00BC153B"/>
    <w:rsid w:val="00BC1791"/>
    <w:rsid w:val="00BC1DCC"/>
    <w:rsid w:val="00BC2582"/>
    <w:rsid w:val="00BC28E9"/>
    <w:rsid w:val="00BC2C71"/>
    <w:rsid w:val="00BC348F"/>
    <w:rsid w:val="00BC36CF"/>
    <w:rsid w:val="00BC39F8"/>
    <w:rsid w:val="00BC3BA2"/>
    <w:rsid w:val="00BC3CC1"/>
    <w:rsid w:val="00BC47F7"/>
    <w:rsid w:val="00BC4808"/>
    <w:rsid w:val="00BC490A"/>
    <w:rsid w:val="00BC4A08"/>
    <w:rsid w:val="00BC4CE5"/>
    <w:rsid w:val="00BC4CF2"/>
    <w:rsid w:val="00BC4D7B"/>
    <w:rsid w:val="00BC607E"/>
    <w:rsid w:val="00BC637E"/>
    <w:rsid w:val="00BC6401"/>
    <w:rsid w:val="00BC651F"/>
    <w:rsid w:val="00BC6901"/>
    <w:rsid w:val="00BC6A9D"/>
    <w:rsid w:val="00BC6F0A"/>
    <w:rsid w:val="00BC6FD6"/>
    <w:rsid w:val="00BC71B8"/>
    <w:rsid w:val="00BC76B8"/>
    <w:rsid w:val="00BD0A4C"/>
    <w:rsid w:val="00BD0D7D"/>
    <w:rsid w:val="00BD0D96"/>
    <w:rsid w:val="00BD12C4"/>
    <w:rsid w:val="00BD1929"/>
    <w:rsid w:val="00BD2465"/>
    <w:rsid w:val="00BD27E4"/>
    <w:rsid w:val="00BD2DF0"/>
    <w:rsid w:val="00BD31F3"/>
    <w:rsid w:val="00BD3ABB"/>
    <w:rsid w:val="00BD3EAE"/>
    <w:rsid w:val="00BD44C2"/>
    <w:rsid w:val="00BD490F"/>
    <w:rsid w:val="00BD4AA1"/>
    <w:rsid w:val="00BD55C2"/>
    <w:rsid w:val="00BD5716"/>
    <w:rsid w:val="00BD59A6"/>
    <w:rsid w:val="00BD59AA"/>
    <w:rsid w:val="00BD5C11"/>
    <w:rsid w:val="00BD5C90"/>
    <w:rsid w:val="00BD5CD1"/>
    <w:rsid w:val="00BD60F0"/>
    <w:rsid w:val="00BD665D"/>
    <w:rsid w:val="00BD677F"/>
    <w:rsid w:val="00BD6DA7"/>
    <w:rsid w:val="00BD6EF0"/>
    <w:rsid w:val="00BD6F0B"/>
    <w:rsid w:val="00BD7081"/>
    <w:rsid w:val="00BD718A"/>
    <w:rsid w:val="00BD728B"/>
    <w:rsid w:val="00BD761F"/>
    <w:rsid w:val="00BD76EA"/>
    <w:rsid w:val="00BD78A0"/>
    <w:rsid w:val="00BE06B6"/>
    <w:rsid w:val="00BE06E8"/>
    <w:rsid w:val="00BE0BE3"/>
    <w:rsid w:val="00BE0D86"/>
    <w:rsid w:val="00BE12F5"/>
    <w:rsid w:val="00BE14F6"/>
    <w:rsid w:val="00BE15A9"/>
    <w:rsid w:val="00BE1669"/>
    <w:rsid w:val="00BE18D4"/>
    <w:rsid w:val="00BE1BA1"/>
    <w:rsid w:val="00BE27F2"/>
    <w:rsid w:val="00BE290C"/>
    <w:rsid w:val="00BE2963"/>
    <w:rsid w:val="00BE319B"/>
    <w:rsid w:val="00BE3619"/>
    <w:rsid w:val="00BE3B0F"/>
    <w:rsid w:val="00BE4068"/>
    <w:rsid w:val="00BE4A38"/>
    <w:rsid w:val="00BE4C8B"/>
    <w:rsid w:val="00BE5A1D"/>
    <w:rsid w:val="00BE5D38"/>
    <w:rsid w:val="00BE5DDA"/>
    <w:rsid w:val="00BE621A"/>
    <w:rsid w:val="00BE670A"/>
    <w:rsid w:val="00BE6713"/>
    <w:rsid w:val="00BE6B8C"/>
    <w:rsid w:val="00BE6BCE"/>
    <w:rsid w:val="00BE6D6C"/>
    <w:rsid w:val="00BE6DC1"/>
    <w:rsid w:val="00BE72D2"/>
    <w:rsid w:val="00BE72D4"/>
    <w:rsid w:val="00BE7433"/>
    <w:rsid w:val="00BE7618"/>
    <w:rsid w:val="00BE79AB"/>
    <w:rsid w:val="00BE7AFB"/>
    <w:rsid w:val="00BF06B6"/>
    <w:rsid w:val="00BF0A8D"/>
    <w:rsid w:val="00BF0C1D"/>
    <w:rsid w:val="00BF0E00"/>
    <w:rsid w:val="00BF133B"/>
    <w:rsid w:val="00BF1937"/>
    <w:rsid w:val="00BF1A02"/>
    <w:rsid w:val="00BF1A9C"/>
    <w:rsid w:val="00BF1AB6"/>
    <w:rsid w:val="00BF1C3C"/>
    <w:rsid w:val="00BF1FA4"/>
    <w:rsid w:val="00BF2309"/>
    <w:rsid w:val="00BF2597"/>
    <w:rsid w:val="00BF337F"/>
    <w:rsid w:val="00BF380D"/>
    <w:rsid w:val="00BF3867"/>
    <w:rsid w:val="00BF4122"/>
    <w:rsid w:val="00BF41E2"/>
    <w:rsid w:val="00BF4910"/>
    <w:rsid w:val="00BF4E4A"/>
    <w:rsid w:val="00BF5399"/>
    <w:rsid w:val="00BF57D7"/>
    <w:rsid w:val="00BF5E79"/>
    <w:rsid w:val="00BF648C"/>
    <w:rsid w:val="00BF7B16"/>
    <w:rsid w:val="00BF7BBC"/>
    <w:rsid w:val="00BF7C02"/>
    <w:rsid w:val="00BF7C26"/>
    <w:rsid w:val="00C00877"/>
    <w:rsid w:val="00C00BF6"/>
    <w:rsid w:val="00C011A5"/>
    <w:rsid w:val="00C011B1"/>
    <w:rsid w:val="00C011E4"/>
    <w:rsid w:val="00C011EC"/>
    <w:rsid w:val="00C01C82"/>
    <w:rsid w:val="00C01CC5"/>
    <w:rsid w:val="00C01CF9"/>
    <w:rsid w:val="00C01DEF"/>
    <w:rsid w:val="00C01E8D"/>
    <w:rsid w:val="00C020AC"/>
    <w:rsid w:val="00C02954"/>
    <w:rsid w:val="00C02AEA"/>
    <w:rsid w:val="00C02B30"/>
    <w:rsid w:val="00C03037"/>
    <w:rsid w:val="00C031A5"/>
    <w:rsid w:val="00C03262"/>
    <w:rsid w:val="00C034BB"/>
    <w:rsid w:val="00C034F9"/>
    <w:rsid w:val="00C0368E"/>
    <w:rsid w:val="00C03788"/>
    <w:rsid w:val="00C03AC7"/>
    <w:rsid w:val="00C03D25"/>
    <w:rsid w:val="00C040CF"/>
    <w:rsid w:val="00C0422F"/>
    <w:rsid w:val="00C04588"/>
    <w:rsid w:val="00C046E0"/>
    <w:rsid w:val="00C046EE"/>
    <w:rsid w:val="00C0475C"/>
    <w:rsid w:val="00C04D2A"/>
    <w:rsid w:val="00C0514C"/>
    <w:rsid w:val="00C05298"/>
    <w:rsid w:val="00C054D6"/>
    <w:rsid w:val="00C055A5"/>
    <w:rsid w:val="00C05695"/>
    <w:rsid w:val="00C05D41"/>
    <w:rsid w:val="00C05FAF"/>
    <w:rsid w:val="00C061A5"/>
    <w:rsid w:val="00C064D4"/>
    <w:rsid w:val="00C07572"/>
    <w:rsid w:val="00C0786D"/>
    <w:rsid w:val="00C07FC7"/>
    <w:rsid w:val="00C10FEB"/>
    <w:rsid w:val="00C11239"/>
    <w:rsid w:val="00C1176E"/>
    <w:rsid w:val="00C119CC"/>
    <w:rsid w:val="00C11CE5"/>
    <w:rsid w:val="00C11E5F"/>
    <w:rsid w:val="00C127B2"/>
    <w:rsid w:val="00C12E50"/>
    <w:rsid w:val="00C133B1"/>
    <w:rsid w:val="00C133C1"/>
    <w:rsid w:val="00C1381E"/>
    <w:rsid w:val="00C13858"/>
    <w:rsid w:val="00C1394A"/>
    <w:rsid w:val="00C13DB9"/>
    <w:rsid w:val="00C13F70"/>
    <w:rsid w:val="00C14423"/>
    <w:rsid w:val="00C14E00"/>
    <w:rsid w:val="00C15627"/>
    <w:rsid w:val="00C15696"/>
    <w:rsid w:val="00C1588C"/>
    <w:rsid w:val="00C15932"/>
    <w:rsid w:val="00C15A5A"/>
    <w:rsid w:val="00C15F19"/>
    <w:rsid w:val="00C1624A"/>
    <w:rsid w:val="00C16A8B"/>
    <w:rsid w:val="00C17519"/>
    <w:rsid w:val="00C1790D"/>
    <w:rsid w:val="00C17919"/>
    <w:rsid w:val="00C17C6C"/>
    <w:rsid w:val="00C17F4D"/>
    <w:rsid w:val="00C20121"/>
    <w:rsid w:val="00C202FA"/>
    <w:rsid w:val="00C208FE"/>
    <w:rsid w:val="00C20BFC"/>
    <w:rsid w:val="00C20FA0"/>
    <w:rsid w:val="00C2260B"/>
    <w:rsid w:val="00C22F97"/>
    <w:rsid w:val="00C22FA7"/>
    <w:rsid w:val="00C23113"/>
    <w:rsid w:val="00C23158"/>
    <w:rsid w:val="00C23666"/>
    <w:rsid w:val="00C24067"/>
    <w:rsid w:val="00C2406D"/>
    <w:rsid w:val="00C241B3"/>
    <w:rsid w:val="00C245E5"/>
    <w:rsid w:val="00C24E68"/>
    <w:rsid w:val="00C255D8"/>
    <w:rsid w:val="00C256D8"/>
    <w:rsid w:val="00C2572B"/>
    <w:rsid w:val="00C259B2"/>
    <w:rsid w:val="00C25AC1"/>
    <w:rsid w:val="00C2616C"/>
    <w:rsid w:val="00C2656D"/>
    <w:rsid w:val="00C26E51"/>
    <w:rsid w:val="00C272A8"/>
    <w:rsid w:val="00C273F9"/>
    <w:rsid w:val="00C27DB6"/>
    <w:rsid w:val="00C30029"/>
    <w:rsid w:val="00C3042A"/>
    <w:rsid w:val="00C3065B"/>
    <w:rsid w:val="00C30662"/>
    <w:rsid w:val="00C306EF"/>
    <w:rsid w:val="00C30DA4"/>
    <w:rsid w:val="00C3123C"/>
    <w:rsid w:val="00C314C5"/>
    <w:rsid w:val="00C315D6"/>
    <w:rsid w:val="00C316B1"/>
    <w:rsid w:val="00C31F2E"/>
    <w:rsid w:val="00C31FCB"/>
    <w:rsid w:val="00C3217F"/>
    <w:rsid w:val="00C3234E"/>
    <w:rsid w:val="00C32473"/>
    <w:rsid w:val="00C32771"/>
    <w:rsid w:val="00C32981"/>
    <w:rsid w:val="00C32D0D"/>
    <w:rsid w:val="00C32E2F"/>
    <w:rsid w:val="00C32E35"/>
    <w:rsid w:val="00C336A0"/>
    <w:rsid w:val="00C337F5"/>
    <w:rsid w:val="00C33A95"/>
    <w:rsid w:val="00C33F24"/>
    <w:rsid w:val="00C33FD7"/>
    <w:rsid w:val="00C33FF1"/>
    <w:rsid w:val="00C34B4F"/>
    <w:rsid w:val="00C34DA4"/>
    <w:rsid w:val="00C34DBA"/>
    <w:rsid w:val="00C34F52"/>
    <w:rsid w:val="00C3515C"/>
    <w:rsid w:val="00C353C6"/>
    <w:rsid w:val="00C35B4B"/>
    <w:rsid w:val="00C35C36"/>
    <w:rsid w:val="00C35F16"/>
    <w:rsid w:val="00C36277"/>
    <w:rsid w:val="00C36907"/>
    <w:rsid w:val="00C37450"/>
    <w:rsid w:val="00C374B9"/>
    <w:rsid w:val="00C37827"/>
    <w:rsid w:val="00C37894"/>
    <w:rsid w:val="00C41021"/>
    <w:rsid w:val="00C41315"/>
    <w:rsid w:val="00C4144B"/>
    <w:rsid w:val="00C4144E"/>
    <w:rsid w:val="00C415D1"/>
    <w:rsid w:val="00C41937"/>
    <w:rsid w:val="00C41DC4"/>
    <w:rsid w:val="00C41F79"/>
    <w:rsid w:val="00C420D9"/>
    <w:rsid w:val="00C42249"/>
    <w:rsid w:val="00C42525"/>
    <w:rsid w:val="00C430F1"/>
    <w:rsid w:val="00C43331"/>
    <w:rsid w:val="00C4391C"/>
    <w:rsid w:val="00C43B8C"/>
    <w:rsid w:val="00C4407C"/>
    <w:rsid w:val="00C4439D"/>
    <w:rsid w:val="00C443CA"/>
    <w:rsid w:val="00C44643"/>
    <w:rsid w:val="00C44B84"/>
    <w:rsid w:val="00C44BBE"/>
    <w:rsid w:val="00C44C55"/>
    <w:rsid w:val="00C450D9"/>
    <w:rsid w:val="00C45917"/>
    <w:rsid w:val="00C45C22"/>
    <w:rsid w:val="00C45D1F"/>
    <w:rsid w:val="00C46448"/>
    <w:rsid w:val="00C4652B"/>
    <w:rsid w:val="00C46605"/>
    <w:rsid w:val="00C46662"/>
    <w:rsid w:val="00C466BC"/>
    <w:rsid w:val="00C467ED"/>
    <w:rsid w:val="00C46866"/>
    <w:rsid w:val="00C469F0"/>
    <w:rsid w:val="00C46E53"/>
    <w:rsid w:val="00C46F20"/>
    <w:rsid w:val="00C4705F"/>
    <w:rsid w:val="00C47207"/>
    <w:rsid w:val="00C473F7"/>
    <w:rsid w:val="00C476CC"/>
    <w:rsid w:val="00C47864"/>
    <w:rsid w:val="00C50190"/>
    <w:rsid w:val="00C501B3"/>
    <w:rsid w:val="00C502F9"/>
    <w:rsid w:val="00C50307"/>
    <w:rsid w:val="00C5044E"/>
    <w:rsid w:val="00C50646"/>
    <w:rsid w:val="00C508ED"/>
    <w:rsid w:val="00C50ACB"/>
    <w:rsid w:val="00C50C36"/>
    <w:rsid w:val="00C50C44"/>
    <w:rsid w:val="00C511E1"/>
    <w:rsid w:val="00C5176A"/>
    <w:rsid w:val="00C5188E"/>
    <w:rsid w:val="00C5191D"/>
    <w:rsid w:val="00C51F95"/>
    <w:rsid w:val="00C5208F"/>
    <w:rsid w:val="00C5247E"/>
    <w:rsid w:val="00C52F7E"/>
    <w:rsid w:val="00C53394"/>
    <w:rsid w:val="00C537A0"/>
    <w:rsid w:val="00C53913"/>
    <w:rsid w:val="00C53BB9"/>
    <w:rsid w:val="00C53EA4"/>
    <w:rsid w:val="00C54255"/>
    <w:rsid w:val="00C547C3"/>
    <w:rsid w:val="00C550F7"/>
    <w:rsid w:val="00C553D5"/>
    <w:rsid w:val="00C55BC6"/>
    <w:rsid w:val="00C55FCD"/>
    <w:rsid w:val="00C5625F"/>
    <w:rsid w:val="00C5636F"/>
    <w:rsid w:val="00C568D5"/>
    <w:rsid w:val="00C57248"/>
    <w:rsid w:val="00C57595"/>
    <w:rsid w:val="00C57852"/>
    <w:rsid w:val="00C6021D"/>
    <w:rsid w:val="00C603C5"/>
    <w:rsid w:val="00C60B1F"/>
    <w:rsid w:val="00C60D71"/>
    <w:rsid w:val="00C60D8F"/>
    <w:rsid w:val="00C60E2A"/>
    <w:rsid w:val="00C60E31"/>
    <w:rsid w:val="00C610AB"/>
    <w:rsid w:val="00C6145A"/>
    <w:rsid w:val="00C61CDA"/>
    <w:rsid w:val="00C621D4"/>
    <w:rsid w:val="00C621F6"/>
    <w:rsid w:val="00C623C1"/>
    <w:rsid w:val="00C6279E"/>
    <w:rsid w:val="00C6294E"/>
    <w:rsid w:val="00C62EA3"/>
    <w:rsid w:val="00C635E0"/>
    <w:rsid w:val="00C63701"/>
    <w:rsid w:val="00C63A69"/>
    <w:rsid w:val="00C63A94"/>
    <w:rsid w:val="00C63B07"/>
    <w:rsid w:val="00C647C5"/>
    <w:rsid w:val="00C64989"/>
    <w:rsid w:val="00C659F9"/>
    <w:rsid w:val="00C65D21"/>
    <w:rsid w:val="00C65FDD"/>
    <w:rsid w:val="00C662DB"/>
    <w:rsid w:val="00C66666"/>
    <w:rsid w:val="00C66669"/>
    <w:rsid w:val="00C66DE2"/>
    <w:rsid w:val="00C66E87"/>
    <w:rsid w:val="00C6730B"/>
    <w:rsid w:val="00C67DE5"/>
    <w:rsid w:val="00C70743"/>
    <w:rsid w:val="00C70884"/>
    <w:rsid w:val="00C708E3"/>
    <w:rsid w:val="00C709B9"/>
    <w:rsid w:val="00C70DF7"/>
    <w:rsid w:val="00C70EF3"/>
    <w:rsid w:val="00C711AB"/>
    <w:rsid w:val="00C71469"/>
    <w:rsid w:val="00C717E7"/>
    <w:rsid w:val="00C71CA4"/>
    <w:rsid w:val="00C725D8"/>
    <w:rsid w:val="00C72A4D"/>
    <w:rsid w:val="00C7306C"/>
    <w:rsid w:val="00C733ED"/>
    <w:rsid w:val="00C735CC"/>
    <w:rsid w:val="00C7390B"/>
    <w:rsid w:val="00C739A6"/>
    <w:rsid w:val="00C739FC"/>
    <w:rsid w:val="00C739FF"/>
    <w:rsid w:val="00C73AF8"/>
    <w:rsid w:val="00C74A34"/>
    <w:rsid w:val="00C7537A"/>
    <w:rsid w:val="00C75665"/>
    <w:rsid w:val="00C75E90"/>
    <w:rsid w:val="00C761BD"/>
    <w:rsid w:val="00C761BE"/>
    <w:rsid w:val="00C762F4"/>
    <w:rsid w:val="00C763E3"/>
    <w:rsid w:val="00C7657E"/>
    <w:rsid w:val="00C766EE"/>
    <w:rsid w:val="00C769DC"/>
    <w:rsid w:val="00C76FF2"/>
    <w:rsid w:val="00C7702F"/>
    <w:rsid w:val="00C77054"/>
    <w:rsid w:val="00C77222"/>
    <w:rsid w:val="00C77EF6"/>
    <w:rsid w:val="00C80278"/>
    <w:rsid w:val="00C808EC"/>
    <w:rsid w:val="00C80A5B"/>
    <w:rsid w:val="00C80A9E"/>
    <w:rsid w:val="00C80D20"/>
    <w:rsid w:val="00C8151C"/>
    <w:rsid w:val="00C8155D"/>
    <w:rsid w:val="00C817C3"/>
    <w:rsid w:val="00C81848"/>
    <w:rsid w:val="00C81E75"/>
    <w:rsid w:val="00C81EB1"/>
    <w:rsid w:val="00C82012"/>
    <w:rsid w:val="00C82387"/>
    <w:rsid w:val="00C82548"/>
    <w:rsid w:val="00C828BA"/>
    <w:rsid w:val="00C82990"/>
    <w:rsid w:val="00C82D95"/>
    <w:rsid w:val="00C835CD"/>
    <w:rsid w:val="00C83787"/>
    <w:rsid w:val="00C8394C"/>
    <w:rsid w:val="00C83C6D"/>
    <w:rsid w:val="00C84400"/>
    <w:rsid w:val="00C8443D"/>
    <w:rsid w:val="00C845E7"/>
    <w:rsid w:val="00C84CDA"/>
    <w:rsid w:val="00C85352"/>
    <w:rsid w:val="00C85938"/>
    <w:rsid w:val="00C860B6"/>
    <w:rsid w:val="00C86309"/>
    <w:rsid w:val="00C86B6D"/>
    <w:rsid w:val="00C86EC5"/>
    <w:rsid w:val="00C87072"/>
    <w:rsid w:val="00C870C0"/>
    <w:rsid w:val="00C87E79"/>
    <w:rsid w:val="00C87FCB"/>
    <w:rsid w:val="00C90123"/>
    <w:rsid w:val="00C9022E"/>
    <w:rsid w:val="00C90244"/>
    <w:rsid w:val="00C902C5"/>
    <w:rsid w:val="00C902E5"/>
    <w:rsid w:val="00C903EE"/>
    <w:rsid w:val="00C905F6"/>
    <w:rsid w:val="00C9097A"/>
    <w:rsid w:val="00C9104E"/>
    <w:rsid w:val="00C91554"/>
    <w:rsid w:val="00C91770"/>
    <w:rsid w:val="00C91884"/>
    <w:rsid w:val="00C91F7F"/>
    <w:rsid w:val="00C9218E"/>
    <w:rsid w:val="00C922BB"/>
    <w:rsid w:val="00C927F3"/>
    <w:rsid w:val="00C9308C"/>
    <w:rsid w:val="00C93A50"/>
    <w:rsid w:val="00C93FDC"/>
    <w:rsid w:val="00C946AC"/>
    <w:rsid w:val="00C95099"/>
    <w:rsid w:val="00C951CA"/>
    <w:rsid w:val="00C95518"/>
    <w:rsid w:val="00C955D2"/>
    <w:rsid w:val="00C95866"/>
    <w:rsid w:val="00C96D33"/>
    <w:rsid w:val="00C96DA8"/>
    <w:rsid w:val="00C96FB2"/>
    <w:rsid w:val="00C97137"/>
    <w:rsid w:val="00C972E0"/>
    <w:rsid w:val="00C972FE"/>
    <w:rsid w:val="00C976C5"/>
    <w:rsid w:val="00C97A1B"/>
    <w:rsid w:val="00CA02CE"/>
    <w:rsid w:val="00CA02CF"/>
    <w:rsid w:val="00CA03EC"/>
    <w:rsid w:val="00CA0984"/>
    <w:rsid w:val="00CA0AC9"/>
    <w:rsid w:val="00CA128F"/>
    <w:rsid w:val="00CA1C89"/>
    <w:rsid w:val="00CA1E33"/>
    <w:rsid w:val="00CA1ED3"/>
    <w:rsid w:val="00CA2AFD"/>
    <w:rsid w:val="00CA2C66"/>
    <w:rsid w:val="00CA2E00"/>
    <w:rsid w:val="00CA3558"/>
    <w:rsid w:val="00CA3950"/>
    <w:rsid w:val="00CA3A6C"/>
    <w:rsid w:val="00CA3B6B"/>
    <w:rsid w:val="00CA3CB8"/>
    <w:rsid w:val="00CA42E1"/>
    <w:rsid w:val="00CA4A33"/>
    <w:rsid w:val="00CA4BB7"/>
    <w:rsid w:val="00CA4D0F"/>
    <w:rsid w:val="00CA5EBA"/>
    <w:rsid w:val="00CA5F70"/>
    <w:rsid w:val="00CA6488"/>
    <w:rsid w:val="00CA64CB"/>
    <w:rsid w:val="00CA6799"/>
    <w:rsid w:val="00CA69C5"/>
    <w:rsid w:val="00CA6A66"/>
    <w:rsid w:val="00CA6B8F"/>
    <w:rsid w:val="00CA6BD2"/>
    <w:rsid w:val="00CA6C49"/>
    <w:rsid w:val="00CA6CC0"/>
    <w:rsid w:val="00CA7CB0"/>
    <w:rsid w:val="00CA7E94"/>
    <w:rsid w:val="00CA7EAF"/>
    <w:rsid w:val="00CB01D3"/>
    <w:rsid w:val="00CB0465"/>
    <w:rsid w:val="00CB04F1"/>
    <w:rsid w:val="00CB0918"/>
    <w:rsid w:val="00CB0E4C"/>
    <w:rsid w:val="00CB1154"/>
    <w:rsid w:val="00CB18E2"/>
    <w:rsid w:val="00CB2789"/>
    <w:rsid w:val="00CB2827"/>
    <w:rsid w:val="00CB2A8C"/>
    <w:rsid w:val="00CB2C72"/>
    <w:rsid w:val="00CB2EA9"/>
    <w:rsid w:val="00CB2FD6"/>
    <w:rsid w:val="00CB3124"/>
    <w:rsid w:val="00CB3DB0"/>
    <w:rsid w:val="00CB3F6E"/>
    <w:rsid w:val="00CB4950"/>
    <w:rsid w:val="00CB4A0E"/>
    <w:rsid w:val="00CB4C8C"/>
    <w:rsid w:val="00CB4FA4"/>
    <w:rsid w:val="00CB55D5"/>
    <w:rsid w:val="00CB5BC1"/>
    <w:rsid w:val="00CB5DEA"/>
    <w:rsid w:val="00CB6269"/>
    <w:rsid w:val="00CB62F1"/>
    <w:rsid w:val="00CB6344"/>
    <w:rsid w:val="00CB66DE"/>
    <w:rsid w:val="00CB67C5"/>
    <w:rsid w:val="00CB6DA0"/>
    <w:rsid w:val="00CB6FC5"/>
    <w:rsid w:val="00CB7753"/>
    <w:rsid w:val="00CB7B12"/>
    <w:rsid w:val="00CB7C0A"/>
    <w:rsid w:val="00CB7CB1"/>
    <w:rsid w:val="00CC0827"/>
    <w:rsid w:val="00CC0AB9"/>
    <w:rsid w:val="00CC0CA3"/>
    <w:rsid w:val="00CC112F"/>
    <w:rsid w:val="00CC1466"/>
    <w:rsid w:val="00CC15E9"/>
    <w:rsid w:val="00CC15FE"/>
    <w:rsid w:val="00CC19B8"/>
    <w:rsid w:val="00CC1B9B"/>
    <w:rsid w:val="00CC22BF"/>
    <w:rsid w:val="00CC2BB1"/>
    <w:rsid w:val="00CC2DE3"/>
    <w:rsid w:val="00CC34BB"/>
    <w:rsid w:val="00CC3E5D"/>
    <w:rsid w:val="00CC4261"/>
    <w:rsid w:val="00CC44A5"/>
    <w:rsid w:val="00CC47D6"/>
    <w:rsid w:val="00CC50DB"/>
    <w:rsid w:val="00CC53D9"/>
    <w:rsid w:val="00CC74F6"/>
    <w:rsid w:val="00CD003F"/>
    <w:rsid w:val="00CD021E"/>
    <w:rsid w:val="00CD03EC"/>
    <w:rsid w:val="00CD072C"/>
    <w:rsid w:val="00CD087F"/>
    <w:rsid w:val="00CD0892"/>
    <w:rsid w:val="00CD0DE6"/>
    <w:rsid w:val="00CD1C33"/>
    <w:rsid w:val="00CD27BA"/>
    <w:rsid w:val="00CD2944"/>
    <w:rsid w:val="00CD2B5B"/>
    <w:rsid w:val="00CD2DA6"/>
    <w:rsid w:val="00CD2FF2"/>
    <w:rsid w:val="00CD311C"/>
    <w:rsid w:val="00CD32F4"/>
    <w:rsid w:val="00CD3362"/>
    <w:rsid w:val="00CD33AD"/>
    <w:rsid w:val="00CD36E4"/>
    <w:rsid w:val="00CD3806"/>
    <w:rsid w:val="00CD408D"/>
    <w:rsid w:val="00CD4120"/>
    <w:rsid w:val="00CD412E"/>
    <w:rsid w:val="00CD442C"/>
    <w:rsid w:val="00CD482E"/>
    <w:rsid w:val="00CD48EC"/>
    <w:rsid w:val="00CD4953"/>
    <w:rsid w:val="00CD4AA5"/>
    <w:rsid w:val="00CD5201"/>
    <w:rsid w:val="00CD5537"/>
    <w:rsid w:val="00CD5682"/>
    <w:rsid w:val="00CD61AA"/>
    <w:rsid w:val="00CD66B3"/>
    <w:rsid w:val="00CD6825"/>
    <w:rsid w:val="00CD6DFF"/>
    <w:rsid w:val="00CD6FAE"/>
    <w:rsid w:val="00CD7E8F"/>
    <w:rsid w:val="00CE0076"/>
    <w:rsid w:val="00CE00B5"/>
    <w:rsid w:val="00CE00B7"/>
    <w:rsid w:val="00CE01A8"/>
    <w:rsid w:val="00CE024F"/>
    <w:rsid w:val="00CE06C4"/>
    <w:rsid w:val="00CE0752"/>
    <w:rsid w:val="00CE0962"/>
    <w:rsid w:val="00CE0CA4"/>
    <w:rsid w:val="00CE16BE"/>
    <w:rsid w:val="00CE1774"/>
    <w:rsid w:val="00CE1957"/>
    <w:rsid w:val="00CE1977"/>
    <w:rsid w:val="00CE202D"/>
    <w:rsid w:val="00CE230F"/>
    <w:rsid w:val="00CE2C1E"/>
    <w:rsid w:val="00CE2E3C"/>
    <w:rsid w:val="00CE3531"/>
    <w:rsid w:val="00CE3F0B"/>
    <w:rsid w:val="00CE4C99"/>
    <w:rsid w:val="00CE4DB8"/>
    <w:rsid w:val="00CE4DCA"/>
    <w:rsid w:val="00CE4DEC"/>
    <w:rsid w:val="00CE5093"/>
    <w:rsid w:val="00CE55D9"/>
    <w:rsid w:val="00CE57A1"/>
    <w:rsid w:val="00CE6002"/>
    <w:rsid w:val="00CE60CA"/>
    <w:rsid w:val="00CE613A"/>
    <w:rsid w:val="00CE6CB6"/>
    <w:rsid w:val="00CE6FBA"/>
    <w:rsid w:val="00CE7321"/>
    <w:rsid w:val="00CE741B"/>
    <w:rsid w:val="00CE7733"/>
    <w:rsid w:val="00CE78C1"/>
    <w:rsid w:val="00CE78D7"/>
    <w:rsid w:val="00CE7CF2"/>
    <w:rsid w:val="00CF0112"/>
    <w:rsid w:val="00CF02FE"/>
    <w:rsid w:val="00CF0788"/>
    <w:rsid w:val="00CF0A9D"/>
    <w:rsid w:val="00CF0D15"/>
    <w:rsid w:val="00CF0D7F"/>
    <w:rsid w:val="00CF0EA2"/>
    <w:rsid w:val="00CF0ED8"/>
    <w:rsid w:val="00CF0F4D"/>
    <w:rsid w:val="00CF11B0"/>
    <w:rsid w:val="00CF134F"/>
    <w:rsid w:val="00CF13CC"/>
    <w:rsid w:val="00CF1788"/>
    <w:rsid w:val="00CF17A6"/>
    <w:rsid w:val="00CF18BA"/>
    <w:rsid w:val="00CF1E64"/>
    <w:rsid w:val="00CF224B"/>
    <w:rsid w:val="00CF2304"/>
    <w:rsid w:val="00CF2503"/>
    <w:rsid w:val="00CF2889"/>
    <w:rsid w:val="00CF2A7D"/>
    <w:rsid w:val="00CF2C08"/>
    <w:rsid w:val="00CF2C65"/>
    <w:rsid w:val="00CF2CA9"/>
    <w:rsid w:val="00CF2E0D"/>
    <w:rsid w:val="00CF324E"/>
    <w:rsid w:val="00CF3934"/>
    <w:rsid w:val="00CF3986"/>
    <w:rsid w:val="00CF39E8"/>
    <w:rsid w:val="00CF3A14"/>
    <w:rsid w:val="00CF42AF"/>
    <w:rsid w:val="00CF43BA"/>
    <w:rsid w:val="00CF44F4"/>
    <w:rsid w:val="00CF450C"/>
    <w:rsid w:val="00CF472B"/>
    <w:rsid w:val="00CF51DE"/>
    <w:rsid w:val="00CF56B7"/>
    <w:rsid w:val="00CF56D5"/>
    <w:rsid w:val="00CF581C"/>
    <w:rsid w:val="00CF5F3A"/>
    <w:rsid w:val="00CF6318"/>
    <w:rsid w:val="00CF6E1B"/>
    <w:rsid w:val="00CF6FF1"/>
    <w:rsid w:val="00CF702F"/>
    <w:rsid w:val="00CF7075"/>
    <w:rsid w:val="00CF724E"/>
    <w:rsid w:val="00CF75A4"/>
    <w:rsid w:val="00CF773E"/>
    <w:rsid w:val="00CF7757"/>
    <w:rsid w:val="00CF7C54"/>
    <w:rsid w:val="00CF7D1F"/>
    <w:rsid w:val="00D000F1"/>
    <w:rsid w:val="00D00297"/>
    <w:rsid w:val="00D0081E"/>
    <w:rsid w:val="00D00C46"/>
    <w:rsid w:val="00D010A1"/>
    <w:rsid w:val="00D013D0"/>
    <w:rsid w:val="00D0148E"/>
    <w:rsid w:val="00D01491"/>
    <w:rsid w:val="00D014BC"/>
    <w:rsid w:val="00D0181A"/>
    <w:rsid w:val="00D01CB8"/>
    <w:rsid w:val="00D01FC6"/>
    <w:rsid w:val="00D02280"/>
    <w:rsid w:val="00D0248A"/>
    <w:rsid w:val="00D025B4"/>
    <w:rsid w:val="00D02B3C"/>
    <w:rsid w:val="00D038AC"/>
    <w:rsid w:val="00D03A90"/>
    <w:rsid w:val="00D03E66"/>
    <w:rsid w:val="00D0403D"/>
    <w:rsid w:val="00D04E3E"/>
    <w:rsid w:val="00D05196"/>
    <w:rsid w:val="00D052D5"/>
    <w:rsid w:val="00D05E6C"/>
    <w:rsid w:val="00D062D0"/>
    <w:rsid w:val="00D06335"/>
    <w:rsid w:val="00D06A58"/>
    <w:rsid w:val="00D07354"/>
    <w:rsid w:val="00D076B1"/>
    <w:rsid w:val="00D078CA"/>
    <w:rsid w:val="00D07B7A"/>
    <w:rsid w:val="00D07DF8"/>
    <w:rsid w:val="00D07EE1"/>
    <w:rsid w:val="00D10645"/>
    <w:rsid w:val="00D10D2B"/>
    <w:rsid w:val="00D10E41"/>
    <w:rsid w:val="00D111FB"/>
    <w:rsid w:val="00D11B16"/>
    <w:rsid w:val="00D12872"/>
    <w:rsid w:val="00D12FF9"/>
    <w:rsid w:val="00D132B2"/>
    <w:rsid w:val="00D136E5"/>
    <w:rsid w:val="00D13A0B"/>
    <w:rsid w:val="00D13D58"/>
    <w:rsid w:val="00D1459C"/>
    <w:rsid w:val="00D14922"/>
    <w:rsid w:val="00D14D14"/>
    <w:rsid w:val="00D14EB4"/>
    <w:rsid w:val="00D150AE"/>
    <w:rsid w:val="00D1540B"/>
    <w:rsid w:val="00D156F3"/>
    <w:rsid w:val="00D15796"/>
    <w:rsid w:val="00D159CF"/>
    <w:rsid w:val="00D15C52"/>
    <w:rsid w:val="00D16648"/>
    <w:rsid w:val="00D16B48"/>
    <w:rsid w:val="00D16BB4"/>
    <w:rsid w:val="00D16CE7"/>
    <w:rsid w:val="00D170D2"/>
    <w:rsid w:val="00D17228"/>
    <w:rsid w:val="00D1733C"/>
    <w:rsid w:val="00D1753D"/>
    <w:rsid w:val="00D17E7C"/>
    <w:rsid w:val="00D203D0"/>
    <w:rsid w:val="00D20966"/>
    <w:rsid w:val="00D20CDE"/>
    <w:rsid w:val="00D20DB8"/>
    <w:rsid w:val="00D21302"/>
    <w:rsid w:val="00D2167E"/>
    <w:rsid w:val="00D21C13"/>
    <w:rsid w:val="00D229CF"/>
    <w:rsid w:val="00D22B41"/>
    <w:rsid w:val="00D22BE6"/>
    <w:rsid w:val="00D22D56"/>
    <w:rsid w:val="00D23356"/>
    <w:rsid w:val="00D234C6"/>
    <w:rsid w:val="00D236FD"/>
    <w:rsid w:val="00D23AF3"/>
    <w:rsid w:val="00D23C83"/>
    <w:rsid w:val="00D23E16"/>
    <w:rsid w:val="00D23E17"/>
    <w:rsid w:val="00D23E40"/>
    <w:rsid w:val="00D2402E"/>
    <w:rsid w:val="00D242D2"/>
    <w:rsid w:val="00D24C6C"/>
    <w:rsid w:val="00D24D8E"/>
    <w:rsid w:val="00D24FD9"/>
    <w:rsid w:val="00D25395"/>
    <w:rsid w:val="00D25B96"/>
    <w:rsid w:val="00D260F4"/>
    <w:rsid w:val="00D27694"/>
    <w:rsid w:val="00D27F3B"/>
    <w:rsid w:val="00D30031"/>
    <w:rsid w:val="00D30799"/>
    <w:rsid w:val="00D3124C"/>
    <w:rsid w:val="00D31967"/>
    <w:rsid w:val="00D31DE7"/>
    <w:rsid w:val="00D32557"/>
    <w:rsid w:val="00D32F47"/>
    <w:rsid w:val="00D330A5"/>
    <w:rsid w:val="00D33121"/>
    <w:rsid w:val="00D33576"/>
    <w:rsid w:val="00D337C4"/>
    <w:rsid w:val="00D33A99"/>
    <w:rsid w:val="00D33BCB"/>
    <w:rsid w:val="00D33CE4"/>
    <w:rsid w:val="00D3479A"/>
    <w:rsid w:val="00D3497D"/>
    <w:rsid w:val="00D34A0E"/>
    <w:rsid w:val="00D34BBF"/>
    <w:rsid w:val="00D34E03"/>
    <w:rsid w:val="00D34E47"/>
    <w:rsid w:val="00D358F0"/>
    <w:rsid w:val="00D35AB6"/>
    <w:rsid w:val="00D35CBE"/>
    <w:rsid w:val="00D368DE"/>
    <w:rsid w:val="00D36CFF"/>
    <w:rsid w:val="00D375EB"/>
    <w:rsid w:val="00D377B1"/>
    <w:rsid w:val="00D400A1"/>
    <w:rsid w:val="00D400C3"/>
    <w:rsid w:val="00D4051E"/>
    <w:rsid w:val="00D40ABC"/>
    <w:rsid w:val="00D40AF0"/>
    <w:rsid w:val="00D410F2"/>
    <w:rsid w:val="00D4169C"/>
    <w:rsid w:val="00D425AC"/>
    <w:rsid w:val="00D42871"/>
    <w:rsid w:val="00D42880"/>
    <w:rsid w:val="00D42F41"/>
    <w:rsid w:val="00D4302F"/>
    <w:rsid w:val="00D430C5"/>
    <w:rsid w:val="00D43176"/>
    <w:rsid w:val="00D43ABD"/>
    <w:rsid w:val="00D43D09"/>
    <w:rsid w:val="00D448EA"/>
    <w:rsid w:val="00D44CFD"/>
    <w:rsid w:val="00D44EC1"/>
    <w:rsid w:val="00D45D49"/>
    <w:rsid w:val="00D45EF7"/>
    <w:rsid w:val="00D45FB6"/>
    <w:rsid w:val="00D46304"/>
    <w:rsid w:val="00D46D2E"/>
    <w:rsid w:val="00D46FDC"/>
    <w:rsid w:val="00D47044"/>
    <w:rsid w:val="00D47EE2"/>
    <w:rsid w:val="00D50110"/>
    <w:rsid w:val="00D5046F"/>
    <w:rsid w:val="00D5078E"/>
    <w:rsid w:val="00D50CCB"/>
    <w:rsid w:val="00D511E6"/>
    <w:rsid w:val="00D513BC"/>
    <w:rsid w:val="00D5160C"/>
    <w:rsid w:val="00D516B9"/>
    <w:rsid w:val="00D521C5"/>
    <w:rsid w:val="00D522A3"/>
    <w:rsid w:val="00D5264F"/>
    <w:rsid w:val="00D526CA"/>
    <w:rsid w:val="00D528B8"/>
    <w:rsid w:val="00D52BCB"/>
    <w:rsid w:val="00D535C5"/>
    <w:rsid w:val="00D535F7"/>
    <w:rsid w:val="00D536C0"/>
    <w:rsid w:val="00D5400D"/>
    <w:rsid w:val="00D549A2"/>
    <w:rsid w:val="00D55016"/>
    <w:rsid w:val="00D55737"/>
    <w:rsid w:val="00D558B1"/>
    <w:rsid w:val="00D55A1B"/>
    <w:rsid w:val="00D55F0A"/>
    <w:rsid w:val="00D56055"/>
    <w:rsid w:val="00D56177"/>
    <w:rsid w:val="00D563D5"/>
    <w:rsid w:val="00D5673E"/>
    <w:rsid w:val="00D56742"/>
    <w:rsid w:val="00D56B32"/>
    <w:rsid w:val="00D5745C"/>
    <w:rsid w:val="00D57466"/>
    <w:rsid w:val="00D576FB"/>
    <w:rsid w:val="00D578EC"/>
    <w:rsid w:val="00D60052"/>
    <w:rsid w:val="00D60261"/>
    <w:rsid w:val="00D6038E"/>
    <w:rsid w:val="00D604DA"/>
    <w:rsid w:val="00D605D4"/>
    <w:rsid w:val="00D60DA1"/>
    <w:rsid w:val="00D610C1"/>
    <w:rsid w:val="00D6149D"/>
    <w:rsid w:val="00D61D28"/>
    <w:rsid w:val="00D620C4"/>
    <w:rsid w:val="00D622BD"/>
    <w:rsid w:val="00D625E7"/>
    <w:rsid w:val="00D627F7"/>
    <w:rsid w:val="00D62B05"/>
    <w:rsid w:val="00D62FA1"/>
    <w:rsid w:val="00D6304D"/>
    <w:rsid w:val="00D63380"/>
    <w:rsid w:val="00D633AF"/>
    <w:rsid w:val="00D6360C"/>
    <w:rsid w:val="00D638FC"/>
    <w:rsid w:val="00D63978"/>
    <w:rsid w:val="00D63CA0"/>
    <w:rsid w:val="00D63CE4"/>
    <w:rsid w:val="00D63F75"/>
    <w:rsid w:val="00D640E6"/>
    <w:rsid w:val="00D64961"/>
    <w:rsid w:val="00D6510E"/>
    <w:rsid w:val="00D65371"/>
    <w:rsid w:val="00D6586C"/>
    <w:rsid w:val="00D6598B"/>
    <w:rsid w:val="00D659A4"/>
    <w:rsid w:val="00D66145"/>
    <w:rsid w:val="00D66A8A"/>
    <w:rsid w:val="00D66C1C"/>
    <w:rsid w:val="00D66F0E"/>
    <w:rsid w:val="00D67889"/>
    <w:rsid w:val="00D701B9"/>
    <w:rsid w:val="00D702EF"/>
    <w:rsid w:val="00D70333"/>
    <w:rsid w:val="00D70460"/>
    <w:rsid w:val="00D7104B"/>
    <w:rsid w:val="00D71280"/>
    <w:rsid w:val="00D71617"/>
    <w:rsid w:val="00D71EB0"/>
    <w:rsid w:val="00D722CF"/>
    <w:rsid w:val="00D72B52"/>
    <w:rsid w:val="00D72F11"/>
    <w:rsid w:val="00D7318B"/>
    <w:rsid w:val="00D73210"/>
    <w:rsid w:val="00D732C3"/>
    <w:rsid w:val="00D737DE"/>
    <w:rsid w:val="00D7486B"/>
    <w:rsid w:val="00D748E9"/>
    <w:rsid w:val="00D74BF2"/>
    <w:rsid w:val="00D75030"/>
    <w:rsid w:val="00D750A5"/>
    <w:rsid w:val="00D7511C"/>
    <w:rsid w:val="00D755E7"/>
    <w:rsid w:val="00D7587E"/>
    <w:rsid w:val="00D75D40"/>
    <w:rsid w:val="00D760C5"/>
    <w:rsid w:val="00D7695A"/>
    <w:rsid w:val="00D77649"/>
    <w:rsid w:val="00D7788C"/>
    <w:rsid w:val="00D779F9"/>
    <w:rsid w:val="00D77AF0"/>
    <w:rsid w:val="00D77DFF"/>
    <w:rsid w:val="00D80053"/>
    <w:rsid w:val="00D80337"/>
    <w:rsid w:val="00D80462"/>
    <w:rsid w:val="00D80670"/>
    <w:rsid w:val="00D807B7"/>
    <w:rsid w:val="00D8080B"/>
    <w:rsid w:val="00D80A4F"/>
    <w:rsid w:val="00D80BB3"/>
    <w:rsid w:val="00D80DD3"/>
    <w:rsid w:val="00D80E33"/>
    <w:rsid w:val="00D80E9C"/>
    <w:rsid w:val="00D81386"/>
    <w:rsid w:val="00D81EC5"/>
    <w:rsid w:val="00D81F1F"/>
    <w:rsid w:val="00D8212C"/>
    <w:rsid w:val="00D824D5"/>
    <w:rsid w:val="00D827E2"/>
    <w:rsid w:val="00D82AB8"/>
    <w:rsid w:val="00D830A0"/>
    <w:rsid w:val="00D83580"/>
    <w:rsid w:val="00D83912"/>
    <w:rsid w:val="00D84009"/>
    <w:rsid w:val="00D840BB"/>
    <w:rsid w:val="00D845A3"/>
    <w:rsid w:val="00D847F5"/>
    <w:rsid w:val="00D849DB"/>
    <w:rsid w:val="00D84B46"/>
    <w:rsid w:val="00D85210"/>
    <w:rsid w:val="00D86791"/>
    <w:rsid w:val="00D86A15"/>
    <w:rsid w:val="00D86B32"/>
    <w:rsid w:val="00D86CDD"/>
    <w:rsid w:val="00D86D62"/>
    <w:rsid w:val="00D86D91"/>
    <w:rsid w:val="00D873CC"/>
    <w:rsid w:val="00D8757F"/>
    <w:rsid w:val="00D876DD"/>
    <w:rsid w:val="00D87AA3"/>
    <w:rsid w:val="00D87ADC"/>
    <w:rsid w:val="00D87BEC"/>
    <w:rsid w:val="00D87E58"/>
    <w:rsid w:val="00D9006C"/>
    <w:rsid w:val="00D9024E"/>
    <w:rsid w:val="00D903F4"/>
    <w:rsid w:val="00D90D80"/>
    <w:rsid w:val="00D910D6"/>
    <w:rsid w:val="00D91386"/>
    <w:rsid w:val="00D922E7"/>
    <w:rsid w:val="00D9255F"/>
    <w:rsid w:val="00D92609"/>
    <w:rsid w:val="00D9266C"/>
    <w:rsid w:val="00D92E4A"/>
    <w:rsid w:val="00D93267"/>
    <w:rsid w:val="00D94257"/>
    <w:rsid w:val="00D94DF7"/>
    <w:rsid w:val="00D95234"/>
    <w:rsid w:val="00D9560C"/>
    <w:rsid w:val="00D95A82"/>
    <w:rsid w:val="00D9625F"/>
    <w:rsid w:val="00D963B5"/>
    <w:rsid w:val="00D96488"/>
    <w:rsid w:val="00D967C8"/>
    <w:rsid w:val="00D968CA"/>
    <w:rsid w:val="00D96B03"/>
    <w:rsid w:val="00D96D60"/>
    <w:rsid w:val="00D96DAA"/>
    <w:rsid w:val="00D9756E"/>
    <w:rsid w:val="00D976C2"/>
    <w:rsid w:val="00D97A49"/>
    <w:rsid w:val="00D97CDE"/>
    <w:rsid w:val="00D97DAB"/>
    <w:rsid w:val="00D97ED6"/>
    <w:rsid w:val="00DA0163"/>
    <w:rsid w:val="00DA098A"/>
    <w:rsid w:val="00DA0C94"/>
    <w:rsid w:val="00DA0F0A"/>
    <w:rsid w:val="00DA1332"/>
    <w:rsid w:val="00DA13A0"/>
    <w:rsid w:val="00DA17D0"/>
    <w:rsid w:val="00DA1984"/>
    <w:rsid w:val="00DA1C9F"/>
    <w:rsid w:val="00DA1D64"/>
    <w:rsid w:val="00DA1DFB"/>
    <w:rsid w:val="00DA2028"/>
    <w:rsid w:val="00DA2185"/>
    <w:rsid w:val="00DA2297"/>
    <w:rsid w:val="00DA231C"/>
    <w:rsid w:val="00DA235A"/>
    <w:rsid w:val="00DA2395"/>
    <w:rsid w:val="00DA2920"/>
    <w:rsid w:val="00DA2973"/>
    <w:rsid w:val="00DA30B7"/>
    <w:rsid w:val="00DA37FE"/>
    <w:rsid w:val="00DA395C"/>
    <w:rsid w:val="00DA3A22"/>
    <w:rsid w:val="00DA3AF4"/>
    <w:rsid w:val="00DA3EAE"/>
    <w:rsid w:val="00DA422C"/>
    <w:rsid w:val="00DA46B2"/>
    <w:rsid w:val="00DA4706"/>
    <w:rsid w:val="00DA4A0E"/>
    <w:rsid w:val="00DA4DD5"/>
    <w:rsid w:val="00DA5B86"/>
    <w:rsid w:val="00DA5EBB"/>
    <w:rsid w:val="00DA6027"/>
    <w:rsid w:val="00DA6372"/>
    <w:rsid w:val="00DA65B4"/>
    <w:rsid w:val="00DA6D29"/>
    <w:rsid w:val="00DA7003"/>
    <w:rsid w:val="00DA71CF"/>
    <w:rsid w:val="00DA7390"/>
    <w:rsid w:val="00DA7974"/>
    <w:rsid w:val="00DA79C0"/>
    <w:rsid w:val="00DA7F78"/>
    <w:rsid w:val="00DA7FBB"/>
    <w:rsid w:val="00DA7FEA"/>
    <w:rsid w:val="00DB013B"/>
    <w:rsid w:val="00DB039E"/>
    <w:rsid w:val="00DB03D5"/>
    <w:rsid w:val="00DB0904"/>
    <w:rsid w:val="00DB1851"/>
    <w:rsid w:val="00DB1C06"/>
    <w:rsid w:val="00DB1CD2"/>
    <w:rsid w:val="00DB1D28"/>
    <w:rsid w:val="00DB1FD6"/>
    <w:rsid w:val="00DB2726"/>
    <w:rsid w:val="00DB2990"/>
    <w:rsid w:val="00DB311E"/>
    <w:rsid w:val="00DB33FD"/>
    <w:rsid w:val="00DB3427"/>
    <w:rsid w:val="00DB36C3"/>
    <w:rsid w:val="00DB3C34"/>
    <w:rsid w:val="00DB3D43"/>
    <w:rsid w:val="00DB3FA3"/>
    <w:rsid w:val="00DB41C2"/>
    <w:rsid w:val="00DB45C2"/>
    <w:rsid w:val="00DB4676"/>
    <w:rsid w:val="00DB4E53"/>
    <w:rsid w:val="00DB5B68"/>
    <w:rsid w:val="00DB5E66"/>
    <w:rsid w:val="00DB5EDB"/>
    <w:rsid w:val="00DB61C3"/>
    <w:rsid w:val="00DB691D"/>
    <w:rsid w:val="00DB6A90"/>
    <w:rsid w:val="00DB6C82"/>
    <w:rsid w:val="00DB6CB7"/>
    <w:rsid w:val="00DB7A41"/>
    <w:rsid w:val="00DB7CC3"/>
    <w:rsid w:val="00DB7D2E"/>
    <w:rsid w:val="00DB7E00"/>
    <w:rsid w:val="00DB7E70"/>
    <w:rsid w:val="00DC0252"/>
    <w:rsid w:val="00DC0913"/>
    <w:rsid w:val="00DC0B96"/>
    <w:rsid w:val="00DC1044"/>
    <w:rsid w:val="00DC146A"/>
    <w:rsid w:val="00DC14BE"/>
    <w:rsid w:val="00DC15D0"/>
    <w:rsid w:val="00DC180D"/>
    <w:rsid w:val="00DC180F"/>
    <w:rsid w:val="00DC1B38"/>
    <w:rsid w:val="00DC1B5C"/>
    <w:rsid w:val="00DC1C83"/>
    <w:rsid w:val="00DC1EDE"/>
    <w:rsid w:val="00DC1FAB"/>
    <w:rsid w:val="00DC1FD0"/>
    <w:rsid w:val="00DC208E"/>
    <w:rsid w:val="00DC2104"/>
    <w:rsid w:val="00DC21E0"/>
    <w:rsid w:val="00DC220E"/>
    <w:rsid w:val="00DC2489"/>
    <w:rsid w:val="00DC268A"/>
    <w:rsid w:val="00DC2889"/>
    <w:rsid w:val="00DC296A"/>
    <w:rsid w:val="00DC29D6"/>
    <w:rsid w:val="00DC2B64"/>
    <w:rsid w:val="00DC2BEA"/>
    <w:rsid w:val="00DC2D77"/>
    <w:rsid w:val="00DC33BF"/>
    <w:rsid w:val="00DC3873"/>
    <w:rsid w:val="00DC38D1"/>
    <w:rsid w:val="00DC393F"/>
    <w:rsid w:val="00DC3969"/>
    <w:rsid w:val="00DC3A76"/>
    <w:rsid w:val="00DC3AEA"/>
    <w:rsid w:val="00DC3B40"/>
    <w:rsid w:val="00DC499D"/>
    <w:rsid w:val="00DC4A9E"/>
    <w:rsid w:val="00DC50B5"/>
    <w:rsid w:val="00DC5135"/>
    <w:rsid w:val="00DC5951"/>
    <w:rsid w:val="00DC5953"/>
    <w:rsid w:val="00DC59C8"/>
    <w:rsid w:val="00DC5DC5"/>
    <w:rsid w:val="00DC5EEA"/>
    <w:rsid w:val="00DC6F2A"/>
    <w:rsid w:val="00DC7FCA"/>
    <w:rsid w:val="00DD0382"/>
    <w:rsid w:val="00DD0E3B"/>
    <w:rsid w:val="00DD1020"/>
    <w:rsid w:val="00DD1EB5"/>
    <w:rsid w:val="00DD2373"/>
    <w:rsid w:val="00DD24C7"/>
    <w:rsid w:val="00DD2B86"/>
    <w:rsid w:val="00DD2E62"/>
    <w:rsid w:val="00DD2EB6"/>
    <w:rsid w:val="00DD385E"/>
    <w:rsid w:val="00DD3F4A"/>
    <w:rsid w:val="00DD40C1"/>
    <w:rsid w:val="00DD42E4"/>
    <w:rsid w:val="00DD4329"/>
    <w:rsid w:val="00DD4899"/>
    <w:rsid w:val="00DD5552"/>
    <w:rsid w:val="00DD5679"/>
    <w:rsid w:val="00DD5DD3"/>
    <w:rsid w:val="00DD6030"/>
    <w:rsid w:val="00DD6199"/>
    <w:rsid w:val="00DD6234"/>
    <w:rsid w:val="00DD64F3"/>
    <w:rsid w:val="00DD6C04"/>
    <w:rsid w:val="00DD6F77"/>
    <w:rsid w:val="00DD70E9"/>
    <w:rsid w:val="00DD7545"/>
    <w:rsid w:val="00DD75BC"/>
    <w:rsid w:val="00DD770D"/>
    <w:rsid w:val="00DD7936"/>
    <w:rsid w:val="00DD7E11"/>
    <w:rsid w:val="00DE08EE"/>
    <w:rsid w:val="00DE0C6A"/>
    <w:rsid w:val="00DE0F1F"/>
    <w:rsid w:val="00DE1855"/>
    <w:rsid w:val="00DE1EAB"/>
    <w:rsid w:val="00DE1F2F"/>
    <w:rsid w:val="00DE2061"/>
    <w:rsid w:val="00DE24F4"/>
    <w:rsid w:val="00DE26EE"/>
    <w:rsid w:val="00DE27FA"/>
    <w:rsid w:val="00DE2A82"/>
    <w:rsid w:val="00DE2B6D"/>
    <w:rsid w:val="00DE2E7D"/>
    <w:rsid w:val="00DE3406"/>
    <w:rsid w:val="00DE37E1"/>
    <w:rsid w:val="00DE3814"/>
    <w:rsid w:val="00DE391D"/>
    <w:rsid w:val="00DE39A1"/>
    <w:rsid w:val="00DE3C60"/>
    <w:rsid w:val="00DE3EED"/>
    <w:rsid w:val="00DE4593"/>
    <w:rsid w:val="00DE4A83"/>
    <w:rsid w:val="00DE4AD5"/>
    <w:rsid w:val="00DE5580"/>
    <w:rsid w:val="00DE5B20"/>
    <w:rsid w:val="00DE5DB5"/>
    <w:rsid w:val="00DE5FF3"/>
    <w:rsid w:val="00DE60E5"/>
    <w:rsid w:val="00DE634F"/>
    <w:rsid w:val="00DE664D"/>
    <w:rsid w:val="00DE6A7B"/>
    <w:rsid w:val="00DE6B0F"/>
    <w:rsid w:val="00DE6C09"/>
    <w:rsid w:val="00DE709A"/>
    <w:rsid w:val="00DE7116"/>
    <w:rsid w:val="00DE75F5"/>
    <w:rsid w:val="00DE76B5"/>
    <w:rsid w:val="00DE7E07"/>
    <w:rsid w:val="00DF004F"/>
    <w:rsid w:val="00DF052F"/>
    <w:rsid w:val="00DF06CB"/>
    <w:rsid w:val="00DF07BA"/>
    <w:rsid w:val="00DF08F2"/>
    <w:rsid w:val="00DF0F35"/>
    <w:rsid w:val="00DF0FF5"/>
    <w:rsid w:val="00DF11FA"/>
    <w:rsid w:val="00DF124D"/>
    <w:rsid w:val="00DF1331"/>
    <w:rsid w:val="00DF13F5"/>
    <w:rsid w:val="00DF194D"/>
    <w:rsid w:val="00DF1B3E"/>
    <w:rsid w:val="00DF1D2E"/>
    <w:rsid w:val="00DF1F77"/>
    <w:rsid w:val="00DF24E3"/>
    <w:rsid w:val="00DF2B33"/>
    <w:rsid w:val="00DF493E"/>
    <w:rsid w:val="00DF49B5"/>
    <w:rsid w:val="00DF49FA"/>
    <w:rsid w:val="00DF4FC6"/>
    <w:rsid w:val="00DF4FCB"/>
    <w:rsid w:val="00DF5619"/>
    <w:rsid w:val="00DF5CAB"/>
    <w:rsid w:val="00DF5EDF"/>
    <w:rsid w:val="00DF615A"/>
    <w:rsid w:val="00DF679C"/>
    <w:rsid w:val="00DF6841"/>
    <w:rsid w:val="00DF7114"/>
    <w:rsid w:val="00DF7492"/>
    <w:rsid w:val="00DF75E6"/>
    <w:rsid w:val="00DF7806"/>
    <w:rsid w:val="00DF7D65"/>
    <w:rsid w:val="00DF7F98"/>
    <w:rsid w:val="00DF7FD1"/>
    <w:rsid w:val="00E0005B"/>
    <w:rsid w:val="00E00672"/>
    <w:rsid w:val="00E0077C"/>
    <w:rsid w:val="00E010D7"/>
    <w:rsid w:val="00E011DC"/>
    <w:rsid w:val="00E013E6"/>
    <w:rsid w:val="00E0165C"/>
    <w:rsid w:val="00E016CB"/>
    <w:rsid w:val="00E01775"/>
    <w:rsid w:val="00E01AC9"/>
    <w:rsid w:val="00E01B79"/>
    <w:rsid w:val="00E02412"/>
    <w:rsid w:val="00E024E6"/>
    <w:rsid w:val="00E0278D"/>
    <w:rsid w:val="00E02A70"/>
    <w:rsid w:val="00E02BC4"/>
    <w:rsid w:val="00E02DC9"/>
    <w:rsid w:val="00E02F19"/>
    <w:rsid w:val="00E032C0"/>
    <w:rsid w:val="00E0380B"/>
    <w:rsid w:val="00E03AF9"/>
    <w:rsid w:val="00E03B96"/>
    <w:rsid w:val="00E045F6"/>
    <w:rsid w:val="00E04A2D"/>
    <w:rsid w:val="00E04B9A"/>
    <w:rsid w:val="00E04FB9"/>
    <w:rsid w:val="00E05408"/>
    <w:rsid w:val="00E055A1"/>
    <w:rsid w:val="00E05EA7"/>
    <w:rsid w:val="00E0691D"/>
    <w:rsid w:val="00E06C3E"/>
    <w:rsid w:val="00E07667"/>
    <w:rsid w:val="00E0773C"/>
    <w:rsid w:val="00E0798C"/>
    <w:rsid w:val="00E07B89"/>
    <w:rsid w:val="00E07FF0"/>
    <w:rsid w:val="00E1021B"/>
    <w:rsid w:val="00E10344"/>
    <w:rsid w:val="00E10ED5"/>
    <w:rsid w:val="00E111D4"/>
    <w:rsid w:val="00E112B8"/>
    <w:rsid w:val="00E11449"/>
    <w:rsid w:val="00E11642"/>
    <w:rsid w:val="00E11825"/>
    <w:rsid w:val="00E11BF1"/>
    <w:rsid w:val="00E11C50"/>
    <w:rsid w:val="00E11F29"/>
    <w:rsid w:val="00E11F2D"/>
    <w:rsid w:val="00E1210B"/>
    <w:rsid w:val="00E12139"/>
    <w:rsid w:val="00E122D6"/>
    <w:rsid w:val="00E12A55"/>
    <w:rsid w:val="00E12E22"/>
    <w:rsid w:val="00E12E28"/>
    <w:rsid w:val="00E12F0A"/>
    <w:rsid w:val="00E12F43"/>
    <w:rsid w:val="00E13357"/>
    <w:rsid w:val="00E13B48"/>
    <w:rsid w:val="00E13ED2"/>
    <w:rsid w:val="00E14132"/>
    <w:rsid w:val="00E14A2D"/>
    <w:rsid w:val="00E15278"/>
    <w:rsid w:val="00E15345"/>
    <w:rsid w:val="00E15770"/>
    <w:rsid w:val="00E1581C"/>
    <w:rsid w:val="00E15E15"/>
    <w:rsid w:val="00E15F47"/>
    <w:rsid w:val="00E16353"/>
    <w:rsid w:val="00E1693D"/>
    <w:rsid w:val="00E16A5A"/>
    <w:rsid w:val="00E16D36"/>
    <w:rsid w:val="00E16FE5"/>
    <w:rsid w:val="00E17D2A"/>
    <w:rsid w:val="00E203B7"/>
    <w:rsid w:val="00E20548"/>
    <w:rsid w:val="00E20632"/>
    <w:rsid w:val="00E208BE"/>
    <w:rsid w:val="00E20BE5"/>
    <w:rsid w:val="00E20D5E"/>
    <w:rsid w:val="00E20F4E"/>
    <w:rsid w:val="00E2144F"/>
    <w:rsid w:val="00E2153E"/>
    <w:rsid w:val="00E215F1"/>
    <w:rsid w:val="00E2345B"/>
    <w:rsid w:val="00E2387C"/>
    <w:rsid w:val="00E238D0"/>
    <w:rsid w:val="00E24251"/>
    <w:rsid w:val="00E246E9"/>
    <w:rsid w:val="00E24A0F"/>
    <w:rsid w:val="00E24E9F"/>
    <w:rsid w:val="00E25E5A"/>
    <w:rsid w:val="00E261BF"/>
    <w:rsid w:val="00E2641D"/>
    <w:rsid w:val="00E2685B"/>
    <w:rsid w:val="00E26987"/>
    <w:rsid w:val="00E26B36"/>
    <w:rsid w:val="00E26DD6"/>
    <w:rsid w:val="00E26E2C"/>
    <w:rsid w:val="00E2707B"/>
    <w:rsid w:val="00E2749F"/>
    <w:rsid w:val="00E27601"/>
    <w:rsid w:val="00E27645"/>
    <w:rsid w:val="00E30031"/>
    <w:rsid w:val="00E304F8"/>
    <w:rsid w:val="00E30702"/>
    <w:rsid w:val="00E3078D"/>
    <w:rsid w:val="00E31584"/>
    <w:rsid w:val="00E3173F"/>
    <w:rsid w:val="00E31C45"/>
    <w:rsid w:val="00E31ED9"/>
    <w:rsid w:val="00E322C8"/>
    <w:rsid w:val="00E325E4"/>
    <w:rsid w:val="00E32727"/>
    <w:rsid w:val="00E32E4C"/>
    <w:rsid w:val="00E3307E"/>
    <w:rsid w:val="00E335D0"/>
    <w:rsid w:val="00E33BB0"/>
    <w:rsid w:val="00E33F91"/>
    <w:rsid w:val="00E343B2"/>
    <w:rsid w:val="00E346DF"/>
    <w:rsid w:val="00E348A8"/>
    <w:rsid w:val="00E35012"/>
    <w:rsid w:val="00E351EA"/>
    <w:rsid w:val="00E35607"/>
    <w:rsid w:val="00E367E4"/>
    <w:rsid w:val="00E369CC"/>
    <w:rsid w:val="00E36C0B"/>
    <w:rsid w:val="00E36E4A"/>
    <w:rsid w:val="00E37A29"/>
    <w:rsid w:val="00E40187"/>
    <w:rsid w:val="00E4018F"/>
    <w:rsid w:val="00E402D6"/>
    <w:rsid w:val="00E4080F"/>
    <w:rsid w:val="00E408BF"/>
    <w:rsid w:val="00E409D7"/>
    <w:rsid w:val="00E40BCB"/>
    <w:rsid w:val="00E40CAD"/>
    <w:rsid w:val="00E40D08"/>
    <w:rsid w:val="00E411E8"/>
    <w:rsid w:val="00E4138F"/>
    <w:rsid w:val="00E41893"/>
    <w:rsid w:val="00E418A4"/>
    <w:rsid w:val="00E41DB1"/>
    <w:rsid w:val="00E42018"/>
    <w:rsid w:val="00E42245"/>
    <w:rsid w:val="00E42CF2"/>
    <w:rsid w:val="00E43329"/>
    <w:rsid w:val="00E43391"/>
    <w:rsid w:val="00E4362C"/>
    <w:rsid w:val="00E438A6"/>
    <w:rsid w:val="00E43EF7"/>
    <w:rsid w:val="00E43FA9"/>
    <w:rsid w:val="00E44075"/>
    <w:rsid w:val="00E4437D"/>
    <w:rsid w:val="00E4446A"/>
    <w:rsid w:val="00E44579"/>
    <w:rsid w:val="00E44F44"/>
    <w:rsid w:val="00E451D7"/>
    <w:rsid w:val="00E452AC"/>
    <w:rsid w:val="00E4544B"/>
    <w:rsid w:val="00E457EB"/>
    <w:rsid w:val="00E4597D"/>
    <w:rsid w:val="00E45EBE"/>
    <w:rsid w:val="00E463A2"/>
    <w:rsid w:val="00E4650F"/>
    <w:rsid w:val="00E46555"/>
    <w:rsid w:val="00E46EC1"/>
    <w:rsid w:val="00E47325"/>
    <w:rsid w:val="00E4794F"/>
    <w:rsid w:val="00E47D3F"/>
    <w:rsid w:val="00E47DA3"/>
    <w:rsid w:val="00E47FA6"/>
    <w:rsid w:val="00E5062B"/>
    <w:rsid w:val="00E5066E"/>
    <w:rsid w:val="00E50CBB"/>
    <w:rsid w:val="00E50D53"/>
    <w:rsid w:val="00E51098"/>
    <w:rsid w:val="00E51A36"/>
    <w:rsid w:val="00E51A61"/>
    <w:rsid w:val="00E51CC1"/>
    <w:rsid w:val="00E520D3"/>
    <w:rsid w:val="00E52385"/>
    <w:rsid w:val="00E529B5"/>
    <w:rsid w:val="00E52FC8"/>
    <w:rsid w:val="00E5378B"/>
    <w:rsid w:val="00E53CD7"/>
    <w:rsid w:val="00E541AD"/>
    <w:rsid w:val="00E54354"/>
    <w:rsid w:val="00E54BED"/>
    <w:rsid w:val="00E5522B"/>
    <w:rsid w:val="00E556F9"/>
    <w:rsid w:val="00E55844"/>
    <w:rsid w:val="00E55FD5"/>
    <w:rsid w:val="00E56330"/>
    <w:rsid w:val="00E563B1"/>
    <w:rsid w:val="00E56DC3"/>
    <w:rsid w:val="00E56EA4"/>
    <w:rsid w:val="00E570B0"/>
    <w:rsid w:val="00E571B1"/>
    <w:rsid w:val="00E5770B"/>
    <w:rsid w:val="00E57D2F"/>
    <w:rsid w:val="00E6023E"/>
    <w:rsid w:val="00E602E5"/>
    <w:rsid w:val="00E6036E"/>
    <w:rsid w:val="00E603AF"/>
    <w:rsid w:val="00E60991"/>
    <w:rsid w:val="00E60C38"/>
    <w:rsid w:val="00E60C4A"/>
    <w:rsid w:val="00E61336"/>
    <w:rsid w:val="00E61727"/>
    <w:rsid w:val="00E61F88"/>
    <w:rsid w:val="00E626B9"/>
    <w:rsid w:val="00E62730"/>
    <w:rsid w:val="00E6284F"/>
    <w:rsid w:val="00E62B8B"/>
    <w:rsid w:val="00E630B8"/>
    <w:rsid w:val="00E63396"/>
    <w:rsid w:val="00E6360A"/>
    <w:rsid w:val="00E636D4"/>
    <w:rsid w:val="00E637AB"/>
    <w:rsid w:val="00E63D29"/>
    <w:rsid w:val="00E64355"/>
    <w:rsid w:val="00E64400"/>
    <w:rsid w:val="00E64567"/>
    <w:rsid w:val="00E645EF"/>
    <w:rsid w:val="00E64615"/>
    <w:rsid w:val="00E6498A"/>
    <w:rsid w:val="00E64A18"/>
    <w:rsid w:val="00E64BB0"/>
    <w:rsid w:val="00E65438"/>
    <w:rsid w:val="00E65979"/>
    <w:rsid w:val="00E65A02"/>
    <w:rsid w:val="00E65B71"/>
    <w:rsid w:val="00E66176"/>
    <w:rsid w:val="00E66452"/>
    <w:rsid w:val="00E66ADA"/>
    <w:rsid w:val="00E674C1"/>
    <w:rsid w:val="00E6750B"/>
    <w:rsid w:val="00E679EF"/>
    <w:rsid w:val="00E7030D"/>
    <w:rsid w:val="00E70564"/>
    <w:rsid w:val="00E70748"/>
    <w:rsid w:val="00E707FE"/>
    <w:rsid w:val="00E70E2D"/>
    <w:rsid w:val="00E70ECB"/>
    <w:rsid w:val="00E70FF1"/>
    <w:rsid w:val="00E7125D"/>
    <w:rsid w:val="00E71723"/>
    <w:rsid w:val="00E71926"/>
    <w:rsid w:val="00E71AAB"/>
    <w:rsid w:val="00E71BB4"/>
    <w:rsid w:val="00E7221E"/>
    <w:rsid w:val="00E722BC"/>
    <w:rsid w:val="00E722C6"/>
    <w:rsid w:val="00E72A2C"/>
    <w:rsid w:val="00E72B09"/>
    <w:rsid w:val="00E72BC5"/>
    <w:rsid w:val="00E72DB8"/>
    <w:rsid w:val="00E7309D"/>
    <w:rsid w:val="00E734CB"/>
    <w:rsid w:val="00E735F2"/>
    <w:rsid w:val="00E73615"/>
    <w:rsid w:val="00E73841"/>
    <w:rsid w:val="00E73976"/>
    <w:rsid w:val="00E742CD"/>
    <w:rsid w:val="00E74FB6"/>
    <w:rsid w:val="00E75356"/>
    <w:rsid w:val="00E7537E"/>
    <w:rsid w:val="00E754BB"/>
    <w:rsid w:val="00E75896"/>
    <w:rsid w:val="00E75DAE"/>
    <w:rsid w:val="00E75F59"/>
    <w:rsid w:val="00E760DB"/>
    <w:rsid w:val="00E76429"/>
    <w:rsid w:val="00E766E3"/>
    <w:rsid w:val="00E76A87"/>
    <w:rsid w:val="00E76FCF"/>
    <w:rsid w:val="00E771F5"/>
    <w:rsid w:val="00E7793F"/>
    <w:rsid w:val="00E77E4B"/>
    <w:rsid w:val="00E80394"/>
    <w:rsid w:val="00E803FE"/>
    <w:rsid w:val="00E806C3"/>
    <w:rsid w:val="00E80C95"/>
    <w:rsid w:val="00E80CC0"/>
    <w:rsid w:val="00E81BB1"/>
    <w:rsid w:val="00E81C2E"/>
    <w:rsid w:val="00E81D02"/>
    <w:rsid w:val="00E82145"/>
    <w:rsid w:val="00E8273A"/>
    <w:rsid w:val="00E82A0E"/>
    <w:rsid w:val="00E82DBE"/>
    <w:rsid w:val="00E82EBA"/>
    <w:rsid w:val="00E82FCA"/>
    <w:rsid w:val="00E83232"/>
    <w:rsid w:val="00E833EC"/>
    <w:rsid w:val="00E8356B"/>
    <w:rsid w:val="00E83CF9"/>
    <w:rsid w:val="00E8417B"/>
    <w:rsid w:val="00E846B8"/>
    <w:rsid w:val="00E84D1C"/>
    <w:rsid w:val="00E84F38"/>
    <w:rsid w:val="00E852DD"/>
    <w:rsid w:val="00E8549B"/>
    <w:rsid w:val="00E859AB"/>
    <w:rsid w:val="00E85E42"/>
    <w:rsid w:val="00E8606E"/>
    <w:rsid w:val="00E86381"/>
    <w:rsid w:val="00E863CE"/>
    <w:rsid w:val="00E86515"/>
    <w:rsid w:val="00E87855"/>
    <w:rsid w:val="00E878EC"/>
    <w:rsid w:val="00E87C3E"/>
    <w:rsid w:val="00E87C51"/>
    <w:rsid w:val="00E87D08"/>
    <w:rsid w:val="00E87F1E"/>
    <w:rsid w:val="00E90436"/>
    <w:rsid w:val="00E908CF"/>
    <w:rsid w:val="00E90A69"/>
    <w:rsid w:val="00E91231"/>
    <w:rsid w:val="00E9138E"/>
    <w:rsid w:val="00E9159C"/>
    <w:rsid w:val="00E91649"/>
    <w:rsid w:val="00E91C5B"/>
    <w:rsid w:val="00E92ADF"/>
    <w:rsid w:val="00E933AC"/>
    <w:rsid w:val="00E9497A"/>
    <w:rsid w:val="00E949D3"/>
    <w:rsid w:val="00E94B22"/>
    <w:rsid w:val="00E94D6A"/>
    <w:rsid w:val="00E94DF0"/>
    <w:rsid w:val="00E95079"/>
    <w:rsid w:val="00E95199"/>
    <w:rsid w:val="00E953A5"/>
    <w:rsid w:val="00E95466"/>
    <w:rsid w:val="00E957A2"/>
    <w:rsid w:val="00E9584C"/>
    <w:rsid w:val="00E958F1"/>
    <w:rsid w:val="00E959E8"/>
    <w:rsid w:val="00E96455"/>
    <w:rsid w:val="00E965BC"/>
    <w:rsid w:val="00E965ED"/>
    <w:rsid w:val="00E96634"/>
    <w:rsid w:val="00E96855"/>
    <w:rsid w:val="00E975A4"/>
    <w:rsid w:val="00EA0CC4"/>
    <w:rsid w:val="00EA13BF"/>
    <w:rsid w:val="00EA13FD"/>
    <w:rsid w:val="00EA1656"/>
    <w:rsid w:val="00EA1BBB"/>
    <w:rsid w:val="00EA2380"/>
    <w:rsid w:val="00EA2C30"/>
    <w:rsid w:val="00EA2CB7"/>
    <w:rsid w:val="00EA2DD9"/>
    <w:rsid w:val="00EA3435"/>
    <w:rsid w:val="00EA43FC"/>
    <w:rsid w:val="00EA4E49"/>
    <w:rsid w:val="00EA4F6E"/>
    <w:rsid w:val="00EA51C2"/>
    <w:rsid w:val="00EA5582"/>
    <w:rsid w:val="00EA5A2A"/>
    <w:rsid w:val="00EA60EC"/>
    <w:rsid w:val="00EA6374"/>
    <w:rsid w:val="00EA669D"/>
    <w:rsid w:val="00EA6C55"/>
    <w:rsid w:val="00EA7446"/>
    <w:rsid w:val="00EB0679"/>
    <w:rsid w:val="00EB06B1"/>
    <w:rsid w:val="00EB06DD"/>
    <w:rsid w:val="00EB0959"/>
    <w:rsid w:val="00EB0B01"/>
    <w:rsid w:val="00EB0CE3"/>
    <w:rsid w:val="00EB15BE"/>
    <w:rsid w:val="00EB15E4"/>
    <w:rsid w:val="00EB1947"/>
    <w:rsid w:val="00EB1964"/>
    <w:rsid w:val="00EB1DD4"/>
    <w:rsid w:val="00EB2719"/>
    <w:rsid w:val="00EB2801"/>
    <w:rsid w:val="00EB312F"/>
    <w:rsid w:val="00EB33B1"/>
    <w:rsid w:val="00EB35D8"/>
    <w:rsid w:val="00EB367F"/>
    <w:rsid w:val="00EB3716"/>
    <w:rsid w:val="00EB378C"/>
    <w:rsid w:val="00EB3B93"/>
    <w:rsid w:val="00EB3C93"/>
    <w:rsid w:val="00EB3E6F"/>
    <w:rsid w:val="00EB3EF4"/>
    <w:rsid w:val="00EB4056"/>
    <w:rsid w:val="00EB43BA"/>
    <w:rsid w:val="00EB4894"/>
    <w:rsid w:val="00EB4FF7"/>
    <w:rsid w:val="00EB503F"/>
    <w:rsid w:val="00EB50FD"/>
    <w:rsid w:val="00EB575F"/>
    <w:rsid w:val="00EB58A5"/>
    <w:rsid w:val="00EB59A8"/>
    <w:rsid w:val="00EB5AA6"/>
    <w:rsid w:val="00EB693F"/>
    <w:rsid w:val="00EB695C"/>
    <w:rsid w:val="00EB6C89"/>
    <w:rsid w:val="00EB6FA6"/>
    <w:rsid w:val="00EB7233"/>
    <w:rsid w:val="00EB7250"/>
    <w:rsid w:val="00EB7436"/>
    <w:rsid w:val="00EB7D3A"/>
    <w:rsid w:val="00EC005A"/>
    <w:rsid w:val="00EC0167"/>
    <w:rsid w:val="00EC0666"/>
    <w:rsid w:val="00EC0B95"/>
    <w:rsid w:val="00EC0CF2"/>
    <w:rsid w:val="00EC12D6"/>
    <w:rsid w:val="00EC20C9"/>
    <w:rsid w:val="00EC2166"/>
    <w:rsid w:val="00EC272E"/>
    <w:rsid w:val="00EC273E"/>
    <w:rsid w:val="00EC39FE"/>
    <w:rsid w:val="00EC475D"/>
    <w:rsid w:val="00EC4876"/>
    <w:rsid w:val="00EC4E12"/>
    <w:rsid w:val="00EC4ED4"/>
    <w:rsid w:val="00EC5042"/>
    <w:rsid w:val="00EC50B7"/>
    <w:rsid w:val="00EC5607"/>
    <w:rsid w:val="00EC5899"/>
    <w:rsid w:val="00EC59A2"/>
    <w:rsid w:val="00EC60A2"/>
    <w:rsid w:val="00EC633F"/>
    <w:rsid w:val="00EC6D09"/>
    <w:rsid w:val="00EC70D3"/>
    <w:rsid w:val="00EC739D"/>
    <w:rsid w:val="00EC79AA"/>
    <w:rsid w:val="00EC7DD8"/>
    <w:rsid w:val="00EC7F35"/>
    <w:rsid w:val="00EC7FA3"/>
    <w:rsid w:val="00ED017D"/>
    <w:rsid w:val="00ED02AB"/>
    <w:rsid w:val="00ED02E6"/>
    <w:rsid w:val="00ED0328"/>
    <w:rsid w:val="00ED04FB"/>
    <w:rsid w:val="00ED0516"/>
    <w:rsid w:val="00ED0619"/>
    <w:rsid w:val="00ED163A"/>
    <w:rsid w:val="00ED17E7"/>
    <w:rsid w:val="00ED1893"/>
    <w:rsid w:val="00ED1D71"/>
    <w:rsid w:val="00ED2544"/>
    <w:rsid w:val="00ED2B7E"/>
    <w:rsid w:val="00ED36E6"/>
    <w:rsid w:val="00ED3705"/>
    <w:rsid w:val="00ED3B86"/>
    <w:rsid w:val="00ED3E36"/>
    <w:rsid w:val="00ED417C"/>
    <w:rsid w:val="00ED4351"/>
    <w:rsid w:val="00ED47D4"/>
    <w:rsid w:val="00ED4955"/>
    <w:rsid w:val="00ED4971"/>
    <w:rsid w:val="00ED4AD7"/>
    <w:rsid w:val="00ED4C35"/>
    <w:rsid w:val="00ED5075"/>
    <w:rsid w:val="00ED5115"/>
    <w:rsid w:val="00ED5560"/>
    <w:rsid w:val="00ED56CC"/>
    <w:rsid w:val="00ED585E"/>
    <w:rsid w:val="00ED5E81"/>
    <w:rsid w:val="00ED6083"/>
    <w:rsid w:val="00ED613D"/>
    <w:rsid w:val="00ED6C45"/>
    <w:rsid w:val="00ED6EE6"/>
    <w:rsid w:val="00ED7245"/>
    <w:rsid w:val="00ED726E"/>
    <w:rsid w:val="00ED77DC"/>
    <w:rsid w:val="00ED7BB2"/>
    <w:rsid w:val="00ED7E8C"/>
    <w:rsid w:val="00EE0871"/>
    <w:rsid w:val="00EE0D6E"/>
    <w:rsid w:val="00EE0E5A"/>
    <w:rsid w:val="00EE1058"/>
    <w:rsid w:val="00EE1251"/>
    <w:rsid w:val="00EE130E"/>
    <w:rsid w:val="00EE148B"/>
    <w:rsid w:val="00EE16D8"/>
    <w:rsid w:val="00EE17BB"/>
    <w:rsid w:val="00EE19E7"/>
    <w:rsid w:val="00EE1B54"/>
    <w:rsid w:val="00EE1E16"/>
    <w:rsid w:val="00EE2153"/>
    <w:rsid w:val="00EE23B4"/>
    <w:rsid w:val="00EE2930"/>
    <w:rsid w:val="00EE3150"/>
    <w:rsid w:val="00EE3248"/>
    <w:rsid w:val="00EE3FDA"/>
    <w:rsid w:val="00EE4165"/>
    <w:rsid w:val="00EE44B0"/>
    <w:rsid w:val="00EE4BF8"/>
    <w:rsid w:val="00EE4D62"/>
    <w:rsid w:val="00EE4D96"/>
    <w:rsid w:val="00EE5081"/>
    <w:rsid w:val="00EE5325"/>
    <w:rsid w:val="00EE539B"/>
    <w:rsid w:val="00EE5561"/>
    <w:rsid w:val="00EE5582"/>
    <w:rsid w:val="00EE564E"/>
    <w:rsid w:val="00EE5771"/>
    <w:rsid w:val="00EE5A01"/>
    <w:rsid w:val="00EE5C21"/>
    <w:rsid w:val="00EE602C"/>
    <w:rsid w:val="00EE60A5"/>
    <w:rsid w:val="00EE6191"/>
    <w:rsid w:val="00EE62E3"/>
    <w:rsid w:val="00EE6483"/>
    <w:rsid w:val="00EE687D"/>
    <w:rsid w:val="00EE6A95"/>
    <w:rsid w:val="00EE6C36"/>
    <w:rsid w:val="00EE6C44"/>
    <w:rsid w:val="00EE7646"/>
    <w:rsid w:val="00EE7AC0"/>
    <w:rsid w:val="00EE7DF4"/>
    <w:rsid w:val="00EF0218"/>
    <w:rsid w:val="00EF03DA"/>
    <w:rsid w:val="00EF0C96"/>
    <w:rsid w:val="00EF0D7F"/>
    <w:rsid w:val="00EF1AEC"/>
    <w:rsid w:val="00EF1B43"/>
    <w:rsid w:val="00EF1BB0"/>
    <w:rsid w:val="00EF1C74"/>
    <w:rsid w:val="00EF29F1"/>
    <w:rsid w:val="00EF2A1B"/>
    <w:rsid w:val="00EF2B0C"/>
    <w:rsid w:val="00EF2D67"/>
    <w:rsid w:val="00EF307C"/>
    <w:rsid w:val="00EF312E"/>
    <w:rsid w:val="00EF33CE"/>
    <w:rsid w:val="00EF3511"/>
    <w:rsid w:val="00EF35D4"/>
    <w:rsid w:val="00EF36DF"/>
    <w:rsid w:val="00EF38BF"/>
    <w:rsid w:val="00EF39A3"/>
    <w:rsid w:val="00EF3F7B"/>
    <w:rsid w:val="00EF4515"/>
    <w:rsid w:val="00EF4594"/>
    <w:rsid w:val="00EF4690"/>
    <w:rsid w:val="00EF476C"/>
    <w:rsid w:val="00EF4921"/>
    <w:rsid w:val="00EF4A7B"/>
    <w:rsid w:val="00EF4B8D"/>
    <w:rsid w:val="00EF4D37"/>
    <w:rsid w:val="00EF5501"/>
    <w:rsid w:val="00EF56FD"/>
    <w:rsid w:val="00EF5AEE"/>
    <w:rsid w:val="00EF5C07"/>
    <w:rsid w:val="00EF5EC7"/>
    <w:rsid w:val="00EF61DB"/>
    <w:rsid w:val="00EF695C"/>
    <w:rsid w:val="00EF6D9D"/>
    <w:rsid w:val="00EF732C"/>
    <w:rsid w:val="00EF7677"/>
    <w:rsid w:val="00EF7DCB"/>
    <w:rsid w:val="00EF7F83"/>
    <w:rsid w:val="00F0014F"/>
    <w:rsid w:val="00F0016F"/>
    <w:rsid w:val="00F006A7"/>
    <w:rsid w:val="00F006E4"/>
    <w:rsid w:val="00F00776"/>
    <w:rsid w:val="00F00B43"/>
    <w:rsid w:val="00F00C1D"/>
    <w:rsid w:val="00F00D0D"/>
    <w:rsid w:val="00F00EC4"/>
    <w:rsid w:val="00F00F38"/>
    <w:rsid w:val="00F00FBC"/>
    <w:rsid w:val="00F0132F"/>
    <w:rsid w:val="00F01512"/>
    <w:rsid w:val="00F01771"/>
    <w:rsid w:val="00F01A6C"/>
    <w:rsid w:val="00F01CD3"/>
    <w:rsid w:val="00F01EB6"/>
    <w:rsid w:val="00F0232F"/>
    <w:rsid w:val="00F023C6"/>
    <w:rsid w:val="00F02B4A"/>
    <w:rsid w:val="00F02F7E"/>
    <w:rsid w:val="00F0318D"/>
    <w:rsid w:val="00F0321E"/>
    <w:rsid w:val="00F0361C"/>
    <w:rsid w:val="00F03A7B"/>
    <w:rsid w:val="00F03B86"/>
    <w:rsid w:val="00F03C1E"/>
    <w:rsid w:val="00F03D9C"/>
    <w:rsid w:val="00F03DD6"/>
    <w:rsid w:val="00F04214"/>
    <w:rsid w:val="00F043EF"/>
    <w:rsid w:val="00F052BE"/>
    <w:rsid w:val="00F05678"/>
    <w:rsid w:val="00F0567D"/>
    <w:rsid w:val="00F05BD3"/>
    <w:rsid w:val="00F06022"/>
    <w:rsid w:val="00F06190"/>
    <w:rsid w:val="00F062D7"/>
    <w:rsid w:val="00F06745"/>
    <w:rsid w:val="00F06B3F"/>
    <w:rsid w:val="00F06C4F"/>
    <w:rsid w:val="00F0719A"/>
    <w:rsid w:val="00F072AE"/>
    <w:rsid w:val="00F0730A"/>
    <w:rsid w:val="00F073EA"/>
    <w:rsid w:val="00F07896"/>
    <w:rsid w:val="00F07AC6"/>
    <w:rsid w:val="00F07BA8"/>
    <w:rsid w:val="00F101AC"/>
    <w:rsid w:val="00F1081A"/>
    <w:rsid w:val="00F10C55"/>
    <w:rsid w:val="00F110FA"/>
    <w:rsid w:val="00F11303"/>
    <w:rsid w:val="00F115EC"/>
    <w:rsid w:val="00F12691"/>
    <w:rsid w:val="00F13248"/>
    <w:rsid w:val="00F132A4"/>
    <w:rsid w:val="00F1347B"/>
    <w:rsid w:val="00F13564"/>
    <w:rsid w:val="00F136DD"/>
    <w:rsid w:val="00F13A19"/>
    <w:rsid w:val="00F13BB3"/>
    <w:rsid w:val="00F13D7E"/>
    <w:rsid w:val="00F14047"/>
    <w:rsid w:val="00F1490E"/>
    <w:rsid w:val="00F14AC9"/>
    <w:rsid w:val="00F152D6"/>
    <w:rsid w:val="00F1588B"/>
    <w:rsid w:val="00F159B9"/>
    <w:rsid w:val="00F15C7B"/>
    <w:rsid w:val="00F15EA4"/>
    <w:rsid w:val="00F1620C"/>
    <w:rsid w:val="00F17111"/>
    <w:rsid w:val="00F1754F"/>
    <w:rsid w:val="00F1755C"/>
    <w:rsid w:val="00F175FD"/>
    <w:rsid w:val="00F17781"/>
    <w:rsid w:val="00F178BE"/>
    <w:rsid w:val="00F17E1D"/>
    <w:rsid w:val="00F17FD3"/>
    <w:rsid w:val="00F17FF9"/>
    <w:rsid w:val="00F20462"/>
    <w:rsid w:val="00F2065D"/>
    <w:rsid w:val="00F21B8C"/>
    <w:rsid w:val="00F21C72"/>
    <w:rsid w:val="00F21D0B"/>
    <w:rsid w:val="00F2210D"/>
    <w:rsid w:val="00F2216F"/>
    <w:rsid w:val="00F22578"/>
    <w:rsid w:val="00F23134"/>
    <w:rsid w:val="00F2315D"/>
    <w:rsid w:val="00F238D2"/>
    <w:rsid w:val="00F23AAB"/>
    <w:rsid w:val="00F2405E"/>
    <w:rsid w:val="00F2411C"/>
    <w:rsid w:val="00F24281"/>
    <w:rsid w:val="00F2450A"/>
    <w:rsid w:val="00F2465C"/>
    <w:rsid w:val="00F249D2"/>
    <w:rsid w:val="00F24C32"/>
    <w:rsid w:val="00F25109"/>
    <w:rsid w:val="00F25560"/>
    <w:rsid w:val="00F2581F"/>
    <w:rsid w:val="00F263D9"/>
    <w:rsid w:val="00F26475"/>
    <w:rsid w:val="00F26721"/>
    <w:rsid w:val="00F26865"/>
    <w:rsid w:val="00F26967"/>
    <w:rsid w:val="00F26D11"/>
    <w:rsid w:val="00F27156"/>
    <w:rsid w:val="00F2758F"/>
    <w:rsid w:val="00F279B8"/>
    <w:rsid w:val="00F27B13"/>
    <w:rsid w:val="00F3033A"/>
    <w:rsid w:val="00F3074E"/>
    <w:rsid w:val="00F30936"/>
    <w:rsid w:val="00F3115F"/>
    <w:rsid w:val="00F311BF"/>
    <w:rsid w:val="00F3175A"/>
    <w:rsid w:val="00F31CCE"/>
    <w:rsid w:val="00F31CD9"/>
    <w:rsid w:val="00F32149"/>
    <w:rsid w:val="00F3231E"/>
    <w:rsid w:val="00F32D6D"/>
    <w:rsid w:val="00F33681"/>
    <w:rsid w:val="00F3370B"/>
    <w:rsid w:val="00F33BD9"/>
    <w:rsid w:val="00F343D9"/>
    <w:rsid w:val="00F34707"/>
    <w:rsid w:val="00F34A91"/>
    <w:rsid w:val="00F34DCE"/>
    <w:rsid w:val="00F34F03"/>
    <w:rsid w:val="00F35039"/>
    <w:rsid w:val="00F35101"/>
    <w:rsid w:val="00F351DC"/>
    <w:rsid w:val="00F35BFD"/>
    <w:rsid w:val="00F35EBE"/>
    <w:rsid w:val="00F364A6"/>
    <w:rsid w:val="00F36EE2"/>
    <w:rsid w:val="00F3726A"/>
    <w:rsid w:val="00F37993"/>
    <w:rsid w:val="00F37DFB"/>
    <w:rsid w:val="00F404A2"/>
    <w:rsid w:val="00F40F05"/>
    <w:rsid w:val="00F41BA7"/>
    <w:rsid w:val="00F42613"/>
    <w:rsid w:val="00F427EB"/>
    <w:rsid w:val="00F42A7B"/>
    <w:rsid w:val="00F42B39"/>
    <w:rsid w:val="00F42C9B"/>
    <w:rsid w:val="00F43160"/>
    <w:rsid w:val="00F4323A"/>
    <w:rsid w:val="00F43817"/>
    <w:rsid w:val="00F43A48"/>
    <w:rsid w:val="00F43A75"/>
    <w:rsid w:val="00F43C2F"/>
    <w:rsid w:val="00F443C7"/>
    <w:rsid w:val="00F4444E"/>
    <w:rsid w:val="00F44657"/>
    <w:rsid w:val="00F44B7B"/>
    <w:rsid w:val="00F455F3"/>
    <w:rsid w:val="00F45CE7"/>
    <w:rsid w:val="00F45E2C"/>
    <w:rsid w:val="00F465B1"/>
    <w:rsid w:val="00F46756"/>
    <w:rsid w:val="00F46788"/>
    <w:rsid w:val="00F46A12"/>
    <w:rsid w:val="00F46A5E"/>
    <w:rsid w:val="00F46E18"/>
    <w:rsid w:val="00F47145"/>
    <w:rsid w:val="00F4727C"/>
    <w:rsid w:val="00F474C4"/>
    <w:rsid w:val="00F4755B"/>
    <w:rsid w:val="00F47572"/>
    <w:rsid w:val="00F477DE"/>
    <w:rsid w:val="00F47A07"/>
    <w:rsid w:val="00F47DB7"/>
    <w:rsid w:val="00F47E33"/>
    <w:rsid w:val="00F502B4"/>
    <w:rsid w:val="00F50475"/>
    <w:rsid w:val="00F50A4F"/>
    <w:rsid w:val="00F51096"/>
    <w:rsid w:val="00F51413"/>
    <w:rsid w:val="00F515C9"/>
    <w:rsid w:val="00F51781"/>
    <w:rsid w:val="00F517B7"/>
    <w:rsid w:val="00F517FC"/>
    <w:rsid w:val="00F51994"/>
    <w:rsid w:val="00F51EE6"/>
    <w:rsid w:val="00F5247C"/>
    <w:rsid w:val="00F525CC"/>
    <w:rsid w:val="00F52858"/>
    <w:rsid w:val="00F52EC4"/>
    <w:rsid w:val="00F5331A"/>
    <w:rsid w:val="00F5354A"/>
    <w:rsid w:val="00F53720"/>
    <w:rsid w:val="00F53740"/>
    <w:rsid w:val="00F53817"/>
    <w:rsid w:val="00F538D8"/>
    <w:rsid w:val="00F53E5F"/>
    <w:rsid w:val="00F5406D"/>
    <w:rsid w:val="00F540C7"/>
    <w:rsid w:val="00F54129"/>
    <w:rsid w:val="00F5419A"/>
    <w:rsid w:val="00F545E0"/>
    <w:rsid w:val="00F545EE"/>
    <w:rsid w:val="00F546FD"/>
    <w:rsid w:val="00F54E1E"/>
    <w:rsid w:val="00F5501A"/>
    <w:rsid w:val="00F55251"/>
    <w:rsid w:val="00F553C5"/>
    <w:rsid w:val="00F5549C"/>
    <w:rsid w:val="00F55B06"/>
    <w:rsid w:val="00F55C9B"/>
    <w:rsid w:val="00F55CAB"/>
    <w:rsid w:val="00F55DA0"/>
    <w:rsid w:val="00F55DF1"/>
    <w:rsid w:val="00F56007"/>
    <w:rsid w:val="00F564B1"/>
    <w:rsid w:val="00F56502"/>
    <w:rsid w:val="00F566AB"/>
    <w:rsid w:val="00F568AA"/>
    <w:rsid w:val="00F574D8"/>
    <w:rsid w:val="00F575E8"/>
    <w:rsid w:val="00F57956"/>
    <w:rsid w:val="00F57CEB"/>
    <w:rsid w:val="00F57E29"/>
    <w:rsid w:val="00F60330"/>
    <w:rsid w:val="00F6039C"/>
    <w:rsid w:val="00F609A0"/>
    <w:rsid w:val="00F60E04"/>
    <w:rsid w:val="00F61870"/>
    <w:rsid w:val="00F61893"/>
    <w:rsid w:val="00F61E8B"/>
    <w:rsid w:val="00F62790"/>
    <w:rsid w:val="00F6288D"/>
    <w:rsid w:val="00F62E6F"/>
    <w:rsid w:val="00F630AF"/>
    <w:rsid w:val="00F632B5"/>
    <w:rsid w:val="00F633CD"/>
    <w:rsid w:val="00F63680"/>
    <w:rsid w:val="00F63A3C"/>
    <w:rsid w:val="00F63D77"/>
    <w:rsid w:val="00F63F6B"/>
    <w:rsid w:val="00F63FDF"/>
    <w:rsid w:val="00F64096"/>
    <w:rsid w:val="00F64964"/>
    <w:rsid w:val="00F64AEE"/>
    <w:rsid w:val="00F64D2F"/>
    <w:rsid w:val="00F6509A"/>
    <w:rsid w:val="00F656B9"/>
    <w:rsid w:val="00F6608E"/>
    <w:rsid w:val="00F6620B"/>
    <w:rsid w:val="00F6625F"/>
    <w:rsid w:val="00F663B2"/>
    <w:rsid w:val="00F66631"/>
    <w:rsid w:val="00F66722"/>
    <w:rsid w:val="00F66B82"/>
    <w:rsid w:val="00F66C8A"/>
    <w:rsid w:val="00F676F9"/>
    <w:rsid w:val="00F6775D"/>
    <w:rsid w:val="00F677EA"/>
    <w:rsid w:val="00F679DE"/>
    <w:rsid w:val="00F67D52"/>
    <w:rsid w:val="00F67DD2"/>
    <w:rsid w:val="00F70308"/>
    <w:rsid w:val="00F703BD"/>
    <w:rsid w:val="00F705EC"/>
    <w:rsid w:val="00F70602"/>
    <w:rsid w:val="00F70669"/>
    <w:rsid w:val="00F70F5B"/>
    <w:rsid w:val="00F7165F"/>
    <w:rsid w:val="00F71A12"/>
    <w:rsid w:val="00F71B1C"/>
    <w:rsid w:val="00F71B30"/>
    <w:rsid w:val="00F721F0"/>
    <w:rsid w:val="00F72482"/>
    <w:rsid w:val="00F72977"/>
    <w:rsid w:val="00F729DF"/>
    <w:rsid w:val="00F73476"/>
    <w:rsid w:val="00F7348B"/>
    <w:rsid w:val="00F73E97"/>
    <w:rsid w:val="00F73FA8"/>
    <w:rsid w:val="00F740C0"/>
    <w:rsid w:val="00F74539"/>
    <w:rsid w:val="00F74863"/>
    <w:rsid w:val="00F748AA"/>
    <w:rsid w:val="00F74E51"/>
    <w:rsid w:val="00F74F33"/>
    <w:rsid w:val="00F76162"/>
    <w:rsid w:val="00F761D4"/>
    <w:rsid w:val="00F764D0"/>
    <w:rsid w:val="00F764E9"/>
    <w:rsid w:val="00F76590"/>
    <w:rsid w:val="00F7665B"/>
    <w:rsid w:val="00F7688B"/>
    <w:rsid w:val="00F76C10"/>
    <w:rsid w:val="00F77977"/>
    <w:rsid w:val="00F77A4A"/>
    <w:rsid w:val="00F77A59"/>
    <w:rsid w:val="00F77DB5"/>
    <w:rsid w:val="00F80261"/>
    <w:rsid w:val="00F80764"/>
    <w:rsid w:val="00F807EB"/>
    <w:rsid w:val="00F808CE"/>
    <w:rsid w:val="00F80A72"/>
    <w:rsid w:val="00F810C3"/>
    <w:rsid w:val="00F81370"/>
    <w:rsid w:val="00F816C4"/>
    <w:rsid w:val="00F81A28"/>
    <w:rsid w:val="00F81E5A"/>
    <w:rsid w:val="00F81FDD"/>
    <w:rsid w:val="00F821E8"/>
    <w:rsid w:val="00F82A66"/>
    <w:rsid w:val="00F82DD4"/>
    <w:rsid w:val="00F82ECA"/>
    <w:rsid w:val="00F838D2"/>
    <w:rsid w:val="00F83BCA"/>
    <w:rsid w:val="00F83BCC"/>
    <w:rsid w:val="00F84160"/>
    <w:rsid w:val="00F844F2"/>
    <w:rsid w:val="00F84799"/>
    <w:rsid w:val="00F84C50"/>
    <w:rsid w:val="00F85925"/>
    <w:rsid w:val="00F85B3C"/>
    <w:rsid w:val="00F85F3E"/>
    <w:rsid w:val="00F865DF"/>
    <w:rsid w:val="00F86F69"/>
    <w:rsid w:val="00F871F7"/>
    <w:rsid w:val="00F8758B"/>
    <w:rsid w:val="00F87700"/>
    <w:rsid w:val="00F87947"/>
    <w:rsid w:val="00F87F06"/>
    <w:rsid w:val="00F900C1"/>
    <w:rsid w:val="00F905FF"/>
    <w:rsid w:val="00F9096C"/>
    <w:rsid w:val="00F90AC7"/>
    <w:rsid w:val="00F90CEE"/>
    <w:rsid w:val="00F9153D"/>
    <w:rsid w:val="00F91ADB"/>
    <w:rsid w:val="00F92078"/>
    <w:rsid w:val="00F9219F"/>
    <w:rsid w:val="00F924AD"/>
    <w:rsid w:val="00F92B1A"/>
    <w:rsid w:val="00F92BEB"/>
    <w:rsid w:val="00F92F39"/>
    <w:rsid w:val="00F93032"/>
    <w:rsid w:val="00F930BC"/>
    <w:rsid w:val="00F93236"/>
    <w:rsid w:val="00F934ED"/>
    <w:rsid w:val="00F93A88"/>
    <w:rsid w:val="00F93D58"/>
    <w:rsid w:val="00F942DB"/>
    <w:rsid w:val="00F94560"/>
    <w:rsid w:val="00F946C9"/>
    <w:rsid w:val="00F94C1F"/>
    <w:rsid w:val="00F94FCA"/>
    <w:rsid w:val="00F9509C"/>
    <w:rsid w:val="00F95449"/>
    <w:rsid w:val="00F9562F"/>
    <w:rsid w:val="00F956D6"/>
    <w:rsid w:val="00F956F9"/>
    <w:rsid w:val="00F957B7"/>
    <w:rsid w:val="00F95A96"/>
    <w:rsid w:val="00F95B1C"/>
    <w:rsid w:val="00F960CD"/>
    <w:rsid w:val="00F96281"/>
    <w:rsid w:val="00F9680A"/>
    <w:rsid w:val="00F96869"/>
    <w:rsid w:val="00F9686B"/>
    <w:rsid w:val="00F96A38"/>
    <w:rsid w:val="00F96B17"/>
    <w:rsid w:val="00F96CBA"/>
    <w:rsid w:val="00F96CCE"/>
    <w:rsid w:val="00F96E18"/>
    <w:rsid w:val="00F9701E"/>
    <w:rsid w:val="00F9751F"/>
    <w:rsid w:val="00F9784A"/>
    <w:rsid w:val="00F97943"/>
    <w:rsid w:val="00F97E6C"/>
    <w:rsid w:val="00FA0351"/>
    <w:rsid w:val="00FA0F6F"/>
    <w:rsid w:val="00FA1134"/>
    <w:rsid w:val="00FA16B9"/>
    <w:rsid w:val="00FA1726"/>
    <w:rsid w:val="00FA1980"/>
    <w:rsid w:val="00FA1D87"/>
    <w:rsid w:val="00FA284D"/>
    <w:rsid w:val="00FA296B"/>
    <w:rsid w:val="00FA2FFA"/>
    <w:rsid w:val="00FA3470"/>
    <w:rsid w:val="00FA3B3A"/>
    <w:rsid w:val="00FA42D5"/>
    <w:rsid w:val="00FA45E6"/>
    <w:rsid w:val="00FA4688"/>
    <w:rsid w:val="00FA48B7"/>
    <w:rsid w:val="00FA5060"/>
    <w:rsid w:val="00FA50F9"/>
    <w:rsid w:val="00FA5574"/>
    <w:rsid w:val="00FA5580"/>
    <w:rsid w:val="00FA558C"/>
    <w:rsid w:val="00FA5B47"/>
    <w:rsid w:val="00FA5C3E"/>
    <w:rsid w:val="00FA6138"/>
    <w:rsid w:val="00FA6649"/>
    <w:rsid w:val="00FA66B1"/>
    <w:rsid w:val="00FA6982"/>
    <w:rsid w:val="00FA6FDB"/>
    <w:rsid w:val="00FA7140"/>
    <w:rsid w:val="00FA7211"/>
    <w:rsid w:val="00FA72E3"/>
    <w:rsid w:val="00FA7CC5"/>
    <w:rsid w:val="00FA7D6D"/>
    <w:rsid w:val="00FA7E55"/>
    <w:rsid w:val="00FA7F80"/>
    <w:rsid w:val="00FB01A0"/>
    <w:rsid w:val="00FB08FC"/>
    <w:rsid w:val="00FB0D95"/>
    <w:rsid w:val="00FB23A3"/>
    <w:rsid w:val="00FB26F2"/>
    <w:rsid w:val="00FB270D"/>
    <w:rsid w:val="00FB2909"/>
    <w:rsid w:val="00FB2C62"/>
    <w:rsid w:val="00FB2F0D"/>
    <w:rsid w:val="00FB32B9"/>
    <w:rsid w:val="00FB34E1"/>
    <w:rsid w:val="00FB38F2"/>
    <w:rsid w:val="00FB3B9A"/>
    <w:rsid w:val="00FB435C"/>
    <w:rsid w:val="00FB45F6"/>
    <w:rsid w:val="00FB4B19"/>
    <w:rsid w:val="00FB4CDD"/>
    <w:rsid w:val="00FB5287"/>
    <w:rsid w:val="00FB5789"/>
    <w:rsid w:val="00FB5B35"/>
    <w:rsid w:val="00FB62AA"/>
    <w:rsid w:val="00FB6858"/>
    <w:rsid w:val="00FB6928"/>
    <w:rsid w:val="00FB6AB1"/>
    <w:rsid w:val="00FB6EB9"/>
    <w:rsid w:val="00FB6ECD"/>
    <w:rsid w:val="00FB6F2E"/>
    <w:rsid w:val="00FB6F82"/>
    <w:rsid w:val="00FB7190"/>
    <w:rsid w:val="00FB731C"/>
    <w:rsid w:val="00FB76C8"/>
    <w:rsid w:val="00FB76E5"/>
    <w:rsid w:val="00FB7A17"/>
    <w:rsid w:val="00FC030F"/>
    <w:rsid w:val="00FC033E"/>
    <w:rsid w:val="00FC092D"/>
    <w:rsid w:val="00FC0D64"/>
    <w:rsid w:val="00FC137A"/>
    <w:rsid w:val="00FC158F"/>
    <w:rsid w:val="00FC1D68"/>
    <w:rsid w:val="00FC1E65"/>
    <w:rsid w:val="00FC2119"/>
    <w:rsid w:val="00FC37C5"/>
    <w:rsid w:val="00FC3893"/>
    <w:rsid w:val="00FC3BC2"/>
    <w:rsid w:val="00FC3D1F"/>
    <w:rsid w:val="00FC426A"/>
    <w:rsid w:val="00FC4326"/>
    <w:rsid w:val="00FC4B88"/>
    <w:rsid w:val="00FC4C25"/>
    <w:rsid w:val="00FC4F30"/>
    <w:rsid w:val="00FC5426"/>
    <w:rsid w:val="00FC5AD5"/>
    <w:rsid w:val="00FC5BF2"/>
    <w:rsid w:val="00FC5D55"/>
    <w:rsid w:val="00FC5E15"/>
    <w:rsid w:val="00FC5F7A"/>
    <w:rsid w:val="00FC6103"/>
    <w:rsid w:val="00FC6371"/>
    <w:rsid w:val="00FC657E"/>
    <w:rsid w:val="00FC6872"/>
    <w:rsid w:val="00FC6AB2"/>
    <w:rsid w:val="00FC6B31"/>
    <w:rsid w:val="00FC6C2F"/>
    <w:rsid w:val="00FC6C40"/>
    <w:rsid w:val="00FC6D65"/>
    <w:rsid w:val="00FC736F"/>
    <w:rsid w:val="00FC7D05"/>
    <w:rsid w:val="00FC7E74"/>
    <w:rsid w:val="00FD020F"/>
    <w:rsid w:val="00FD04E9"/>
    <w:rsid w:val="00FD09EE"/>
    <w:rsid w:val="00FD0BD2"/>
    <w:rsid w:val="00FD1304"/>
    <w:rsid w:val="00FD13FA"/>
    <w:rsid w:val="00FD1421"/>
    <w:rsid w:val="00FD1588"/>
    <w:rsid w:val="00FD19EA"/>
    <w:rsid w:val="00FD1FF2"/>
    <w:rsid w:val="00FD20D2"/>
    <w:rsid w:val="00FD24E5"/>
    <w:rsid w:val="00FD2986"/>
    <w:rsid w:val="00FD2BF2"/>
    <w:rsid w:val="00FD31E6"/>
    <w:rsid w:val="00FD3590"/>
    <w:rsid w:val="00FD3A70"/>
    <w:rsid w:val="00FD41D8"/>
    <w:rsid w:val="00FD437B"/>
    <w:rsid w:val="00FD446E"/>
    <w:rsid w:val="00FD4626"/>
    <w:rsid w:val="00FD4881"/>
    <w:rsid w:val="00FD5525"/>
    <w:rsid w:val="00FD5553"/>
    <w:rsid w:val="00FD56F5"/>
    <w:rsid w:val="00FD58D9"/>
    <w:rsid w:val="00FD5B0B"/>
    <w:rsid w:val="00FD5C08"/>
    <w:rsid w:val="00FD5CF6"/>
    <w:rsid w:val="00FD60F3"/>
    <w:rsid w:val="00FD6209"/>
    <w:rsid w:val="00FD6996"/>
    <w:rsid w:val="00FD7798"/>
    <w:rsid w:val="00FD7917"/>
    <w:rsid w:val="00FD7B33"/>
    <w:rsid w:val="00FD7CC4"/>
    <w:rsid w:val="00FD7EA4"/>
    <w:rsid w:val="00FD7EC9"/>
    <w:rsid w:val="00FE036D"/>
    <w:rsid w:val="00FE0B2E"/>
    <w:rsid w:val="00FE14EC"/>
    <w:rsid w:val="00FE1887"/>
    <w:rsid w:val="00FE1ECC"/>
    <w:rsid w:val="00FE2122"/>
    <w:rsid w:val="00FE2222"/>
    <w:rsid w:val="00FE23B6"/>
    <w:rsid w:val="00FE29AA"/>
    <w:rsid w:val="00FE2D10"/>
    <w:rsid w:val="00FE3067"/>
    <w:rsid w:val="00FE3957"/>
    <w:rsid w:val="00FE3A5A"/>
    <w:rsid w:val="00FE3EC2"/>
    <w:rsid w:val="00FE3F6B"/>
    <w:rsid w:val="00FE4003"/>
    <w:rsid w:val="00FE4095"/>
    <w:rsid w:val="00FE4E99"/>
    <w:rsid w:val="00FE519B"/>
    <w:rsid w:val="00FE53A1"/>
    <w:rsid w:val="00FE5673"/>
    <w:rsid w:val="00FE5866"/>
    <w:rsid w:val="00FE60CA"/>
    <w:rsid w:val="00FE60D6"/>
    <w:rsid w:val="00FE692B"/>
    <w:rsid w:val="00FE6AC5"/>
    <w:rsid w:val="00FE6D55"/>
    <w:rsid w:val="00FE6E8C"/>
    <w:rsid w:val="00FE6EA1"/>
    <w:rsid w:val="00FE6F14"/>
    <w:rsid w:val="00FE6F68"/>
    <w:rsid w:val="00FE7437"/>
    <w:rsid w:val="00FE799B"/>
    <w:rsid w:val="00FE7EBD"/>
    <w:rsid w:val="00FF09D0"/>
    <w:rsid w:val="00FF0A58"/>
    <w:rsid w:val="00FF0A75"/>
    <w:rsid w:val="00FF0FBF"/>
    <w:rsid w:val="00FF1241"/>
    <w:rsid w:val="00FF14E7"/>
    <w:rsid w:val="00FF1892"/>
    <w:rsid w:val="00FF1915"/>
    <w:rsid w:val="00FF198C"/>
    <w:rsid w:val="00FF1A9B"/>
    <w:rsid w:val="00FF2C6E"/>
    <w:rsid w:val="00FF2E3D"/>
    <w:rsid w:val="00FF32FB"/>
    <w:rsid w:val="00FF3986"/>
    <w:rsid w:val="00FF3A27"/>
    <w:rsid w:val="00FF3AB2"/>
    <w:rsid w:val="00FF3CB7"/>
    <w:rsid w:val="00FF3F46"/>
    <w:rsid w:val="00FF409C"/>
    <w:rsid w:val="00FF43D5"/>
    <w:rsid w:val="00FF4FEE"/>
    <w:rsid w:val="00FF52F7"/>
    <w:rsid w:val="00FF5417"/>
    <w:rsid w:val="00FF5869"/>
    <w:rsid w:val="00FF5ADC"/>
    <w:rsid w:val="00FF5B3D"/>
    <w:rsid w:val="00FF5C6B"/>
    <w:rsid w:val="00FF5CAC"/>
    <w:rsid w:val="00FF5EEB"/>
    <w:rsid w:val="00FF6186"/>
    <w:rsid w:val="00FF65BC"/>
    <w:rsid w:val="00FF6A62"/>
    <w:rsid w:val="00FF6B1B"/>
    <w:rsid w:val="00FF703D"/>
    <w:rsid w:val="00FF711A"/>
    <w:rsid w:val="00FF7128"/>
    <w:rsid w:val="00FF7144"/>
    <w:rsid w:val="00FF7151"/>
    <w:rsid w:val="00FF71DE"/>
    <w:rsid w:val="00FF7592"/>
    <w:rsid w:val="00FF770B"/>
    <w:rsid w:val="00FF78EA"/>
    <w:rsid w:val="00FF7C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style="mso-width-relative:margin;mso-height-relative:margin" fill="f" fillcolor="white" stroke="f">
      <v:fill color="white" on="f"/>
      <v:stroke on="f"/>
    </o:shapedefaults>
    <o:shapelayout v:ext="edit">
      <o:idmap v:ext="edit" data="2"/>
    </o:shapelayout>
  </w:shapeDefaults>
  <w:decimalSymbol w:val="."/>
  <w:listSeparator w:val=","/>
  <w14:docId w14:val="1085088B"/>
  <w15:docId w15:val="{126BE4A0-EA69-4ACE-846E-C163BCF17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021E"/>
    <w:rPr>
      <w:rFonts w:ascii="Arial" w:hAnsi="Arial"/>
      <w:sz w:val="19"/>
      <w:szCs w:val="24"/>
    </w:rPr>
  </w:style>
  <w:style w:type="paragraph" w:styleId="Heading1">
    <w:name w:val="heading 1"/>
    <w:basedOn w:val="Normal"/>
    <w:next w:val="Normal"/>
    <w:link w:val="Heading1Char"/>
    <w:qFormat/>
    <w:rsid w:val="00F96869"/>
    <w:pPr>
      <w:keepNext/>
      <w:spacing w:before="240" w:after="60"/>
      <w:outlineLvl w:val="0"/>
    </w:pPr>
    <w:rPr>
      <w:rFonts w:ascii="Cambria" w:hAnsi="Cambria"/>
      <w:b/>
      <w:bCs/>
      <w:kern w:val="32"/>
      <w:sz w:val="32"/>
      <w:szCs w:val="32"/>
    </w:rPr>
  </w:style>
  <w:style w:type="paragraph" w:styleId="Heading3">
    <w:name w:val="heading 3"/>
    <w:basedOn w:val="Normal"/>
    <w:next w:val="Normal"/>
    <w:link w:val="Heading3Char"/>
    <w:semiHidden/>
    <w:unhideWhenUsed/>
    <w:qFormat/>
    <w:rsid w:val="009661D0"/>
    <w:pPr>
      <w:keepNext/>
      <w:spacing w:before="240" w:after="60"/>
      <w:outlineLvl w:val="2"/>
    </w:pPr>
    <w:rPr>
      <w:rFonts w:ascii="Cambria" w:hAnsi="Cambria"/>
      <w:b/>
      <w:b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16A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E16A5A"/>
    <w:pPr>
      <w:tabs>
        <w:tab w:val="center" w:pos="4153"/>
        <w:tab w:val="right" w:pos="8306"/>
      </w:tabs>
    </w:pPr>
  </w:style>
  <w:style w:type="paragraph" w:styleId="Footer">
    <w:name w:val="footer"/>
    <w:basedOn w:val="Normal"/>
    <w:rsid w:val="00E16A5A"/>
    <w:pPr>
      <w:tabs>
        <w:tab w:val="center" w:pos="4153"/>
        <w:tab w:val="right" w:pos="8306"/>
      </w:tabs>
    </w:pPr>
  </w:style>
  <w:style w:type="character" w:styleId="Hyperlink">
    <w:name w:val="Hyperlink"/>
    <w:rsid w:val="00C61CDA"/>
    <w:rPr>
      <w:rFonts w:ascii="Verdana" w:hAnsi="Verdana"/>
      <w:color w:val="000080"/>
      <w:sz w:val="18"/>
      <w:szCs w:val="18"/>
      <w:u w:val="single" w:color="000080"/>
    </w:rPr>
  </w:style>
  <w:style w:type="character" w:styleId="FollowedHyperlink">
    <w:name w:val="FollowedHyperlink"/>
    <w:rsid w:val="00C61CDA"/>
    <w:rPr>
      <w:rFonts w:ascii="Verdana" w:hAnsi="Verdana"/>
      <w:color w:val="800080"/>
      <w:sz w:val="18"/>
      <w:szCs w:val="18"/>
      <w:u w:val="single" w:color="800080"/>
    </w:rPr>
  </w:style>
  <w:style w:type="paragraph" w:styleId="BalloonText">
    <w:name w:val="Balloon Text"/>
    <w:basedOn w:val="Normal"/>
    <w:semiHidden/>
    <w:rsid w:val="00B53715"/>
    <w:rPr>
      <w:rFonts w:ascii="Tahoma" w:hAnsi="Tahoma" w:cs="Tahoma"/>
      <w:sz w:val="16"/>
      <w:szCs w:val="16"/>
    </w:rPr>
  </w:style>
  <w:style w:type="paragraph" w:customStyle="1" w:styleId="Default">
    <w:name w:val="Default"/>
    <w:rsid w:val="0076397D"/>
    <w:pPr>
      <w:autoSpaceDE w:val="0"/>
      <w:autoSpaceDN w:val="0"/>
      <w:adjustRightInd w:val="0"/>
    </w:pPr>
    <w:rPr>
      <w:rFonts w:ascii="Verdana" w:hAnsi="Verdana" w:cs="Verdana"/>
      <w:color w:val="000000"/>
      <w:sz w:val="24"/>
      <w:szCs w:val="24"/>
    </w:rPr>
  </w:style>
  <w:style w:type="character" w:styleId="CommentReference">
    <w:name w:val="annotation reference"/>
    <w:rsid w:val="00C273F9"/>
    <w:rPr>
      <w:sz w:val="16"/>
      <w:szCs w:val="16"/>
    </w:rPr>
  </w:style>
  <w:style w:type="paragraph" w:styleId="CommentText">
    <w:name w:val="annotation text"/>
    <w:basedOn w:val="Normal"/>
    <w:link w:val="CommentTextChar"/>
    <w:rsid w:val="00C273F9"/>
    <w:rPr>
      <w:sz w:val="20"/>
      <w:szCs w:val="20"/>
    </w:rPr>
  </w:style>
  <w:style w:type="character" w:customStyle="1" w:styleId="CommentTextChar">
    <w:name w:val="Comment Text Char"/>
    <w:basedOn w:val="DefaultParagraphFont"/>
    <w:link w:val="CommentText"/>
    <w:rsid w:val="00C273F9"/>
  </w:style>
  <w:style w:type="paragraph" w:styleId="CommentSubject">
    <w:name w:val="annotation subject"/>
    <w:basedOn w:val="CommentText"/>
    <w:next w:val="CommentText"/>
    <w:link w:val="CommentSubjectChar"/>
    <w:rsid w:val="00C273F9"/>
    <w:rPr>
      <w:b/>
      <w:bCs/>
    </w:rPr>
  </w:style>
  <w:style w:type="character" w:customStyle="1" w:styleId="CommentSubjectChar">
    <w:name w:val="Comment Subject Char"/>
    <w:link w:val="CommentSubject"/>
    <w:rsid w:val="00C273F9"/>
    <w:rPr>
      <w:b/>
      <w:bCs/>
    </w:rPr>
  </w:style>
  <w:style w:type="character" w:customStyle="1" w:styleId="Heading3Char">
    <w:name w:val="Heading 3 Char"/>
    <w:link w:val="Heading3"/>
    <w:semiHidden/>
    <w:rsid w:val="009661D0"/>
    <w:rPr>
      <w:rFonts w:ascii="Cambria" w:eastAsia="Times New Roman" w:hAnsi="Cambria" w:cs="Times New Roman"/>
      <w:b/>
      <w:bCs/>
      <w:sz w:val="26"/>
      <w:szCs w:val="26"/>
    </w:rPr>
  </w:style>
  <w:style w:type="character" w:customStyle="1" w:styleId="Heading1Char">
    <w:name w:val="Heading 1 Char"/>
    <w:link w:val="Heading1"/>
    <w:rsid w:val="00F96869"/>
    <w:rPr>
      <w:rFonts w:ascii="Cambria" w:eastAsia="Times New Roman" w:hAnsi="Cambria" w:cs="Times New Roman"/>
      <w:b/>
      <w:bCs/>
      <w:kern w:val="32"/>
      <w:sz w:val="32"/>
      <w:szCs w:val="32"/>
    </w:rPr>
  </w:style>
  <w:style w:type="paragraph" w:customStyle="1" w:styleId="Explanatorytext">
    <w:name w:val="Explanatory text"/>
    <w:basedOn w:val="Normal"/>
    <w:link w:val="ExplanatorytextChar"/>
    <w:qFormat/>
    <w:rsid w:val="00CD021E"/>
    <w:pPr>
      <w:tabs>
        <w:tab w:val="center" w:pos="3152"/>
      </w:tabs>
    </w:pPr>
    <w:rPr>
      <w:rFonts w:cs="Arial"/>
      <w:sz w:val="16"/>
      <w:szCs w:val="19"/>
      <w:lang w:val="en-US"/>
    </w:rPr>
  </w:style>
  <w:style w:type="character" w:customStyle="1" w:styleId="ExplanatorytextChar">
    <w:name w:val="Explanatory text Char"/>
    <w:basedOn w:val="DefaultParagraphFont"/>
    <w:link w:val="Explanatorytext"/>
    <w:rsid w:val="00CD021E"/>
    <w:rPr>
      <w:rFonts w:ascii="Arial" w:hAnsi="Arial" w:cs="Arial"/>
      <w:sz w:val="16"/>
      <w:szCs w:val="19"/>
      <w:lang w:val="en-US"/>
    </w:rPr>
  </w:style>
  <w:style w:type="paragraph" w:styleId="NormalWeb">
    <w:name w:val="Normal (Web)"/>
    <w:basedOn w:val="Normal"/>
    <w:semiHidden/>
    <w:unhideWhenUsed/>
    <w:rsid w:val="00CB5BC1"/>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12655">
      <w:bodyDiv w:val="1"/>
      <w:marLeft w:val="0"/>
      <w:marRight w:val="0"/>
      <w:marTop w:val="0"/>
      <w:marBottom w:val="0"/>
      <w:divBdr>
        <w:top w:val="none" w:sz="0" w:space="0" w:color="auto"/>
        <w:left w:val="none" w:sz="0" w:space="0" w:color="auto"/>
        <w:bottom w:val="none" w:sz="0" w:space="0" w:color="auto"/>
        <w:right w:val="none" w:sz="0" w:space="0" w:color="auto"/>
      </w:divBdr>
    </w:div>
    <w:div w:id="18940625">
      <w:bodyDiv w:val="1"/>
      <w:marLeft w:val="0"/>
      <w:marRight w:val="0"/>
      <w:marTop w:val="0"/>
      <w:marBottom w:val="0"/>
      <w:divBdr>
        <w:top w:val="none" w:sz="0" w:space="0" w:color="auto"/>
        <w:left w:val="none" w:sz="0" w:space="0" w:color="auto"/>
        <w:bottom w:val="none" w:sz="0" w:space="0" w:color="auto"/>
        <w:right w:val="none" w:sz="0" w:space="0" w:color="auto"/>
      </w:divBdr>
    </w:div>
    <w:div w:id="36780126">
      <w:bodyDiv w:val="1"/>
      <w:marLeft w:val="0"/>
      <w:marRight w:val="0"/>
      <w:marTop w:val="0"/>
      <w:marBottom w:val="0"/>
      <w:divBdr>
        <w:top w:val="none" w:sz="0" w:space="0" w:color="auto"/>
        <w:left w:val="none" w:sz="0" w:space="0" w:color="auto"/>
        <w:bottom w:val="none" w:sz="0" w:space="0" w:color="auto"/>
        <w:right w:val="none" w:sz="0" w:space="0" w:color="auto"/>
      </w:divBdr>
    </w:div>
    <w:div w:id="44254406">
      <w:bodyDiv w:val="1"/>
      <w:marLeft w:val="0"/>
      <w:marRight w:val="0"/>
      <w:marTop w:val="0"/>
      <w:marBottom w:val="0"/>
      <w:divBdr>
        <w:top w:val="none" w:sz="0" w:space="0" w:color="auto"/>
        <w:left w:val="none" w:sz="0" w:space="0" w:color="auto"/>
        <w:bottom w:val="none" w:sz="0" w:space="0" w:color="auto"/>
        <w:right w:val="none" w:sz="0" w:space="0" w:color="auto"/>
      </w:divBdr>
    </w:div>
    <w:div w:id="49577063">
      <w:bodyDiv w:val="1"/>
      <w:marLeft w:val="0"/>
      <w:marRight w:val="0"/>
      <w:marTop w:val="0"/>
      <w:marBottom w:val="0"/>
      <w:divBdr>
        <w:top w:val="none" w:sz="0" w:space="0" w:color="auto"/>
        <w:left w:val="none" w:sz="0" w:space="0" w:color="auto"/>
        <w:bottom w:val="none" w:sz="0" w:space="0" w:color="auto"/>
        <w:right w:val="none" w:sz="0" w:space="0" w:color="auto"/>
      </w:divBdr>
    </w:div>
    <w:div w:id="50203157">
      <w:bodyDiv w:val="1"/>
      <w:marLeft w:val="0"/>
      <w:marRight w:val="0"/>
      <w:marTop w:val="0"/>
      <w:marBottom w:val="0"/>
      <w:divBdr>
        <w:top w:val="none" w:sz="0" w:space="0" w:color="auto"/>
        <w:left w:val="none" w:sz="0" w:space="0" w:color="auto"/>
        <w:bottom w:val="none" w:sz="0" w:space="0" w:color="auto"/>
        <w:right w:val="none" w:sz="0" w:space="0" w:color="auto"/>
      </w:divBdr>
    </w:div>
    <w:div w:id="75133025">
      <w:bodyDiv w:val="1"/>
      <w:marLeft w:val="0"/>
      <w:marRight w:val="0"/>
      <w:marTop w:val="0"/>
      <w:marBottom w:val="0"/>
      <w:divBdr>
        <w:top w:val="none" w:sz="0" w:space="0" w:color="auto"/>
        <w:left w:val="none" w:sz="0" w:space="0" w:color="auto"/>
        <w:bottom w:val="none" w:sz="0" w:space="0" w:color="auto"/>
        <w:right w:val="none" w:sz="0" w:space="0" w:color="auto"/>
      </w:divBdr>
    </w:div>
    <w:div w:id="105078129">
      <w:bodyDiv w:val="1"/>
      <w:marLeft w:val="0"/>
      <w:marRight w:val="0"/>
      <w:marTop w:val="0"/>
      <w:marBottom w:val="0"/>
      <w:divBdr>
        <w:top w:val="none" w:sz="0" w:space="0" w:color="auto"/>
        <w:left w:val="none" w:sz="0" w:space="0" w:color="auto"/>
        <w:bottom w:val="none" w:sz="0" w:space="0" w:color="auto"/>
        <w:right w:val="none" w:sz="0" w:space="0" w:color="auto"/>
      </w:divBdr>
    </w:div>
    <w:div w:id="166293802">
      <w:bodyDiv w:val="1"/>
      <w:marLeft w:val="0"/>
      <w:marRight w:val="0"/>
      <w:marTop w:val="0"/>
      <w:marBottom w:val="0"/>
      <w:divBdr>
        <w:top w:val="none" w:sz="0" w:space="0" w:color="auto"/>
        <w:left w:val="none" w:sz="0" w:space="0" w:color="auto"/>
        <w:bottom w:val="none" w:sz="0" w:space="0" w:color="auto"/>
        <w:right w:val="none" w:sz="0" w:space="0" w:color="auto"/>
      </w:divBdr>
    </w:div>
    <w:div w:id="182062482">
      <w:bodyDiv w:val="1"/>
      <w:marLeft w:val="0"/>
      <w:marRight w:val="0"/>
      <w:marTop w:val="0"/>
      <w:marBottom w:val="0"/>
      <w:divBdr>
        <w:top w:val="none" w:sz="0" w:space="0" w:color="auto"/>
        <w:left w:val="none" w:sz="0" w:space="0" w:color="auto"/>
        <w:bottom w:val="none" w:sz="0" w:space="0" w:color="auto"/>
        <w:right w:val="none" w:sz="0" w:space="0" w:color="auto"/>
      </w:divBdr>
    </w:div>
    <w:div w:id="188568170">
      <w:bodyDiv w:val="1"/>
      <w:marLeft w:val="0"/>
      <w:marRight w:val="0"/>
      <w:marTop w:val="0"/>
      <w:marBottom w:val="0"/>
      <w:divBdr>
        <w:top w:val="none" w:sz="0" w:space="0" w:color="auto"/>
        <w:left w:val="none" w:sz="0" w:space="0" w:color="auto"/>
        <w:bottom w:val="none" w:sz="0" w:space="0" w:color="auto"/>
        <w:right w:val="none" w:sz="0" w:space="0" w:color="auto"/>
      </w:divBdr>
    </w:div>
    <w:div w:id="196285041">
      <w:bodyDiv w:val="1"/>
      <w:marLeft w:val="0"/>
      <w:marRight w:val="0"/>
      <w:marTop w:val="0"/>
      <w:marBottom w:val="0"/>
      <w:divBdr>
        <w:top w:val="none" w:sz="0" w:space="0" w:color="auto"/>
        <w:left w:val="none" w:sz="0" w:space="0" w:color="auto"/>
        <w:bottom w:val="none" w:sz="0" w:space="0" w:color="auto"/>
        <w:right w:val="none" w:sz="0" w:space="0" w:color="auto"/>
      </w:divBdr>
    </w:div>
    <w:div w:id="205456442">
      <w:bodyDiv w:val="1"/>
      <w:marLeft w:val="0"/>
      <w:marRight w:val="0"/>
      <w:marTop w:val="0"/>
      <w:marBottom w:val="0"/>
      <w:divBdr>
        <w:top w:val="none" w:sz="0" w:space="0" w:color="auto"/>
        <w:left w:val="none" w:sz="0" w:space="0" w:color="auto"/>
        <w:bottom w:val="none" w:sz="0" w:space="0" w:color="auto"/>
        <w:right w:val="none" w:sz="0" w:space="0" w:color="auto"/>
      </w:divBdr>
    </w:div>
    <w:div w:id="225457942">
      <w:bodyDiv w:val="1"/>
      <w:marLeft w:val="0"/>
      <w:marRight w:val="0"/>
      <w:marTop w:val="0"/>
      <w:marBottom w:val="0"/>
      <w:divBdr>
        <w:top w:val="none" w:sz="0" w:space="0" w:color="auto"/>
        <w:left w:val="none" w:sz="0" w:space="0" w:color="auto"/>
        <w:bottom w:val="none" w:sz="0" w:space="0" w:color="auto"/>
        <w:right w:val="none" w:sz="0" w:space="0" w:color="auto"/>
      </w:divBdr>
    </w:div>
    <w:div w:id="241646439">
      <w:bodyDiv w:val="1"/>
      <w:marLeft w:val="0"/>
      <w:marRight w:val="0"/>
      <w:marTop w:val="0"/>
      <w:marBottom w:val="0"/>
      <w:divBdr>
        <w:top w:val="none" w:sz="0" w:space="0" w:color="auto"/>
        <w:left w:val="none" w:sz="0" w:space="0" w:color="auto"/>
        <w:bottom w:val="none" w:sz="0" w:space="0" w:color="auto"/>
        <w:right w:val="none" w:sz="0" w:space="0" w:color="auto"/>
      </w:divBdr>
    </w:div>
    <w:div w:id="262612622">
      <w:bodyDiv w:val="1"/>
      <w:marLeft w:val="0"/>
      <w:marRight w:val="0"/>
      <w:marTop w:val="0"/>
      <w:marBottom w:val="0"/>
      <w:divBdr>
        <w:top w:val="none" w:sz="0" w:space="0" w:color="auto"/>
        <w:left w:val="none" w:sz="0" w:space="0" w:color="auto"/>
        <w:bottom w:val="none" w:sz="0" w:space="0" w:color="auto"/>
        <w:right w:val="none" w:sz="0" w:space="0" w:color="auto"/>
      </w:divBdr>
    </w:div>
    <w:div w:id="268316975">
      <w:bodyDiv w:val="1"/>
      <w:marLeft w:val="0"/>
      <w:marRight w:val="0"/>
      <w:marTop w:val="0"/>
      <w:marBottom w:val="0"/>
      <w:divBdr>
        <w:top w:val="none" w:sz="0" w:space="0" w:color="auto"/>
        <w:left w:val="none" w:sz="0" w:space="0" w:color="auto"/>
        <w:bottom w:val="none" w:sz="0" w:space="0" w:color="auto"/>
        <w:right w:val="none" w:sz="0" w:space="0" w:color="auto"/>
      </w:divBdr>
    </w:div>
    <w:div w:id="271980019">
      <w:bodyDiv w:val="1"/>
      <w:marLeft w:val="0"/>
      <w:marRight w:val="0"/>
      <w:marTop w:val="0"/>
      <w:marBottom w:val="0"/>
      <w:divBdr>
        <w:top w:val="none" w:sz="0" w:space="0" w:color="auto"/>
        <w:left w:val="none" w:sz="0" w:space="0" w:color="auto"/>
        <w:bottom w:val="none" w:sz="0" w:space="0" w:color="auto"/>
        <w:right w:val="none" w:sz="0" w:space="0" w:color="auto"/>
      </w:divBdr>
    </w:div>
    <w:div w:id="281309733">
      <w:bodyDiv w:val="1"/>
      <w:marLeft w:val="0"/>
      <w:marRight w:val="0"/>
      <w:marTop w:val="0"/>
      <w:marBottom w:val="0"/>
      <w:divBdr>
        <w:top w:val="none" w:sz="0" w:space="0" w:color="auto"/>
        <w:left w:val="none" w:sz="0" w:space="0" w:color="auto"/>
        <w:bottom w:val="none" w:sz="0" w:space="0" w:color="auto"/>
        <w:right w:val="none" w:sz="0" w:space="0" w:color="auto"/>
      </w:divBdr>
    </w:div>
    <w:div w:id="299922167">
      <w:bodyDiv w:val="1"/>
      <w:marLeft w:val="0"/>
      <w:marRight w:val="0"/>
      <w:marTop w:val="0"/>
      <w:marBottom w:val="0"/>
      <w:divBdr>
        <w:top w:val="none" w:sz="0" w:space="0" w:color="auto"/>
        <w:left w:val="none" w:sz="0" w:space="0" w:color="auto"/>
        <w:bottom w:val="none" w:sz="0" w:space="0" w:color="auto"/>
        <w:right w:val="none" w:sz="0" w:space="0" w:color="auto"/>
      </w:divBdr>
    </w:div>
    <w:div w:id="301160891">
      <w:bodyDiv w:val="1"/>
      <w:marLeft w:val="0"/>
      <w:marRight w:val="0"/>
      <w:marTop w:val="0"/>
      <w:marBottom w:val="0"/>
      <w:divBdr>
        <w:top w:val="none" w:sz="0" w:space="0" w:color="auto"/>
        <w:left w:val="none" w:sz="0" w:space="0" w:color="auto"/>
        <w:bottom w:val="none" w:sz="0" w:space="0" w:color="auto"/>
        <w:right w:val="none" w:sz="0" w:space="0" w:color="auto"/>
      </w:divBdr>
    </w:div>
    <w:div w:id="304697955">
      <w:bodyDiv w:val="1"/>
      <w:marLeft w:val="0"/>
      <w:marRight w:val="0"/>
      <w:marTop w:val="0"/>
      <w:marBottom w:val="0"/>
      <w:divBdr>
        <w:top w:val="none" w:sz="0" w:space="0" w:color="auto"/>
        <w:left w:val="none" w:sz="0" w:space="0" w:color="auto"/>
        <w:bottom w:val="none" w:sz="0" w:space="0" w:color="auto"/>
        <w:right w:val="none" w:sz="0" w:space="0" w:color="auto"/>
      </w:divBdr>
    </w:div>
    <w:div w:id="313025055">
      <w:bodyDiv w:val="1"/>
      <w:marLeft w:val="0"/>
      <w:marRight w:val="0"/>
      <w:marTop w:val="0"/>
      <w:marBottom w:val="0"/>
      <w:divBdr>
        <w:top w:val="none" w:sz="0" w:space="0" w:color="auto"/>
        <w:left w:val="none" w:sz="0" w:space="0" w:color="auto"/>
        <w:bottom w:val="none" w:sz="0" w:space="0" w:color="auto"/>
        <w:right w:val="none" w:sz="0" w:space="0" w:color="auto"/>
      </w:divBdr>
    </w:div>
    <w:div w:id="329790941">
      <w:bodyDiv w:val="1"/>
      <w:marLeft w:val="0"/>
      <w:marRight w:val="0"/>
      <w:marTop w:val="0"/>
      <w:marBottom w:val="0"/>
      <w:divBdr>
        <w:top w:val="none" w:sz="0" w:space="0" w:color="auto"/>
        <w:left w:val="none" w:sz="0" w:space="0" w:color="auto"/>
        <w:bottom w:val="none" w:sz="0" w:space="0" w:color="auto"/>
        <w:right w:val="none" w:sz="0" w:space="0" w:color="auto"/>
      </w:divBdr>
    </w:div>
    <w:div w:id="350422774">
      <w:bodyDiv w:val="1"/>
      <w:marLeft w:val="0"/>
      <w:marRight w:val="0"/>
      <w:marTop w:val="0"/>
      <w:marBottom w:val="0"/>
      <w:divBdr>
        <w:top w:val="none" w:sz="0" w:space="0" w:color="auto"/>
        <w:left w:val="none" w:sz="0" w:space="0" w:color="auto"/>
        <w:bottom w:val="none" w:sz="0" w:space="0" w:color="auto"/>
        <w:right w:val="none" w:sz="0" w:space="0" w:color="auto"/>
      </w:divBdr>
    </w:div>
    <w:div w:id="353506112">
      <w:bodyDiv w:val="1"/>
      <w:marLeft w:val="0"/>
      <w:marRight w:val="0"/>
      <w:marTop w:val="0"/>
      <w:marBottom w:val="0"/>
      <w:divBdr>
        <w:top w:val="none" w:sz="0" w:space="0" w:color="auto"/>
        <w:left w:val="none" w:sz="0" w:space="0" w:color="auto"/>
        <w:bottom w:val="none" w:sz="0" w:space="0" w:color="auto"/>
        <w:right w:val="none" w:sz="0" w:space="0" w:color="auto"/>
      </w:divBdr>
    </w:div>
    <w:div w:id="357661603">
      <w:bodyDiv w:val="1"/>
      <w:marLeft w:val="0"/>
      <w:marRight w:val="0"/>
      <w:marTop w:val="0"/>
      <w:marBottom w:val="0"/>
      <w:divBdr>
        <w:top w:val="none" w:sz="0" w:space="0" w:color="auto"/>
        <w:left w:val="none" w:sz="0" w:space="0" w:color="auto"/>
        <w:bottom w:val="none" w:sz="0" w:space="0" w:color="auto"/>
        <w:right w:val="none" w:sz="0" w:space="0" w:color="auto"/>
      </w:divBdr>
    </w:div>
    <w:div w:id="410395297">
      <w:bodyDiv w:val="1"/>
      <w:marLeft w:val="0"/>
      <w:marRight w:val="0"/>
      <w:marTop w:val="0"/>
      <w:marBottom w:val="0"/>
      <w:divBdr>
        <w:top w:val="none" w:sz="0" w:space="0" w:color="auto"/>
        <w:left w:val="none" w:sz="0" w:space="0" w:color="auto"/>
        <w:bottom w:val="none" w:sz="0" w:space="0" w:color="auto"/>
        <w:right w:val="none" w:sz="0" w:space="0" w:color="auto"/>
      </w:divBdr>
    </w:div>
    <w:div w:id="440492896">
      <w:bodyDiv w:val="1"/>
      <w:marLeft w:val="0"/>
      <w:marRight w:val="0"/>
      <w:marTop w:val="0"/>
      <w:marBottom w:val="0"/>
      <w:divBdr>
        <w:top w:val="none" w:sz="0" w:space="0" w:color="auto"/>
        <w:left w:val="none" w:sz="0" w:space="0" w:color="auto"/>
        <w:bottom w:val="none" w:sz="0" w:space="0" w:color="auto"/>
        <w:right w:val="none" w:sz="0" w:space="0" w:color="auto"/>
      </w:divBdr>
    </w:div>
    <w:div w:id="470828134">
      <w:bodyDiv w:val="1"/>
      <w:marLeft w:val="0"/>
      <w:marRight w:val="0"/>
      <w:marTop w:val="0"/>
      <w:marBottom w:val="0"/>
      <w:divBdr>
        <w:top w:val="none" w:sz="0" w:space="0" w:color="auto"/>
        <w:left w:val="none" w:sz="0" w:space="0" w:color="auto"/>
        <w:bottom w:val="none" w:sz="0" w:space="0" w:color="auto"/>
        <w:right w:val="none" w:sz="0" w:space="0" w:color="auto"/>
      </w:divBdr>
    </w:div>
    <w:div w:id="480464002">
      <w:bodyDiv w:val="1"/>
      <w:marLeft w:val="0"/>
      <w:marRight w:val="0"/>
      <w:marTop w:val="0"/>
      <w:marBottom w:val="0"/>
      <w:divBdr>
        <w:top w:val="none" w:sz="0" w:space="0" w:color="auto"/>
        <w:left w:val="none" w:sz="0" w:space="0" w:color="auto"/>
        <w:bottom w:val="none" w:sz="0" w:space="0" w:color="auto"/>
        <w:right w:val="none" w:sz="0" w:space="0" w:color="auto"/>
      </w:divBdr>
    </w:div>
    <w:div w:id="496532464">
      <w:bodyDiv w:val="1"/>
      <w:marLeft w:val="0"/>
      <w:marRight w:val="0"/>
      <w:marTop w:val="0"/>
      <w:marBottom w:val="0"/>
      <w:divBdr>
        <w:top w:val="none" w:sz="0" w:space="0" w:color="auto"/>
        <w:left w:val="none" w:sz="0" w:space="0" w:color="auto"/>
        <w:bottom w:val="none" w:sz="0" w:space="0" w:color="auto"/>
        <w:right w:val="none" w:sz="0" w:space="0" w:color="auto"/>
      </w:divBdr>
    </w:div>
    <w:div w:id="505635167">
      <w:bodyDiv w:val="1"/>
      <w:marLeft w:val="0"/>
      <w:marRight w:val="0"/>
      <w:marTop w:val="0"/>
      <w:marBottom w:val="0"/>
      <w:divBdr>
        <w:top w:val="none" w:sz="0" w:space="0" w:color="auto"/>
        <w:left w:val="none" w:sz="0" w:space="0" w:color="auto"/>
        <w:bottom w:val="none" w:sz="0" w:space="0" w:color="auto"/>
        <w:right w:val="none" w:sz="0" w:space="0" w:color="auto"/>
      </w:divBdr>
    </w:div>
    <w:div w:id="526722528">
      <w:bodyDiv w:val="1"/>
      <w:marLeft w:val="0"/>
      <w:marRight w:val="0"/>
      <w:marTop w:val="0"/>
      <w:marBottom w:val="0"/>
      <w:divBdr>
        <w:top w:val="none" w:sz="0" w:space="0" w:color="auto"/>
        <w:left w:val="none" w:sz="0" w:space="0" w:color="auto"/>
        <w:bottom w:val="none" w:sz="0" w:space="0" w:color="auto"/>
        <w:right w:val="none" w:sz="0" w:space="0" w:color="auto"/>
      </w:divBdr>
    </w:div>
    <w:div w:id="546260429">
      <w:bodyDiv w:val="1"/>
      <w:marLeft w:val="0"/>
      <w:marRight w:val="0"/>
      <w:marTop w:val="0"/>
      <w:marBottom w:val="0"/>
      <w:divBdr>
        <w:top w:val="none" w:sz="0" w:space="0" w:color="auto"/>
        <w:left w:val="none" w:sz="0" w:space="0" w:color="auto"/>
        <w:bottom w:val="none" w:sz="0" w:space="0" w:color="auto"/>
        <w:right w:val="none" w:sz="0" w:space="0" w:color="auto"/>
      </w:divBdr>
    </w:div>
    <w:div w:id="576134585">
      <w:bodyDiv w:val="1"/>
      <w:marLeft w:val="0"/>
      <w:marRight w:val="0"/>
      <w:marTop w:val="0"/>
      <w:marBottom w:val="0"/>
      <w:divBdr>
        <w:top w:val="none" w:sz="0" w:space="0" w:color="auto"/>
        <w:left w:val="none" w:sz="0" w:space="0" w:color="auto"/>
        <w:bottom w:val="none" w:sz="0" w:space="0" w:color="auto"/>
        <w:right w:val="none" w:sz="0" w:space="0" w:color="auto"/>
      </w:divBdr>
    </w:div>
    <w:div w:id="596445269">
      <w:bodyDiv w:val="1"/>
      <w:marLeft w:val="0"/>
      <w:marRight w:val="0"/>
      <w:marTop w:val="0"/>
      <w:marBottom w:val="0"/>
      <w:divBdr>
        <w:top w:val="none" w:sz="0" w:space="0" w:color="auto"/>
        <w:left w:val="none" w:sz="0" w:space="0" w:color="auto"/>
        <w:bottom w:val="none" w:sz="0" w:space="0" w:color="auto"/>
        <w:right w:val="none" w:sz="0" w:space="0" w:color="auto"/>
      </w:divBdr>
    </w:div>
    <w:div w:id="604581575">
      <w:bodyDiv w:val="1"/>
      <w:marLeft w:val="0"/>
      <w:marRight w:val="0"/>
      <w:marTop w:val="0"/>
      <w:marBottom w:val="0"/>
      <w:divBdr>
        <w:top w:val="none" w:sz="0" w:space="0" w:color="auto"/>
        <w:left w:val="none" w:sz="0" w:space="0" w:color="auto"/>
        <w:bottom w:val="none" w:sz="0" w:space="0" w:color="auto"/>
        <w:right w:val="none" w:sz="0" w:space="0" w:color="auto"/>
      </w:divBdr>
    </w:div>
    <w:div w:id="641154061">
      <w:bodyDiv w:val="1"/>
      <w:marLeft w:val="0"/>
      <w:marRight w:val="0"/>
      <w:marTop w:val="0"/>
      <w:marBottom w:val="0"/>
      <w:divBdr>
        <w:top w:val="none" w:sz="0" w:space="0" w:color="auto"/>
        <w:left w:val="none" w:sz="0" w:space="0" w:color="auto"/>
        <w:bottom w:val="none" w:sz="0" w:space="0" w:color="auto"/>
        <w:right w:val="none" w:sz="0" w:space="0" w:color="auto"/>
      </w:divBdr>
    </w:div>
    <w:div w:id="651788207">
      <w:bodyDiv w:val="1"/>
      <w:marLeft w:val="0"/>
      <w:marRight w:val="0"/>
      <w:marTop w:val="0"/>
      <w:marBottom w:val="0"/>
      <w:divBdr>
        <w:top w:val="none" w:sz="0" w:space="0" w:color="auto"/>
        <w:left w:val="none" w:sz="0" w:space="0" w:color="auto"/>
        <w:bottom w:val="none" w:sz="0" w:space="0" w:color="auto"/>
        <w:right w:val="none" w:sz="0" w:space="0" w:color="auto"/>
      </w:divBdr>
    </w:div>
    <w:div w:id="686950297">
      <w:bodyDiv w:val="1"/>
      <w:marLeft w:val="0"/>
      <w:marRight w:val="0"/>
      <w:marTop w:val="0"/>
      <w:marBottom w:val="0"/>
      <w:divBdr>
        <w:top w:val="none" w:sz="0" w:space="0" w:color="auto"/>
        <w:left w:val="none" w:sz="0" w:space="0" w:color="auto"/>
        <w:bottom w:val="none" w:sz="0" w:space="0" w:color="auto"/>
        <w:right w:val="none" w:sz="0" w:space="0" w:color="auto"/>
      </w:divBdr>
    </w:div>
    <w:div w:id="716705382">
      <w:bodyDiv w:val="1"/>
      <w:marLeft w:val="0"/>
      <w:marRight w:val="0"/>
      <w:marTop w:val="0"/>
      <w:marBottom w:val="0"/>
      <w:divBdr>
        <w:top w:val="none" w:sz="0" w:space="0" w:color="auto"/>
        <w:left w:val="none" w:sz="0" w:space="0" w:color="auto"/>
        <w:bottom w:val="none" w:sz="0" w:space="0" w:color="auto"/>
        <w:right w:val="none" w:sz="0" w:space="0" w:color="auto"/>
      </w:divBdr>
    </w:div>
    <w:div w:id="719551592">
      <w:bodyDiv w:val="1"/>
      <w:marLeft w:val="0"/>
      <w:marRight w:val="0"/>
      <w:marTop w:val="0"/>
      <w:marBottom w:val="0"/>
      <w:divBdr>
        <w:top w:val="none" w:sz="0" w:space="0" w:color="auto"/>
        <w:left w:val="none" w:sz="0" w:space="0" w:color="auto"/>
        <w:bottom w:val="none" w:sz="0" w:space="0" w:color="auto"/>
        <w:right w:val="none" w:sz="0" w:space="0" w:color="auto"/>
      </w:divBdr>
    </w:div>
    <w:div w:id="768159267">
      <w:bodyDiv w:val="1"/>
      <w:marLeft w:val="0"/>
      <w:marRight w:val="0"/>
      <w:marTop w:val="0"/>
      <w:marBottom w:val="0"/>
      <w:divBdr>
        <w:top w:val="none" w:sz="0" w:space="0" w:color="auto"/>
        <w:left w:val="none" w:sz="0" w:space="0" w:color="auto"/>
        <w:bottom w:val="none" w:sz="0" w:space="0" w:color="auto"/>
        <w:right w:val="none" w:sz="0" w:space="0" w:color="auto"/>
      </w:divBdr>
    </w:div>
    <w:div w:id="775758363">
      <w:bodyDiv w:val="1"/>
      <w:marLeft w:val="0"/>
      <w:marRight w:val="0"/>
      <w:marTop w:val="0"/>
      <w:marBottom w:val="0"/>
      <w:divBdr>
        <w:top w:val="none" w:sz="0" w:space="0" w:color="auto"/>
        <w:left w:val="none" w:sz="0" w:space="0" w:color="auto"/>
        <w:bottom w:val="none" w:sz="0" w:space="0" w:color="auto"/>
        <w:right w:val="none" w:sz="0" w:space="0" w:color="auto"/>
      </w:divBdr>
    </w:div>
    <w:div w:id="775835043">
      <w:bodyDiv w:val="1"/>
      <w:marLeft w:val="0"/>
      <w:marRight w:val="0"/>
      <w:marTop w:val="0"/>
      <w:marBottom w:val="0"/>
      <w:divBdr>
        <w:top w:val="none" w:sz="0" w:space="0" w:color="auto"/>
        <w:left w:val="none" w:sz="0" w:space="0" w:color="auto"/>
        <w:bottom w:val="none" w:sz="0" w:space="0" w:color="auto"/>
        <w:right w:val="none" w:sz="0" w:space="0" w:color="auto"/>
      </w:divBdr>
    </w:div>
    <w:div w:id="812259928">
      <w:bodyDiv w:val="1"/>
      <w:marLeft w:val="0"/>
      <w:marRight w:val="0"/>
      <w:marTop w:val="0"/>
      <w:marBottom w:val="0"/>
      <w:divBdr>
        <w:top w:val="none" w:sz="0" w:space="0" w:color="auto"/>
        <w:left w:val="none" w:sz="0" w:space="0" w:color="auto"/>
        <w:bottom w:val="none" w:sz="0" w:space="0" w:color="auto"/>
        <w:right w:val="none" w:sz="0" w:space="0" w:color="auto"/>
      </w:divBdr>
    </w:div>
    <w:div w:id="836308796">
      <w:bodyDiv w:val="1"/>
      <w:marLeft w:val="0"/>
      <w:marRight w:val="0"/>
      <w:marTop w:val="0"/>
      <w:marBottom w:val="0"/>
      <w:divBdr>
        <w:top w:val="none" w:sz="0" w:space="0" w:color="auto"/>
        <w:left w:val="none" w:sz="0" w:space="0" w:color="auto"/>
        <w:bottom w:val="none" w:sz="0" w:space="0" w:color="auto"/>
        <w:right w:val="none" w:sz="0" w:space="0" w:color="auto"/>
      </w:divBdr>
    </w:div>
    <w:div w:id="845486405">
      <w:bodyDiv w:val="1"/>
      <w:marLeft w:val="0"/>
      <w:marRight w:val="0"/>
      <w:marTop w:val="0"/>
      <w:marBottom w:val="0"/>
      <w:divBdr>
        <w:top w:val="none" w:sz="0" w:space="0" w:color="auto"/>
        <w:left w:val="none" w:sz="0" w:space="0" w:color="auto"/>
        <w:bottom w:val="none" w:sz="0" w:space="0" w:color="auto"/>
        <w:right w:val="none" w:sz="0" w:space="0" w:color="auto"/>
      </w:divBdr>
    </w:div>
    <w:div w:id="850342537">
      <w:bodyDiv w:val="1"/>
      <w:marLeft w:val="0"/>
      <w:marRight w:val="0"/>
      <w:marTop w:val="0"/>
      <w:marBottom w:val="0"/>
      <w:divBdr>
        <w:top w:val="none" w:sz="0" w:space="0" w:color="auto"/>
        <w:left w:val="none" w:sz="0" w:space="0" w:color="auto"/>
        <w:bottom w:val="none" w:sz="0" w:space="0" w:color="auto"/>
        <w:right w:val="none" w:sz="0" w:space="0" w:color="auto"/>
      </w:divBdr>
    </w:div>
    <w:div w:id="893154804">
      <w:bodyDiv w:val="1"/>
      <w:marLeft w:val="0"/>
      <w:marRight w:val="0"/>
      <w:marTop w:val="0"/>
      <w:marBottom w:val="0"/>
      <w:divBdr>
        <w:top w:val="none" w:sz="0" w:space="0" w:color="auto"/>
        <w:left w:val="none" w:sz="0" w:space="0" w:color="auto"/>
        <w:bottom w:val="none" w:sz="0" w:space="0" w:color="auto"/>
        <w:right w:val="none" w:sz="0" w:space="0" w:color="auto"/>
      </w:divBdr>
    </w:div>
    <w:div w:id="901251177">
      <w:bodyDiv w:val="1"/>
      <w:marLeft w:val="0"/>
      <w:marRight w:val="0"/>
      <w:marTop w:val="0"/>
      <w:marBottom w:val="0"/>
      <w:divBdr>
        <w:top w:val="none" w:sz="0" w:space="0" w:color="auto"/>
        <w:left w:val="none" w:sz="0" w:space="0" w:color="auto"/>
        <w:bottom w:val="none" w:sz="0" w:space="0" w:color="auto"/>
        <w:right w:val="none" w:sz="0" w:space="0" w:color="auto"/>
      </w:divBdr>
    </w:div>
    <w:div w:id="937711592">
      <w:bodyDiv w:val="1"/>
      <w:marLeft w:val="0"/>
      <w:marRight w:val="0"/>
      <w:marTop w:val="0"/>
      <w:marBottom w:val="0"/>
      <w:divBdr>
        <w:top w:val="none" w:sz="0" w:space="0" w:color="auto"/>
        <w:left w:val="none" w:sz="0" w:space="0" w:color="auto"/>
        <w:bottom w:val="none" w:sz="0" w:space="0" w:color="auto"/>
        <w:right w:val="none" w:sz="0" w:space="0" w:color="auto"/>
      </w:divBdr>
    </w:div>
    <w:div w:id="960039579">
      <w:bodyDiv w:val="1"/>
      <w:marLeft w:val="0"/>
      <w:marRight w:val="0"/>
      <w:marTop w:val="0"/>
      <w:marBottom w:val="0"/>
      <w:divBdr>
        <w:top w:val="none" w:sz="0" w:space="0" w:color="auto"/>
        <w:left w:val="none" w:sz="0" w:space="0" w:color="auto"/>
        <w:bottom w:val="none" w:sz="0" w:space="0" w:color="auto"/>
        <w:right w:val="none" w:sz="0" w:space="0" w:color="auto"/>
      </w:divBdr>
    </w:div>
    <w:div w:id="990794495">
      <w:bodyDiv w:val="1"/>
      <w:marLeft w:val="0"/>
      <w:marRight w:val="0"/>
      <w:marTop w:val="0"/>
      <w:marBottom w:val="0"/>
      <w:divBdr>
        <w:top w:val="none" w:sz="0" w:space="0" w:color="auto"/>
        <w:left w:val="none" w:sz="0" w:space="0" w:color="auto"/>
        <w:bottom w:val="none" w:sz="0" w:space="0" w:color="auto"/>
        <w:right w:val="none" w:sz="0" w:space="0" w:color="auto"/>
      </w:divBdr>
    </w:div>
    <w:div w:id="1000737428">
      <w:bodyDiv w:val="1"/>
      <w:marLeft w:val="0"/>
      <w:marRight w:val="0"/>
      <w:marTop w:val="0"/>
      <w:marBottom w:val="0"/>
      <w:divBdr>
        <w:top w:val="none" w:sz="0" w:space="0" w:color="auto"/>
        <w:left w:val="none" w:sz="0" w:space="0" w:color="auto"/>
        <w:bottom w:val="none" w:sz="0" w:space="0" w:color="auto"/>
        <w:right w:val="none" w:sz="0" w:space="0" w:color="auto"/>
      </w:divBdr>
    </w:div>
    <w:div w:id="1011302341">
      <w:bodyDiv w:val="1"/>
      <w:marLeft w:val="0"/>
      <w:marRight w:val="0"/>
      <w:marTop w:val="0"/>
      <w:marBottom w:val="0"/>
      <w:divBdr>
        <w:top w:val="none" w:sz="0" w:space="0" w:color="auto"/>
        <w:left w:val="none" w:sz="0" w:space="0" w:color="auto"/>
        <w:bottom w:val="none" w:sz="0" w:space="0" w:color="auto"/>
        <w:right w:val="none" w:sz="0" w:space="0" w:color="auto"/>
      </w:divBdr>
    </w:div>
    <w:div w:id="1037196896">
      <w:bodyDiv w:val="1"/>
      <w:marLeft w:val="0"/>
      <w:marRight w:val="0"/>
      <w:marTop w:val="0"/>
      <w:marBottom w:val="0"/>
      <w:divBdr>
        <w:top w:val="none" w:sz="0" w:space="0" w:color="auto"/>
        <w:left w:val="none" w:sz="0" w:space="0" w:color="auto"/>
        <w:bottom w:val="none" w:sz="0" w:space="0" w:color="auto"/>
        <w:right w:val="none" w:sz="0" w:space="0" w:color="auto"/>
      </w:divBdr>
    </w:div>
    <w:div w:id="1043209617">
      <w:bodyDiv w:val="1"/>
      <w:marLeft w:val="0"/>
      <w:marRight w:val="0"/>
      <w:marTop w:val="0"/>
      <w:marBottom w:val="0"/>
      <w:divBdr>
        <w:top w:val="none" w:sz="0" w:space="0" w:color="auto"/>
        <w:left w:val="none" w:sz="0" w:space="0" w:color="auto"/>
        <w:bottom w:val="none" w:sz="0" w:space="0" w:color="auto"/>
        <w:right w:val="none" w:sz="0" w:space="0" w:color="auto"/>
      </w:divBdr>
    </w:div>
    <w:div w:id="1095320843">
      <w:bodyDiv w:val="1"/>
      <w:marLeft w:val="0"/>
      <w:marRight w:val="0"/>
      <w:marTop w:val="0"/>
      <w:marBottom w:val="0"/>
      <w:divBdr>
        <w:top w:val="none" w:sz="0" w:space="0" w:color="auto"/>
        <w:left w:val="none" w:sz="0" w:space="0" w:color="auto"/>
        <w:bottom w:val="none" w:sz="0" w:space="0" w:color="auto"/>
        <w:right w:val="none" w:sz="0" w:space="0" w:color="auto"/>
      </w:divBdr>
    </w:div>
    <w:div w:id="1115445023">
      <w:bodyDiv w:val="1"/>
      <w:marLeft w:val="0"/>
      <w:marRight w:val="0"/>
      <w:marTop w:val="0"/>
      <w:marBottom w:val="0"/>
      <w:divBdr>
        <w:top w:val="none" w:sz="0" w:space="0" w:color="auto"/>
        <w:left w:val="none" w:sz="0" w:space="0" w:color="auto"/>
        <w:bottom w:val="none" w:sz="0" w:space="0" w:color="auto"/>
        <w:right w:val="none" w:sz="0" w:space="0" w:color="auto"/>
      </w:divBdr>
    </w:div>
    <w:div w:id="1154033411">
      <w:bodyDiv w:val="1"/>
      <w:marLeft w:val="0"/>
      <w:marRight w:val="0"/>
      <w:marTop w:val="0"/>
      <w:marBottom w:val="0"/>
      <w:divBdr>
        <w:top w:val="none" w:sz="0" w:space="0" w:color="auto"/>
        <w:left w:val="none" w:sz="0" w:space="0" w:color="auto"/>
        <w:bottom w:val="none" w:sz="0" w:space="0" w:color="auto"/>
        <w:right w:val="none" w:sz="0" w:space="0" w:color="auto"/>
      </w:divBdr>
    </w:div>
    <w:div w:id="1185905074">
      <w:bodyDiv w:val="1"/>
      <w:marLeft w:val="0"/>
      <w:marRight w:val="0"/>
      <w:marTop w:val="0"/>
      <w:marBottom w:val="0"/>
      <w:divBdr>
        <w:top w:val="none" w:sz="0" w:space="0" w:color="auto"/>
        <w:left w:val="none" w:sz="0" w:space="0" w:color="auto"/>
        <w:bottom w:val="none" w:sz="0" w:space="0" w:color="auto"/>
        <w:right w:val="none" w:sz="0" w:space="0" w:color="auto"/>
      </w:divBdr>
    </w:div>
    <w:div w:id="1198087235">
      <w:bodyDiv w:val="1"/>
      <w:marLeft w:val="0"/>
      <w:marRight w:val="0"/>
      <w:marTop w:val="0"/>
      <w:marBottom w:val="0"/>
      <w:divBdr>
        <w:top w:val="none" w:sz="0" w:space="0" w:color="auto"/>
        <w:left w:val="none" w:sz="0" w:space="0" w:color="auto"/>
        <w:bottom w:val="none" w:sz="0" w:space="0" w:color="auto"/>
        <w:right w:val="none" w:sz="0" w:space="0" w:color="auto"/>
      </w:divBdr>
    </w:div>
    <w:div w:id="1207252199">
      <w:bodyDiv w:val="1"/>
      <w:marLeft w:val="0"/>
      <w:marRight w:val="0"/>
      <w:marTop w:val="0"/>
      <w:marBottom w:val="0"/>
      <w:divBdr>
        <w:top w:val="none" w:sz="0" w:space="0" w:color="auto"/>
        <w:left w:val="none" w:sz="0" w:space="0" w:color="auto"/>
        <w:bottom w:val="none" w:sz="0" w:space="0" w:color="auto"/>
        <w:right w:val="none" w:sz="0" w:space="0" w:color="auto"/>
      </w:divBdr>
    </w:div>
    <w:div w:id="1234967197">
      <w:bodyDiv w:val="1"/>
      <w:marLeft w:val="0"/>
      <w:marRight w:val="0"/>
      <w:marTop w:val="0"/>
      <w:marBottom w:val="0"/>
      <w:divBdr>
        <w:top w:val="none" w:sz="0" w:space="0" w:color="auto"/>
        <w:left w:val="none" w:sz="0" w:space="0" w:color="auto"/>
        <w:bottom w:val="none" w:sz="0" w:space="0" w:color="auto"/>
        <w:right w:val="none" w:sz="0" w:space="0" w:color="auto"/>
      </w:divBdr>
    </w:div>
    <w:div w:id="1242712888">
      <w:bodyDiv w:val="1"/>
      <w:marLeft w:val="0"/>
      <w:marRight w:val="0"/>
      <w:marTop w:val="0"/>
      <w:marBottom w:val="0"/>
      <w:divBdr>
        <w:top w:val="none" w:sz="0" w:space="0" w:color="auto"/>
        <w:left w:val="none" w:sz="0" w:space="0" w:color="auto"/>
        <w:bottom w:val="none" w:sz="0" w:space="0" w:color="auto"/>
        <w:right w:val="none" w:sz="0" w:space="0" w:color="auto"/>
      </w:divBdr>
    </w:div>
    <w:div w:id="1265074049">
      <w:bodyDiv w:val="1"/>
      <w:marLeft w:val="0"/>
      <w:marRight w:val="0"/>
      <w:marTop w:val="0"/>
      <w:marBottom w:val="0"/>
      <w:divBdr>
        <w:top w:val="none" w:sz="0" w:space="0" w:color="auto"/>
        <w:left w:val="none" w:sz="0" w:space="0" w:color="auto"/>
        <w:bottom w:val="none" w:sz="0" w:space="0" w:color="auto"/>
        <w:right w:val="none" w:sz="0" w:space="0" w:color="auto"/>
      </w:divBdr>
    </w:div>
    <w:div w:id="1282154651">
      <w:bodyDiv w:val="1"/>
      <w:marLeft w:val="0"/>
      <w:marRight w:val="0"/>
      <w:marTop w:val="0"/>
      <w:marBottom w:val="0"/>
      <w:divBdr>
        <w:top w:val="none" w:sz="0" w:space="0" w:color="auto"/>
        <w:left w:val="none" w:sz="0" w:space="0" w:color="auto"/>
        <w:bottom w:val="none" w:sz="0" w:space="0" w:color="auto"/>
        <w:right w:val="none" w:sz="0" w:space="0" w:color="auto"/>
      </w:divBdr>
    </w:div>
    <w:div w:id="1294480727">
      <w:bodyDiv w:val="1"/>
      <w:marLeft w:val="0"/>
      <w:marRight w:val="0"/>
      <w:marTop w:val="0"/>
      <w:marBottom w:val="0"/>
      <w:divBdr>
        <w:top w:val="none" w:sz="0" w:space="0" w:color="auto"/>
        <w:left w:val="none" w:sz="0" w:space="0" w:color="auto"/>
        <w:bottom w:val="none" w:sz="0" w:space="0" w:color="auto"/>
        <w:right w:val="none" w:sz="0" w:space="0" w:color="auto"/>
      </w:divBdr>
    </w:div>
    <w:div w:id="1296526062">
      <w:bodyDiv w:val="1"/>
      <w:marLeft w:val="0"/>
      <w:marRight w:val="0"/>
      <w:marTop w:val="0"/>
      <w:marBottom w:val="0"/>
      <w:divBdr>
        <w:top w:val="none" w:sz="0" w:space="0" w:color="auto"/>
        <w:left w:val="none" w:sz="0" w:space="0" w:color="auto"/>
        <w:bottom w:val="none" w:sz="0" w:space="0" w:color="auto"/>
        <w:right w:val="none" w:sz="0" w:space="0" w:color="auto"/>
      </w:divBdr>
    </w:div>
    <w:div w:id="1389257293">
      <w:bodyDiv w:val="1"/>
      <w:marLeft w:val="0"/>
      <w:marRight w:val="0"/>
      <w:marTop w:val="0"/>
      <w:marBottom w:val="0"/>
      <w:divBdr>
        <w:top w:val="none" w:sz="0" w:space="0" w:color="auto"/>
        <w:left w:val="none" w:sz="0" w:space="0" w:color="auto"/>
        <w:bottom w:val="none" w:sz="0" w:space="0" w:color="auto"/>
        <w:right w:val="none" w:sz="0" w:space="0" w:color="auto"/>
      </w:divBdr>
    </w:div>
    <w:div w:id="1392968968">
      <w:bodyDiv w:val="1"/>
      <w:marLeft w:val="0"/>
      <w:marRight w:val="0"/>
      <w:marTop w:val="0"/>
      <w:marBottom w:val="0"/>
      <w:divBdr>
        <w:top w:val="none" w:sz="0" w:space="0" w:color="auto"/>
        <w:left w:val="none" w:sz="0" w:space="0" w:color="auto"/>
        <w:bottom w:val="none" w:sz="0" w:space="0" w:color="auto"/>
        <w:right w:val="none" w:sz="0" w:space="0" w:color="auto"/>
      </w:divBdr>
    </w:div>
    <w:div w:id="1397703627">
      <w:bodyDiv w:val="1"/>
      <w:marLeft w:val="0"/>
      <w:marRight w:val="0"/>
      <w:marTop w:val="0"/>
      <w:marBottom w:val="0"/>
      <w:divBdr>
        <w:top w:val="none" w:sz="0" w:space="0" w:color="auto"/>
        <w:left w:val="none" w:sz="0" w:space="0" w:color="auto"/>
        <w:bottom w:val="none" w:sz="0" w:space="0" w:color="auto"/>
        <w:right w:val="none" w:sz="0" w:space="0" w:color="auto"/>
      </w:divBdr>
    </w:div>
    <w:div w:id="1404990067">
      <w:bodyDiv w:val="1"/>
      <w:marLeft w:val="0"/>
      <w:marRight w:val="0"/>
      <w:marTop w:val="0"/>
      <w:marBottom w:val="0"/>
      <w:divBdr>
        <w:top w:val="none" w:sz="0" w:space="0" w:color="auto"/>
        <w:left w:val="none" w:sz="0" w:space="0" w:color="auto"/>
        <w:bottom w:val="none" w:sz="0" w:space="0" w:color="auto"/>
        <w:right w:val="none" w:sz="0" w:space="0" w:color="auto"/>
      </w:divBdr>
    </w:div>
    <w:div w:id="1429694291">
      <w:bodyDiv w:val="1"/>
      <w:marLeft w:val="0"/>
      <w:marRight w:val="0"/>
      <w:marTop w:val="0"/>
      <w:marBottom w:val="0"/>
      <w:divBdr>
        <w:top w:val="none" w:sz="0" w:space="0" w:color="auto"/>
        <w:left w:val="none" w:sz="0" w:space="0" w:color="auto"/>
        <w:bottom w:val="none" w:sz="0" w:space="0" w:color="auto"/>
        <w:right w:val="none" w:sz="0" w:space="0" w:color="auto"/>
      </w:divBdr>
    </w:div>
    <w:div w:id="1430420429">
      <w:bodyDiv w:val="1"/>
      <w:marLeft w:val="0"/>
      <w:marRight w:val="0"/>
      <w:marTop w:val="0"/>
      <w:marBottom w:val="0"/>
      <w:divBdr>
        <w:top w:val="none" w:sz="0" w:space="0" w:color="auto"/>
        <w:left w:val="none" w:sz="0" w:space="0" w:color="auto"/>
        <w:bottom w:val="none" w:sz="0" w:space="0" w:color="auto"/>
        <w:right w:val="none" w:sz="0" w:space="0" w:color="auto"/>
      </w:divBdr>
    </w:div>
    <w:div w:id="1461341093">
      <w:bodyDiv w:val="1"/>
      <w:marLeft w:val="0"/>
      <w:marRight w:val="0"/>
      <w:marTop w:val="0"/>
      <w:marBottom w:val="0"/>
      <w:divBdr>
        <w:top w:val="none" w:sz="0" w:space="0" w:color="auto"/>
        <w:left w:val="none" w:sz="0" w:space="0" w:color="auto"/>
        <w:bottom w:val="none" w:sz="0" w:space="0" w:color="auto"/>
        <w:right w:val="none" w:sz="0" w:space="0" w:color="auto"/>
      </w:divBdr>
    </w:div>
    <w:div w:id="1468546754">
      <w:bodyDiv w:val="1"/>
      <w:marLeft w:val="0"/>
      <w:marRight w:val="0"/>
      <w:marTop w:val="0"/>
      <w:marBottom w:val="0"/>
      <w:divBdr>
        <w:top w:val="none" w:sz="0" w:space="0" w:color="auto"/>
        <w:left w:val="none" w:sz="0" w:space="0" w:color="auto"/>
        <w:bottom w:val="none" w:sz="0" w:space="0" w:color="auto"/>
        <w:right w:val="none" w:sz="0" w:space="0" w:color="auto"/>
      </w:divBdr>
    </w:div>
    <w:div w:id="1493332429">
      <w:bodyDiv w:val="1"/>
      <w:marLeft w:val="0"/>
      <w:marRight w:val="0"/>
      <w:marTop w:val="0"/>
      <w:marBottom w:val="0"/>
      <w:divBdr>
        <w:top w:val="none" w:sz="0" w:space="0" w:color="auto"/>
        <w:left w:val="none" w:sz="0" w:space="0" w:color="auto"/>
        <w:bottom w:val="none" w:sz="0" w:space="0" w:color="auto"/>
        <w:right w:val="none" w:sz="0" w:space="0" w:color="auto"/>
      </w:divBdr>
    </w:div>
    <w:div w:id="1507793962">
      <w:bodyDiv w:val="1"/>
      <w:marLeft w:val="0"/>
      <w:marRight w:val="0"/>
      <w:marTop w:val="0"/>
      <w:marBottom w:val="0"/>
      <w:divBdr>
        <w:top w:val="none" w:sz="0" w:space="0" w:color="auto"/>
        <w:left w:val="none" w:sz="0" w:space="0" w:color="auto"/>
        <w:bottom w:val="none" w:sz="0" w:space="0" w:color="auto"/>
        <w:right w:val="none" w:sz="0" w:space="0" w:color="auto"/>
      </w:divBdr>
    </w:div>
    <w:div w:id="1594124303">
      <w:bodyDiv w:val="1"/>
      <w:marLeft w:val="0"/>
      <w:marRight w:val="0"/>
      <w:marTop w:val="0"/>
      <w:marBottom w:val="0"/>
      <w:divBdr>
        <w:top w:val="none" w:sz="0" w:space="0" w:color="auto"/>
        <w:left w:val="none" w:sz="0" w:space="0" w:color="auto"/>
        <w:bottom w:val="none" w:sz="0" w:space="0" w:color="auto"/>
        <w:right w:val="none" w:sz="0" w:space="0" w:color="auto"/>
      </w:divBdr>
    </w:div>
    <w:div w:id="1611013285">
      <w:bodyDiv w:val="1"/>
      <w:marLeft w:val="0"/>
      <w:marRight w:val="0"/>
      <w:marTop w:val="0"/>
      <w:marBottom w:val="0"/>
      <w:divBdr>
        <w:top w:val="none" w:sz="0" w:space="0" w:color="auto"/>
        <w:left w:val="none" w:sz="0" w:space="0" w:color="auto"/>
        <w:bottom w:val="none" w:sz="0" w:space="0" w:color="auto"/>
        <w:right w:val="none" w:sz="0" w:space="0" w:color="auto"/>
      </w:divBdr>
    </w:div>
    <w:div w:id="1615209440">
      <w:bodyDiv w:val="1"/>
      <w:marLeft w:val="0"/>
      <w:marRight w:val="0"/>
      <w:marTop w:val="0"/>
      <w:marBottom w:val="0"/>
      <w:divBdr>
        <w:top w:val="none" w:sz="0" w:space="0" w:color="auto"/>
        <w:left w:val="none" w:sz="0" w:space="0" w:color="auto"/>
        <w:bottom w:val="none" w:sz="0" w:space="0" w:color="auto"/>
        <w:right w:val="none" w:sz="0" w:space="0" w:color="auto"/>
      </w:divBdr>
    </w:div>
    <w:div w:id="1639795843">
      <w:bodyDiv w:val="1"/>
      <w:marLeft w:val="0"/>
      <w:marRight w:val="0"/>
      <w:marTop w:val="0"/>
      <w:marBottom w:val="0"/>
      <w:divBdr>
        <w:top w:val="none" w:sz="0" w:space="0" w:color="auto"/>
        <w:left w:val="none" w:sz="0" w:space="0" w:color="auto"/>
        <w:bottom w:val="none" w:sz="0" w:space="0" w:color="auto"/>
        <w:right w:val="none" w:sz="0" w:space="0" w:color="auto"/>
      </w:divBdr>
    </w:div>
    <w:div w:id="1645811258">
      <w:bodyDiv w:val="1"/>
      <w:marLeft w:val="0"/>
      <w:marRight w:val="0"/>
      <w:marTop w:val="0"/>
      <w:marBottom w:val="0"/>
      <w:divBdr>
        <w:top w:val="none" w:sz="0" w:space="0" w:color="auto"/>
        <w:left w:val="none" w:sz="0" w:space="0" w:color="auto"/>
        <w:bottom w:val="none" w:sz="0" w:space="0" w:color="auto"/>
        <w:right w:val="none" w:sz="0" w:space="0" w:color="auto"/>
      </w:divBdr>
    </w:div>
    <w:div w:id="1651712236">
      <w:bodyDiv w:val="1"/>
      <w:marLeft w:val="0"/>
      <w:marRight w:val="0"/>
      <w:marTop w:val="0"/>
      <w:marBottom w:val="0"/>
      <w:divBdr>
        <w:top w:val="none" w:sz="0" w:space="0" w:color="auto"/>
        <w:left w:val="none" w:sz="0" w:space="0" w:color="auto"/>
        <w:bottom w:val="none" w:sz="0" w:space="0" w:color="auto"/>
        <w:right w:val="none" w:sz="0" w:space="0" w:color="auto"/>
      </w:divBdr>
    </w:div>
    <w:div w:id="1674604773">
      <w:bodyDiv w:val="1"/>
      <w:marLeft w:val="0"/>
      <w:marRight w:val="0"/>
      <w:marTop w:val="0"/>
      <w:marBottom w:val="0"/>
      <w:divBdr>
        <w:top w:val="none" w:sz="0" w:space="0" w:color="auto"/>
        <w:left w:val="none" w:sz="0" w:space="0" w:color="auto"/>
        <w:bottom w:val="none" w:sz="0" w:space="0" w:color="auto"/>
        <w:right w:val="none" w:sz="0" w:space="0" w:color="auto"/>
      </w:divBdr>
    </w:div>
    <w:div w:id="1694334174">
      <w:bodyDiv w:val="1"/>
      <w:marLeft w:val="0"/>
      <w:marRight w:val="0"/>
      <w:marTop w:val="0"/>
      <w:marBottom w:val="0"/>
      <w:divBdr>
        <w:top w:val="none" w:sz="0" w:space="0" w:color="auto"/>
        <w:left w:val="none" w:sz="0" w:space="0" w:color="auto"/>
        <w:bottom w:val="none" w:sz="0" w:space="0" w:color="auto"/>
        <w:right w:val="none" w:sz="0" w:space="0" w:color="auto"/>
      </w:divBdr>
    </w:div>
    <w:div w:id="1702977027">
      <w:bodyDiv w:val="1"/>
      <w:marLeft w:val="0"/>
      <w:marRight w:val="0"/>
      <w:marTop w:val="0"/>
      <w:marBottom w:val="0"/>
      <w:divBdr>
        <w:top w:val="none" w:sz="0" w:space="0" w:color="auto"/>
        <w:left w:val="none" w:sz="0" w:space="0" w:color="auto"/>
        <w:bottom w:val="none" w:sz="0" w:space="0" w:color="auto"/>
        <w:right w:val="none" w:sz="0" w:space="0" w:color="auto"/>
      </w:divBdr>
    </w:div>
    <w:div w:id="1714771540">
      <w:bodyDiv w:val="1"/>
      <w:marLeft w:val="0"/>
      <w:marRight w:val="0"/>
      <w:marTop w:val="0"/>
      <w:marBottom w:val="0"/>
      <w:divBdr>
        <w:top w:val="none" w:sz="0" w:space="0" w:color="auto"/>
        <w:left w:val="none" w:sz="0" w:space="0" w:color="auto"/>
        <w:bottom w:val="none" w:sz="0" w:space="0" w:color="auto"/>
        <w:right w:val="none" w:sz="0" w:space="0" w:color="auto"/>
      </w:divBdr>
    </w:div>
    <w:div w:id="1717970674">
      <w:bodyDiv w:val="1"/>
      <w:marLeft w:val="0"/>
      <w:marRight w:val="0"/>
      <w:marTop w:val="0"/>
      <w:marBottom w:val="0"/>
      <w:divBdr>
        <w:top w:val="none" w:sz="0" w:space="0" w:color="auto"/>
        <w:left w:val="none" w:sz="0" w:space="0" w:color="auto"/>
        <w:bottom w:val="none" w:sz="0" w:space="0" w:color="auto"/>
        <w:right w:val="none" w:sz="0" w:space="0" w:color="auto"/>
      </w:divBdr>
    </w:div>
    <w:div w:id="1718627999">
      <w:bodyDiv w:val="1"/>
      <w:marLeft w:val="0"/>
      <w:marRight w:val="0"/>
      <w:marTop w:val="0"/>
      <w:marBottom w:val="0"/>
      <w:divBdr>
        <w:top w:val="none" w:sz="0" w:space="0" w:color="auto"/>
        <w:left w:val="none" w:sz="0" w:space="0" w:color="auto"/>
        <w:bottom w:val="none" w:sz="0" w:space="0" w:color="auto"/>
        <w:right w:val="none" w:sz="0" w:space="0" w:color="auto"/>
      </w:divBdr>
    </w:div>
    <w:div w:id="1760364207">
      <w:bodyDiv w:val="1"/>
      <w:marLeft w:val="0"/>
      <w:marRight w:val="0"/>
      <w:marTop w:val="0"/>
      <w:marBottom w:val="0"/>
      <w:divBdr>
        <w:top w:val="none" w:sz="0" w:space="0" w:color="auto"/>
        <w:left w:val="none" w:sz="0" w:space="0" w:color="auto"/>
        <w:bottom w:val="none" w:sz="0" w:space="0" w:color="auto"/>
        <w:right w:val="none" w:sz="0" w:space="0" w:color="auto"/>
      </w:divBdr>
    </w:div>
    <w:div w:id="1788500207">
      <w:bodyDiv w:val="1"/>
      <w:marLeft w:val="0"/>
      <w:marRight w:val="0"/>
      <w:marTop w:val="0"/>
      <w:marBottom w:val="0"/>
      <w:divBdr>
        <w:top w:val="none" w:sz="0" w:space="0" w:color="auto"/>
        <w:left w:val="none" w:sz="0" w:space="0" w:color="auto"/>
        <w:bottom w:val="none" w:sz="0" w:space="0" w:color="auto"/>
        <w:right w:val="none" w:sz="0" w:space="0" w:color="auto"/>
      </w:divBdr>
    </w:div>
    <w:div w:id="1791583748">
      <w:bodyDiv w:val="1"/>
      <w:marLeft w:val="0"/>
      <w:marRight w:val="0"/>
      <w:marTop w:val="0"/>
      <w:marBottom w:val="0"/>
      <w:divBdr>
        <w:top w:val="none" w:sz="0" w:space="0" w:color="auto"/>
        <w:left w:val="none" w:sz="0" w:space="0" w:color="auto"/>
        <w:bottom w:val="none" w:sz="0" w:space="0" w:color="auto"/>
        <w:right w:val="none" w:sz="0" w:space="0" w:color="auto"/>
      </w:divBdr>
    </w:div>
    <w:div w:id="1820268103">
      <w:bodyDiv w:val="1"/>
      <w:marLeft w:val="0"/>
      <w:marRight w:val="0"/>
      <w:marTop w:val="0"/>
      <w:marBottom w:val="0"/>
      <w:divBdr>
        <w:top w:val="none" w:sz="0" w:space="0" w:color="auto"/>
        <w:left w:val="none" w:sz="0" w:space="0" w:color="auto"/>
        <w:bottom w:val="none" w:sz="0" w:space="0" w:color="auto"/>
        <w:right w:val="none" w:sz="0" w:space="0" w:color="auto"/>
      </w:divBdr>
    </w:div>
    <w:div w:id="1865365934">
      <w:bodyDiv w:val="1"/>
      <w:marLeft w:val="0"/>
      <w:marRight w:val="0"/>
      <w:marTop w:val="0"/>
      <w:marBottom w:val="0"/>
      <w:divBdr>
        <w:top w:val="none" w:sz="0" w:space="0" w:color="auto"/>
        <w:left w:val="none" w:sz="0" w:space="0" w:color="auto"/>
        <w:bottom w:val="none" w:sz="0" w:space="0" w:color="auto"/>
        <w:right w:val="none" w:sz="0" w:space="0" w:color="auto"/>
      </w:divBdr>
    </w:div>
    <w:div w:id="1870605754">
      <w:bodyDiv w:val="1"/>
      <w:marLeft w:val="0"/>
      <w:marRight w:val="0"/>
      <w:marTop w:val="0"/>
      <w:marBottom w:val="0"/>
      <w:divBdr>
        <w:top w:val="none" w:sz="0" w:space="0" w:color="auto"/>
        <w:left w:val="none" w:sz="0" w:space="0" w:color="auto"/>
        <w:bottom w:val="none" w:sz="0" w:space="0" w:color="auto"/>
        <w:right w:val="none" w:sz="0" w:space="0" w:color="auto"/>
      </w:divBdr>
    </w:div>
    <w:div w:id="1871601511">
      <w:bodyDiv w:val="1"/>
      <w:marLeft w:val="0"/>
      <w:marRight w:val="0"/>
      <w:marTop w:val="0"/>
      <w:marBottom w:val="0"/>
      <w:divBdr>
        <w:top w:val="none" w:sz="0" w:space="0" w:color="auto"/>
        <w:left w:val="none" w:sz="0" w:space="0" w:color="auto"/>
        <w:bottom w:val="none" w:sz="0" w:space="0" w:color="auto"/>
        <w:right w:val="none" w:sz="0" w:space="0" w:color="auto"/>
      </w:divBdr>
    </w:div>
    <w:div w:id="1914509998">
      <w:bodyDiv w:val="1"/>
      <w:marLeft w:val="0"/>
      <w:marRight w:val="0"/>
      <w:marTop w:val="0"/>
      <w:marBottom w:val="0"/>
      <w:divBdr>
        <w:top w:val="none" w:sz="0" w:space="0" w:color="auto"/>
        <w:left w:val="none" w:sz="0" w:space="0" w:color="auto"/>
        <w:bottom w:val="none" w:sz="0" w:space="0" w:color="auto"/>
        <w:right w:val="none" w:sz="0" w:space="0" w:color="auto"/>
      </w:divBdr>
    </w:div>
    <w:div w:id="1919703644">
      <w:bodyDiv w:val="1"/>
      <w:marLeft w:val="0"/>
      <w:marRight w:val="0"/>
      <w:marTop w:val="0"/>
      <w:marBottom w:val="0"/>
      <w:divBdr>
        <w:top w:val="none" w:sz="0" w:space="0" w:color="auto"/>
        <w:left w:val="none" w:sz="0" w:space="0" w:color="auto"/>
        <w:bottom w:val="none" w:sz="0" w:space="0" w:color="auto"/>
        <w:right w:val="none" w:sz="0" w:space="0" w:color="auto"/>
      </w:divBdr>
    </w:div>
    <w:div w:id="1963149470">
      <w:bodyDiv w:val="1"/>
      <w:marLeft w:val="0"/>
      <w:marRight w:val="0"/>
      <w:marTop w:val="0"/>
      <w:marBottom w:val="0"/>
      <w:divBdr>
        <w:top w:val="none" w:sz="0" w:space="0" w:color="auto"/>
        <w:left w:val="none" w:sz="0" w:space="0" w:color="auto"/>
        <w:bottom w:val="none" w:sz="0" w:space="0" w:color="auto"/>
        <w:right w:val="none" w:sz="0" w:space="0" w:color="auto"/>
      </w:divBdr>
    </w:div>
    <w:div w:id="1981298860">
      <w:bodyDiv w:val="1"/>
      <w:marLeft w:val="0"/>
      <w:marRight w:val="0"/>
      <w:marTop w:val="0"/>
      <w:marBottom w:val="0"/>
      <w:divBdr>
        <w:top w:val="none" w:sz="0" w:space="0" w:color="auto"/>
        <w:left w:val="none" w:sz="0" w:space="0" w:color="auto"/>
        <w:bottom w:val="none" w:sz="0" w:space="0" w:color="auto"/>
        <w:right w:val="none" w:sz="0" w:space="0" w:color="auto"/>
      </w:divBdr>
    </w:div>
    <w:div w:id="2027242316">
      <w:bodyDiv w:val="1"/>
      <w:marLeft w:val="0"/>
      <w:marRight w:val="0"/>
      <w:marTop w:val="0"/>
      <w:marBottom w:val="0"/>
      <w:divBdr>
        <w:top w:val="none" w:sz="0" w:space="0" w:color="auto"/>
        <w:left w:val="none" w:sz="0" w:space="0" w:color="auto"/>
        <w:bottom w:val="none" w:sz="0" w:space="0" w:color="auto"/>
        <w:right w:val="none" w:sz="0" w:space="0" w:color="auto"/>
      </w:divBdr>
    </w:div>
    <w:div w:id="2029721901">
      <w:bodyDiv w:val="1"/>
      <w:marLeft w:val="0"/>
      <w:marRight w:val="0"/>
      <w:marTop w:val="0"/>
      <w:marBottom w:val="0"/>
      <w:divBdr>
        <w:top w:val="none" w:sz="0" w:space="0" w:color="auto"/>
        <w:left w:val="none" w:sz="0" w:space="0" w:color="auto"/>
        <w:bottom w:val="none" w:sz="0" w:space="0" w:color="auto"/>
        <w:right w:val="none" w:sz="0" w:space="0" w:color="auto"/>
      </w:divBdr>
    </w:div>
    <w:div w:id="2135370551">
      <w:bodyDiv w:val="1"/>
      <w:marLeft w:val="0"/>
      <w:marRight w:val="0"/>
      <w:marTop w:val="0"/>
      <w:marBottom w:val="0"/>
      <w:divBdr>
        <w:top w:val="none" w:sz="0" w:space="0" w:color="auto"/>
        <w:left w:val="none" w:sz="0" w:space="0" w:color="auto"/>
        <w:bottom w:val="none" w:sz="0" w:space="0" w:color="auto"/>
        <w:right w:val="none" w:sz="0" w:space="0" w:color="auto"/>
      </w:divBdr>
      <w:divsChild>
        <w:div w:id="4820416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yperlink" Target="mailto:nwmedinfo@nhs.net?subject=New%20Medicines%20Newsletter"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ps.nhs.uk" TargetMode="Externa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ukmi.nhs.uk/ndo"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nwmedinfo@nhs.net?subject=New%20Medicines%20Newsletter"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mailto:nwmedinfo@nhs.net?subject=New%20Medicines%20Newsletter"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3" Type="http://schemas.openxmlformats.org/officeDocument/2006/relationships/hyperlink" Target="https://www.sps.nhs.uk/articles/sps-horizon-scanning/" TargetMode="External"/><Relationship Id="rId2" Type="http://schemas.openxmlformats.org/officeDocument/2006/relationships/image" Target="media/image5.png"/><Relationship Id="rId1" Type="http://schemas.openxmlformats.org/officeDocument/2006/relationships/image" Target="media/image3.jpeg"/><Relationship Id="rId4" Type="http://schemas.openxmlformats.org/officeDocument/2006/relationships/hyperlink" Target="https://www.sps.nhs.uk/home/planning/annual-medicines-planning/" TargetMode="External"/></Relationships>
</file>

<file path=word/_rels/header5.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McEntee\Digital%20Liverpool\Medicines%20Advice%20-%20Horizon%20Scanning\SPS%20HS%20publications\New%20Medicines%20News%20(incl%20Clinical%20Pharmacist)\Admin\New%20Medicines%20News%20template%202025%20new%20logo.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9F8181707A014BAADECFD0EF2EB9F0" ma:contentTypeVersion="17" ma:contentTypeDescription="Create a new document." ma:contentTypeScope="" ma:versionID="3ecb877c8b7cc426ca68cb3cbaafa65f">
  <xsd:schema xmlns:xsd="http://www.w3.org/2001/XMLSchema" xmlns:xs="http://www.w3.org/2001/XMLSchema" xmlns:p="http://schemas.microsoft.com/office/2006/metadata/properties" xmlns:ns2="bc6437e3-65b5-4a7b-a123-cc0b1a712dbe" xmlns:ns3="9930fb2e-2b64-4524-8d19-1f206af19760" targetNamespace="http://schemas.microsoft.com/office/2006/metadata/properties" ma:root="true" ma:fieldsID="c0effaa16b3fe9ce4232a51191173541" ns2:_="" ns3:_="">
    <xsd:import namespace="bc6437e3-65b5-4a7b-a123-cc0b1a712dbe"/>
    <xsd:import namespace="9930fb2e-2b64-4524-8d19-1f206af19760"/>
    <xsd:element name="properties">
      <xsd:complexType>
        <xsd:sequence>
          <xsd:element name="documentManagement">
            <xsd:complexType>
              <xsd:all>
                <xsd:element ref="ns2:Status" minOccurs="0"/>
                <xsd:element ref="ns2:MediaServiceMetadata" minOccurs="0"/>
                <xsd:element ref="ns2:MediaServiceFastMetadata" minOccurs="0"/>
                <xsd:element ref="ns2:MediaServiceSearchProperties" minOccurs="0"/>
                <xsd:element ref="ns2:MediaServiceObjectDetectorVersions" minOccurs="0"/>
                <xsd:element ref="ns2:Checker"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6437e3-65b5-4a7b-a123-cc0b1a712dbe" elementFormDefault="qualified">
    <xsd:import namespace="http://schemas.microsoft.com/office/2006/documentManagement/types"/>
    <xsd:import namespace="http://schemas.microsoft.com/office/infopath/2007/PartnerControls"/>
    <xsd:element name="Status" ma:index="8" nillable="true" ma:displayName="Status" ma:format="Dropdown" ma:internalName="Status">
      <xsd:simpleType>
        <xsd:restriction base="dms:Choice">
          <xsd:enumeration value="Draft complete"/>
          <xsd:enumeration value="Draft screened"/>
          <xsd:enumeration value="Draft ready for check"/>
          <xsd:enumeration value="Draft checked"/>
          <xsd:enumeration value="Draft finalised"/>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Checker" ma:index="13" nillable="true" ma:displayName="Checker" ma:format="Dropdown" ma:list="UserInfo" ma:SharePointGroup="0" ma:internalName="Check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f7bbe51-9dae-4c22-8e8f-1dcfaba2806c"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element name="_Flow_SignoffStatus" ma:index="23" nillable="true" ma:displayName="Sign-off status"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30fb2e-2b64-4524-8d19-1f206af19760"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bb974dfa-c764-4829-9cd5-f0d2f4cc9654}" ma:internalName="TaxCatchAll" ma:showField="CatchAllData" ma:web="9930fb2e-2b64-4524-8d19-1f206af1976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tatus xmlns="bc6437e3-65b5-4a7b-a123-cc0b1a712dbe" xsi:nil="true"/>
    <Checker xmlns="bc6437e3-65b5-4a7b-a123-cc0b1a712dbe">
      <UserInfo>
        <DisplayName/>
        <AccountId xsi:nil="true"/>
        <AccountType/>
      </UserInfo>
    </Checker>
    <TaxCatchAll xmlns="9930fb2e-2b64-4524-8d19-1f206af19760" xsi:nil="true"/>
    <lcf76f155ced4ddcb4097134ff3c332f xmlns="bc6437e3-65b5-4a7b-a123-cc0b1a712dbe">
      <Terms xmlns="http://schemas.microsoft.com/office/infopath/2007/PartnerControls"/>
    </lcf76f155ced4ddcb4097134ff3c332f>
    <_Flow_SignoffStatus xmlns="bc6437e3-65b5-4a7b-a123-cc0b1a712dbe"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308957-961B-4D26-8AAE-279EB3D0D5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6437e3-65b5-4a7b-a123-cc0b1a712dbe"/>
    <ds:schemaRef ds:uri="9930fb2e-2b64-4524-8d19-1f206af197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EB4F6B2-13C0-4835-BE83-75A0D0B4856D}">
  <ds:schemaRefs>
    <ds:schemaRef ds:uri="http://schemas.microsoft.com/office/2006/metadata/properties"/>
    <ds:schemaRef ds:uri="http://schemas.microsoft.com/office/infopath/2007/PartnerControls"/>
    <ds:schemaRef ds:uri="bc6437e3-65b5-4a7b-a123-cc0b1a712dbe"/>
    <ds:schemaRef ds:uri="9930fb2e-2b64-4524-8d19-1f206af19760"/>
  </ds:schemaRefs>
</ds:datastoreItem>
</file>

<file path=customXml/itemProps3.xml><?xml version="1.0" encoding="utf-8"?>
<ds:datastoreItem xmlns:ds="http://schemas.openxmlformats.org/officeDocument/2006/customXml" ds:itemID="{4D491869-6A80-4380-B4C8-BDFECDE465A6}">
  <ds:schemaRefs>
    <ds:schemaRef ds:uri="http://schemas.microsoft.com/sharepoint/v3/contenttype/forms"/>
  </ds:schemaRefs>
</ds:datastoreItem>
</file>

<file path=customXml/itemProps4.xml><?xml version="1.0" encoding="utf-8"?>
<ds:datastoreItem xmlns:ds="http://schemas.openxmlformats.org/officeDocument/2006/customXml" ds:itemID="{E9F6E074-DAC3-464B-8E55-384774156C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 Medicines News template 2025 new logo</Template>
  <TotalTime>3471</TotalTime>
  <Pages>6</Pages>
  <Words>3069</Words>
  <Characters>19121</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NDO home | Contact | Register for NDO access</vt:lpstr>
    </vt:vector>
  </TitlesOfParts>
  <Company>NMHIS</Company>
  <LinksUpToDate>false</LinksUpToDate>
  <CharactersWithSpaces>22146</CharactersWithSpaces>
  <SharedDoc>false</SharedDoc>
  <HLinks>
    <vt:vector size="498" baseType="variant">
      <vt:variant>
        <vt:i4>458841</vt:i4>
      </vt:variant>
      <vt:variant>
        <vt:i4>228</vt:i4>
      </vt:variant>
      <vt:variant>
        <vt:i4>0</vt:i4>
      </vt:variant>
      <vt:variant>
        <vt:i4>5</vt:i4>
      </vt:variant>
      <vt:variant>
        <vt:lpwstr>https://www.sps.nhs.uk/medicines/zuranolone/</vt:lpwstr>
      </vt:variant>
      <vt:variant>
        <vt:lpwstr/>
      </vt:variant>
      <vt:variant>
        <vt:i4>7602219</vt:i4>
      </vt:variant>
      <vt:variant>
        <vt:i4>225</vt:i4>
      </vt:variant>
      <vt:variant>
        <vt:i4>0</vt:i4>
      </vt:variant>
      <vt:variant>
        <vt:i4>5</vt:i4>
      </vt:variant>
      <vt:variant>
        <vt:lpwstr>https://www.sps.nhs.uk/medicines/zoliflodacin/</vt:lpwstr>
      </vt:variant>
      <vt:variant>
        <vt:lpwstr/>
      </vt:variant>
      <vt:variant>
        <vt:i4>8323111</vt:i4>
      </vt:variant>
      <vt:variant>
        <vt:i4>222</vt:i4>
      </vt:variant>
      <vt:variant>
        <vt:i4>0</vt:i4>
      </vt:variant>
      <vt:variant>
        <vt:i4>5</vt:i4>
      </vt:variant>
      <vt:variant>
        <vt:lpwstr>https://www.sps.nhs.uk/medicines/upadacitinib/</vt:lpwstr>
      </vt:variant>
      <vt:variant>
        <vt:lpwstr/>
      </vt:variant>
      <vt:variant>
        <vt:i4>5570648</vt:i4>
      </vt:variant>
      <vt:variant>
        <vt:i4>219</vt:i4>
      </vt:variant>
      <vt:variant>
        <vt:i4>0</vt:i4>
      </vt:variant>
      <vt:variant>
        <vt:i4>5</vt:i4>
      </vt:variant>
      <vt:variant>
        <vt:lpwstr>https://www.sps.nhs.uk/medicines/sep-363856/</vt:lpwstr>
      </vt:variant>
      <vt:variant>
        <vt:lpwstr/>
      </vt:variant>
      <vt:variant>
        <vt:i4>131160</vt:i4>
      </vt:variant>
      <vt:variant>
        <vt:i4>216</vt:i4>
      </vt:variant>
      <vt:variant>
        <vt:i4>0</vt:i4>
      </vt:variant>
      <vt:variant>
        <vt:i4>5</vt:i4>
      </vt:variant>
      <vt:variant>
        <vt:lpwstr>https://www.sps.nhs.uk/medicines/padesvonil/</vt:lpwstr>
      </vt:variant>
      <vt:variant>
        <vt:lpwstr/>
      </vt:variant>
      <vt:variant>
        <vt:i4>4456520</vt:i4>
      </vt:variant>
      <vt:variant>
        <vt:i4>213</vt:i4>
      </vt:variant>
      <vt:variant>
        <vt:i4>0</vt:i4>
      </vt:variant>
      <vt:variant>
        <vt:i4>5</vt:i4>
      </vt:variant>
      <vt:variant>
        <vt:lpwstr>https://www.sps.nhs.uk/medicines/opiranserin/</vt:lpwstr>
      </vt:variant>
      <vt:variant>
        <vt:lpwstr/>
      </vt:variant>
      <vt:variant>
        <vt:i4>2555944</vt:i4>
      </vt:variant>
      <vt:variant>
        <vt:i4>210</vt:i4>
      </vt:variant>
      <vt:variant>
        <vt:i4>0</vt:i4>
      </vt:variant>
      <vt:variant>
        <vt:i4>5</vt:i4>
      </vt:variant>
      <vt:variant>
        <vt:lpwstr>https://www.sps.nhs.uk/medicines/mitapivat/</vt:lpwstr>
      </vt:variant>
      <vt:variant>
        <vt:lpwstr/>
      </vt:variant>
      <vt:variant>
        <vt:i4>393288</vt:i4>
      </vt:variant>
      <vt:variant>
        <vt:i4>207</vt:i4>
      </vt:variant>
      <vt:variant>
        <vt:i4>0</vt:i4>
      </vt:variant>
      <vt:variant>
        <vt:i4>5</vt:i4>
      </vt:variant>
      <vt:variant>
        <vt:lpwstr>https://www.sps.nhs.uk/medicines/linzagolix/</vt:lpwstr>
      </vt:variant>
      <vt:variant>
        <vt:lpwstr/>
      </vt:variant>
      <vt:variant>
        <vt:i4>3604520</vt:i4>
      </vt:variant>
      <vt:variant>
        <vt:i4>204</vt:i4>
      </vt:variant>
      <vt:variant>
        <vt:i4>0</vt:i4>
      </vt:variant>
      <vt:variant>
        <vt:i4>5</vt:i4>
      </vt:variant>
      <vt:variant>
        <vt:lpwstr>https://www.sps.nhs.uk/medicines/leriglitazone/</vt:lpwstr>
      </vt:variant>
      <vt:variant>
        <vt:lpwstr/>
      </vt:variant>
      <vt:variant>
        <vt:i4>7929889</vt:i4>
      </vt:variant>
      <vt:variant>
        <vt:i4>201</vt:i4>
      </vt:variant>
      <vt:variant>
        <vt:i4>0</vt:i4>
      </vt:variant>
      <vt:variant>
        <vt:i4>5</vt:i4>
      </vt:variant>
      <vt:variant>
        <vt:lpwstr>https://www.sps.nhs.uk/medicines/lebrikizumab/</vt:lpwstr>
      </vt:variant>
      <vt:variant>
        <vt:lpwstr/>
      </vt:variant>
      <vt:variant>
        <vt:i4>524381</vt:i4>
      </vt:variant>
      <vt:variant>
        <vt:i4>198</vt:i4>
      </vt:variant>
      <vt:variant>
        <vt:i4>0</vt:i4>
      </vt:variant>
      <vt:variant>
        <vt:i4>5</vt:i4>
      </vt:variant>
      <vt:variant>
        <vt:lpwstr>https://www.sps.nhs.uk/medicines/glatiramer/</vt:lpwstr>
      </vt:variant>
      <vt:variant>
        <vt:lpwstr/>
      </vt:variant>
      <vt:variant>
        <vt:i4>5832790</vt:i4>
      </vt:variant>
      <vt:variant>
        <vt:i4>195</vt:i4>
      </vt:variant>
      <vt:variant>
        <vt:i4>0</vt:i4>
      </vt:variant>
      <vt:variant>
        <vt:i4>5</vt:i4>
      </vt:variant>
      <vt:variant>
        <vt:lpwstr>https://www.sps.nhs.uk/medicines/fcr-001/</vt:lpwstr>
      </vt:variant>
      <vt:variant>
        <vt:lpwstr/>
      </vt:variant>
      <vt:variant>
        <vt:i4>3080232</vt:i4>
      </vt:variant>
      <vt:variant>
        <vt:i4>192</vt:i4>
      </vt:variant>
      <vt:variant>
        <vt:i4>0</vt:i4>
      </vt:variant>
      <vt:variant>
        <vt:i4>5</vt:i4>
      </vt:variant>
      <vt:variant>
        <vt:lpwstr>https://www.sps.nhs.uk/medicines/empagliflozin/</vt:lpwstr>
      </vt:variant>
      <vt:variant>
        <vt:lpwstr/>
      </vt:variant>
      <vt:variant>
        <vt:i4>2752551</vt:i4>
      </vt:variant>
      <vt:variant>
        <vt:i4>189</vt:i4>
      </vt:variant>
      <vt:variant>
        <vt:i4>0</vt:i4>
      </vt:variant>
      <vt:variant>
        <vt:i4>5</vt:i4>
      </vt:variant>
      <vt:variant>
        <vt:lpwstr>https://www.sps.nhs.uk/medicines/diazoxide/</vt:lpwstr>
      </vt:variant>
      <vt:variant>
        <vt:lpwstr/>
      </vt:variant>
      <vt:variant>
        <vt:i4>6815782</vt:i4>
      </vt:variant>
      <vt:variant>
        <vt:i4>186</vt:i4>
      </vt:variant>
      <vt:variant>
        <vt:i4>0</vt:i4>
      </vt:variant>
      <vt:variant>
        <vt:i4>5</vt:i4>
      </vt:variant>
      <vt:variant>
        <vt:lpwstr>https://www.sps.nhs.uk/medicines/dasiglucagon/</vt:lpwstr>
      </vt:variant>
      <vt:variant>
        <vt:lpwstr/>
      </vt:variant>
      <vt:variant>
        <vt:i4>4194380</vt:i4>
      </vt:variant>
      <vt:variant>
        <vt:i4>183</vt:i4>
      </vt:variant>
      <vt:variant>
        <vt:i4>0</vt:i4>
      </vt:variant>
      <vt:variant>
        <vt:i4>5</vt:i4>
      </vt:variant>
      <vt:variant>
        <vt:lpwstr>https://www.sps.nhs.uk/medicines/cyclobenzaprine/</vt:lpwstr>
      </vt:variant>
      <vt:variant>
        <vt:lpwstr/>
      </vt:variant>
      <vt:variant>
        <vt:i4>1179733</vt:i4>
      </vt:variant>
      <vt:variant>
        <vt:i4>180</vt:i4>
      </vt:variant>
      <vt:variant>
        <vt:i4>0</vt:i4>
      </vt:variant>
      <vt:variant>
        <vt:i4>5</vt:i4>
      </vt:variant>
      <vt:variant>
        <vt:lpwstr>https://www.sps.nhs.uk/medicines/bumetanide/</vt:lpwstr>
      </vt:variant>
      <vt:variant>
        <vt:lpwstr/>
      </vt:variant>
      <vt:variant>
        <vt:i4>1835099</vt:i4>
      </vt:variant>
      <vt:variant>
        <vt:i4>177</vt:i4>
      </vt:variant>
      <vt:variant>
        <vt:i4>0</vt:i4>
      </vt:variant>
      <vt:variant>
        <vt:i4>5</vt:i4>
      </vt:variant>
      <vt:variant>
        <vt:lpwstr>https://www.sps.nhs.uk/medicines/budesonide/</vt:lpwstr>
      </vt:variant>
      <vt:variant>
        <vt:lpwstr/>
      </vt:variant>
      <vt:variant>
        <vt:i4>1638427</vt:i4>
      </vt:variant>
      <vt:variant>
        <vt:i4>174</vt:i4>
      </vt:variant>
      <vt:variant>
        <vt:i4>0</vt:i4>
      </vt:variant>
      <vt:variant>
        <vt:i4>5</vt:i4>
      </vt:variant>
      <vt:variant>
        <vt:lpwstr>https://www.sps.nhs.uk/medicines/bardoxolone-methyl/</vt:lpwstr>
      </vt:variant>
      <vt:variant>
        <vt:lpwstr/>
      </vt:variant>
      <vt:variant>
        <vt:i4>5767195</vt:i4>
      </vt:variant>
      <vt:variant>
        <vt:i4>171</vt:i4>
      </vt:variant>
      <vt:variant>
        <vt:i4>0</vt:i4>
      </vt:variant>
      <vt:variant>
        <vt:i4>5</vt:i4>
      </vt:variant>
      <vt:variant>
        <vt:lpwstr>https://www.sps.nhs.uk/medicines/autologous-bm-derived-stem-cell-therapy/</vt:lpwstr>
      </vt:variant>
      <vt:variant>
        <vt:lpwstr/>
      </vt:variant>
      <vt:variant>
        <vt:i4>4587591</vt:i4>
      </vt:variant>
      <vt:variant>
        <vt:i4>168</vt:i4>
      </vt:variant>
      <vt:variant>
        <vt:i4>0</vt:i4>
      </vt:variant>
      <vt:variant>
        <vt:i4>5</vt:i4>
      </vt:variant>
      <vt:variant>
        <vt:lpwstr>https://www.sps.nhs.uk/medicines/at-gtx-501/</vt:lpwstr>
      </vt:variant>
      <vt:variant>
        <vt:lpwstr/>
      </vt:variant>
      <vt:variant>
        <vt:i4>7864359</vt:i4>
      </vt:variant>
      <vt:variant>
        <vt:i4>165</vt:i4>
      </vt:variant>
      <vt:variant>
        <vt:i4>0</vt:i4>
      </vt:variant>
      <vt:variant>
        <vt:i4>5</vt:i4>
      </vt:variant>
      <vt:variant>
        <vt:lpwstr>https://www.sps.nhs.uk/medicines/telapristone/</vt:lpwstr>
      </vt:variant>
      <vt:variant>
        <vt:lpwstr/>
      </vt:variant>
      <vt:variant>
        <vt:i4>7864359</vt:i4>
      </vt:variant>
      <vt:variant>
        <vt:i4>162</vt:i4>
      </vt:variant>
      <vt:variant>
        <vt:i4>0</vt:i4>
      </vt:variant>
      <vt:variant>
        <vt:i4>5</vt:i4>
      </vt:variant>
      <vt:variant>
        <vt:lpwstr>https://www.sps.nhs.uk/medicines/telapristone/</vt:lpwstr>
      </vt:variant>
      <vt:variant>
        <vt:lpwstr/>
      </vt:variant>
      <vt:variant>
        <vt:i4>1769490</vt:i4>
      </vt:variant>
      <vt:variant>
        <vt:i4>159</vt:i4>
      </vt:variant>
      <vt:variant>
        <vt:i4>0</vt:i4>
      </vt:variant>
      <vt:variant>
        <vt:i4>5</vt:i4>
      </vt:variant>
      <vt:variant>
        <vt:lpwstr>https://www.sps.nhs.uk/medicines/t-cell-replacement-therapy/</vt:lpwstr>
      </vt:variant>
      <vt:variant>
        <vt:lpwstr/>
      </vt:variant>
      <vt:variant>
        <vt:i4>1245262</vt:i4>
      </vt:variant>
      <vt:variant>
        <vt:i4>156</vt:i4>
      </vt:variant>
      <vt:variant>
        <vt:i4>0</vt:i4>
      </vt:variant>
      <vt:variant>
        <vt:i4>5</vt:i4>
      </vt:variant>
      <vt:variant>
        <vt:lpwstr>https://www.sps.nhs.uk/medicines/salmeterol/</vt:lpwstr>
      </vt:variant>
      <vt:variant>
        <vt:lpwstr/>
      </vt:variant>
      <vt:variant>
        <vt:i4>1966174</vt:i4>
      </vt:variant>
      <vt:variant>
        <vt:i4>153</vt:i4>
      </vt:variant>
      <vt:variant>
        <vt:i4>0</vt:i4>
      </vt:variant>
      <vt:variant>
        <vt:i4>5</vt:i4>
      </vt:variant>
      <vt:variant>
        <vt:lpwstr>https://www.sps.nhs.uk/medicines/rapastinel/</vt:lpwstr>
      </vt:variant>
      <vt:variant>
        <vt:lpwstr/>
      </vt:variant>
      <vt:variant>
        <vt:i4>3276927</vt:i4>
      </vt:variant>
      <vt:variant>
        <vt:i4>150</vt:i4>
      </vt:variant>
      <vt:variant>
        <vt:i4>0</vt:i4>
      </vt:variant>
      <vt:variant>
        <vt:i4>5</vt:i4>
      </vt:variant>
      <vt:variant>
        <vt:lpwstr>https://www.sps.nhs.uk/medicines/pegylated-recombinant-human-hyaluronidase/</vt:lpwstr>
      </vt:variant>
      <vt:variant>
        <vt:lpwstr/>
      </vt:variant>
      <vt:variant>
        <vt:i4>4849741</vt:i4>
      </vt:variant>
      <vt:variant>
        <vt:i4>147</vt:i4>
      </vt:variant>
      <vt:variant>
        <vt:i4>0</vt:i4>
      </vt:variant>
      <vt:variant>
        <vt:i4>5</vt:i4>
      </vt:variant>
      <vt:variant>
        <vt:lpwstr>https://www.sps.nhs.uk/medicines/nilvadipine/</vt:lpwstr>
      </vt:variant>
      <vt:variant>
        <vt:lpwstr/>
      </vt:variant>
      <vt:variant>
        <vt:i4>7798828</vt:i4>
      </vt:variant>
      <vt:variant>
        <vt:i4>144</vt:i4>
      </vt:variant>
      <vt:variant>
        <vt:i4>0</vt:i4>
      </vt:variant>
      <vt:variant>
        <vt:i4>5</vt:i4>
      </vt:variant>
      <vt:variant>
        <vt:lpwstr>https://www.sps.nhs.uk/medicines/naloxone/</vt:lpwstr>
      </vt:variant>
      <vt:variant>
        <vt:lpwstr/>
      </vt:variant>
      <vt:variant>
        <vt:i4>1441887</vt:i4>
      </vt:variant>
      <vt:variant>
        <vt:i4>141</vt:i4>
      </vt:variant>
      <vt:variant>
        <vt:i4>0</vt:i4>
      </vt:variant>
      <vt:variant>
        <vt:i4>5</vt:i4>
      </vt:variant>
      <vt:variant>
        <vt:lpwstr>https://www.sps.nhs.uk/medicines/macitentan/</vt:lpwstr>
      </vt:variant>
      <vt:variant>
        <vt:lpwstr/>
      </vt:variant>
      <vt:variant>
        <vt:i4>6225993</vt:i4>
      </vt:variant>
      <vt:variant>
        <vt:i4>138</vt:i4>
      </vt:variant>
      <vt:variant>
        <vt:i4>0</vt:i4>
      </vt:variant>
      <vt:variant>
        <vt:i4>5</vt:i4>
      </vt:variant>
      <vt:variant>
        <vt:lpwstr>https://www.sps.nhs.uk/medicines/hydroxyprogesterone/</vt:lpwstr>
      </vt:variant>
      <vt:variant>
        <vt:lpwstr/>
      </vt:variant>
      <vt:variant>
        <vt:i4>2687026</vt:i4>
      </vt:variant>
      <vt:variant>
        <vt:i4>135</vt:i4>
      </vt:variant>
      <vt:variant>
        <vt:i4>0</vt:i4>
      </vt:variant>
      <vt:variant>
        <vt:i4>5</vt:i4>
      </vt:variant>
      <vt:variant>
        <vt:lpwstr>https://www.sps.nhs.uk/medicines/ciprofloxacin/</vt:lpwstr>
      </vt:variant>
      <vt:variant>
        <vt:lpwstr/>
      </vt:variant>
      <vt:variant>
        <vt:i4>196702</vt:i4>
      </vt:variant>
      <vt:variant>
        <vt:i4>132</vt:i4>
      </vt:variant>
      <vt:variant>
        <vt:i4>0</vt:i4>
      </vt:variant>
      <vt:variant>
        <vt:i4>5</vt:i4>
      </vt:variant>
      <vt:variant>
        <vt:lpwstr>https://www.sps.nhs.uk/medicines/calcitonin/</vt:lpwstr>
      </vt:variant>
      <vt:variant>
        <vt:lpwstr/>
      </vt:variant>
      <vt:variant>
        <vt:i4>7667749</vt:i4>
      </vt:variant>
      <vt:variant>
        <vt:i4>129</vt:i4>
      </vt:variant>
      <vt:variant>
        <vt:i4>0</vt:i4>
      </vt:variant>
      <vt:variant>
        <vt:i4>5</vt:i4>
      </vt:variant>
      <vt:variant>
        <vt:lpwstr>https://www.sps.nhs.uk/medicines/c1-esterase-inhibitor/</vt:lpwstr>
      </vt:variant>
      <vt:variant>
        <vt:lpwstr/>
      </vt:variant>
      <vt:variant>
        <vt:i4>2490478</vt:i4>
      </vt:variant>
      <vt:variant>
        <vt:i4>126</vt:i4>
      </vt:variant>
      <vt:variant>
        <vt:i4>0</vt:i4>
      </vt:variant>
      <vt:variant>
        <vt:i4>5</vt:i4>
      </vt:variant>
      <vt:variant>
        <vt:lpwstr>https://www.sps.nhs.uk/medicines/buprenorphine-samidorphan/</vt:lpwstr>
      </vt:variant>
      <vt:variant>
        <vt:lpwstr/>
      </vt:variant>
      <vt:variant>
        <vt:i4>2621493</vt:i4>
      </vt:variant>
      <vt:variant>
        <vt:i4>123</vt:i4>
      </vt:variant>
      <vt:variant>
        <vt:i4>0</vt:i4>
      </vt:variant>
      <vt:variant>
        <vt:i4>5</vt:i4>
      </vt:variant>
      <vt:variant>
        <vt:lpwstr>https://www.sps.nhs.uk/medicines/buprenorphine/</vt:lpwstr>
      </vt:variant>
      <vt:variant>
        <vt:lpwstr/>
      </vt:variant>
      <vt:variant>
        <vt:i4>3538984</vt:i4>
      </vt:variant>
      <vt:variant>
        <vt:i4>120</vt:i4>
      </vt:variant>
      <vt:variant>
        <vt:i4>0</vt:i4>
      </vt:variant>
      <vt:variant>
        <vt:i4>5</vt:i4>
      </vt:variant>
      <vt:variant>
        <vt:lpwstr>https://www.sps.nhs.uk/medicines/botulinum-a-toxin/</vt:lpwstr>
      </vt:variant>
      <vt:variant>
        <vt:lpwstr/>
      </vt:variant>
      <vt:variant>
        <vt:i4>458843</vt:i4>
      </vt:variant>
      <vt:variant>
        <vt:i4>117</vt:i4>
      </vt:variant>
      <vt:variant>
        <vt:i4>0</vt:i4>
      </vt:variant>
      <vt:variant>
        <vt:i4>5</vt:i4>
      </vt:variant>
      <vt:variant>
        <vt:lpwstr>https://www.sps.nhs.uk/medicines/biotin/</vt:lpwstr>
      </vt:variant>
      <vt:variant>
        <vt:lpwstr/>
      </vt:variant>
      <vt:variant>
        <vt:i4>3145761</vt:i4>
      </vt:variant>
      <vt:variant>
        <vt:i4>114</vt:i4>
      </vt:variant>
      <vt:variant>
        <vt:i4>0</vt:i4>
      </vt:variant>
      <vt:variant>
        <vt:i4>5</vt:i4>
      </vt:variant>
      <vt:variant>
        <vt:lpwstr>https://www.sps.nhs.uk/medicines/arbaclofen-placarbil/</vt:lpwstr>
      </vt:variant>
      <vt:variant>
        <vt:lpwstr/>
      </vt:variant>
      <vt:variant>
        <vt:i4>1572889</vt:i4>
      </vt:variant>
      <vt:variant>
        <vt:i4>111</vt:i4>
      </vt:variant>
      <vt:variant>
        <vt:i4>0</vt:i4>
      </vt:variant>
      <vt:variant>
        <vt:i4>5</vt:i4>
      </vt:variant>
      <vt:variant>
        <vt:lpwstr>https://www.sps.nhs.uk/medicines/valoctocogene-roxaparvovec/</vt:lpwstr>
      </vt:variant>
      <vt:variant>
        <vt:lpwstr/>
      </vt:variant>
      <vt:variant>
        <vt:i4>2031697</vt:i4>
      </vt:variant>
      <vt:variant>
        <vt:i4>108</vt:i4>
      </vt:variant>
      <vt:variant>
        <vt:i4>0</vt:i4>
      </vt:variant>
      <vt:variant>
        <vt:i4>5</vt:i4>
      </vt:variant>
      <vt:variant>
        <vt:lpwstr>https://www.sps.nhs.uk/medicines/meningococcal-groups-a-c-w135-y-vaccine/</vt:lpwstr>
      </vt:variant>
      <vt:variant>
        <vt:lpwstr/>
      </vt:variant>
      <vt:variant>
        <vt:i4>5374020</vt:i4>
      </vt:variant>
      <vt:variant>
        <vt:i4>105</vt:i4>
      </vt:variant>
      <vt:variant>
        <vt:i4>0</vt:i4>
      </vt:variant>
      <vt:variant>
        <vt:i4>5</vt:i4>
      </vt:variant>
      <vt:variant>
        <vt:lpwstr>https://www.sps.nhs.uk/medicines/encorafenib/</vt:lpwstr>
      </vt:variant>
      <vt:variant>
        <vt:lpwstr/>
      </vt:variant>
      <vt:variant>
        <vt:i4>7209001</vt:i4>
      </vt:variant>
      <vt:variant>
        <vt:i4>102</vt:i4>
      </vt:variant>
      <vt:variant>
        <vt:i4>0</vt:i4>
      </vt:variant>
      <vt:variant>
        <vt:i4>5</vt:i4>
      </vt:variant>
      <vt:variant>
        <vt:lpwstr>https://www.sps.nhs.uk/medicines/elexacaftor-ivacaftor-tezacaftor/</vt:lpwstr>
      </vt:variant>
      <vt:variant>
        <vt:lpwstr/>
      </vt:variant>
      <vt:variant>
        <vt:i4>4849729</vt:i4>
      </vt:variant>
      <vt:variant>
        <vt:i4>99</vt:i4>
      </vt:variant>
      <vt:variant>
        <vt:i4>0</vt:i4>
      </vt:variant>
      <vt:variant>
        <vt:i4>5</vt:i4>
      </vt:variant>
      <vt:variant>
        <vt:lpwstr>https://www.sps.nhs.uk/medicines/bulevirtide/</vt:lpwstr>
      </vt:variant>
      <vt:variant>
        <vt:lpwstr/>
      </vt:variant>
      <vt:variant>
        <vt:i4>5570637</vt:i4>
      </vt:variant>
      <vt:variant>
        <vt:i4>96</vt:i4>
      </vt:variant>
      <vt:variant>
        <vt:i4>0</vt:i4>
      </vt:variant>
      <vt:variant>
        <vt:i4>5</vt:i4>
      </vt:variant>
      <vt:variant>
        <vt:lpwstr>https://www.sps.nhs.uk/medicines/binimetinib/</vt:lpwstr>
      </vt:variant>
      <vt:variant>
        <vt:lpwstr/>
      </vt:variant>
      <vt:variant>
        <vt:i4>4128817</vt:i4>
      </vt:variant>
      <vt:variant>
        <vt:i4>93</vt:i4>
      </vt:variant>
      <vt:variant>
        <vt:i4>0</vt:i4>
      </vt:variant>
      <vt:variant>
        <vt:i4>5</vt:i4>
      </vt:variant>
      <vt:variant>
        <vt:lpwstr>https://www.sps.nhs.uk/medicines/ad26-ebov-vaccine/</vt:lpwstr>
      </vt:variant>
      <vt:variant>
        <vt:lpwstr/>
      </vt:variant>
      <vt:variant>
        <vt:i4>2555952</vt:i4>
      </vt:variant>
      <vt:variant>
        <vt:i4>90</vt:i4>
      </vt:variant>
      <vt:variant>
        <vt:i4>0</vt:i4>
      </vt:variant>
      <vt:variant>
        <vt:i4>5</vt:i4>
      </vt:variant>
      <vt:variant>
        <vt:lpwstr>https://www.sps.nhs.uk/medicines/acalabrutinib/</vt:lpwstr>
      </vt:variant>
      <vt:variant>
        <vt:lpwstr/>
      </vt:variant>
      <vt:variant>
        <vt:i4>2818164</vt:i4>
      </vt:variant>
      <vt:variant>
        <vt:i4>87</vt:i4>
      </vt:variant>
      <vt:variant>
        <vt:i4>0</vt:i4>
      </vt:variant>
      <vt:variant>
        <vt:i4>5</vt:i4>
      </vt:variant>
      <vt:variant>
        <vt:lpwstr>https://www.sps.nhs.uk/medicines/trastuzumab-emtansine/</vt:lpwstr>
      </vt:variant>
      <vt:variant>
        <vt:lpwstr/>
      </vt:variant>
      <vt:variant>
        <vt:i4>7471146</vt:i4>
      </vt:variant>
      <vt:variant>
        <vt:i4>84</vt:i4>
      </vt:variant>
      <vt:variant>
        <vt:i4>0</vt:i4>
      </vt:variant>
      <vt:variant>
        <vt:i4>5</vt:i4>
      </vt:variant>
      <vt:variant>
        <vt:lpwstr>https://www.sps.nhs.uk/medicines/solriamfetol/</vt:lpwstr>
      </vt:variant>
      <vt:variant>
        <vt:lpwstr/>
      </vt:variant>
      <vt:variant>
        <vt:i4>2621480</vt:i4>
      </vt:variant>
      <vt:variant>
        <vt:i4>81</vt:i4>
      </vt:variant>
      <vt:variant>
        <vt:i4>0</vt:i4>
      </vt:variant>
      <vt:variant>
        <vt:i4>5</vt:i4>
      </vt:variant>
      <vt:variant>
        <vt:lpwstr>https://www.sps.nhs.uk/medicines/siponimod/</vt:lpwstr>
      </vt:variant>
      <vt:variant>
        <vt:lpwstr/>
      </vt:variant>
      <vt:variant>
        <vt:i4>5308487</vt:i4>
      </vt:variant>
      <vt:variant>
        <vt:i4>78</vt:i4>
      </vt:variant>
      <vt:variant>
        <vt:i4>0</vt:i4>
      </vt:variant>
      <vt:variant>
        <vt:i4>5</vt:i4>
      </vt:variant>
      <vt:variant>
        <vt:lpwstr>https://www.sps.nhs.uk/medicines/polatuzumab/</vt:lpwstr>
      </vt:variant>
      <vt:variant>
        <vt:lpwstr/>
      </vt:variant>
      <vt:variant>
        <vt:i4>6946876</vt:i4>
      </vt:variant>
      <vt:variant>
        <vt:i4>75</vt:i4>
      </vt:variant>
      <vt:variant>
        <vt:i4>0</vt:i4>
      </vt:variant>
      <vt:variant>
        <vt:i4>5</vt:i4>
      </vt:variant>
      <vt:variant>
        <vt:lpwstr>https://www.sps.nhs.uk/medicines/osilodrostat/</vt:lpwstr>
      </vt:variant>
      <vt:variant>
        <vt:lpwstr/>
      </vt:variant>
      <vt:variant>
        <vt:i4>6291494</vt:i4>
      </vt:variant>
      <vt:variant>
        <vt:i4>72</vt:i4>
      </vt:variant>
      <vt:variant>
        <vt:i4>0</vt:i4>
      </vt:variant>
      <vt:variant>
        <vt:i4>5</vt:i4>
      </vt:variant>
      <vt:variant>
        <vt:lpwstr>https://www.sps.nhs.uk/medicines/lenalidomide/</vt:lpwstr>
      </vt:variant>
      <vt:variant>
        <vt:lpwstr/>
      </vt:variant>
      <vt:variant>
        <vt:i4>7733280</vt:i4>
      </vt:variant>
      <vt:variant>
        <vt:i4>69</vt:i4>
      </vt:variant>
      <vt:variant>
        <vt:i4>0</vt:i4>
      </vt:variant>
      <vt:variant>
        <vt:i4>5</vt:i4>
      </vt:variant>
      <vt:variant>
        <vt:lpwstr>https://www.sps.nhs.uk/medicines/fostamatinib-disodium/</vt:lpwstr>
      </vt:variant>
      <vt:variant>
        <vt:lpwstr/>
      </vt:variant>
      <vt:variant>
        <vt:i4>3342373</vt:i4>
      </vt:variant>
      <vt:variant>
        <vt:i4>66</vt:i4>
      </vt:variant>
      <vt:variant>
        <vt:i4>0</vt:i4>
      </vt:variant>
      <vt:variant>
        <vt:i4>5</vt:i4>
      </vt:variant>
      <vt:variant>
        <vt:lpwstr>https://www.sps.nhs.uk/medicines/trientine/</vt:lpwstr>
      </vt:variant>
      <vt:variant>
        <vt:lpwstr/>
      </vt:variant>
      <vt:variant>
        <vt:i4>1900625</vt:i4>
      </vt:variant>
      <vt:variant>
        <vt:i4>63</vt:i4>
      </vt:variant>
      <vt:variant>
        <vt:i4>0</vt:i4>
      </vt:variant>
      <vt:variant>
        <vt:i4>5</vt:i4>
      </vt:variant>
      <vt:variant>
        <vt:lpwstr>https://www.sps.nhs.uk/medicines/netarsudil-mesilate/</vt:lpwstr>
      </vt:variant>
      <vt:variant>
        <vt:lpwstr/>
      </vt:variant>
      <vt:variant>
        <vt:i4>7143468</vt:i4>
      </vt:variant>
      <vt:variant>
        <vt:i4>60</vt:i4>
      </vt:variant>
      <vt:variant>
        <vt:i4>0</vt:i4>
      </vt:variant>
      <vt:variant>
        <vt:i4>5</vt:i4>
      </vt:variant>
      <vt:variant>
        <vt:lpwstr>https://www.sps.nhs.uk/medicines/levodopa/</vt:lpwstr>
      </vt:variant>
      <vt:variant>
        <vt:lpwstr/>
      </vt:variant>
      <vt:variant>
        <vt:i4>852061</vt:i4>
      </vt:variant>
      <vt:variant>
        <vt:i4>57</vt:i4>
      </vt:variant>
      <vt:variant>
        <vt:i4>0</vt:i4>
      </vt:variant>
      <vt:variant>
        <vt:i4>5</vt:i4>
      </vt:variant>
      <vt:variant>
        <vt:lpwstr>https://www.sps.nhs.uk/medicines/infliximab/</vt:lpwstr>
      </vt:variant>
      <vt:variant>
        <vt:lpwstr/>
      </vt:variant>
      <vt:variant>
        <vt:i4>4063335</vt:i4>
      </vt:variant>
      <vt:variant>
        <vt:i4>54</vt:i4>
      </vt:variant>
      <vt:variant>
        <vt:i4>0</vt:i4>
      </vt:variant>
      <vt:variant>
        <vt:i4>5</vt:i4>
      </vt:variant>
      <vt:variant>
        <vt:lpwstr>https://www.sps.nhs.uk/medicines/ebola-vaccine/</vt:lpwstr>
      </vt:variant>
      <vt:variant>
        <vt:lpwstr/>
      </vt:variant>
      <vt:variant>
        <vt:i4>2621493</vt:i4>
      </vt:variant>
      <vt:variant>
        <vt:i4>51</vt:i4>
      </vt:variant>
      <vt:variant>
        <vt:i4>0</vt:i4>
      </vt:variant>
      <vt:variant>
        <vt:i4>5</vt:i4>
      </vt:variant>
      <vt:variant>
        <vt:lpwstr>https://www.sps.nhs.uk/medicines/buprenorphine/</vt:lpwstr>
      </vt:variant>
      <vt:variant>
        <vt:lpwstr/>
      </vt:variant>
      <vt:variant>
        <vt:i4>1179726</vt:i4>
      </vt:variant>
      <vt:variant>
        <vt:i4>48</vt:i4>
      </vt:variant>
      <vt:variant>
        <vt:i4>0</vt:i4>
      </vt:variant>
      <vt:variant>
        <vt:i4>5</vt:i4>
      </vt:variant>
      <vt:variant>
        <vt:lpwstr>https://www.sps.nhs.uk/medicines/arginine-lysine/</vt:lpwstr>
      </vt:variant>
      <vt:variant>
        <vt:lpwstr/>
      </vt:variant>
      <vt:variant>
        <vt:i4>7798824</vt:i4>
      </vt:variant>
      <vt:variant>
        <vt:i4>45</vt:i4>
      </vt:variant>
      <vt:variant>
        <vt:i4>0</vt:i4>
      </vt:variant>
      <vt:variant>
        <vt:i4>5</vt:i4>
      </vt:variant>
      <vt:variant>
        <vt:lpwstr>https://www.sps.nhs.uk/medicines/teriparatide/</vt:lpwstr>
      </vt:variant>
      <vt:variant>
        <vt:lpwstr/>
      </vt:variant>
      <vt:variant>
        <vt:i4>5767235</vt:i4>
      </vt:variant>
      <vt:variant>
        <vt:i4>42</vt:i4>
      </vt:variant>
      <vt:variant>
        <vt:i4>0</vt:i4>
      </vt:variant>
      <vt:variant>
        <vt:i4>5</vt:i4>
      </vt:variant>
      <vt:variant>
        <vt:lpwstr>https://www.sps.nhs.uk/medicines/paracetamol/</vt:lpwstr>
      </vt:variant>
      <vt:variant>
        <vt:lpwstr/>
      </vt:variant>
      <vt:variant>
        <vt:i4>2162736</vt:i4>
      </vt:variant>
      <vt:variant>
        <vt:i4>39</vt:i4>
      </vt:variant>
      <vt:variant>
        <vt:i4>0</vt:i4>
      </vt:variant>
      <vt:variant>
        <vt:i4>5</vt:i4>
      </vt:variant>
      <vt:variant>
        <vt:lpwstr>https://www.sps.nhs.uk/articles/ukmi-product-safety-assessments-2/</vt:lpwstr>
      </vt:variant>
      <vt:variant>
        <vt:lpwstr/>
      </vt:variant>
      <vt:variant>
        <vt:i4>5767196</vt:i4>
      </vt:variant>
      <vt:variant>
        <vt:i4>36</vt:i4>
      </vt:variant>
      <vt:variant>
        <vt:i4>0</vt:i4>
      </vt:variant>
      <vt:variant>
        <vt:i4>5</vt:i4>
      </vt:variant>
      <vt:variant>
        <vt:lpwstr>https://www.sps.nhs.uk/articles/prioritising-new-products-for-a-ukmi-product-safety-assessment-a-resource-for-ukmi-patient-safety-working-group/</vt:lpwstr>
      </vt:variant>
      <vt:variant>
        <vt:lpwstr/>
      </vt:variant>
      <vt:variant>
        <vt:i4>3211304</vt:i4>
      </vt:variant>
      <vt:variant>
        <vt:i4>33</vt:i4>
      </vt:variant>
      <vt:variant>
        <vt:i4>0</vt:i4>
      </vt:variant>
      <vt:variant>
        <vt:i4>5</vt:i4>
      </vt:variant>
      <vt:variant>
        <vt:lpwstr>https://www.sps.nhs.uk/medicines/zanamivir/</vt:lpwstr>
      </vt:variant>
      <vt:variant>
        <vt:lpwstr/>
      </vt:variant>
      <vt:variant>
        <vt:i4>5111887</vt:i4>
      </vt:variant>
      <vt:variant>
        <vt:i4>30</vt:i4>
      </vt:variant>
      <vt:variant>
        <vt:i4>0</vt:i4>
      </vt:variant>
      <vt:variant>
        <vt:i4>5</vt:i4>
      </vt:variant>
      <vt:variant>
        <vt:lpwstr>https://www.sps.nhs.uk/medicines/talazoparib/</vt:lpwstr>
      </vt:variant>
      <vt:variant>
        <vt:lpwstr/>
      </vt:variant>
      <vt:variant>
        <vt:i4>4653149</vt:i4>
      </vt:variant>
      <vt:variant>
        <vt:i4>27</vt:i4>
      </vt:variant>
      <vt:variant>
        <vt:i4>0</vt:i4>
      </vt:variant>
      <vt:variant>
        <vt:i4>5</vt:i4>
      </vt:variant>
      <vt:variant>
        <vt:lpwstr>https://www.sps.nhs.uk/medicines/ranibizumab/</vt:lpwstr>
      </vt:variant>
      <vt:variant>
        <vt:lpwstr/>
      </vt:variant>
      <vt:variant>
        <vt:i4>3801149</vt:i4>
      </vt:variant>
      <vt:variant>
        <vt:i4>24</vt:i4>
      </vt:variant>
      <vt:variant>
        <vt:i4>0</vt:i4>
      </vt:variant>
      <vt:variant>
        <vt:i4>5</vt:i4>
      </vt:variant>
      <vt:variant>
        <vt:lpwstr>https://www.sps.nhs.uk/medicines/pembrolizumab/</vt:lpwstr>
      </vt:variant>
      <vt:variant>
        <vt:lpwstr/>
      </vt:variant>
      <vt:variant>
        <vt:i4>7602210</vt:i4>
      </vt:variant>
      <vt:variant>
        <vt:i4>21</vt:i4>
      </vt:variant>
      <vt:variant>
        <vt:i4>0</vt:i4>
      </vt:variant>
      <vt:variant>
        <vt:i4>5</vt:i4>
      </vt:variant>
      <vt:variant>
        <vt:lpwstr>https://www.sps.nhs.uk/medicines/nicotine/</vt:lpwstr>
      </vt:variant>
      <vt:variant>
        <vt:lpwstr/>
      </vt:variant>
      <vt:variant>
        <vt:i4>4063329</vt:i4>
      </vt:variant>
      <vt:variant>
        <vt:i4>18</vt:i4>
      </vt:variant>
      <vt:variant>
        <vt:i4>0</vt:i4>
      </vt:variant>
      <vt:variant>
        <vt:i4>5</vt:i4>
      </vt:variant>
      <vt:variant>
        <vt:lpwstr>https://www.sps.nhs.uk/medicines/meropenem-vaborbactam/</vt:lpwstr>
      </vt:variant>
      <vt:variant>
        <vt:lpwstr/>
      </vt:variant>
      <vt:variant>
        <vt:i4>4980828</vt:i4>
      </vt:variant>
      <vt:variant>
        <vt:i4>15</vt:i4>
      </vt:variant>
      <vt:variant>
        <vt:i4>0</vt:i4>
      </vt:variant>
      <vt:variant>
        <vt:i4>5</vt:i4>
      </vt:variant>
      <vt:variant>
        <vt:lpwstr>https://www.sps.nhs.uk/medicines/liraglutide/</vt:lpwstr>
      </vt:variant>
      <vt:variant>
        <vt:lpwstr/>
      </vt:variant>
      <vt:variant>
        <vt:i4>6553663</vt:i4>
      </vt:variant>
      <vt:variant>
        <vt:i4>12</vt:i4>
      </vt:variant>
      <vt:variant>
        <vt:i4>0</vt:i4>
      </vt:variant>
      <vt:variant>
        <vt:i4>5</vt:i4>
      </vt:variant>
      <vt:variant>
        <vt:lpwstr>https://www.sps.nhs.uk/medicines/gilteritinib/</vt:lpwstr>
      </vt:variant>
      <vt:variant>
        <vt:lpwstr/>
      </vt:variant>
      <vt:variant>
        <vt:i4>4980809</vt:i4>
      </vt:variant>
      <vt:variant>
        <vt:i4>9</vt:i4>
      </vt:variant>
      <vt:variant>
        <vt:i4>0</vt:i4>
      </vt:variant>
      <vt:variant>
        <vt:i4>5</vt:i4>
      </vt:variant>
      <vt:variant>
        <vt:lpwstr>https://www.sps.nhs.uk/medicines/daratumumab/</vt:lpwstr>
      </vt:variant>
      <vt:variant>
        <vt:lpwstr/>
      </vt:variant>
      <vt:variant>
        <vt:i4>2883621</vt:i4>
      </vt:variant>
      <vt:variant>
        <vt:i4>6</vt:i4>
      </vt:variant>
      <vt:variant>
        <vt:i4>0</vt:i4>
      </vt:variant>
      <vt:variant>
        <vt:i4>5</vt:i4>
      </vt:variant>
      <vt:variant>
        <vt:lpwstr>https://www.sps.nhs.uk/medicines/beclometasone/</vt:lpwstr>
      </vt:variant>
      <vt:variant>
        <vt:lpwstr/>
      </vt:variant>
      <vt:variant>
        <vt:i4>589864</vt:i4>
      </vt:variant>
      <vt:variant>
        <vt:i4>3</vt:i4>
      </vt:variant>
      <vt:variant>
        <vt:i4>0</vt:i4>
      </vt:variant>
      <vt:variant>
        <vt:i4>5</vt:i4>
      </vt:variant>
      <vt:variant>
        <vt:lpwstr>mailto:nwmedinfo@nhs.net?subject=New%20Medicines%20Newsletter</vt:lpwstr>
      </vt:variant>
      <vt:variant>
        <vt:lpwstr/>
      </vt:variant>
      <vt:variant>
        <vt:i4>7077923</vt:i4>
      </vt:variant>
      <vt:variant>
        <vt:i4>0</vt:i4>
      </vt:variant>
      <vt:variant>
        <vt:i4>0</vt:i4>
      </vt:variant>
      <vt:variant>
        <vt:i4>5</vt:i4>
      </vt:variant>
      <vt:variant>
        <vt:lpwstr>http://www.sps.nhs.uk/</vt:lpwstr>
      </vt:variant>
      <vt:variant>
        <vt:lpwstr/>
      </vt:variant>
      <vt:variant>
        <vt:i4>589864</vt:i4>
      </vt:variant>
      <vt:variant>
        <vt:i4>18</vt:i4>
      </vt:variant>
      <vt:variant>
        <vt:i4>0</vt:i4>
      </vt:variant>
      <vt:variant>
        <vt:i4>5</vt:i4>
      </vt:variant>
      <vt:variant>
        <vt:lpwstr>mailto:nwmedinfo@nhs.net?subject=New%20Medicines%20Newsletter</vt:lpwstr>
      </vt:variant>
      <vt:variant>
        <vt:lpwstr/>
      </vt:variant>
      <vt:variant>
        <vt:i4>7929901</vt:i4>
      </vt:variant>
      <vt:variant>
        <vt:i4>15</vt:i4>
      </vt:variant>
      <vt:variant>
        <vt:i4>0</vt:i4>
      </vt:variant>
      <vt:variant>
        <vt:i4>5</vt:i4>
      </vt:variant>
      <vt:variant>
        <vt:lpwstr>https://www.sps.nhs.uk/wp-login.php?action=register</vt:lpwstr>
      </vt:variant>
      <vt:variant>
        <vt:lpwstr/>
      </vt:variant>
      <vt:variant>
        <vt:i4>7077923</vt:i4>
      </vt:variant>
      <vt:variant>
        <vt:i4>12</vt:i4>
      </vt:variant>
      <vt:variant>
        <vt:i4>0</vt:i4>
      </vt:variant>
      <vt:variant>
        <vt:i4>5</vt:i4>
      </vt:variant>
      <vt:variant>
        <vt:lpwstr>http://www.sps.nhs.uk/</vt:lpwstr>
      </vt:variant>
      <vt:variant>
        <vt:lpwstr/>
      </vt:variant>
      <vt:variant>
        <vt:i4>3211377</vt:i4>
      </vt:variant>
      <vt:variant>
        <vt:i4>9</vt:i4>
      </vt:variant>
      <vt:variant>
        <vt:i4>0</vt:i4>
      </vt:variant>
      <vt:variant>
        <vt:i4>5</vt:i4>
      </vt:variant>
      <vt:variant>
        <vt:lpwstr>http://www.ukmi.nhs.uk/ndo</vt:lpwstr>
      </vt:variant>
      <vt:variant>
        <vt:lpwstr/>
      </vt:variant>
      <vt:variant>
        <vt:i4>1638407</vt:i4>
      </vt:variant>
      <vt:variant>
        <vt:i4>6</vt:i4>
      </vt:variant>
      <vt:variant>
        <vt:i4>0</vt:i4>
      </vt:variant>
      <vt:variant>
        <vt:i4>5</vt:i4>
      </vt:variant>
      <vt:variant>
        <vt:lpwstr>https://www.sps.nhs.uk/prescribing-outlook-2019/</vt:lpwstr>
      </vt:variant>
      <vt:variant>
        <vt:lpwstr/>
      </vt:variant>
      <vt:variant>
        <vt:i4>7405691</vt:i4>
      </vt:variant>
      <vt:variant>
        <vt:i4>3</vt:i4>
      </vt:variant>
      <vt:variant>
        <vt:i4>0</vt:i4>
      </vt:variant>
      <vt:variant>
        <vt:i4>5</vt:i4>
      </vt:variant>
      <vt:variant>
        <vt:lpwstr>https://www.sps.nhs.uk/category/new-medicines/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NDO home | Contact | Register for NDO access</dc:title>
  <dc:creator>McEntee Joanne (RQ6) RLBUHT</dc:creator>
  <cp:lastModifiedBy>Joanne McEntee</cp:lastModifiedBy>
  <cp:revision>291</cp:revision>
  <cp:lastPrinted>2019-12-09T12:59:00Z</cp:lastPrinted>
  <dcterms:created xsi:type="dcterms:W3CDTF">2025-04-16T07:19:00Z</dcterms:created>
  <dcterms:modified xsi:type="dcterms:W3CDTF">2025-05-07T17:13:00Z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ContentTypeId">
    <vt:lpwstr>0x010100EF9F8181707A014BAADECFD0EF2EB9F0</vt:lpwstr>
  </property>
  <property fmtid="{D5CDD505-2E9C-101B-9397-08002B2CF9AE}" pid="4" name="MediaServiceImageTags">
    <vt:lpwstr/>
  </property>
  <property fmtid="{D5CDD505-2E9C-101B-9397-08002B2CF9AE}" pid="5" name="GrammarlyDocumentId">
    <vt:lpwstr>7cf9893a-c7d6-4d2a-84cd-d6ebabba0924</vt:lpwstr>
  </property>
</Properties>
</file>