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footer3.xml" ContentType="application/vnd.openxmlformats-officedocument.wordprocessingml.footer+xml"/>
  <Override PartName="/word/header6.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tbl>
      <w:tblPr>
        <w:tblW w:w="5031" w:type="pct"/>
        <w:tblInd w:w="-176" w:type="dxa"/>
        <w:tblLayout w:type="fixed"/>
        <w:tblLook w:val="01E0" w:firstRow="1" w:lastRow="1" w:firstColumn="1" w:lastColumn="1" w:noHBand="0" w:noVBand="0"/>
      </w:tblPr>
      <w:tblGrid>
        <w:gridCol w:w="10267"/>
      </w:tblGrid>
      <w:tr w:rsidR="00D2402E" w:rsidRPr="00862949" w14:paraId="0A14DB73" w14:textId="77777777" w:rsidTr="009B0BCE">
        <w:trPr>
          <w:trHeight w:val="192"/>
        </w:trPr>
        <w:tc>
          <w:tcPr>
            <w:tcW w:w="5000" w:type="pct"/>
            <w:shd w:val="clear" w:color="auto" w:fill="auto"/>
            <w:tcMar>
              <w:top w:w="57" w:type="dxa"/>
              <w:bottom w:w="57" w:type="dxa"/>
            </w:tcMar>
          </w:tcPr>
          <w:p w14:paraId="4AFA9437" w14:textId="77777777" w:rsidR="00D2402E" w:rsidRPr="00E369CC" w:rsidRDefault="00860B89" w:rsidP="00F81A28">
            <w:pPr>
              <w:jc w:val="right"/>
              <w:rPr>
                <w:rFonts w:cs="Arial"/>
                <w:b/>
                <w:bCs/>
                <w:iCs/>
                <w:color w:val="0070C0"/>
                <w:sz w:val="15"/>
                <w:szCs w:val="15"/>
                <w:lang w:val="en-US"/>
              </w:rPr>
            </w:pPr>
            <w:r>
              <w:rPr>
                <w:rFonts w:cs="Arial"/>
                <w:b/>
                <w:bCs/>
                <w:iCs/>
                <w:color w:val="333399"/>
                <w:sz w:val="15"/>
                <w:szCs w:val="15"/>
                <w:lang w:val="en-US"/>
              </w:rPr>
              <w:t xml:space="preserve">  </w:t>
            </w:r>
            <w:r w:rsidR="00A3053B">
              <w:rPr>
                <w:rFonts w:cs="Arial"/>
                <w:b/>
                <w:bCs/>
                <w:iCs/>
                <w:color w:val="333399"/>
                <w:sz w:val="15"/>
                <w:szCs w:val="15"/>
                <w:lang w:val="en-US"/>
              </w:rPr>
              <w:t xml:space="preserve"> </w:t>
            </w:r>
            <w:r w:rsidR="00AB34E3" w:rsidRPr="00862949">
              <w:rPr>
                <w:rFonts w:cs="Arial"/>
                <w:b/>
                <w:bCs/>
                <w:iCs/>
                <w:color w:val="333399"/>
                <w:sz w:val="15"/>
                <w:szCs w:val="15"/>
                <w:lang w:val="en-US"/>
              </w:rPr>
              <w:t xml:space="preserve"> </w:t>
            </w:r>
            <w:r w:rsidR="009C539A" w:rsidRPr="00862949">
              <w:rPr>
                <w:rFonts w:cs="Arial"/>
                <w:b/>
                <w:bCs/>
                <w:iCs/>
                <w:color w:val="333399"/>
                <w:sz w:val="15"/>
                <w:szCs w:val="15"/>
                <w:lang w:val="en-US"/>
              </w:rPr>
              <w:t xml:space="preserve"> </w:t>
            </w:r>
            <w:hyperlink r:id="rId11" w:tgtFrame="_blank" w:history="1">
              <w:r w:rsidR="00F81A28" w:rsidRPr="009B0BCE">
                <w:rPr>
                  <w:rStyle w:val="Hyperlink"/>
                  <w:rFonts w:ascii="Arial" w:hAnsi="Arial" w:cs="Arial"/>
                  <w:b/>
                  <w:bCs/>
                  <w:iCs/>
                  <w:color w:val="0070C0"/>
                  <w:sz w:val="20"/>
                  <w:szCs w:val="15"/>
                  <w:lang w:val="en-US"/>
                </w:rPr>
                <w:t>SPS</w:t>
              </w:r>
              <w:r w:rsidR="00D2402E" w:rsidRPr="009B0BCE">
                <w:rPr>
                  <w:rStyle w:val="Hyperlink"/>
                  <w:rFonts w:ascii="Arial" w:hAnsi="Arial" w:cs="Arial"/>
                  <w:b/>
                  <w:bCs/>
                  <w:iCs/>
                  <w:color w:val="0070C0"/>
                  <w:sz w:val="20"/>
                  <w:szCs w:val="15"/>
                  <w:lang w:val="en-US"/>
                </w:rPr>
                <w:t xml:space="preserve"> home</w:t>
              </w:r>
            </w:hyperlink>
            <w:r w:rsidR="00D2402E" w:rsidRPr="009B0BCE">
              <w:rPr>
                <w:rFonts w:cs="Arial"/>
                <w:b/>
                <w:bCs/>
                <w:iCs/>
                <w:color w:val="0070C0"/>
                <w:sz w:val="20"/>
                <w:szCs w:val="15"/>
                <w:lang w:val="en-US"/>
              </w:rPr>
              <w:t xml:space="preserve"> | </w:t>
            </w:r>
            <w:hyperlink r:id="rId12" w:history="1">
              <w:r w:rsidR="00D2402E" w:rsidRPr="009B0BCE">
                <w:rPr>
                  <w:rStyle w:val="Hyperlink"/>
                  <w:rFonts w:ascii="Arial" w:hAnsi="Arial" w:cs="Arial"/>
                  <w:b/>
                  <w:bCs/>
                  <w:iCs/>
                  <w:color w:val="0070C0"/>
                  <w:sz w:val="20"/>
                  <w:szCs w:val="15"/>
                  <w:lang w:val="en-US"/>
                </w:rPr>
                <w:t>Contact</w:t>
              </w:r>
            </w:hyperlink>
          </w:p>
        </w:tc>
      </w:tr>
    </w:tbl>
    <w:p w14:paraId="5D33799B" w14:textId="77777777" w:rsidR="00B85859" w:rsidRDefault="00B85859" w:rsidP="00727945">
      <w:pPr>
        <w:rPr>
          <w:rFonts w:ascii="Latha" w:hAnsi="Latha" w:cs="Latha"/>
          <w:sz w:val="8"/>
          <w:szCs w:val="8"/>
        </w:rPr>
      </w:pPr>
    </w:p>
    <w:tbl>
      <w:tblPr>
        <w:tblW w:w="5170" w:type="pct"/>
        <w:tblInd w:w="-176" w:type="dxa"/>
        <w:tblLayout w:type="fixed"/>
        <w:tblLook w:val="01E0" w:firstRow="1" w:lastRow="1" w:firstColumn="1" w:lastColumn="1" w:noHBand="0" w:noVBand="0"/>
      </w:tblPr>
      <w:tblGrid>
        <w:gridCol w:w="2585"/>
        <w:gridCol w:w="7966"/>
      </w:tblGrid>
      <w:tr w:rsidR="0020101A" w:rsidRPr="00862949" w14:paraId="49EA05B0" w14:textId="77777777" w:rsidTr="002772ED">
        <w:tc>
          <w:tcPr>
            <w:tcW w:w="5000" w:type="pct"/>
            <w:gridSpan w:val="2"/>
            <w:shd w:val="clear" w:color="auto" w:fill="0070C0"/>
            <w:tcMar>
              <w:top w:w="85" w:type="dxa"/>
              <w:bottom w:w="85" w:type="dxa"/>
            </w:tcMar>
            <w:vAlign w:val="bottom"/>
          </w:tcPr>
          <w:p w14:paraId="1ACD1D4E" w14:textId="77777777" w:rsidR="0020101A" w:rsidRPr="00862949" w:rsidRDefault="0020101A" w:rsidP="00720F9E">
            <w:pPr>
              <w:rPr>
                <w:rFonts w:cs="Arial"/>
                <w:color w:val="FFFFFF"/>
                <w:sz w:val="15"/>
                <w:szCs w:val="15"/>
              </w:rPr>
            </w:pPr>
            <w:r>
              <w:rPr>
                <w:rFonts w:cs="Arial"/>
                <w:b/>
                <w:bCs/>
                <w:iCs/>
                <w:color w:val="FFFFFF"/>
                <w:sz w:val="28"/>
                <w:szCs w:val="28"/>
                <w:lang w:val="en-US"/>
              </w:rPr>
              <w:t>New product information</w:t>
            </w:r>
            <w:r w:rsidRPr="00862949">
              <w:rPr>
                <w:rFonts w:cs="Arial"/>
                <w:b/>
                <w:bCs/>
                <w:iCs/>
                <w:color w:val="FFFFFF"/>
                <w:sz w:val="28"/>
                <w:szCs w:val="28"/>
                <w:lang w:val="en-US"/>
              </w:rPr>
              <w:tab/>
            </w:r>
          </w:p>
        </w:tc>
      </w:tr>
      <w:tr w:rsidR="0020101A" w:rsidRPr="00862949" w14:paraId="54D65FE3" w14:textId="77777777" w:rsidTr="002772ED">
        <w:tc>
          <w:tcPr>
            <w:tcW w:w="5000" w:type="pct"/>
            <w:gridSpan w:val="2"/>
            <w:shd w:val="clear" w:color="auto" w:fill="DAEEF3"/>
            <w:tcMar>
              <w:top w:w="0" w:type="dxa"/>
              <w:bottom w:w="0" w:type="dxa"/>
            </w:tcMar>
          </w:tcPr>
          <w:p w14:paraId="31E90E4D" w14:textId="77777777" w:rsidR="0020101A" w:rsidRPr="00862949" w:rsidRDefault="0020101A" w:rsidP="00720F9E">
            <w:pPr>
              <w:rPr>
                <w:rFonts w:cs="Arial"/>
                <w:b/>
                <w:bCs/>
                <w:i/>
                <w:iCs/>
                <w:color w:val="000000"/>
                <w:sz w:val="8"/>
                <w:szCs w:val="8"/>
                <w:lang w:val="en-US"/>
              </w:rPr>
            </w:pPr>
          </w:p>
        </w:tc>
      </w:tr>
      <w:tr w:rsidR="0020101A" w:rsidRPr="00862949" w14:paraId="312DA305" w14:textId="77777777" w:rsidTr="00562CE4">
        <w:tc>
          <w:tcPr>
            <w:tcW w:w="5000" w:type="pct"/>
            <w:gridSpan w:val="2"/>
            <w:shd w:val="clear" w:color="auto" w:fill="008232"/>
            <w:tcMar>
              <w:top w:w="57" w:type="dxa"/>
              <w:bottom w:w="57" w:type="dxa"/>
            </w:tcMar>
          </w:tcPr>
          <w:p w14:paraId="3F295EFB" w14:textId="77777777" w:rsidR="0020101A" w:rsidRPr="00433D3E" w:rsidRDefault="0020101A" w:rsidP="00720F9E">
            <w:pPr>
              <w:rPr>
                <w:rFonts w:cs="Arial"/>
                <w:color w:val="FFFFFF"/>
                <w:sz w:val="20"/>
                <w:szCs w:val="20"/>
              </w:rPr>
            </w:pPr>
            <w:r w:rsidRPr="00433D3E">
              <w:rPr>
                <w:rFonts w:cs="Arial"/>
                <w:b/>
                <w:bCs/>
                <w:i/>
                <w:iCs/>
                <w:color w:val="FFFFFF"/>
                <w:sz w:val="22"/>
                <w:szCs w:val="20"/>
                <w:lang w:val="en-US"/>
              </w:rPr>
              <w:t>Launched in the UK (or licence change for existing products)</w:t>
            </w:r>
          </w:p>
        </w:tc>
      </w:tr>
      <w:tr w:rsidR="003149C7" w:rsidRPr="00131D4C" w14:paraId="2A890CF1" w14:textId="77777777" w:rsidTr="00582A1E">
        <w:tc>
          <w:tcPr>
            <w:tcW w:w="1225" w:type="pct"/>
            <w:shd w:val="clear" w:color="auto" w:fill="auto"/>
            <w:tcMar>
              <w:top w:w="57" w:type="dxa"/>
              <w:left w:w="170" w:type="dxa"/>
              <w:bottom w:w="57" w:type="dxa"/>
              <w:right w:w="170" w:type="dxa"/>
            </w:tcMar>
          </w:tcPr>
          <w:p w14:paraId="28D210E2" w14:textId="77777777" w:rsidR="003149C7" w:rsidRPr="00932460" w:rsidRDefault="003149C7" w:rsidP="003149C7">
            <w:pPr>
              <w:rPr>
                <w:rFonts w:cs="Arial"/>
                <w:szCs w:val="19"/>
              </w:rPr>
            </w:pPr>
            <w:proofErr w:type="spellStart"/>
            <w:r w:rsidRPr="00932460">
              <w:rPr>
                <w:rFonts w:cs="Arial"/>
                <w:szCs w:val="19"/>
              </w:rPr>
              <w:t>Belantamab</w:t>
            </w:r>
            <w:proofErr w:type="spellEnd"/>
            <w:r w:rsidRPr="00932460">
              <w:rPr>
                <w:rFonts w:cs="Arial"/>
                <w:szCs w:val="19"/>
              </w:rPr>
              <w:t xml:space="preserve"> </w:t>
            </w:r>
            <w:proofErr w:type="spellStart"/>
            <w:r w:rsidRPr="00932460">
              <w:rPr>
                <w:rFonts w:cs="Arial"/>
                <w:szCs w:val="19"/>
              </w:rPr>
              <w:t>mafodotin</w:t>
            </w:r>
            <w:proofErr w:type="spellEnd"/>
            <w:r w:rsidRPr="00932460">
              <w:rPr>
                <w:rFonts w:cs="Arial"/>
                <w:szCs w:val="19"/>
              </w:rPr>
              <w:t xml:space="preserve"> (</w:t>
            </w:r>
            <w:proofErr w:type="spellStart"/>
            <w:r w:rsidRPr="00932460">
              <w:rPr>
                <w:rFonts w:cs="Arial"/>
                <w:i/>
                <w:iCs/>
                <w:szCs w:val="19"/>
              </w:rPr>
              <w:t>Blenrep</w:t>
            </w:r>
            <w:proofErr w:type="spellEnd"/>
            <w:r w:rsidRPr="00932460">
              <w:rPr>
                <w:rFonts w:cs="Arial"/>
                <w:szCs w:val="19"/>
              </w:rPr>
              <w:t>)</w:t>
            </w:r>
          </w:p>
          <w:p w14:paraId="3ED3B681" w14:textId="1DDE652D" w:rsidR="003149C7" w:rsidRPr="0011452F" w:rsidRDefault="003149C7" w:rsidP="003149C7">
            <w:pPr>
              <w:rPr>
                <w:rFonts w:cs="Arial"/>
                <w:szCs w:val="19"/>
              </w:rPr>
            </w:pPr>
            <w:r w:rsidRPr="00932460">
              <w:rPr>
                <w:rFonts w:cs="Arial"/>
                <w:sz w:val="16"/>
                <w:szCs w:val="16"/>
              </w:rPr>
              <w:t>70mg and 100mg vials</w:t>
            </w:r>
          </w:p>
        </w:tc>
        <w:tc>
          <w:tcPr>
            <w:tcW w:w="3775" w:type="pct"/>
            <w:shd w:val="clear" w:color="auto" w:fill="auto"/>
            <w:tcMar>
              <w:top w:w="57" w:type="dxa"/>
              <w:left w:w="170" w:type="dxa"/>
              <w:bottom w:w="57" w:type="dxa"/>
              <w:right w:w="170" w:type="dxa"/>
            </w:tcMar>
          </w:tcPr>
          <w:p w14:paraId="5B0D5BD6" w14:textId="4A293D47" w:rsidR="003149C7" w:rsidRPr="009C4947" w:rsidRDefault="003149C7" w:rsidP="003149C7">
            <w:pPr>
              <w:tabs>
                <w:tab w:val="center" w:pos="3152"/>
              </w:tabs>
              <w:rPr>
                <w:rFonts w:cs="Arial"/>
                <w:szCs w:val="19"/>
                <w:lang w:val="en-US"/>
              </w:rPr>
            </w:pPr>
            <w:r w:rsidRPr="00932460">
              <w:rPr>
                <w:rFonts w:cs="Arial"/>
                <w:szCs w:val="19"/>
              </w:rPr>
              <w:t xml:space="preserve">Use in combination with bortezomib and dexamethasone for the treatment of adults with multiple myeloma who have received </w:t>
            </w:r>
            <w:r w:rsidR="004C6FF2" w:rsidRPr="004C6FF2">
              <w:rPr>
                <w:rFonts w:cs="Arial"/>
                <w:szCs w:val="19"/>
                <w:lang w:val="en"/>
              </w:rPr>
              <w:t>≥1</w:t>
            </w:r>
            <w:r w:rsidR="004C6FF2">
              <w:rPr>
                <w:rFonts w:cs="Arial"/>
                <w:szCs w:val="19"/>
                <w:lang w:val="en"/>
              </w:rPr>
              <w:t xml:space="preserve"> p</w:t>
            </w:r>
            <w:proofErr w:type="spellStart"/>
            <w:r w:rsidRPr="00932460">
              <w:rPr>
                <w:rFonts w:cs="Arial"/>
                <w:szCs w:val="19"/>
              </w:rPr>
              <w:t>rior</w:t>
            </w:r>
            <w:proofErr w:type="spellEnd"/>
            <w:r w:rsidRPr="00932460">
              <w:rPr>
                <w:rFonts w:cs="Arial"/>
                <w:szCs w:val="19"/>
              </w:rPr>
              <w:t xml:space="preserve"> therapy</w:t>
            </w:r>
            <w:r w:rsidR="00132F17">
              <w:rPr>
                <w:rFonts w:cs="Arial"/>
                <w:szCs w:val="19"/>
              </w:rPr>
              <w:t>,</w:t>
            </w:r>
            <w:r w:rsidRPr="00932460">
              <w:rPr>
                <w:rFonts w:cs="Arial"/>
                <w:szCs w:val="19"/>
              </w:rPr>
              <w:t xml:space="preserve"> and use in combination with pomalidomide and dexamethasone for the treatment of adults with multiple myeloma who have received </w:t>
            </w:r>
            <w:r w:rsidR="00132F17" w:rsidRPr="004C6FF2">
              <w:rPr>
                <w:rFonts w:cs="Arial"/>
                <w:szCs w:val="19"/>
                <w:lang w:val="en"/>
              </w:rPr>
              <w:t>≥1</w:t>
            </w:r>
            <w:r w:rsidR="00132F17">
              <w:rPr>
                <w:rFonts w:cs="Arial"/>
                <w:szCs w:val="19"/>
                <w:lang w:val="en"/>
              </w:rPr>
              <w:t xml:space="preserve"> </w:t>
            </w:r>
            <w:r w:rsidRPr="00932460">
              <w:rPr>
                <w:rFonts w:cs="Arial"/>
                <w:szCs w:val="19"/>
              </w:rPr>
              <w:t>prior therapy including lenalidomide</w:t>
            </w:r>
          </w:p>
        </w:tc>
      </w:tr>
      <w:tr w:rsidR="001E2175" w:rsidRPr="00131D4C" w14:paraId="629FA06D" w14:textId="77777777" w:rsidTr="00582A1E">
        <w:tc>
          <w:tcPr>
            <w:tcW w:w="1225" w:type="pct"/>
            <w:shd w:val="clear" w:color="auto" w:fill="auto"/>
            <w:tcMar>
              <w:top w:w="57" w:type="dxa"/>
              <w:left w:w="170" w:type="dxa"/>
              <w:bottom w:w="57" w:type="dxa"/>
              <w:right w:w="170" w:type="dxa"/>
            </w:tcMar>
          </w:tcPr>
          <w:p w14:paraId="443D82EB" w14:textId="77777777" w:rsidR="001E2175" w:rsidRDefault="009F6DB3" w:rsidP="003149C7">
            <w:pPr>
              <w:rPr>
                <w:rFonts w:cs="Arial"/>
                <w:szCs w:val="19"/>
              </w:rPr>
            </w:pPr>
            <w:proofErr w:type="spellStart"/>
            <w:r w:rsidRPr="009F6DB3">
              <w:rPr>
                <w:rFonts w:cs="Arial"/>
                <w:szCs w:val="19"/>
              </w:rPr>
              <w:t>Belzutifan</w:t>
            </w:r>
            <w:proofErr w:type="spellEnd"/>
            <w:r>
              <w:rPr>
                <w:rFonts w:cs="Arial"/>
                <w:szCs w:val="19"/>
              </w:rPr>
              <w:t xml:space="preserve"> (</w:t>
            </w:r>
            <w:proofErr w:type="spellStart"/>
            <w:r>
              <w:rPr>
                <w:rFonts w:cs="Arial"/>
                <w:i/>
                <w:iCs/>
                <w:szCs w:val="19"/>
              </w:rPr>
              <w:t>Welireg</w:t>
            </w:r>
            <w:proofErr w:type="spellEnd"/>
            <w:r>
              <w:rPr>
                <w:rFonts w:cs="Arial"/>
                <w:szCs w:val="19"/>
              </w:rPr>
              <w:t>)</w:t>
            </w:r>
          </w:p>
          <w:p w14:paraId="55453D57" w14:textId="29775D99" w:rsidR="009F6DB3" w:rsidRPr="009F6DB3" w:rsidRDefault="009F6DB3" w:rsidP="003149C7">
            <w:pPr>
              <w:rPr>
                <w:rFonts w:cs="Arial"/>
                <w:szCs w:val="19"/>
              </w:rPr>
            </w:pPr>
            <w:r w:rsidRPr="009F6DB3">
              <w:rPr>
                <w:rFonts w:cs="Arial"/>
                <w:sz w:val="16"/>
                <w:szCs w:val="16"/>
              </w:rPr>
              <w:t>40mg tablet</w:t>
            </w:r>
          </w:p>
        </w:tc>
        <w:tc>
          <w:tcPr>
            <w:tcW w:w="3775" w:type="pct"/>
            <w:shd w:val="clear" w:color="auto" w:fill="auto"/>
            <w:tcMar>
              <w:top w:w="57" w:type="dxa"/>
              <w:left w:w="170" w:type="dxa"/>
              <w:bottom w:w="57" w:type="dxa"/>
              <w:right w:w="170" w:type="dxa"/>
            </w:tcMar>
          </w:tcPr>
          <w:p w14:paraId="5C4F2086" w14:textId="121FC310" w:rsidR="001E2175" w:rsidRPr="00932460" w:rsidRDefault="009F6DB3" w:rsidP="003149C7">
            <w:pPr>
              <w:tabs>
                <w:tab w:val="center" w:pos="3152"/>
              </w:tabs>
              <w:rPr>
                <w:rFonts w:cs="Arial"/>
                <w:szCs w:val="19"/>
              </w:rPr>
            </w:pPr>
            <w:r w:rsidRPr="009F6DB3">
              <w:rPr>
                <w:rFonts w:cs="Arial"/>
                <w:szCs w:val="19"/>
              </w:rPr>
              <w:t>Treatment of adults with advanced renal cell carcinoma whose disease has progressed on or after treatment with a programmed death receptor-1 / programmed death ligand inhibitor and a vascular endothelial growth factor tyrosine kinase inhibitor</w:t>
            </w:r>
            <w:r>
              <w:rPr>
                <w:rFonts w:cs="Arial"/>
                <w:szCs w:val="19"/>
              </w:rPr>
              <w:t xml:space="preserve"> </w:t>
            </w:r>
            <w:r w:rsidRPr="009F6DB3">
              <w:rPr>
                <w:rFonts w:cs="Arial"/>
                <w:sz w:val="16"/>
                <w:szCs w:val="16"/>
              </w:rPr>
              <w:t>[new indication]</w:t>
            </w:r>
          </w:p>
        </w:tc>
      </w:tr>
      <w:tr w:rsidR="00496B85" w:rsidRPr="00131D4C" w14:paraId="6B8AA19D" w14:textId="77777777" w:rsidTr="00582A1E">
        <w:tc>
          <w:tcPr>
            <w:tcW w:w="1225" w:type="pct"/>
            <w:shd w:val="clear" w:color="auto" w:fill="auto"/>
            <w:tcMar>
              <w:top w:w="57" w:type="dxa"/>
              <w:left w:w="170" w:type="dxa"/>
              <w:bottom w:w="57" w:type="dxa"/>
              <w:right w:w="170" w:type="dxa"/>
            </w:tcMar>
          </w:tcPr>
          <w:p w14:paraId="1434033A" w14:textId="77777777" w:rsidR="00496B85" w:rsidRDefault="00496B85" w:rsidP="00496B85">
            <w:pPr>
              <w:rPr>
                <w:rFonts w:cs="Arial"/>
                <w:szCs w:val="19"/>
              </w:rPr>
            </w:pPr>
            <w:r w:rsidRPr="00797952">
              <w:rPr>
                <w:rFonts w:cs="Arial"/>
                <w:szCs w:val="19"/>
              </w:rPr>
              <w:t>Bevacizumab</w:t>
            </w:r>
            <w:r>
              <w:rPr>
                <w:rFonts w:cs="Arial"/>
                <w:szCs w:val="19"/>
              </w:rPr>
              <w:t xml:space="preserve"> gamma (</w:t>
            </w:r>
            <w:r>
              <w:rPr>
                <w:rFonts w:cs="Arial"/>
                <w:i/>
                <w:iCs/>
                <w:szCs w:val="19"/>
              </w:rPr>
              <w:t>Lytenava</w:t>
            </w:r>
            <w:r>
              <w:rPr>
                <w:rFonts w:cs="Arial"/>
                <w:szCs w:val="19"/>
              </w:rPr>
              <w:t>)</w:t>
            </w:r>
            <w:r w:rsidRPr="00797952">
              <w:rPr>
                <w:rFonts w:cs="Arial"/>
                <w:szCs w:val="19"/>
              </w:rPr>
              <w:t> </w:t>
            </w:r>
          </w:p>
          <w:p w14:paraId="69268004" w14:textId="2A6C8E48" w:rsidR="00496B85" w:rsidRDefault="00496B85" w:rsidP="00496B85">
            <w:pPr>
              <w:rPr>
                <w:rFonts w:cs="Arial"/>
                <w:szCs w:val="19"/>
              </w:rPr>
            </w:pPr>
            <w:r w:rsidRPr="00E65841">
              <w:rPr>
                <w:rFonts w:cs="Arial"/>
                <w:sz w:val="16"/>
                <w:szCs w:val="16"/>
              </w:rPr>
              <w:t>7.5mg in 0.3mL vial</w:t>
            </w:r>
          </w:p>
        </w:tc>
        <w:tc>
          <w:tcPr>
            <w:tcW w:w="3775" w:type="pct"/>
            <w:shd w:val="clear" w:color="auto" w:fill="auto"/>
            <w:tcMar>
              <w:top w:w="57" w:type="dxa"/>
              <w:left w:w="170" w:type="dxa"/>
              <w:bottom w:w="57" w:type="dxa"/>
              <w:right w:w="170" w:type="dxa"/>
            </w:tcMar>
          </w:tcPr>
          <w:p w14:paraId="219B1B34" w14:textId="77777777" w:rsidR="00496B85" w:rsidRDefault="00496B85" w:rsidP="00496B85">
            <w:pPr>
              <w:tabs>
                <w:tab w:val="center" w:pos="3152"/>
              </w:tabs>
              <w:rPr>
                <w:rFonts w:cs="Arial"/>
                <w:sz w:val="16"/>
                <w:szCs w:val="16"/>
                <w:lang w:val="en-US"/>
              </w:rPr>
            </w:pPr>
            <w:r>
              <w:rPr>
                <w:rFonts w:cs="Arial"/>
                <w:szCs w:val="19"/>
                <w:lang w:val="en-US"/>
              </w:rPr>
              <w:t xml:space="preserve">Use </w:t>
            </w:r>
            <w:r w:rsidRPr="00797952">
              <w:rPr>
                <w:rFonts w:cs="Arial"/>
                <w:szCs w:val="19"/>
                <w:lang w:val="en-US"/>
              </w:rPr>
              <w:t>in adults for treatment of neovascular (wet) age-related macular degeneration</w:t>
            </w:r>
            <w:r>
              <w:rPr>
                <w:rFonts w:cs="Arial"/>
                <w:sz w:val="16"/>
                <w:szCs w:val="16"/>
                <w:lang w:val="en-US"/>
              </w:rPr>
              <w:t xml:space="preserve"> </w:t>
            </w:r>
          </w:p>
          <w:p w14:paraId="0509FF0F" w14:textId="566F5276" w:rsidR="00496B85" w:rsidRDefault="00496B85" w:rsidP="00496B85">
            <w:pPr>
              <w:tabs>
                <w:tab w:val="center" w:pos="3152"/>
              </w:tabs>
              <w:rPr>
                <w:rFonts w:cs="Arial"/>
                <w:szCs w:val="19"/>
                <w:lang w:val="en-US"/>
              </w:rPr>
            </w:pPr>
            <w:r>
              <w:rPr>
                <w:rFonts w:cs="Arial"/>
                <w:sz w:val="16"/>
                <w:szCs w:val="16"/>
                <w:lang w:val="en-US"/>
              </w:rPr>
              <w:t>[new ophthalmic formulation]</w:t>
            </w:r>
          </w:p>
        </w:tc>
      </w:tr>
      <w:tr w:rsidR="00496B85" w:rsidRPr="00131D4C" w14:paraId="5D5EB0BD" w14:textId="77777777" w:rsidTr="00582A1E">
        <w:tc>
          <w:tcPr>
            <w:tcW w:w="1225" w:type="pct"/>
            <w:shd w:val="clear" w:color="auto" w:fill="auto"/>
            <w:tcMar>
              <w:top w:w="57" w:type="dxa"/>
              <w:left w:w="170" w:type="dxa"/>
              <w:bottom w:w="57" w:type="dxa"/>
              <w:right w:w="170" w:type="dxa"/>
            </w:tcMar>
          </w:tcPr>
          <w:p w14:paraId="1B2FE215" w14:textId="77777777" w:rsidR="00496B85" w:rsidRDefault="00496B85" w:rsidP="00496B85">
            <w:pPr>
              <w:rPr>
                <w:rFonts w:cs="Arial"/>
                <w:szCs w:val="19"/>
              </w:rPr>
            </w:pPr>
            <w:r>
              <w:rPr>
                <w:rFonts w:cs="Arial"/>
                <w:szCs w:val="19"/>
              </w:rPr>
              <w:t>Binimetinib (</w:t>
            </w:r>
            <w:r>
              <w:rPr>
                <w:rFonts w:cs="Arial"/>
                <w:i/>
                <w:iCs/>
                <w:szCs w:val="19"/>
              </w:rPr>
              <w:t>Mektovi</w:t>
            </w:r>
            <w:r>
              <w:rPr>
                <w:rFonts w:cs="Arial"/>
                <w:szCs w:val="19"/>
              </w:rPr>
              <w:t>)</w:t>
            </w:r>
          </w:p>
          <w:p w14:paraId="38A05ECA" w14:textId="17010E88" w:rsidR="00496B85" w:rsidRDefault="00496B85" w:rsidP="00496B85">
            <w:pPr>
              <w:rPr>
                <w:rFonts w:cs="Arial"/>
                <w:szCs w:val="19"/>
              </w:rPr>
            </w:pPr>
            <w:r w:rsidRPr="00064C8E">
              <w:rPr>
                <w:rFonts w:cs="Arial"/>
                <w:sz w:val="16"/>
                <w:szCs w:val="16"/>
              </w:rPr>
              <w:t>45mg tablet</w:t>
            </w:r>
          </w:p>
        </w:tc>
        <w:tc>
          <w:tcPr>
            <w:tcW w:w="3775" w:type="pct"/>
            <w:shd w:val="clear" w:color="auto" w:fill="auto"/>
            <w:tcMar>
              <w:top w:w="57" w:type="dxa"/>
              <w:left w:w="170" w:type="dxa"/>
              <w:bottom w:w="57" w:type="dxa"/>
              <w:right w:w="170" w:type="dxa"/>
            </w:tcMar>
          </w:tcPr>
          <w:p w14:paraId="7B614345" w14:textId="5AF9C8D3" w:rsidR="00496B85" w:rsidRDefault="00496B85" w:rsidP="00496B85">
            <w:pPr>
              <w:tabs>
                <w:tab w:val="center" w:pos="3152"/>
              </w:tabs>
              <w:rPr>
                <w:rFonts w:cs="Arial"/>
                <w:szCs w:val="19"/>
                <w:lang w:val="en-US"/>
              </w:rPr>
            </w:pPr>
            <w:r>
              <w:rPr>
                <w:rFonts w:cs="Arial"/>
                <w:szCs w:val="19"/>
                <w:lang w:val="en-US"/>
              </w:rPr>
              <w:t xml:space="preserve">Use </w:t>
            </w:r>
            <w:r w:rsidRPr="00A53024">
              <w:rPr>
                <w:rFonts w:cs="Arial"/>
                <w:szCs w:val="19"/>
                <w:lang w:val="en-US"/>
              </w:rPr>
              <w:t>in combination with encorafenib for the treatment of adults with unresectable or metastatic melanoma with a BRAF V600 mutation</w:t>
            </w:r>
            <w:r>
              <w:rPr>
                <w:rFonts w:cs="Arial"/>
                <w:szCs w:val="19"/>
                <w:lang w:val="en-US"/>
              </w:rPr>
              <w:t xml:space="preserve">, and use </w:t>
            </w:r>
            <w:r w:rsidRPr="00A53024">
              <w:rPr>
                <w:rFonts w:cs="Arial"/>
                <w:szCs w:val="19"/>
                <w:lang w:val="en-US"/>
              </w:rPr>
              <w:t>in combination with encorafenib for the treatment of adults with advanced non-small cell lung cancer with a BRAF V600E mutation</w:t>
            </w:r>
            <w:r>
              <w:rPr>
                <w:rFonts w:cs="Arial"/>
                <w:szCs w:val="19"/>
                <w:lang w:val="en-US"/>
              </w:rPr>
              <w:t xml:space="preserve"> </w:t>
            </w:r>
            <w:r w:rsidRPr="006F6EC3">
              <w:rPr>
                <w:rFonts w:cs="Arial"/>
                <w:sz w:val="16"/>
                <w:szCs w:val="16"/>
                <w:lang w:val="en-US"/>
              </w:rPr>
              <w:t>[new higher strength formulation]</w:t>
            </w:r>
          </w:p>
        </w:tc>
      </w:tr>
      <w:tr w:rsidR="00496B85" w:rsidRPr="00131D4C" w14:paraId="5B764A30" w14:textId="77777777" w:rsidTr="00582A1E">
        <w:tc>
          <w:tcPr>
            <w:tcW w:w="1225" w:type="pct"/>
            <w:shd w:val="clear" w:color="auto" w:fill="auto"/>
            <w:tcMar>
              <w:top w:w="57" w:type="dxa"/>
              <w:left w:w="170" w:type="dxa"/>
              <w:bottom w:w="57" w:type="dxa"/>
              <w:right w:w="170" w:type="dxa"/>
            </w:tcMar>
          </w:tcPr>
          <w:p w14:paraId="6528D744" w14:textId="77777777" w:rsidR="00496B85" w:rsidRDefault="00496B85" w:rsidP="00496B85">
            <w:pPr>
              <w:rPr>
                <w:rFonts w:cs="Arial"/>
                <w:szCs w:val="19"/>
              </w:rPr>
            </w:pPr>
            <w:r>
              <w:rPr>
                <w:rFonts w:cs="Arial"/>
                <w:szCs w:val="19"/>
              </w:rPr>
              <w:t>Durvalumab (</w:t>
            </w:r>
            <w:r>
              <w:rPr>
                <w:rFonts w:cs="Arial"/>
                <w:i/>
                <w:iCs/>
                <w:szCs w:val="19"/>
              </w:rPr>
              <w:t>Imfinzi</w:t>
            </w:r>
            <w:r>
              <w:rPr>
                <w:rFonts w:cs="Arial"/>
                <w:szCs w:val="19"/>
              </w:rPr>
              <w:t>)</w:t>
            </w:r>
          </w:p>
          <w:p w14:paraId="66C2381D" w14:textId="4C827815" w:rsidR="00496B85" w:rsidRPr="00CB7CB1" w:rsidRDefault="00496B85" w:rsidP="00496B85">
            <w:pPr>
              <w:rPr>
                <w:rFonts w:cs="Arial"/>
                <w:szCs w:val="19"/>
              </w:rPr>
            </w:pPr>
            <w:r w:rsidRPr="000B5211">
              <w:rPr>
                <w:rFonts w:cs="Arial"/>
                <w:sz w:val="16"/>
                <w:szCs w:val="16"/>
              </w:rPr>
              <w:t>120mg in 2.4mL and 500mg in 10mL vials</w:t>
            </w:r>
          </w:p>
        </w:tc>
        <w:tc>
          <w:tcPr>
            <w:tcW w:w="3775" w:type="pct"/>
            <w:shd w:val="clear" w:color="auto" w:fill="auto"/>
            <w:tcMar>
              <w:top w:w="57" w:type="dxa"/>
              <w:left w:w="170" w:type="dxa"/>
              <w:bottom w:w="57" w:type="dxa"/>
              <w:right w:w="170" w:type="dxa"/>
            </w:tcMar>
          </w:tcPr>
          <w:p w14:paraId="62B2F038" w14:textId="77777777" w:rsidR="008722F6" w:rsidRDefault="00496B85" w:rsidP="00496B85">
            <w:pPr>
              <w:tabs>
                <w:tab w:val="center" w:pos="3152"/>
              </w:tabs>
              <w:rPr>
                <w:rFonts w:cs="Arial"/>
                <w:sz w:val="16"/>
                <w:szCs w:val="16"/>
                <w:lang w:val="en-US"/>
              </w:rPr>
            </w:pPr>
            <w:r>
              <w:rPr>
                <w:rFonts w:cs="Arial"/>
                <w:szCs w:val="19"/>
                <w:lang w:val="en-US"/>
              </w:rPr>
              <w:t>Use as monotherapy for the t</w:t>
            </w:r>
            <w:r w:rsidRPr="00AC2C49">
              <w:rPr>
                <w:rFonts w:cs="Arial"/>
                <w:szCs w:val="19"/>
                <w:lang w:val="en-US"/>
              </w:rPr>
              <w:t xml:space="preserve">reatment of adults with limited-stage small cell lung cancer whose disease has not progressed following platinum-based </w:t>
            </w:r>
            <w:r>
              <w:rPr>
                <w:rFonts w:cs="Arial"/>
                <w:szCs w:val="19"/>
                <w:lang w:val="en-US"/>
              </w:rPr>
              <w:t>c</w:t>
            </w:r>
            <w:r w:rsidRPr="00AC2C49">
              <w:rPr>
                <w:rFonts w:cs="Arial"/>
                <w:szCs w:val="19"/>
                <w:lang w:val="en-US"/>
              </w:rPr>
              <w:t>hemoradiation therapy</w:t>
            </w:r>
            <w:r>
              <w:rPr>
                <w:rFonts w:cs="Arial"/>
                <w:sz w:val="16"/>
                <w:szCs w:val="16"/>
                <w:lang w:val="en-US"/>
              </w:rPr>
              <w:t xml:space="preserve"> </w:t>
            </w:r>
          </w:p>
          <w:p w14:paraId="43EFA413" w14:textId="58C0420E" w:rsidR="00496B85" w:rsidRDefault="00496B85" w:rsidP="00496B85">
            <w:pPr>
              <w:tabs>
                <w:tab w:val="center" w:pos="3152"/>
              </w:tabs>
              <w:rPr>
                <w:rFonts w:cs="Arial"/>
                <w:bCs/>
                <w:szCs w:val="19"/>
              </w:rPr>
            </w:pPr>
            <w:r>
              <w:rPr>
                <w:rFonts w:cs="Arial"/>
                <w:sz w:val="16"/>
                <w:szCs w:val="16"/>
                <w:lang w:val="en-US"/>
              </w:rPr>
              <w:t>[new indication]</w:t>
            </w:r>
          </w:p>
        </w:tc>
      </w:tr>
      <w:tr w:rsidR="00496B85" w:rsidRPr="00131D4C" w14:paraId="2F88D26C" w14:textId="77777777" w:rsidTr="00582A1E">
        <w:tc>
          <w:tcPr>
            <w:tcW w:w="1225" w:type="pct"/>
            <w:shd w:val="clear" w:color="auto" w:fill="auto"/>
            <w:tcMar>
              <w:top w:w="57" w:type="dxa"/>
              <w:left w:w="170" w:type="dxa"/>
              <w:bottom w:w="57" w:type="dxa"/>
              <w:right w:w="170" w:type="dxa"/>
            </w:tcMar>
          </w:tcPr>
          <w:p w14:paraId="10F9AA0F" w14:textId="77777777" w:rsidR="00496B85" w:rsidRPr="004F6DEC" w:rsidRDefault="00496B85" w:rsidP="00496B85">
            <w:pPr>
              <w:rPr>
                <w:rFonts w:cs="Arial"/>
                <w:color w:val="000000" w:themeColor="text1"/>
                <w:szCs w:val="19"/>
              </w:rPr>
            </w:pPr>
            <w:proofErr w:type="spellStart"/>
            <w:r w:rsidRPr="004F6DEC">
              <w:rPr>
                <w:rFonts w:cs="Arial"/>
                <w:color w:val="000000" w:themeColor="text1"/>
                <w:szCs w:val="19"/>
              </w:rPr>
              <w:t>Guselkumab</w:t>
            </w:r>
            <w:proofErr w:type="spellEnd"/>
            <w:r w:rsidRPr="004F6DEC">
              <w:rPr>
                <w:rFonts w:cs="Arial"/>
                <w:color w:val="000000" w:themeColor="text1"/>
                <w:szCs w:val="19"/>
              </w:rPr>
              <w:t xml:space="preserve"> (</w:t>
            </w:r>
            <w:r w:rsidRPr="004F6DEC">
              <w:rPr>
                <w:rFonts w:cs="Arial"/>
                <w:i/>
                <w:iCs/>
                <w:color w:val="000000" w:themeColor="text1"/>
                <w:szCs w:val="19"/>
              </w:rPr>
              <w:t>Tremfya</w:t>
            </w:r>
            <w:r w:rsidRPr="004F6DEC">
              <w:rPr>
                <w:rFonts w:cs="Arial"/>
                <w:color w:val="000000" w:themeColor="text1"/>
                <w:szCs w:val="19"/>
              </w:rPr>
              <w:t>)</w:t>
            </w:r>
          </w:p>
          <w:p w14:paraId="72C3AC99" w14:textId="2D526C17" w:rsidR="00496B85" w:rsidRPr="00475CFD" w:rsidRDefault="00496B85" w:rsidP="00496B85">
            <w:pPr>
              <w:rPr>
                <w:rFonts w:cs="Arial"/>
                <w:szCs w:val="19"/>
              </w:rPr>
            </w:pPr>
            <w:r w:rsidRPr="004F6DEC">
              <w:rPr>
                <w:rFonts w:cs="Arial"/>
                <w:color w:val="000000" w:themeColor="text1"/>
                <w:sz w:val="16"/>
                <w:szCs w:val="16"/>
              </w:rPr>
              <w:t>100mg in 1mL prefilled syringe</w:t>
            </w:r>
          </w:p>
        </w:tc>
        <w:tc>
          <w:tcPr>
            <w:tcW w:w="3775" w:type="pct"/>
            <w:shd w:val="clear" w:color="auto" w:fill="auto"/>
            <w:tcMar>
              <w:top w:w="57" w:type="dxa"/>
              <w:left w:w="170" w:type="dxa"/>
              <w:bottom w:w="57" w:type="dxa"/>
              <w:right w:w="170" w:type="dxa"/>
            </w:tcMar>
          </w:tcPr>
          <w:p w14:paraId="57C15939" w14:textId="28F563FA" w:rsidR="00496B85" w:rsidRPr="005B3639" w:rsidRDefault="00496B85" w:rsidP="00496B85">
            <w:pPr>
              <w:tabs>
                <w:tab w:val="center" w:pos="3152"/>
              </w:tabs>
              <w:rPr>
                <w:rFonts w:cs="Arial"/>
                <w:color w:val="000000" w:themeColor="text1"/>
                <w:szCs w:val="19"/>
                <w:lang w:val="en-US"/>
              </w:rPr>
            </w:pPr>
            <w:r w:rsidRPr="00BD42F3">
              <w:rPr>
                <w:rFonts w:cs="Arial"/>
                <w:color w:val="000000" w:themeColor="text1"/>
                <w:szCs w:val="19"/>
                <w:lang w:val="en-US"/>
              </w:rPr>
              <w:t xml:space="preserve">Treatment of adults with moderately to severely active Crohn’s disease </w:t>
            </w:r>
            <w:r>
              <w:rPr>
                <w:rFonts w:cs="Arial"/>
                <w:color w:val="000000" w:themeColor="text1"/>
                <w:szCs w:val="19"/>
                <w:lang w:val="en-US"/>
              </w:rPr>
              <w:t xml:space="preserve">(CD) </w:t>
            </w:r>
            <w:r w:rsidRPr="00BD42F3">
              <w:rPr>
                <w:rFonts w:cs="Arial"/>
                <w:color w:val="000000" w:themeColor="text1"/>
                <w:szCs w:val="19"/>
                <w:lang w:val="en-US"/>
              </w:rPr>
              <w:t>who have had an inadequate response, lost response, or were intolerant to either conventional therapy or a biologic treatment</w:t>
            </w:r>
            <w:r>
              <w:rPr>
                <w:rFonts w:cs="Arial"/>
                <w:color w:val="000000" w:themeColor="text1"/>
                <w:szCs w:val="19"/>
                <w:lang w:val="en-US"/>
              </w:rPr>
              <w:t xml:space="preserve">, and </w:t>
            </w:r>
            <w:r w:rsidRPr="005B3639">
              <w:rPr>
                <w:rFonts w:cs="Arial"/>
                <w:color w:val="000000" w:themeColor="text1"/>
                <w:szCs w:val="19"/>
              </w:rPr>
              <w:t xml:space="preserve">treatment of adults with moderately to severely active ulcerative colitis </w:t>
            </w:r>
            <w:r w:rsidR="00D911B5">
              <w:rPr>
                <w:rFonts w:cs="Arial"/>
                <w:color w:val="000000" w:themeColor="text1"/>
                <w:szCs w:val="19"/>
              </w:rPr>
              <w:t xml:space="preserve">(UC) </w:t>
            </w:r>
            <w:r w:rsidRPr="005B3639">
              <w:rPr>
                <w:rFonts w:cs="Arial"/>
                <w:color w:val="000000" w:themeColor="text1"/>
                <w:szCs w:val="19"/>
              </w:rPr>
              <w:t>who have had an inadequate response, lost response, or were intolerant to either conventional therapy, a biologic treatment, or a Janus kinase inhibitor</w:t>
            </w:r>
            <w:r>
              <w:rPr>
                <w:rFonts w:cs="Arial"/>
                <w:color w:val="000000" w:themeColor="text1"/>
                <w:szCs w:val="19"/>
                <w:lang w:val="en-US"/>
              </w:rPr>
              <w:t xml:space="preserve"> </w:t>
            </w:r>
            <w:r>
              <w:rPr>
                <w:rFonts w:cs="Arial"/>
                <w:sz w:val="16"/>
                <w:szCs w:val="16"/>
                <w:lang w:val="en-US"/>
              </w:rPr>
              <w:t>[new indication for subcutaneous formulation, includes use for induction and maintenance in CD, and use for maintenance only in UC]</w:t>
            </w:r>
          </w:p>
        </w:tc>
      </w:tr>
      <w:tr w:rsidR="00496B85" w:rsidRPr="00131D4C" w14:paraId="551176A3" w14:textId="77777777" w:rsidTr="00582A1E">
        <w:tc>
          <w:tcPr>
            <w:tcW w:w="1225" w:type="pct"/>
            <w:shd w:val="clear" w:color="auto" w:fill="auto"/>
            <w:tcMar>
              <w:top w:w="57" w:type="dxa"/>
              <w:left w:w="170" w:type="dxa"/>
              <w:bottom w:w="57" w:type="dxa"/>
              <w:right w:w="170" w:type="dxa"/>
            </w:tcMar>
          </w:tcPr>
          <w:p w14:paraId="6B6F29E9" w14:textId="77777777" w:rsidR="00496B85" w:rsidRDefault="00496B85" w:rsidP="00496B85">
            <w:pPr>
              <w:rPr>
                <w:rFonts w:cs="Arial"/>
                <w:szCs w:val="19"/>
              </w:rPr>
            </w:pPr>
            <w:proofErr w:type="spellStart"/>
            <w:r>
              <w:rPr>
                <w:rFonts w:cs="Arial"/>
                <w:szCs w:val="19"/>
              </w:rPr>
              <w:t>Iptacopan</w:t>
            </w:r>
            <w:proofErr w:type="spellEnd"/>
            <w:r>
              <w:rPr>
                <w:rFonts w:cs="Arial"/>
                <w:szCs w:val="19"/>
              </w:rPr>
              <w:t xml:space="preserve"> (</w:t>
            </w:r>
            <w:proofErr w:type="spellStart"/>
            <w:r>
              <w:rPr>
                <w:rFonts w:cs="Arial"/>
                <w:i/>
                <w:iCs/>
                <w:szCs w:val="19"/>
              </w:rPr>
              <w:t>Fabhalta</w:t>
            </w:r>
            <w:proofErr w:type="spellEnd"/>
            <w:r>
              <w:rPr>
                <w:rFonts w:cs="Arial"/>
                <w:szCs w:val="19"/>
              </w:rPr>
              <w:t>)</w:t>
            </w:r>
          </w:p>
          <w:p w14:paraId="6408F2BF" w14:textId="4C835694" w:rsidR="00496B85" w:rsidRPr="009B4F9E" w:rsidRDefault="00496B85" w:rsidP="00496B85">
            <w:pPr>
              <w:rPr>
                <w:rFonts w:cs="Arial"/>
                <w:szCs w:val="19"/>
              </w:rPr>
            </w:pPr>
            <w:r w:rsidRPr="00216C41">
              <w:rPr>
                <w:rFonts w:cs="Arial"/>
                <w:sz w:val="14"/>
                <w:szCs w:val="14"/>
              </w:rPr>
              <w:t>200mg capsule</w:t>
            </w:r>
          </w:p>
        </w:tc>
        <w:tc>
          <w:tcPr>
            <w:tcW w:w="3775" w:type="pct"/>
            <w:shd w:val="clear" w:color="auto" w:fill="auto"/>
            <w:tcMar>
              <w:top w:w="57" w:type="dxa"/>
              <w:left w:w="170" w:type="dxa"/>
              <w:bottom w:w="57" w:type="dxa"/>
              <w:right w:w="170" w:type="dxa"/>
            </w:tcMar>
          </w:tcPr>
          <w:p w14:paraId="46556506" w14:textId="5F2F3C81" w:rsidR="00496B85" w:rsidRPr="00A075A3" w:rsidRDefault="00496B85" w:rsidP="00496B85">
            <w:pPr>
              <w:tabs>
                <w:tab w:val="center" w:pos="3152"/>
              </w:tabs>
              <w:rPr>
                <w:rFonts w:cs="Arial"/>
                <w:szCs w:val="19"/>
                <w:lang w:val="en-US"/>
              </w:rPr>
            </w:pPr>
            <w:r w:rsidRPr="00A605A9">
              <w:rPr>
                <w:rFonts w:cs="Arial"/>
                <w:szCs w:val="19"/>
                <w:lang w:val="en-US"/>
              </w:rPr>
              <w:t>Treatment of adults with complement 3 glomerulopathy in combination with a renin-angiotensin system (RAS) inhibitor, or in patients who are RAS-inhibitor intolerant, or for whom a RAS inhibitor is contraindicated</w:t>
            </w:r>
            <w:r>
              <w:rPr>
                <w:rFonts w:cs="Arial"/>
                <w:sz w:val="16"/>
                <w:szCs w:val="16"/>
                <w:lang w:val="en-US"/>
              </w:rPr>
              <w:t xml:space="preserve"> [new indication]</w:t>
            </w:r>
          </w:p>
        </w:tc>
      </w:tr>
      <w:tr w:rsidR="00496B85" w:rsidRPr="00131D4C" w14:paraId="7A4AD7E7" w14:textId="77777777" w:rsidTr="00582A1E">
        <w:tc>
          <w:tcPr>
            <w:tcW w:w="1225" w:type="pct"/>
            <w:shd w:val="clear" w:color="auto" w:fill="auto"/>
            <w:tcMar>
              <w:top w:w="57" w:type="dxa"/>
              <w:left w:w="170" w:type="dxa"/>
              <w:bottom w:w="57" w:type="dxa"/>
              <w:right w:w="170" w:type="dxa"/>
            </w:tcMar>
          </w:tcPr>
          <w:p w14:paraId="55C14300" w14:textId="77777777" w:rsidR="00496B85" w:rsidRDefault="00496B85" w:rsidP="00496B85">
            <w:pPr>
              <w:rPr>
                <w:rFonts w:cs="Arial"/>
                <w:szCs w:val="19"/>
              </w:rPr>
            </w:pPr>
            <w:r>
              <w:rPr>
                <w:rFonts w:cs="Arial"/>
                <w:szCs w:val="19"/>
              </w:rPr>
              <w:t>Isavuconazole (</w:t>
            </w:r>
            <w:r>
              <w:rPr>
                <w:rFonts w:cs="Arial"/>
                <w:i/>
                <w:iCs/>
                <w:szCs w:val="19"/>
              </w:rPr>
              <w:t>Cresemba</w:t>
            </w:r>
            <w:r>
              <w:rPr>
                <w:rFonts w:cs="Arial"/>
                <w:szCs w:val="19"/>
              </w:rPr>
              <w:t>)</w:t>
            </w:r>
          </w:p>
          <w:p w14:paraId="1A0134CB" w14:textId="7234357B" w:rsidR="00496B85" w:rsidRPr="00A075A3" w:rsidRDefault="00496B85" w:rsidP="00496B85">
            <w:pPr>
              <w:rPr>
                <w:rFonts w:cs="Arial"/>
                <w:szCs w:val="19"/>
              </w:rPr>
            </w:pPr>
            <w:r w:rsidRPr="00D650E8">
              <w:rPr>
                <w:rFonts w:cs="Arial"/>
                <w:sz w:val="16"/>
                <w:szCs w:val="16"/>
              </w:rPr>
              <w:t>40mg capsule</w:t>
            </w:r>
          </w:p>
        </w:tc>
        <w:tc>
          <w:tcPr>
            <w:tcW w:w="3775" w:type="pct"/>
            <w:shd w:val="clear" w:color="auto" w:fill="auto"/>
            <w:tcMar>
              <w:top w:w="57" w:type="dxa"/>
              <w:left w:w="170" w:type="dxa"/>
              <w:bottom w:w="57" w:type="dxa"/>
              <w:right w:w="170" w:type="dxa"/>
            </w:tcMar>
          </w:tcPr>
          <w:p w14:paraId="55F89FE9" w14:textId="77777777" w:rsidR="00857CAC" w:rsidRDefault="00496B85" w:rsidP="00496B85">
            <w:pPr>
              <w:tabs>
                <w:tab w:val="center" w:pos="3152"/>
              </w:tabs>
              <w:rPr>
                <w:rFonts w:cs="Arial"/>
                <w:szCs w:val="19"/>
                <w:lang w:val="en-US"/>
              </w:rPr>
            </w:pPr>
            <w:r w:rsidRPr="006758CB">
              <w:rPr>
                <w:rFonts w:cs="Arial"/>
                <w:szCs w:val="19"/>
                <w:lang w:val="en-US"/>
              </w:rPr>
              <w:t xml:space="preserve">Use in adults and in paediatric patients </w:t>
            </w:r>
            <w:r>
              <w:rPr>
                <w:rFonts w:cs="Arial"/>
                <w:szCs w:val="19"/>
                <w:lang w:val="en-US"/>
              </w:rPr>
              <w:t>aged ≥</w:t>
            </w:r>
            <w:r w:rsidRPr="006758CB">
              <w:rPr>
                <w:rFonts w:cs="Arial"/>
                <w:szCs w:val="19"/>
                <w:lang w:val="en-US"/>
              </w:rPr>
              <w:t>6 years for the treatment of invasive aspergillosis and mucormycosis in patients for whom amphotericin B is inappropriate</w:t>
            </w:r>
            <w:r>
              <w:rPr>
                <w:rFonts w:cs="Arial"/>
                <w:szCs w:val="19"/>
                <w:lang w:val="en-US"/>
              </w:rPr>
              <w:t xml:space="preserve"> </w:t>
            </w:r>
          </w:p>
          <w:p w14:paraId="3B53009A" w14:textId="1C85D993" w:rsidR="00496B85" w:rsidRPr="009B0BCE" w:rsidRDefault="00496B85" w:rsidP="00496B85">
            <w:pPr>
              <w:tabs>
                <w:tab w:val="center" w:pos="3152"/>
              </w:tabs>
              <w:rPr>
                <w:rFonts w:cs="Arial"/>
                <w:color w:val="000000"/>
                <w:sz w:val="20"/>
                <w:szCs w:val="18"/>
                <w:lang w:val="en-US"/>
              </w:rPr>
            </w:pPr>
            <w:r w:rsidRPr="006758CB">
              <w:rPr>
                <w:rFonts w:cs="Arial"/>
                <w:sz w:val="16"/>
                <w:szCs w:val="16"/>
                <w:lang w:val="en-US"/>
              </w:rPr>
              <w:t>[new 40mg capsule formulation intended to be used for paediatric patients]</w:t>
            </w:r>
          </w:p>
        </w:tc>
      </w:tr>
      <w:tr w:rsidR="00496B85" w:rsidRPr="00131D4C" w14:paraId="690E2D0F" w14:textId="77777777" w:rsidTr="00582A1E">
        <w:tc>
          <w:tcPr>
            <w:tcW w:w="1225" w:type="pct"/>
            <w:shd w:val="clear" w:color="auto" w:fill="auto"/>
            <w:tcMar>
              <w:top w:w="57" w:type="dxa"/>
              <w:left w:w="170" w:type="dxa"/>
              <w:bottom w:w="57" w:type="dxa"/>
              <w:right w:w="170" w:type="dxa"/>
            </w:tcMar>
          </w:tcPr>
          <w:p w14:paraId="3E5B09B4" w14:textId="77777777" w:rsidR="00496B85" w:rsidRDefault="00496B85" w:rsidP="00496B85">
            <w:pPr>
              <w:rPr>
                <w:rFonts w:cs="Arial"/>
                <w:szCs w:val="19"/>
              </w:rPr>
            </w:pPr>
            <w:r w:rsidRPr="00CE180D">
              <w:rPr>
                <w:rFonts w:cs="Arial"/>
                <w:szCs w:val="19"/>
              </w:rPr>
              <w:t>Mycophenolate mofetil </w:t>
            </w:r>
          </w:p>
          <w:p w14:paraId="2449AF75" w14:textId="707EF919" w:rsidR="00496B85" w:rsidRPr="00CE180D" w:rsidRDefault="00496B85" w:rsidP="00496B85">
            <w:pPr>
              <w:rPr>
                <w:rFonts w:cs="Arial"/>
                <w:szCs w:val="19"/>
              </w:rPr>
            </w:pPr>
            <w:r>
              <w:rPr>
                <w:rFonts w:cs="Arial"/>
                <w:szCs w:val="19"/>
              </w:rPr>
              <w:t>(</w:t>
            </w:r>
            <w:proofErr w:type="spellStart"/>
            <w:r>
              <w:rPr>
                <w:rFonts w:cs="Arial"/>
                <w:i/>
                <w:iCs/>
                <w:szCs w:val="19"/>
              </w:rPr>
              <w:t>CellCept</w:t>
            </w:r>
            <w:proofErr w:type="spellEnd"/>
            <w:r>
              <w:rPr>
                <w:rFonts w:cs="Arial"/>
                <w:szCs w:val="19"/>
              </w:rPr>
              <w:t>)</w:t>
            </w:r>
            <w:r>
              <w:t xml:space="preserve"> </w:t>
            </w:r>
            <w:r w:rsidRPr="00F11921">
              <w:rPr>
                <w:rFonts w:cs="Arial"/>
                <w:sz w:val="16"/>
                <w:szCs w:val="16"/>
              </w:rPr>
              <w:t>250mg capsule, 500mg tablet and 1g</w:t>
            </w:r>
            <w:r>
              <w:rPr>
                <w:rFonts w:cs="Arial"/>
                <w:sz w:val="16"/>
                <w:szCs w:val="16"/>
              </w:rPr>
              <w:t xml:space="preserve"> in </w:t>
            </w:r>
            <w:r w:rsidRPr="00F11921">
              <w:rPr>
                <w:rFonts w:cs="Arial"/>
                <w:sz w:val="16"/>
                <w:szCs w:val="16"/>
              </w:rPr>
              <w:t>5m</w:t>
            </w:r>
            <w:r>
              <w:rPr>
                <w:rFonts w:cs="Arial"/>
                <w:sz w:val="16"/>
                <w:szCs w:val="16"/>
              </w:rPr>
              <w:t>L</w:t>
            </w:r>
            <w:r w:rsidRPr="00F11921">
              <w:rPr>
                <w:rFonts w:cs="Arial"/>
                <w:sz w:val="16"/>
                <w:szCs w:val="16"/>
              </w:rPr>
              <w:t xml:space="preserve"> powder for oral suspension</w:t>
            </w:r>
          </w:p>
        </w:tc>
        <w:tc>
          <w:tcPr>
            <w:tcW w:w="3775" w:type="pct"/>
            <w:shd w:val="clear" w:color="auto" w:fill="auto"/>
            <w:tcMar>
              <w:top w:w="57" w:type="dxa"/>
              <w:left w:w="170" w:type="dxa"/>
              <w:bottom w:w="57" w:type="dxa"/>
              <w:right w:w="170" w:type="dxa"/>
            </w:tcMar>
          </w:tcPr>
          <w:p w14:paraId="39DCDCC4" w14:textId="2B0FC06A" w:rsidR="00496B85" w:rsidRPr="00B64A1C" w:rsidRDefault="00496B85" w:rsidP="00496B85">
            <w:pPr>
              <w:tabs>
                <w:tab w:val="center" w:pos="3152"/>
              </w:tabs>
              <w:rPr>
                <w:rFonts w:cs="Arial"/>
                <w:sz w:val="18"/>
                <w:szCs w:val="18"/>
              </w:rPr>
            </w:pPr>
            <w:r w:rsidRPr="000668D0">
              <w:rPr>
                <w:rFonts w:cs="Arial"/>
                <w:szCs w:val="19"/>
              </w:rPr>
              <w:t xml:space="preserve">Use in combination with ciclosporin and corticosteroids for the prophylaxis of acute transplant rejection in adult and paediatric </w:t>
            </w:r>
            <w:r>
              <w:rPr>
                <w:rFonts w:cs="Arial"/>
                <w:szCs w:val="19"/>
              </w:rPr>
              <w:t>patients (</w:t>
            </w:r>
            <w:r w:rsidRPr="000668D0">
              <w:rPr>
                <w:rFonts w:cs="Arial"/>
                <w:szCs w:val="19"/>
              </w:rPr>
              <w:t>aged 1 to 18 years) receiving allogeneic renal, cardiac or hepatic transplants</w:t>
            </w:r>
            <w:r>
              <w:rPr>
                <w:rFonts w:cs="Arial"/>
                <w:sz w:val="18"/>
                <w:szCs w:val="18"/>
              </w:rPr>
              <w:t xml:space="preserve"> </w:t>
            </w:r>
            <w:r w:rsidRPr="000668D0">
              <w:rPr>
                <w:rFonts w:cs="Arial"/>
                <w:sz w:val="16"/>
                <w:szCs w:val="16"/>
              </w:rPr>
              <w:t>[licence change to include paediatric patients for hepatic and cardiac transplants and licence change for renal transplants from use only in patients aged ≥2 years]</w:t>
            </w:r>
          </w:p>
        </w:tc>
      </w:tr>
      <w:tr w:rsidR="00582A1E" w:rsidRPr="00131D4C" w14:paraId="31BF3721" w14:textId="77777777" w:rsidTr="00582A1E">
        <w:tc>
          <w:tcPr>
            <w:tcW w:w="1225" w:type="pct"/>
            <w:shd w:val="clear" w:color="auto" w:fill="auto"/>
            <w:tcMar>
              <w:top w:w="57" w:type="dxa"/>
              <w:left w:w="170" w:type="dxa"/>
              <w:bottom w:w="57" w:type="dxa"/>
              <w:right w:w="170" w:type="dxa"/>
            </w:tcMar>
          </w:tcPr>
          <w:p w14:paraId="4DF96ED9" w14:textId="77777777" w:rsidR="00582A1E" w:rsidRDefault="00582A1E" w:rsidP="00582A1E">
            <w:pPr>
              <w:rPr>
                <w:rFonts w:cs="Arial"/>
                <w:szCs w:val="19"/>
              </w:rPr>
            </w:pPr>
            <w:proofErr w:type="spellStart"/>
            <w:r w:rsidRPr="00B51732">
              <w:rPr>
                <w:rFonts w:cs="Arial"/>
                <w:szCs w:val="19"/>
              </w:rPr>
              <w:t>Nemolizumab</w:t>
            </w:r>
            <w:proofErr w:type="spellEnd"/>
            <w:r>
              <w:rPr>
                <w:rFonts w:cs="Arial"/>
                <w:szCs w:val="19"/>
              </w:rPr>
              <w:t xml:space="preserve"> (</w:t>
            </w:r>
            <w:proofErr w:type="spellStart"/>
            <w:r>
              <w:rPr>
                <w:rFonts w:cs="Arial"/>
                <w:i/>
                <w:iCs/>
                <w:szCs w:val="19"/>
              </w:rPr>
              <w:t>Nemluvio</w:t>
            </w:r>
            <w:proofErr w:type="spellEnd"/>
            <w:r>
              <w:rPr>
                <w:rFonts w:cs="Arial"/>
                <w:szCs w:val="19"/>
              </w:rPr>
              <w:t>)</w:t>
            </w:r>
          </w:p>
          <w:p w14:paraId="0777E98C" w14:textId="751E5677" w:rsidR="00582A1E" w:rsidRPr="00CE180D" w:rsidRDefault="00582A1E" w:rsidP="00582A1E">
            <w:pPr>
              <w:rPr>
                <w:rFonts w:cs="Arial"/>
                <w:szCs w:val="19"/>
              </w:rPr>
            </w:pPr>
            <w:r w:rsidRPr="00803166">
              <w:rPr>
                <w:rFonts w:cs="Arial"/>
                <w:sz w:val="16"/>
                <w:szCs w:val="16"/>
              </w:rPr>
              <w:t>30mg in 0.49mL prefilled pen</w:t>
            </w:r>
          </w:p>
        </w:tc>
        <w:tc>
          <w:tcPr>
            <w:tcW w:w="3775" w:type="pct"/>
            <w:shd w:val="clear" w:color="auto" w:fill="auto"/>
            <w:tcMar>
              <w:top w:w="57" w:type="dxa"/>
              <w:left w:w="170" w:type="dxa"/>
              <w:bottom w:w="57" w:type="dxa"/>
              <w:right w:w="170" w:type="dxa"/>
            </w:tcMar>
          </w:tcPr>
          <w:p w14:paraId="1E47561C" w14:textId="27E8190E" w:rsidR="00582A1E" w:rsidRPr="000668D0" w:rsidRDefault="00582A1E" w:rsidP="00582A1E">
            <w:pPr>
              <w:tabs>
                <w:tab w:val="center" w:pos="3152"/>
              </w:tabs>
              <w:rPr>
                <w:rFonts w:cs="Arial"/>
                <w:szCs w:val="19"/>
              </w:rPr>
            </w:pPr>
            <w:r>
              <w:rPr>
                <w:rFonts w:cs="Arial"/>
                <w:szCs w:val="19"/>
                <w:lang w:val="en-US"/>
              </w:rPr>
              <w:t>T</w:t>
            </w:r>
            <w:r w:rsidRPr="00AD358C">
              <w:rPr>
                <w:rFonts w:cs="Arial"/>
                <w:szCs w:val="19"/>
                <w:lang w:val="en-US"/>
              </w:rPr>
              <w:t xml:space="preserve">reatment of moderate-to-severe atopic dermatitis in combination with topical corticosteroids and/or calcineurin inhibitors in adults and adolescents </w:t>
            </w:r>
            <w:r w:rsidRPr="00D4578F">
              <w:rPr>
                <w:rFonts w:cs="Arial"/>
                <w:szCs w:val="19"/>
                <w:lang w:val="en-US"/>
              </w:rPr>
              <w:t xml:space="preserve">aged </w:t>
            </w:r>
            <w:r>
              <w:rPr>
                <w:rFonts w:cs="Arial"/>
                <w:szCs w:val="19"/>
                <w:lang w:val="en-US"/>
              </w:rPr>
              <w:t>≥</w:t>
            </w:r>
            <w:r w:rsidRPr="00D4578F">
              <w:rPr>
                <w:rFonts w:cs="Arial"/>
                <w:szCs w:val="19"/>
                <w:lang w:val="en-US"/>
              </w:rPr>
              <w:t xml:space="preserve">12 years </w:t>
            </w:r>
            <w:r w:rsidRPr="00AD358C">
              <w:rPr>
                <w:rFonts w:cs="Arial"/>
                <w:szCs w:val="19"/>
                <w:lang w:val="en-US"/>
              </w:rPr>
              <w:t xml:space="preserve">with a body weight </w:t>
            </w:r>
            <w:r>
              <w:rPr>
                <w:rFonts w:cs="Arial"/>
                <w:szCs w:val="19"/>
                <w:lang w:val="en-US"/>
              </w:rPr>
              <w:t>≥</w:t>
            </w:r>
            <w:r w:rsidRPr="00AD358C">
              <w:rPr>
                <w:rFonts w:cs="Arial"/>
                <w:szCs w:val="19"/>
                <w:lang w:val="en-US"/>
              </w:rPr>
              <w:t>30 kg, who are candidates for systemic therapy</w:t>
            </w:r>
            <w:r>
              <w:rPr>
                <w:rFonts w:cs="Arial"/>
                <w:szCs w:val="19"/>
                <w:lang w:val="en-US"/>
              </w:rPr>
              <w:t>, and t</w:t>
            </w:r>
            <w:r w:rsidRPr="00915295">
              <w:rPr>
                <w:rFonts w:cs="Arial"/>
                <w:szCs w:val="19"/>
                <w:lang w:val="en-US"/>
              </w:rPr>
              <w:t>reatment of adults with moderate-to-severe prurigo nodularis who are candidates for systemic therapy</w:t>
            </w:r>
          </w:p>
        </w:tc>
      </w:tr>
      <w:tr w:rsidR="00582A1E" w:rsidRPr="00862949" w14:paraId="2919C020" w14:textId="77777777" w:rsidTr="002772ED">
        <w:tc>
          <w:tcPr>
            <w:tcW w:w="5000" w:type="pct"/>
            <w:gridSpan w:val="2"/>
            <w:shd w:val="clear" w:color="auto" w:fill="auto"/>
            <w:tcMar>
              <w:top w:w="0" w:type="dxa"/>
              <w:bottom w:w="0" w:type="dxa"/>
            </w:tcMar>
          </w:tcPr>
          <w:p w14:paraId="0CFEE166" w14:textId="77777777" w:rsidR="00582A1E" w:rsidRPr="00862949" w:rsidRDefault="00582A1E" w:rsidP="00582A1E">
            <w:pPr>
              <w:rPr>
                <w:rFonts w:cs="Arial"/>
                <w:b/>
                <w:noProof/>
                <w:sz w:val="8"/>
                <w:szCs w:val="8"/>
              </w:rPr>
            </w:pPr>
          </w:p>
        </w:tc>
      </w:tr>
      <w:tr w:rsidR="00582A1E" w:rsidRPr="00862949" w14:paraId="15AD0709" w14:textId="77777777" w:rsidTr="002772ED">
        <w:tc>
          <w:tcPr>
            <w:tcW w:w="5000" w:type="pct"/>
            <w:gridSpan w:val="2"/>
            <w:shd w:val="clear" w:color="auto" w:fill="DAEEF3"/>
            <w:tcMar>
              <w:top w:w="0" w:type="dxa"/>
              <w:bottom w:w="0" w:type="dxa"/>
            </w:tcMar>
          </w:tcPr>
          <w:p w14:paraId="5BEC5CB2" w14:textId="77777777" w:rsidR="00582A1E" w:rsidRPr="00862949" w:rsidRDefault="00582A1E" w:rsidP="00582A1E">
            <w:pPr>
              <w:rPr>
                <w:rFonts w:cs="Arial"/>
                <w:b/>
                <w:i/>
                <w:noProof/>
                <w:sz w:val="8"/>
                <w:szCs w:val="8"/>
              </w:rPr>
            </w:pPr>
          </w:p>
        </w:tc>
      </w:tr>
    </w:tbl>
    <w:p w14:paraId="29F3AD1A" w14:textId="77777777" w:rsidR="00797F59" w:rsidRDefault="00797F59" w:rsidP="00727945">
      <w:pPr>
        <w:rPr>
          <w:rFonts w:ascii="Latha" w:hAnsi="Latha" w:cs="Latha"/>
          <w:sz w:val="8"/>
          <w:szCs w:val="8"/>
        </w:rPr>
      </w:pPr>
    </w:p>
    <w:p w14:paraId="28DEB41F" w14:textId="77777777" w:rsidR="0022269C" w:rsidRDefault="0022269C" w:rsidP="00727945">
      <w:pPr>
        <w:rPr>
          <w:rFonts w:ascii="Latha" w:hAnsi="Latha" w:cs="Latha"/>
          <w:sz w:val="8"/>
          <w:szCs w:val="8"/>
        </w:rPr>
      </w:pPr>
    </w:p>
    <w:p w14:paraId="02B0CECD" w14:textId="77777777" w:rsidR="001A42CE" w:rsidRPr="00727945" w:rsidRDefault="001A42CE" w:rsidP="00727945">
      <w:pPr>
        <w:rPr>
          <w:rFonts w:ascii="Latha" w:hAnsi="Latha" w:cs="Latha"/>
          <w:sz w:val="8"/>
          <w:szCs w:val="8"/>
        </w:rPr>
        <w:sectPr w:rsidR="001A42CE" w:rsidRPr="00727945" w:rsidSect="002772ED">
          <w:headerReference w:type="even" r:id="rId13"/>
          <w:headerReference w:type="default" r:id="rId14"/>
          <w:footerReference w:type="even" r:id="rId15"/>
          <w:footerReference w:type="default" r:id="rId16"/>
          <w:headerReference w:type="first" r:id="rId17"/>
          <w:pgSz w:w="11906" w:h="16838" w:code="9"/>
          <w:pgMar w:top="680" w:right="851" w:bottom="680" w:left="851" w:header="567" w:footer="227" w:gutter="0"/>
          <w:cols w:space="708"/>
          <w:docGrid w:linePitch="360"/>
        </w:sectPr>
      </w:pPr>
    </w:p>
    <w:p w14:paraId="53FA312A" w14:textId="77777777" w:rsidR="006825BB" w:rsidRDefault="006825BB">
      <w:pPr>
        <w:rPr>
          <w:sz w:val="8"/>
          <w:szCs w:val="16"/>
        </w:rPr>
      </w:pPr>
    </w:p>
    <w:p w14:paraId="749F0655" w14:textId="77777777" w:rsidR="00C2637C" w:rsidRDefault="00C2637C">
      <w:pPr>
        <w:rPr>
          <w:sz w:val="8"/>
          <w:szCs w:val="16"/>
        </w:rPr>
      </w:pPr>
    </w:p>
    <w:p w14:paraId="3603CA59" w14:textId="77777777" w:rsidR="00C2637C" w:rsidRDefault="00C2637C">
      <w:pPr>
        <w:rPr>
          <w:sz w:val="8"/>
          <w:szCs w:val="16"/>
        </w:rPr>
      </w:pPr>
    </w:p>
    <w:p w14:paraId="3FBEAB95" w14:textId="77777777" w:rsidR="00C2637C" w:rsidRDefault="00C2637C">
      <w:pPr>
        <w:rPr>
          <w:sz w:val="8"/>
          <w:szCs w:val="16"/>
        </w:rPr>
      </w:pPr>
    </w:p>
    <w:p w14:paraId="14CE80F3" w14:textId="77777777" w:rsidR="00C2637C" w:rsidRDefault="00C2637C">
      <w:pPr>
        <w:rPr>
          <w:sz w:val="8"/>
          <w:szCs w:val="16"/>
        </w:rPr>
      </w:pPr>
    </w:p>
    <w:tbl>
      <w:tblPr>
        <w:tblW w:w="5170" w:type="pct"/>
        <w:tblInd w:w="-176" w:type="dxa"/>
        <w:tblLayout w:type="fixed"/>
        <w:tblLook w:val="01E0" w:firstRow="1" w:lastRow="1" w:firstColumn="1" w:lastColumn="1" w:noHBand="0" w:noVBand="0"/>
      </w:tblPr>
      <w:tblGrid>
        <w:gridCol w:w="2585"/>
        <w:gridCol w:w="7966"/>
      </w:tblGrid>
      <w:tr w:rsidR="00C2637C" w:rsidRPr="00862949" w14:paraId="3BDB105C" w14:textId="77777777" w:rsidTr="00840227">
        <w:tc>
          <w:tcPr>
            <w:tcW w:w="5000" w:type="pct"/>
            <w:gridSpan w:val="2"/>
            <w:shd w:val="clear" w:color="auto" w:fill="0070C0"/>
            <w:tcMar>
              <w:top w:w="85" w:type="dxa"/>
              <w:bottom w:w="85" w:type="dxa"/>
            </w:tcMar>
            <w:vAlign w:val="bottom"/>
          </w:tcPr>
          <w:p w14:paraId="581BC17F" w14:textId="77777777" w:rsidR="00C2637C" w:rsidRPr="00862949" w:rsidRDefault="00C2637C" w:rsidP="00840227">
            <w:pPr>
              <w:rPr>
                <w:rFonts w:cs="Arial"/>
                <w:color w:val="FFFFFF"/>
                <w:sz w:val="15"/>
                <w:szCs w:val="15"/>
              </w:rPr>
            </w:pPr>
            <w:r>
              <w:rPr>
                <w:rFonts w:cs="Arial"/>
                <w:b/>
                <w:bCs/>
                <w:iCs/>
                <w:color w:val="FFFFFF"/>
                <w:sz w:val="28"/>
                <w:szCs w:val="28"/>
                <w:lang w:val="en-US"/>
              </w:rPr>
              <w:t>New product information</w:t>
            </w:r>
            <w:r w:rsidRPr="00862949">
              <w:rPr>
                <w:rFonts w:cs="Arial"/>
                <w:b/>
                <w:bCs/>
                <w:iCs/>
                <w:color w:val="FFFFFF"/>
                <w:sz w:val="28"/>
                <w:szCs w:val="28"/>
                <w:lang w:val="en-US"/>
              </w:rPr>
              <w:tab/>
            </w:r>
          </w:p>
        </w:tc>
      </w:tr>
      <w:tr w:rsidR="00C2637C" w:rsidRPr="00862949" w14:paraId="115B47CD" w14:textId="77777777" w:rsidTr="00840227">
        <w:tc>
          <w:tcPr>
            <w:tcW w:w="5000" w:type="pct"/>
            <w:gridSpan w:val="2"/>
            <w:shd w:val="clear" w:color="auto" w:fill="DAEEF3"/>
            <w:tcMar>
              <w:top w:w="0" w:type="dxa"/>
              <w:bottom w:w="0" w:type="dxa"/>
            </w:tcMar>
          </w:tcPr>
          <w:p w14:paraId="5E0F707D" w14:textId="77777777" w:rsidR="00C2637C" w:rsidRPr="00862949" w:rsidRDefault="00C2637C" w:rsidP="00840227">
            <w:pPr>
              <w:rPr>
                <w:rFonts w:cs="Arial"/>
                <w:b/>
                <w:bCs/>
                <w:i/>
                <w:iCs/>
                <w:color w:val="000000"/>
                <w:sz w:val="8"/>
                <w:szCs w:val="8"/>
                <w:lang w:val="en-US"/>
              </w:rPr>
            </w:pPr>
          </w:p>
        </w:tc>
      </w:tr>
      <w:tr w:rsidR="00C2637C" w:rsidRPr="00862949" w14:paraId="68B83C67" w14:textId="77777777" w:rsidTr="00840227">
        <w:tc>
          <w:tcPr>
            <w:tcW w:w="5000" w:type="pct"/>
            <w:gridSpan w:val="2"/>
            <w:shd w:val="clear" w:color="auto" w:fill="008232"/>
            <w:tcMar>
              <w:top w:w="57" w:type="dxa"/>
              <w:bottom w:w="57" w:type="dxa"/>
            </w:tcMar>
          </w:tcPr>
          <w:p w14:paraId="75DE3586" w14:textId="62F6566C" w:rsidR="00C2637C" w:rsidRPr="00433D3E" w:rsidRDefault="00C2637C" w:rsidP="00840227">
            <w:pPr>
              <w:rPr>
                <w:rFonts w:cs="Arial"/>
                <w:color w:val="FFFFFF"/>
                <w:sz w:val="20"/>
                <w:szCs w:val="20"/>
              </w:rPr>
            </w:pPr>
            <w:r w:rsidRPr="00433D3E">
              <w:rPr>
                <w:rFonts w:cs="Arial"/>
                <w:b/>
                <w:bCs/>
                <w:i/>
                <w:iCs/>
                <w:color w:val="FFFFFF"/>
                <w:sz w:val="22"/>
                <w:szCs w:val="20"/>
                <w:lang w:val="en-US"/>
              </w:rPr>
              <w:t>Launched in the UK (or licence change for existing products)</w:t>
            </w:r>
            <w:r>
              <w:rPr>
                <w:rFonts w:cs="Arial"/>
                <w:b/>
                <w:bCs/>
                <w:i/>
                <w:iCs/>
                <w:color w:val="FFFFFF"/>
                <w:sz w:val="22"/>
                <w:szCs w:val="20"/>
                <w:lang w:val="en-US"/>
              </w:rPr>
              <w:t xml:space="preserve"> </w:t>
            </w:r>
            <w:r w:rsidRPr="00C2637C">
              <w:rPr>
                <w:rFonts w:cs="Arial"/>
                <w:b/>
                <w:bCs/>
                <w:color w:val="FFFFFF"/>
                <w:sz w:val="16"/>
                <w:szCs w:val="14"/>
                <w:lang w:val="en-US"/>
              </w:rPr>
              <w:t>(continued)</w:t>
            </w:r>
          </w:p>
        </w:tc>
      </w:tr>
      <w:tr w:rsidR="00962B09" w:rsidRPr="00131D4C" w14:paraId="5DF211D2" w14:textId="77777777" w:rsidTr="00962B09">
        <w:tc>
          <w:tcPr>
            <w:tcW w:w="1225" w:type="pct"/>
            <w:shd w:val="clear" w:color="auto" w:fill="auto"/>
            <w:tcMar>
              <w:top w:w="57" w:type="dxa"/>
              <w:left w:w="170" w:type="dxa"/>
              <w:bottom w:w="57" w:type="dxa"/>
              <w:right w:w="170" w:type="dxa"/>
            </w:tcMar>
          </w:tcPr>
          <w:p w14:paraId="31DBD58C" w14:textId="77777777" w:rsidR="00962B09" w:rsidRDefault="00962B09" w:rsidP="00962B09">
            <w:pPr>
              <w:rPr>
                <w:rFonts w:cs="Arial"/>
                <w:szCs w:val="19"/>
              </w:rPr>
            </w:pPr>
            <w:proofErr w:type="spellStart"/>
            <w:r>
              <w:rPr>
                <w:rFonts w:cs="Arial"/>
                <w:szCs w:val="19"/>
              </w:rPr>
              <w:t>Ruxolitinib</w:t>
            </w:r>
            <w:proofErr w:type="spellEnd"/>
            <w:r>
              <w:rPr>
                <w:rFonts w:cs="Arial"/>
                <w:szCs w:val="19"/>
              </w:rPr>
              <w:t xml:space="preserve"> (</w:t>
            </w:r>
            <w:proofErr w:type="spellStart"/>
            <w:r>
              <w:rPr>
                <w:rFonts w:cs="Arial"/>
                <w:i/>
                <w:iCs/>
                <w:szCs w:val="19"/>
              </w:rPr>
              <w:t>Opzelura</w:t>
            </w:r>
            <w:proofErr w:type="spellEnd"/>
            <w:r>
              <w:rPr>
                <w:rFonts w:cs="Arial"/>
                <w:szCs w:val="19"/>
              </w:rPr>
              <w:t>)</w:t>
            </w:r>
          </w:p>
          <w:p w14:paraId="642D7B86" w14:textId="599C2C1B" w:rsidR="00962B09" w:rsidRDefault="00962B09" w:rsidP="00962B09">
            <w:pPr>
              <w:rPr>
                <w:rFonts w:cs="Arial"/>
                <w:szCs w:val="19"/>
              </w:rPr>
            </w:pPr>
            <w:r w:rsidRPr="000A0534">
              <w:rPr>
                <w:rFonts w:cs="Arial"/>
                <w:sz w:val="16"/>
                <w:szCs w:val="16"/>
              </w:rPr>
              <w:t>15mg/g cream</w:t>
            </w:r>
          </w:p>
        </w:tc>
        <w:tc>
          <w:tcPr>
            <w:tcW w:w="3775" w:type="pct"/>
            <w:shd w:val="clear" w:color="auto" w:fill="auto"/>
            <w:tcMar>
              <w:top w:w="57" w:type="dxa"/>
              <w:left w:w="170" w:type="dxa"/>
              <w:bottom w:w="57" w:type="dxa"/>
              <w:right w:w="170" w:type="dxa"/>
            </w:tcMar>
          </w:tcPr>
          <w:p w14:paraId="3FE8B845" w14:textId="5754F640" w:rsidR="00962B09" w:rsidRPr="00030A5E" w:rsidRDefault="00962B09" w:rsidP="00962B09">
            <w:pPr>
              <w:tabs>
                <w:tab w:val="num" w:pos="720"/>
                <w:tab w:val="center" w:pos="3152"/>
              </w:tabs>
              <w:rPr>
                <w:rFonts w:cs="Arial"/>
                <w:szCs w:val="19"/>
                <w:lang w:val="en-US"/>
              </w:rPr>
            </w:pPr>
            <w:r w:rsidRPr="000A0534">
              <w:rPr>
                <w:rFonts w:cs="Arial"/>
                <w:color w:val="000000"/>
                <w:szCs w:val="19"/>
                <w:lang w:val="en-US"/>
              </w:rPr>
              <w:t xml:space="preserve">Treatment of non-segmental vitiligo with facial involvement in adults and </w:t>
            </w:r>
            <w:r>
              <w:rPr>
                <w:rFonts w:cs="Arial"/>
                <w:color w:val="000000"/>
                <w:szCs w:val="19"/>
                <w:lang w:val="en-US"/>
              </w:rPr>
              <w:t>a</w:t>
            </w:r>
            <w:r w:rsidRPr="000A0534">
              <w:rPr>
                <w:rFonts w:cs="Arial"/>
                <w:color w:val="000000"/>
                <w:szCs w:val="19"/>
                <w:lang w:val="en-US"/>
              </w:rPr>
              <w:t xml:space="preserve">dolescents </w:t>
            </w:r>
            <w:r>
              <w:rPr>
                <w:rFonts w:cs="Arial"/>
                <w:color w:val="000000"/>
                <w:szCs w:val="19"/>
                <w:lang w:val="en-US"/>
              </w:rPr>
              <w:t>aged ≥1</w:t>
            </w:r>
            <w:r w:rsidRPr="000A0534">
              <w:rPr>
                <w:rFonts w:cs="Arial"/>
                <w:color w:val="000000"/>
                <w:szCs w:val="19"/>
                <w:lang w:val="en-US"/>
              </w:rPr>
              <w:t>2 years</w:t>
            </w:r>
            <w:r>
              <w:rPr>
                <w:rFonts w:cs="Arial"/>
                <w:color w:val="000000"/>
                <w:szCs w:val="19"/>
                <w:lang w:val="en-US"/>
              </w:rPr>
              <w:t xml:space="preserve"> </w:t>
            </w:r>
            <w:r w:rsidRPr="000A0534">
              <w:rPr>
                <w:rFonts w:cs="Arial"/>
                <w:color w:val="000000"/>
                <w:sz w:val="16"/>
                <w:szCs w:val="16"/>
                <w:lang w:val="en-US"/>
              </w:rPr>
              <w:t>[new topical formulation with new indication]</w:t>
            </w:r>
          </w:p>
        </w:tc>
      </w:tr>
      <w:tr w:rsidR="00962B09" w:rsidRPr="00131D4C" w14:paraId="028DF044" w14:textId="77777777" w:rsidTr="00962B09">
        <w:tc>
          <w:tcPr>
            <w:tcW w:w="1225" w:type="pct"/>
            <w:shd w:val="clear" w:color="auto" w:fill="auto"/>
            <w:tcMar>
              <w:top w:w="57" w:type="dxa"/>
              <w:left w:w="170" w:type="dxa"/>
              <w:bottom w:w="57" w:type="dxa"/>
              <w:right w:w="170" w:type="dxa"/>
            </w:tcMar>
          </w:tcPr>
          <w:p w14:paraId="282D200E" w14:textId="77777777" w:rsidR="00962B09" w:rsidRDefault="00976E0C" w:rsidP="00962B09">
            <w:pPr>
              <w:rPr>
                <w:rFonts w:cs="Arial"/>
                <w:szCs w:val="19"/>
              </w:rPr>
            </w:pPr>
            <w:r>
              <w:rPr>
                <w:rFonts w:cs="Arial"/>
                <w:szCs w:val="19"/>
              </w:rPr>
              <w:t xml:space="preserve">Sildenafil </w:t>
            </w:r>
            <w:r w:rsidR="00F54E92">
              <w:rPr>
                <w:rFonts w:cs="Arial"/>
                <w:szCs w:val="19"/>
              </w:rPr>
              <w:t xml:space="preserve">citrate </w:t>
            </w:r>
            <w:r>
              <w:rPr>
                <w:rFonts w:cs="Arial"/>
                <w:szCs w:val="19"/>
              </w:rPr>
              <w:t>(</w:t>
            </w:r>
            <w:proofErr w:type="spellStart"/>
            <w:r w:rsidR="003568C3" w:rsidRPr="003568C3">
              <w:rPr>
                <w:rFonts w:cs="Arial"/>
                <w:i/>
                <w:iCs/>
                <w:szCs w:val="19"/>
              </w:rPr>
              <w:t>Silandyl</w:t>
            </w:r>
            <w:proofErr w:type="spellEnd"/>
            <w:r w:rsidR="003568C3">
              <w:rPr>
                <w:rFonts w:cs="Arial"/>
                <w:szCs w:val="19"/>
              </w:rPr>
              <w:t>)</w:t>
            </w:r>
          </w:p>
          <w:p w14:paraId="2AA28E91" w14:textId="01EF9228" w:rsidR="003568C3" w:rsidRDefault="00FC3560" w:rsidP="00962B09">
            <w:pPr>
              <w:rPr>
                <w:rFonts w:cs="Arial"/>
                <w:szCs w:val="19"/>
              </w:rPr>
            </w:pPr>
            <w:r w:rsidRPr="00FC3560">
              <w:rPr>
                <w:rFonts w:cs="Arial"/>
                <w:sz w:val="16"/>
                <w:szCs w:val="16"/>
              </w:rPr>
              <w:t>50mg, 75mg and 100mg orodispersible films</w:t>
            </w:r>
          </w:p>
        </w:tc>
        <w:tc>
          <w:tcPr>
            <w:tcW w:w="3775" w:type="pct"/>
            <w:shd w:val="clear" w:color="auto" w:fill="auto"/>
            <w:tcMar>
              <w:top w:w="57" w:type="dxa"/>
              <w:left w:w="170" w:type="dxa"/>
              <w:bottom w:w="57" w:type="dxa"/>
              <w:right w:w="170" w:type="dxa"/>
            </w:tcMar>
          </w:tcPr>
          <w:p w14:paraId="2998D0F2" w14:textId="77777777" w:rsidR="00155661" w:rsidRDefault="00F57AF3" w:rsidP="00962B09">
            <w:pPr>
              <w:tabs>
                <w:tab w:val="num" w:pos="720"/>
                <w:tab w:val="center" w:pos="3152"/>
              </w:tabs>
              <w:rPr>
                <w:rFonts w:cs="Arial"/>
                <w:szCs w:val="19"/>
                <w:lang w:val="en-US"/>
              </w:rPr>
            </w:pPr>
            <w:r w:rsidRPr="00F57AF3">
              <w:rPr>
                <w:rFonts w:cs="Arial"/>
                <w:szCs w:val="19"/>
                <w:lang w:val="en-US"/>
              </w:rPr>
              <w:t>Use in adult men with erectile dysfunction, which is the inability to achieve or maintain a penile erection sufficient for satisfactory sexual performance</w:t>
            </w:r>
            <w:r w:rsidR="00155661">
              <w:rPr>
                <w:rFonts w:cs="Arial"/>
                <w:szCs w:val="19"/>
                <w:lang w:val="en-US"/>
              </w:rPr>
              <w:t xml:space="preserve"> </w:t>
            </w:r>
          </w:p>
          <w:p w14:paraId="39440C05" w14:textId="780D1984" w:rsidR="00962B09" w:rsidRPr="00030A5E" w:rsidRDefault="00155661" w:rsidP="00962B09">
            <w:pPr>
              <w:tabs>
                <w:tab w:val="num" w:pos="720"/>
                <w:tab w:val="center" w:pos="3152"/>
              </w:tabs>
              <w:rPr>
                <w:rFonts w:cs="Arial"/>
                <w:szCs w:val="19"/>
                <w:lang w:val="en-US"/>
              </w:rPr>
            </w:pPr>
            <w:r w:rsidRPr="00155661">
              <w:rPr>
                <w:rFonts w:cs="Arial"/>
                <w:sz w:val="16"/>
                <w:szCs w:val="16"/>
                <w:lang w:val="en-US"/>
              </w:rPr>
              <w:t>[new orodispersible tablet formulation]</w:t>
            </w:r>
          </w:p>
        </w:tc>
      </w:tr>
      <w:tr w:rsidR="00582A1E" w:rsidRPr="00131D4C" w14:paraId="5C5460B1" w14:textId="77777777" w:rsidTr="00962B09">
        <w:tc>
          <w:tcPr>
            <w:tcW w:w="1225" w:type="pct"/>
            <w:shd w:val="clear" w:color="auto" w:fill="auto"/>
            <w:tcMar>
              <w:top w:w="57" w:type="dxa"/>
              <w:left w:w="170" w:type="dxa"/>
              <w:bottom w:w="57" w:type="dxa"/>
              <w:right w:w="170" w:type="dxa"/>
            </w:tcMar>
          </w:tcPr>
          <w:p w14:paraId="2E14125E" w14:textId="314250A5" w:rsidR="00582A1E" w:rsidRPr="0011452F" w:rsidRDefault="00582A1E" w:rsidP="00582A1E">
            <w:pPr>
              <w:rPr>
                <w:rFonts w:cs="Arial"/>
                <w:szCs w:val="19"/>
              </w:rPr>
            </w:pPr>
            <w:r w:rsidRPr="00887A32">
              <w:rPr>
                <w:rFonts w:cs="Arial"/>
                <w:szCs w:val="19"/>
              </w:rPr>
              <w:t>Sumatriptan + naproxen sodium </w:t>
            </w:r>
            <w:r>
              <w:rPr>
                <w:rFonts w:cs="Arial"/>
                <w:szCs w:val="19"/>
              </w:rPr>
              <w:t>(</w:t>
            </w:r>
            <w:proofErr w:type="spellStart"/>
            <w:r>
              <w:rPr>
                <w:rFonts w:cs="Arial"/>
                <w:i/>
                <w:iCs/>
                <w:szCs w:val="19"/>
              </w:rPr>
              <w:t>Suvexx</w:t>
            </w:r>
            <w:proofErr w:type="spellEnd"/>
            <w:r>
              <w:rPr>
                <w:rFonts w:cs="Arial"/>
                <w:szCs w:val="19"/>
              </w:rPr>
              <w:t>)</w:t>
            </w:r>
            <w:r>
              <w:t xml:space="preserve"> </w:t>
            </w:r>
            <w:r w:rsidRPr="00C86FF9">
              <w:rPr>
                <w:rFonts w:cs="Arial"/>
                <w:sz w:val="16"/>
                <w:szCs w:val="16"/>
              </w:rPr>
              <w:t>85mg/457mg tablets</w:t>
            </w:r>
          </w:p>
        </w:tc>
        <w:tc>
          <w:tcPr>
            <w:tcW w:w="3775" w:type="pct"/>
            <w:shd w:val="clear" w:color="auto" w:fill="auto"/>
            <w:tcMar>
              <w:top w:w="57" w:type="dxa"/>
              <w:left w:w="170" w:type="dxa"/>
              <w:bottom w:w="57" w:type="dxa"/>
              <w:right w:w="170" w:type="dxa"/>
            </w:tcMar>
          </w:tcPr>
          <w:p w14:paraId="53115E1D" w14:textId="581C9864" w:rsidR="00582A1E" w:rsidRPr="009C4947" w:rsidRDefault="00582A1E" w:rsidP="00582A1E">
            <w:pPr>
              <w:tabs>
                <w:tab w:val="center" w:pos="3152"/>
              </w:tabs>
              <w:rPr>
                <w:rFonts w:cs="Arial"/>
                <w:szCs w:val="19"/>
                <w:lang w:val="en-US"/>
              </w:rPr>
            </w:pPr>
            <w:r w:rsidRPr="00C86FF9">
              <w:rPr>
                <w:rFonts w:cs="Arial"/>
                <w:szCs w:val="19"/>
                <w:lang w:val="en-US"/>
              </w:rPr>
              <w:t>Acute treatment of the headache phase of migraine attacks with or without aura in adults where treatment with a mono-entity product has been insufficient</w:t>
            </w:r>
          </w:p>
        </w:tc>
      </w:tr>
      <w:tr w:rsidR="00582A1E" w:rsidRPr="00131D4C" w14:paraId="0C7C7709" w14:textId="77777777" w:rsidTr="00962B09">
        <w:tc>
          <w:tcPr>
            <w:tcW w:w="1225" w:type="pct"/>
            <w:shd w:val="clear" w:color="auto" w:fill="auto"/>
            <w:tcMar>
              <w:top w:w="57" w:type="dxa"/>
              <w:left w:w="170" w:type="dxa"/>
              <w:bottom w:w="57" w:type="dxa"/>
              <w:right w:w="170" w:type="dxa"/>
            </w:tcMar>
          </w:tcPr>
          <w:p w14:paraId="5C0F14FC" w14:textId="77777777" w:rsidR="00582A1E" w:rsidRDefault="00582A1E" w:rsidP="00582A1E">
            <w:pPr>
              <w:rPr>
                <w:rFonts w:cs="Arial"/>
                <w:szCs w:val="19"/>
              </w:rPr>
            </w:pPr>
            <w:r>
              <w:rPr>
                <w:rFonts w:cs="Arial"/>
                <w:szCs w:val="19"/>
              </w:rPr>
              <w:t>Tedizolid (</w:t>
            </w:r>
            <w:proofErr w:type="spellStart"/>
            <w:r>
              <w:rPr>
                <w:rFonts w:cs="Arial"/>
                <w:i/>
                <w:iCs/>
                <w:szCs w:val="19"/>
              </w:rPr>
              <w:t>Sivextro</w:t>
            </w:r>
            <w:proofErr w:type="spellEnd"/>
            <w:r>
              <w:rPr>
                <w:rFonts w:cs="Arial"/>
                <w:szCs w:val="19"/>
              </w:rPr>
              <w:t>)</w:t>
            </w:r>
          </w:p>
          <w:p w14:paraId="3974BA1D" w14:textId="49A4ED86" w:rsidR="00582A1E" w:rsidRDefault="00582A1E" w:rsidP="00582A1E">
            <w:pPr>
              <w:rPr>
                <w:rFonts w:cs="Arial"/>
                <w:szCs w:val="19"/>
              </w:rPr>
            </w:pPr>
            <w:r w:rsidRPr="00AA6BDC">
              <w:rPr>
                <w:rFonts w:cs="Arial"/>
                <w:sz w:val="16"/>
                <w:szCs w:val="16"/>
              </w:rPr>
              <w:t>200mg vial</w:t>
            </w:r>
          </w:p>
        </w:tc>
        <w:tc>
          <w:tcPr>
            <w:tcW w:w="3775" w:type="pct"/>
            <w:shd w:val="clear" w:color="auto" w:fill="auto"/>
            <w:tcMar>
              <w:top w:w="57" w:type="dxa"/>
              <w:left w:w="170" w:type="dxa"/>
              <w:bottom w:w="57" w:type="dxa"/>
              <w:right w:w="170" w:type="dxa"/>
            </w:tcMar>
          </w:tcPr>
          <w:p w14:paraId="57390FAF" w14:textId="77777777" w:rsidR="00582A1E" w:rsidRDefault="00582A1E" w:rsidP="00582A1E">
            <w:pPr>
              <w:tabs>
                <w:tab w:val="num" w:pos="720"/>
                <w:tab w:val="center" w:pos="3152"/>
              </w:tabs>
              <w:rPr>
                <w:rFonts w:cs="Arial"/>
                <w:sz w:val="16"/>
                <w:szCs w:val="16"/>
                <w:lang w:val="en-US"/>
              </w:rPr>
            </w:pPr>
            <w:r w:rsidRPr="00030A5E">
              <w:rPr>
                <w:rFonts w:cs="Arial"/>
                <w:szCs w:val="19"/>
                <w:lang w:val="en-US"/>
              </w:rPr>
              <w:t>Treatment of acute bacterial skin and skin structure infections from birth</w:t>
            </w:r>
          </w:p>
          <w:p w14:paraId="4E14BBFB" w14:textId="431B9CE4" w:rsidR="00582A1E" w:rsidRDefault="00582A1E" w:rsidP="00582A1E">
            <w:pPr>
              <w:tabs>
                <w:tab w:val="center" w:pos="3152"/>
              </w:tabs>
              <w:rPr>
                <w:rFonts w:cs="Arial"/>
                <w:szCs w:val="19"/>
                <w:lang w:val="en-US"/>
              </w:rPr>
            </w:pPr>
            <w:r>
              <w:rPr>
                <w:rFonts w:cs="Arial"/>
                <w:sz w:val="16"/>
                <w:szCs w:val="16"/>
                <w:lang w:val="en-US"/>
              </w:rPr>
              <w:t>[licence change from use only in patients aged ≥12 years]</w:t>
            </w:r>
          </w:p>
        </w:tc>
      </w:tr>
      <w:tr w:rsidR="00582A1E" w:rsidRPr="00131D4C" w14:paraId="134EFC70" w14:textId="77777777" w:rsidTr="00962B09">
        <w:tc>
          <w:tcPr>
            <w:tcW w:w="1225" w:type="pct"/>
            <w:shd w:val="clear" w:color="auto" w:fill="auto"/>
            <w:tcMar>
              <w:top w:w="57" w:type="dxa"/>
              <w:left w:w="170" w:type="dxa"/>
              <w:bottom w:w="57" w:type="dxa"/>
              <w:right w:w="170" w:type="dxa"/>
            </w:tcMar>
          </w:tcPr>
          <w:p w14:paraId="155EBB63" w14:textId="77777777" w:rsidR="00582A1E" w:rsidRDefault="00582A1E" w:rsidP="00582A1E">
            <w:pPr>
              <w:rPr>
                <w:rFonts w:cs="Arial"/>
                <w:szCs w:val="19"/>
              </w:rPr>
            </w:pPr>
            <w:r>
              <w:rPr>
                <w:rFonts w:cs="Arial"/>
                <w:szCs w:val="19"/>
              </w:rPr>
              <w:t>Tedizolid (</w:t>
            </w:r>
            <w:proofErr w:type="spellStart"/>
            <w:r>
              <w:rPr>
                <w:rFonts w:cs="Arial"/>
                <w:i/>
                <w:iCs/>
                <w:szCs w:val="19"/>
              </w:rPr>
              <w:t>Sivextro</w:t>
            </w:r>
            <w:proofErr w:type="spellEnd"/>
            <w:r>
              <w:rPr>
                <w:rFonts w:cs="Arial"/>
                <w:szCs w:val="19"/>
              </w:rPr>
              <w:t>)</w:t>
            </w:r>
          </w:p>
          <w:p w14:paraId="7FBCFAC3" w14:textId="6E476F4C" w:rsidR="00582A1E" w:rsidRPr="00CB7CB1" w:rsidRDefault="00582A1E" w:rsidP="00582A1E">
            <w:pPr>
              <w:rPr>
                <w:rFonts w:cs="Arial"/>
                <w:szCs w:val="19"/>
              </w:rPr>
            </w:pPr>
            <w:r w:rsidRPr="0055671A">
              <w:rPr>
                <w:rFonts w:cs="Arial"/>
                <w:sz w:val="16"/>
                <w:szCs w:val="16"/>
              </w:rPr>
              <w:t>200mg tablet</w:t>
            </w:r>
          </w:p>
        </w:tc>
        <w:tc>
          <w:tcPr>
            <w:tcW w:w="3775" w:type="pct"/>
            <w:shd w:val="clear" w:color="auto" w:fill="auto"/>
            <w:tcMar>
              <w:top w:w="57" w:type="dxa"/>
              <w:left w:w="170" w:type="dxa"/>
              <w:bottom w:w="57" w:type="dxa"/>
              <w:right w:w="170" w:type="dxa"/>
            </w:tcMar>
          </w:tcPr>
          <w:p w14:paraId="0FED07C0" w14:textId="4585A880" w:rsidR="00582A1E" w:rsidRDefault="00582A1E" w:rsidP="00582A1E">
            <w:pPr>
              <w:tabs>
                <w:tab w:val="center" w:pos="3152"/>
              </w:tabs>
              <w:rPr>
                <w:rFonts w:cs="Arial"/>
                <w:bCs/>
                <w:szCs w:val="19"/>
              </w:rPr>
            </w:pPr>
            <w:r w:rsidRPr="0021676B">
              <w:rPr>
                <w:rFonts w:cs="Arial"/>
                <w:szCs w:val="19"/>
                <w:lang w:val="en-US"/>
              </w:rPr>
              <w:t>Treatment of acute bacterial skin and skin structure infections in adults</w:t>
            </w:r>
            <w:r>
              <w:rPr>
                <w:rFonts w:cs="Arial"/>
                <w:szCs w:val="19"/>
                <w:lang w:val="en-US"/>
              </w:rPr>
              <w:t xml:space="preserve">, </w:t>
            </w:r>
            <w:r w:rsidRPr="0021676B">
              <w:rPr>
                <w:rFonts w:cs="Arial"/>
                <w:szCs w:val="19"/>
                <w:lang w:val="en-US"/>
              </w:rPr>
              <w:t xml:space="preserve">adolescents and children weighing </w:t>
            </w:r>
            <w:r>
              <w:rPr>
                <w:rFonts w:cs="Arial"/>
                <w:szCs w:val="19"/>
                <w:lang w:val="en-US"/>
              </w:rPr>
              <w:t>≥</w:t>
            </w:r>
            <w:r w:rsidRPr="0021676B">
              <w:rPr>
                <w:rFonts w:cs="Arial"/>
                <w:szCs w:val="19"/>
                <w:lang w:val="en-US"/>
              </w:rPr>
              <w:t>35kg</w:t>
            </w:r>
            <w:r>
              <w:rPr>
                <w:rFonts w:cs="Arial"/>
                <w:szCs w:val="19"/>
                <w:lang w:val="en-US"/>
              </w:rPr>
              <w:t xml:space="preserve"> </w:t>
            </w:r>
            <w:r>
              <w:rPr>
                <w:rFonts w:cs="Arial"/>
                <w:sz w:val="16"/>
                <w:szCs w:val="16"/>
                <w:lang w:val="en-US"/>
              </w:rPr>
              <w:t>[licence change from use only in patients aged ≥12 years]</w:t>
            </w:r>
          </w:p>
        </w:tc>
      </w:tr>
      <w:tr w:rsidR="00582A1E" w:rsidRPr="00862949" w14:paraId="75060FF9" w14:textId="77777777" w:rsidTr="00840227">
        <w:tc>
          <w:tcPr>
            <w:tcW w:w="5000" w:type="pct"/>
            <w:gridSpan w:val="2"/>
            <w:shd w:val="clear" w:color="auto" w:fill="auto"/>
            <w:tcMar>
              <w:top w:w="0" w:type="dxa"/>
              <w:bottom w:w="0" w:type="dxa"/>
            </w:tcMar>
          </w:tcPr>
          <w:p w14:paraId="63F62569" w14:textId="77777777" w:rsidR="00582A1E" w:rsidRPr="00862949" w:rsidRDefault="00582A1E" w:rsidP="00582A1E">
            <w:pPr>
              <w:rPr>
                <w:rFonts w:cs="Arial"/>
                <w:b/>
                <w:noProof/>
                <w:sz w:val="8"/>
                <w:szCs w:val="8"/>
              </w:rPr>
            </w:pPr>
          </w:p>
        </w:tc>
      </w:tr>
      <w:tr w:rsidR="00582A1E" w:rsidRPr="00862949" w14:paraId="7DBDB7C2" w14:textId="77777777" w:rsidTr="00840227">
        <w:tc>
          <w:tcPr>
            <w:tcW w:w="5000" w:type="pct"/>
            <w:gridSpan w:val="2"/>
            <w:shd w:val="clear" w:color="auto" w:fill="DAEEF3"/>
            <w:tcMar>
              <w:top w:w="0" w:type="dxa"/>
              <w:bottom w:w="0" w:type="dxa"/>
            </w:tcMar>
          </w:tcPr>
          <w:p w14:paraId="049FB3B4" w14:textId="77777777" w:rsidR="00582A1E" w:rsidRPr="00862949" w:rsidRDefault="00582A1E" w:rsidP="00582A1E">
            <w:pPr>
              <w:rPr>
                <w:rFonts w:cs="Arial"/>
                <w:b/>
                <w:i/>
                <w:noProof/>
                <w:sz w:val="8"/>
                <w:szCs w:val="8"/>
              </w:rPr>
            </w:pPr>
          </w:p>
        </w:tc>
      </w:tr>
    </w:tbl>
    <w:p w14:paraId="147B3E0D" w14:textId="77777777" w:rsidR="00C2637C" w:rsidRDefault="00C2637C">
      <w:pPr>
        <w:rPr>
          <w:sz w:val="8"/>
          <w:szCs w:val="16"/>
        </w:rPr>
      </w:pPr>
    </w:p>
    <w:p w14:paraId="7071C83D" w14:textId="77777777" w:rsidR="00C2637C" w:rsidRDefault="00C2637C">
      <w:pPr>
        <w:rPr>
          <w:sz w:val="8"/>
          <w:szCs w:val="16"/>
        </w:rPr>
      </w:pPr>
    </w:p>
    <w:p w14:paraId="6C234D1A" w14:textId="77777777" w:rsidR="00155661" w:rsidRDefault="00155661">
      <w:pPr>
        <w:rPr>
          <w:sz w:val="8"/>
          <w:szCs w:val="16"/>
        </w:rPr>
      </w:pPr>
    </w:p>
    <w:p w14:paraId="57B2D348" w14:textId="77777777" w:rsidR="00155661" w:rsidRDefault="00155661">
      <w:pPr>
        <w:rPr>
          <w:sz w:val="8"/>
          <w:szCs w:val="16"/>
        </w:rPr>
      </w:pPr>
    </w:p>
    <w:p w14:paraId="454931DE" w14:textId="77777777" w:rsidR="00155661" w:rsidRDefault="00155661">
      <w:pPr>
        <w:rPr>
          <w:sz w:val="8"/>
          <w:szCs w:val="16"/>
        </w:rPr>
      </w:pPr>
    </w:p>
    <w:p w14:paraId="502A37E8" w14:textId="77777777" w:rsidR="00155661" w:rsidRDefault="00155661">
      <w:pPr>
        <w:rPr>
          <w:sz w:val="8"/>
          <w:szCs w:val="16"/>
        </w:rPr>
      </w:pPr>
    </w:p>
    <w:p w14:paraId="4F9D6653" w14:textId="26CE8E96" w:rsidR="00C2637C" w:rsidRDefault="00EB3E6F" w:rsidP="00EB3E6F">
      <w:pPr>
        <w:tabs>
          <w:tab w:val="left" w:pos="2087"/>
        </w:tabs>
      </w:pPr>
      <w:r>
        <w:tab/>
      </w:r>
    </w:p>
    <w:tbl>
      <w:tblPr>
        <w:tblW w:w="5170" w:type="pct"/>
        <w:tblInd w:w="-176" w:type="dxa"/>
        <w:tblLayout w:type="fixed"/>
        <w:tblLook w:val="01E0" w:firstRow="1" w:lastRow="1" w:firstColumn="1" w:lastColumn="1" w:noHBand="0" w:noVBand="0"/>
      </w:tblPr>
      <w:tblGrid>
        <w:gridCol w:w="2431"/>
        <w:gridCol w:w="722"/>
        <w:gridCol w:w="7398"/>
      </w:tblGrid>
      <w:tr w:rsidR="005A7E09" w:rsidRPr="00862949" w14:paraId="51C174F0" w14:textId="77777777" w:rsidTr="005A7E09">
        <w:tc>
          <w:tcPr>
            <w:tcW w:w="5000" w:type="pct"/>
            <w:gridSpan w:val="3"/>
            <w:shd w:val="clear" w:color="auto" w:fill="0070C0"/>
            <w:tcMar>
              <w:top w:w="85" w:type="dxa"/>
              <w:bottom w:w="85" w:type="dxa"/>
            </w:tcMar>
            <w:vAlign w:val="bottom"/>
          </w:tcPr>
          <w:p w14:paraId="5D8BA839" w14:textId="77777777" w:rsidR="005A7E09" w:rsidRPr="00862949" w:rsidRDefault="005A7E09" w:rsidP="005A7E09">
            <w:pPr>
              <w:rPr>
                <w:rFonts w:cs="Arial"/>
                <w:color w:val="FFFFFF"/>
                <w:sz w:val="15"/>
                <w:szCs w:val="15"/>
              </w:rPr>
            </w:pPr>
            <w:r w:rsidRPr="00862949">
              <w:rPr>
                <w:rFonts w:cs="Arial"/>
                <w:b/>
                <w:bCs/>
                <w:iCs/>
                <w:color w:val="FFFFFF"/>
                <w:sz w:val="28"/>
                <w:szCs w:val="28"/>
                <w:lang w:val="en-US"/>
              </w:rPr>
              <w:t xml:space="preserve">Regulatory changes in the </w:t>
            </w:r>
            <w:r w:rsidR="00AA1F49">
              <w:rPr>
                <w:rFonts w:cs="Arial"/>
                <w:b/>
                <w:bCs/>
                <w:iCs/>
                <w:color w:val="FFFFFF"/>
                <w:sz w:val="28"/>
                <w:szCs w:val="28"/>
                <w:lang w:val="en-US"/>
              </w:rPr>
              <w:t xml:space="preserve">UK or </w:t>
            </w:r>
            <w:r w:rsidRPr="00862949">
              <w:rPr>
                <w:rFonts w:cs="Arial"/>
                <w:b/>
                <w:bCs/>
                <w:iCs/>
                <w:color w:val="FFFFFF"/>
                <w:sz w:val="28"/>
                <w:szCs w:val="28"/>
                <w:lang w:val="en-US"/>
              </w:rPr>
              <w:t>EU</w:t>
            </w:r>
            <w:r w:rsidRPr="00862949">
              <w:rPr>
                <w:rFonts w:cs="Arial"/>
                <w:b/>
                <w:bCs/>
                <w:iCs/>
                <w:color w:val="FFFFFF"/>
                <w:sz w:val="28"/>
                <w:szCs w:val="28"/>
                <w:lang w:val="en-US"/>
              </w:rPr>
              <w:tab/>
            </w:r>
          </w:p>
        </w:tc>
      </w:tr>
      <w:tr w:rsidR="005A7E09" w:rsidRPr="00862949" w14:paraId="4B18768D" w14:textId="77777777" w:rsidTr="005A7E09">
        <w:tc>
          <w:tcPr>
            <w:tcW w:w="5000" w:type="pct"/>
            <w:gridSpan w:val="3"/>
            <w:shd w:val="clear" w:color="auto" w:fill="DAEEF3"/>
            <w:tcMar>
              <w:top w:w="0" w:type="dxa"/>
              <w:bottom w:w="0" w:type="dxa"/>
            </w:tcMar>
          </w:tcPr>
          <w:p w14:paraId="05AFFA0D" w14:textId="77777777" w:rsidR="005A7E09" w:rsidRPr="00862949" w:rsidRDefault="005A7E09" w:rsidP="005A7E09">
            <w:pPr>
              <w:rPr>
                <w:rFonts w:cs="Arial"/>
                <w:b/>
                <w:bCs/>
                <w:i/>
                <w:iCs/>
                <w:color w:val="000000"/>
                <w:sz w:val="8"/>
                <w:szCs w:val="8"/>
                <w:lang w:val="en-US"/>
              </w:rPr>
            </w:pPr>
          </w:p>
        </w:tc>
      </w:tr>
      <w:tr w:rsidR="005A7E09" w:rsidRPr="00862949" w14:paraId="0FC87A53" w14:textId="77777777" w:rsidTr="00562CE4">
        <w:tc>
          <w:tcPr>
            <w:tcW w:w="5000" w:type="pct"/>
            <w:gridSpan w:val="3"/>
            <w:shd w:val="clear" w:color="auto" w:fill="008232"/>
            <w:tcMar>
              <w:top w:w="57" w:type="dxa"/>
              <w:bottom w:w="57" w:type="dxa"/>
            </w:tcMar>
          </w:tcPr>
          <w:p w14:paraId="0488D10C" w14:textId="77777777" w:rsidR="005A7E09" w:rsidRPr="00433D3E" w:rsidRDefault="005A7E09" w:rsidP="00EB3E6F">
            <w:pPr>
              <w:rPr>
                <w:rFonts w:cs="Arial"/>
                <w:color w:val="FFFFFF"/>
                <w:sz w:val="20"/>
                <w:szCs w:val="20"/>
              </w:rPr>
            </w:pPr>
            <w:r w:rsidRPr="00433D3E">
              <w:rPr>
                <w:rFonts w:cs="Arial"/>
                <w:b/>
                <w:bCs/>
                <w:i/>
                <w:iCs/>
                <w:color w:val="FFFFFF"/>
                <w:sz w:val="22"/>
                <w:szCs w:val="20"/>
                <w:lang w:val="en-US"/>
              </w:rPr>
              <w:t xml:space="preserve">Approved in the </w:t>
            </w:r>
            <w:r w:rsidR="0048777D">
              <w:rPr>
                <w:rFonts w:cs="Arial"/>
                <w:b/>
                <w:bCs/>
                <w:i/>
                <w:iCs/>
                <w:color w:val="FFFFFF"/>
                <w:sz w:val="22"/>
                <w:szCs w:val="20"/>
                <w:lang w:val="en-US"/>
              </w:rPr>
              <w:t>UK</w:t>
            </w:r>
          </w:p>
        </w:tc>
      </w:tr>
      <w:tr w:rsidR="007B6BE2" w14:paraId="22504C50" w14:textId="77777777" w:rsidTr="00E637E1">
        <w:tc>
          <w:tcPr>
            <w:tcW w:w="1494" w:type="pct"/>
            <w:gridSpan w:val="2"/>
            <w:shd w:val="clear" w:color="auto" w:fill="auto"/>
            <w:tcMar>
              <w:top w:w="57" w:type="dxa"/>
              <w:bottom w:w="57" w:type="dxa"/>
            </w:tcMar>
          </w:tcPr>
          <w:p w14:paraId="0775D314" w14:textId="77777777" w:rsidR="007B6BE2" w:rsidRDefault="007B6BE2" w:rsidP="007B6BE2">
            <w:pPr>
              <w:rPr>
                <w:rFonts w:cs="Arial"/>
                <w:szCs w:val="19"/>
              </w:rPr>
            </w:pPr>
            <w:r w:rsidRPr="004A4716">
              <w:rPr>
                <w:rFonts w:cs="Arial"/>
                <w:szCs w:val="19"/>
              </w:rPr>
              <w:t>Aflibercept biosimilar (</w:t>
            </w:r>
            <w:proofErr w:type="spellStart"/>
            <w:r w:rsidRPr="004A4716">
              <w:rPr>
                <w:rFonts w:cs="Arial"/>
                <w:i/>
                <w:iCs/>
                <w:szCs w:val="19"/>
              </w:rPr>
              <w:t>Opuviz</w:t>
            </w:r>
            <w:proofErr w:type="spellEnd"/>
            <w:r w:rsidRPr="004A4716">
              <w:rPr>
                <w:rFonts w:cs="Arial"/>
                <w:szCs w:val="19"/>
              </w:rPr>
              <w:t>)</w:t>
            </w:r>
          </w:p>
          <w:p w14:paraId="2F3CA25D" w14:textId="68427E19" w:rsidR="0088071C" w:rsidRDefault="0088071C" w:rsidP="007B6BE2">
            <w:pPr>
              <w:rPr>
                <w:rFonts w:cs="Arial"/>
                <w:szCs w:val="19"/>
              </w:rPr>
            </w:pPr>
            <w:r w:rsidRPr="0088071C">
              <w:rPr>
                <w:rFonts w:cs="Arial"/>
                <w:sz w:val="16"/>
                <w:szCs w:val="16"/>
              </w:rPr>
              <w:t>4mg in 0.1mL vial</w:t>
            </w:r>
          </w:p>
        </w:tc>
        <w:tc>
          <w:tcPr>
            <w:tcW w:w="3506" w:type="pct"/>
            <w:shd w:val="clear" w:color="auto" w:fill="auto"/>
            <w:tcMar>
              <w:top w:w="57" w:type="dxa"/>
              <w:bottom w:w="57" w:type="dxa"/>
            </w:tcMar>
          </w:tcPr>
          <w:p w14:paraId="442D8B93" w14:textId="065719D5" w:rsidR="007B6BE2" w:rsidRPr="00CF2227" w:rsidRDefault="007B6BE2" w:rsidP="007B6BE2">
            <w:pPr>
              <w:tabs>
                <w:tab w:val="center" w:pos="3152"/>
              </w:tabs>
              <w:rPr>
                <w:rFonts w:cs="Arial"/>
                <w:color w:val="000000" w:themeColor="text1"/>
                <w:szCs w:val="19"/>
                <w:lang w:val="en-US"/>
              </w:rPr>
            </w:pPr>
            <w:r w:rsidRPr="004B5D80">
              <w:rPr>
                <w:rFonts w:cs="Arial"/>
                <w:szCs w:val="19"/>
                <w:lang w:val="en-US"/>
              </w:rPr>
              <w:t xml:space="preserve">Treatment of adults with neovascular (wet) age-related macular degeneration, visual impairment due to macular oedema secondary to retinal vein occlusion (branch RVO or central RVO), visual impairment due to diabetic macular oedema, or visual impairment due to myopic choroidal </w:t>
            </w:r>
            <w:r w:rsidR="00A25FCF">
              <w:rPr>
                <w:rFonts w:cs="Arial"/>
                <w:szCs w:val="19"/>
                <w:lang w:val="en-US"/>
              </w:rPr>
              <w:t>neovascularization</w:t>
            </w:r>
          </w:p>
        </w:tc>
      </w:tr>
      <w:tr w:rsidR="007B6BE2" w14:paraId="7E9429FF" w14:textId="77777777" w:rsidTr="00E637E1">
        <w:tc>
          <w:tcPr>
            <w:tcW w:w="1494" w:type="pct"/>
            <w:gridSpan w:val="2"/>
            <w:shd w:val="clear" w:color="auto" w:fill="auto"/>
            <w:tcMar>
              <w:top w:w="57" w:type="dxa"/>
              <w:bottom w:w="57" w:type="dxa"/>
            </w:tcMar>
          </w:tcPr>
          <w:p w14:paraId="4B66FC45" w14:textId="77777777" w:rsidR="007B6BE2" w:rsidRDefault="007B6BE2" w:rsidP="007B6BE2">
            <w:pPr>
              <w:rPr>
                <w:rFonts w:cs="Arial"/>
                <w:szCs w:val="19"/>
              </w:rPr>
            </w:pPr>
            <w:proofErr w:type="spellStart"/>
            <w:r>
              <w:rPr>
                <w:rFonts w:cs="Arial"/>
                <w:szCs w:val="19"/>
              </w:rPr>
              <w:t>Apadamtase</w:t>
            </w:r>
            <w:proofErr w:type="spellEnd"/>
            <w:r>
              <w:rPr>
                <w:rFonts w:cs="Arial"/>
                <w:szCs w:val="19"/>
              </w:rPr>
              <w:t xml:space="preserve"> alfa (</w:t>
            </w:r>
            <w:proofErr w:type="spellStart"/>
            <w:r>
              <w:rPr>
                <w:rFonts w:cs="Arial"/>
                <w:i/>
                <w:iCs/>
                <w:szCs w:val="19"/>
              </w:rPr>
              <w:t>Adzynma</w:t>
            </w:r>
            <w:proofErr w:type="spellEnd"/>
            <w:r>
              <w:rPr>
                <w:rFonts w:cs="Arial"/>
                <w:szCs w:val="19"/>
              </w:rPr>
              <w:t>)</w:t>
            </w:r>
          </w:p>
          <w:p w14:paraId="00F16AB7" w14:textId="18402CBC" w:rsidR="007B6BE2" w:rsidRPr="00423936" w:rsidRDefault="007B6BE2" w:rsidP="007B6BE2">
            <w:pPr>
              <w:rPr>
                <w:rFonts w:cs="Arial"/>
                <w:szCs w:val="19"/>
              </w:rPr>
            </w:pPr>
            <w:r w:rsidRPr="00423936">
              <w:rPr>
                <w:rFonts w:cs="Arial"/>
                <w:sz w:val="16"/>
                <w:szCs w:val="16"/>
              </w:rPr>
              <w:t>500IU and 1,500IU vials</w:t>
            </w:r>
          </w:p>
        </w:tc>
        <w:tc>
          <w:tcPr>
            <w:tcW w:w="3506" w:type="pct"/>
            <w:shd w:val="clear" w:color="auto" w:fill="auto"/>
            <w:tcMar>
              <w:top w:w="57" w:type="dxa"/>
              <w:bottom w:w="57" w:type="dxa"/>
            </w:tcMar>
          </w:tcPr>
          <w:p w14:paraId="4897B1FE" w14:textId="6DE503DE" w:rsidR="007B6BE2" w:rsidRPr="000E4F83" w:rsidRDefault="007B6BE2" w:rsidP="007B6BE2">
            <w:pPr>
              <w:tabs>
                <w:tab w:val="center" w:pos="3152"/>
              </w:tabs>
              <w:rPr>
                <w:rFonts w:cs="Arial"/>
                <w:color w:val="FF0000"/>
                <w:szCs w:val="19"/>
                <w:lang w:val="en-US"/>
              </w:rPr>
            </w:pPr>
            <w:r w:rsidRPr="00CF2227">
              <w:rPr>
                <w:rFonts w:cs="Arial"/>
                <w:color w:val="000000" w:themeColor="text1"/>
                <w:szCs w:val="19"/>
                <w:lang w:val="en-US"/>
              </w:rPr>
              <w:t>Use as an enzyme replacement therapy for the treatment of ADAMTS13 deficiency in children and</w:t>
            </w:r>
            <w:r>
              <w:rPr>
                <w:rFonts w:cs="Arial"/>
                <w:color w:val="000000" w:themeColor="text1"/>
                <w:szCs w:val="19"/>
                <w:lang w:val="en-US"/>
              </w:rPr>
              <w:t xml:space="preserve"> adult</w:t>
            </w:r>
            <w:r w:rsidRPr="00CF2227">
              <w:rPr>
                <w:rFonts w:cs="Arial"/>
                <w:color w:val="000000" w:themeColor="text1"/>
                <w:szCs w:val="19"/>
                <w:lang w:val="en-US"/>
              </w:rPr>
              <w:t xml:space="preserve">s </w:t>
            </w:r>
            <w:r>
              <w:rPr>
                <w:rFonts w:cs="Arial"/>
                <w:color w:val="000000" w:themeColor="text1"/>
                <w:szCs w:val="19"/>
                <w:lang w:val="en-US"/>
              </w:rPr>
              <w:t xml:space="preserve">(of all ages) </w:t>
            </w:r>
            <w:r w:rsidRPr="00CF2227">
              <w:rPr>
                <w:rFonts w:cs="Arial"/>
                <w:color w:val="000000" w:themeColor="text1"/>
                <w:szCs w:val="19"/>
                <w:lang w:val="en-US"/>
              </w:rPr>
              <w:t>with congenital thrombotic thrombocytopenic purpura</w:t>
            </w:r>
          </w:p>
        </w:tc>
      </w:tr>
      <w:tr w:rsidR="00E801D5" w14:paraId="4828F047" w14:textId="77777777" w:rsidTr="00E637E1">
        <w:tc>
          <w:tcPr>
            <w:tcW w:w="1494" w:type="pct"/>
            <w:gridSpan w:val="2"/>
            <w:shd w:val="clear" w:color="auto" w:fill="auto"/>
            <w:tcMar>
              <w:top w:w="57" w:type="dxa"/>
              <w:bottom w:w="57" w:type="dxa"/>
            </w:tcMar>
          </w:tcPr>
          <w:p w14:paraId="1491F68A" w14:textId="77777777" w:rsidR="00E801D5" w:rsidRDefault="00E801D5" w:rsidP="00E801D5">
            <w:pPr>
              <w:rPr>
                <w:rFonts w:cs="Arial"/>
                <w:szCs w:val="19"/>
              </w:rPr>
            </w:pPr>
            <w:r>
              <w:rPr>
                <w:rFonts w:cs="Arial"/>
                <w:szCs w:val="19"/>
              </w:rPr>
              <w:t>Chikung</w:t>
            </w:r>
            <w:r w:rsidRPr="003C6753">
              <w:rPr>
                <w:rFonts w:cs="Arial"/>
                <w:szCs w:val="19"/>
              </w:rPr>
              <w:t>unya vaccine </w:t>
            </w:r>
            <w:r>
              <w:rPr>
                <w:rFonts w:cs="Arial"/>
                <w:szCs w:val="19"/>
              </w:rPr>
              <w:t>(</w:t>
            </w:r>
            <w:r>
              <w:rPr>
                <w:rFonts w:cs="Arial"/>
                <w:i/>
                <w:iCs/>
                <w:szCs w:val="19"/>
              </w:rPr>
              <w:t>Vimkunya</w:t>
            </w:r>
            <w:r>
              <w:rPr>
                <w:rFonts w:cs="Arial"/>
                <w:szCs w:val="19"/>
              </w:rPr>
              <w:t>)</w:t>
            </w:r>
          </w:p>
          <w:p w14:paraId="19098823" w14:textId="3EABC0E2" w:rsidR="00E801D5" w:rsidRPr="00247547" w:rsidRDefault="00E801D5" w:rsidP="00E801D5">
            <w:pPr>
              <w:rPr>
                <w:rFonts w:cs="Arial"/>
                <w:szCs w:val="19"/>
              </w:rPr>
            </w:pPr>
            <w:r w:rsidRPr="00DC3BD4">
              <w:rPr>
                <w:rFonts w:cs="Arial"/>
                <w:sz w:val="16"/>
                <w:szCs w:val="16"/>
              </w:rPr>
              <w:t>Single-dose prefilled syringe</w:t>
            </w:r>
          </w:p>
        </w:tc>
        <w:tc>
          <w:tcPr>
            <w:tcW w:w="3506" w:type="pct"/>
            <w:shd w:val="clear" w:color="auto" w:fill="auto"/>
            <w:tcMar>
              <w:top w:w="57" w:type="dxa"/>
              <w:bottom w:w="57" w:type="dxa"/>
            </w:tcMar>
          </w:tcPr>
          <w:p w14:paraId="1DB87338" w14:textId="5E137325" w:rsidR="00E801D5" w:rsidRPr="002B10C1" w:rsidRDefault="00E801D5" w:rsidP="00E801D5">
            <w:pPr>
              <w:tabs>
                <w:tab w:val="center" w:pos="3152"/>
              </w:tabs>
              <w:rPr>
                <w:rFonts w:cs="Arial"/>
                <w:szCs w:val="19"/>
                <w:lang w:val="en-US"/>
              </w:rPr>
            </w:pPr>
            <w:r w:rsidRPr="0059114A">
              <w:rPr>
                <w:rFonts w:cs="Arial"/>
                <w:szCs w:val="19"/>
                <w:lang w:val="en-US"/>
              </w:rPr>
              <w:t xml:space="preserve">Active </w:t>
            </w:r>
            <w:proofErr w:type="spellStart"/>
            <w:r w:rsidRPr="0059114A">
              <w:rPr>
                <w:rFonts w:cs="Arial"/>
                <w:szCs w:val="19"/>
                <w:lang w:val="en-US"/>
              </w:rPr>
              <w:t>immunisation</w:t>
            </w:r>
            <w:proofErr w:type="spellEnd"/>
            <w:r w:rsidRPr="0059114A">
              <w:rPr>
                <w:rFonts w:cs="Arial"/>
                <w:szCs w:val="19"/>
                <w:lang w:val="en-US"/>
              </w:rPr>
              <w:t xml:space="preserve"> for the prevention of disease caused by chikungunya virus in individuals aged ≥12 years</w:t>
            </w:r>
          </w:p>
        </w:tc>
      </w:tr>
      <w:tr w:rsidR="00EB5DF6" w14:paraId="0600FD39" w14:textId="77777777" w:rsidTr="00E637E1">
        <w:tc>
          <w:tcPr>
            <w:tcW w:w="1494" w:type="pct"/>
            <w:gridSpan w:val="2"/>
            <w:shd w:val="clear" w:color="auto" w:fill="auto"/>
            <w:tcMar>
              <w:top w:w="57" w:type="dxa"/>
              <w:bottom w:w="57" w:type="dxa"/>
            </w:tcMar>
          </w:tcPr>
          <w:p w14:paraId="1716E43C" w14:textId="77777777" w:rsidR="00EB5DF6" w:rsidRDefault="00930B76" w:rsidP="00E801D5">
            <w:pPr>
              <w:rPr>
                <w:rFonts w:cs="Arial"/>
                <w:szCs w:val="19"/>
              </w:rPr>
            </w:pPr>
            <w:r w:rsidRPr="00930B76">
              <w:rPr>
                <w:rFonts w:cs="Arial"/>
                <w:szCs w:val="19"/>
              </w:rPr>
              <w:t>Denosumab biosimilar (</w:t>
            </w:r>
            <w:proofErr w:type="spellStart"/>
            <w:r w:rsidRPr="00930B76">
              <w:rPr>
                <w:rFonts w:cs="Arial"/>
                <w:i/>
                <w:iCs/>
                <w:szCs w:val="19"/>
              </w:rPr>
              <w:t>Stoboclo</w:t>
            </w:r>
            <w:proofErr w:type="spellEnd"/>
            <w:r w:rsidRPr="00930B76">
              <w:rPr>
                <w:rFonts w:cs="Arial"/>
                <w:szCs w:val="19"/>
              </w:rPr>
              <w:t>)</w:t>
            </w:r>
          </w:p>
          <w:p w14:paraId="150FE694" w14:textId="0A8CC77F" w:rsidR="00930B76" w:rsidRPr="00E801D5" w:rsidRDefault="006A2DAB" w:rsidP="00E801D5">
            <w:pPr>
              <w:rPr>
                <w:rFonts w:cs="Arial"/>
                <w:szCs w:val="19"/>
              </w:rPr>
            </w:pPr>
            <w:r w:rsidRPr="006A2DAB">
              <w:rPr>
                <w:rFonts w:cs="Arial"/>
                <w:sz w:val="16"/>
                <w:szCs w:val="16"/>
              </w:rPr>
              <w:t>60mg in 1mL prefilled syringe</w:t>
            </w:r>
          </w:p>
        </w:tc>
        <w:tc>
          <w:tcPr>
            <w:tcW w:w="3506" w:type="pct"/>
            <w:shd w:val="clear" w:color="auto" w:fill="auto"/>
            <w:tcMar>
              <w:top w:w="57" w:type="dxa"/>
              <w:bottom w:w="57" w:type="dxa"/>
            </w:tcMar>
          </w:tcPr>
          <w:p w14:paraId="1E0D79A9" w14:textId="50312A8F" w:rsidR="00EB5DF6" w:rsidRPr="00B80DBD" w:rsidRDefault="00E637E1" w:rsidP="00E801D5">
            <w:pPr>
              <w:tabs>
                <w:tab w:val="center" w:pos="3152"/>
              </w:tabs>
              <w:rPr>
                <w:rFonts w:cs="Arial"/>
                <w:szCs w:val="19"/>
                <w:lang w:val="en-US"/>
              </w:rPr>
            </w:pPr>
            <w:r w:rsidRPr="00E637E1">
              <w:rPr>
                <w:rFonts w:cs="Arial"/>
                <w:szCs w:val="19"/>
                <w:lang w:val="en-US"/>
              </w:rPr>
              <w:t>Treatment of osteoporosis in postmenopausal women and in men at increased risk of fractures, treatment of bone loss associated with hormone ablation in men with prostate cancer at increased risk of fractures, and treatment of bone loss associated with long-term systemic glucocorticoid therapy in adults at increased risk of fracture</w:t>
            </w:r>
          </w:p>
        </w:tc>
      </w:tr>
      <w:tr w:rsidR="00E801D5" w14:paraId="2C98A4F3" w14:textId="77777777" w:rsidTr="00E637E1">
        <w:tc>
          <w:tcPr>
            <w:tcW w:w="1494" w:type="pct"/>
            <w:gridSpan w:val="2"/>
            <w:shd w:val="clear" w:color="auto" w:fill="auto"/>
            <w:tcMar>
              <w:top w:w="57" w:type="dxa"/>
              <w:bottom w:w="57" w:type="dxa"/>
            </w:tcMar>
          </w:tcPr>
          <w:p w14:paraId="1FC8D780" w14:textId="77777777" w:rsidR="00E801D5" w:rsidRDefault="00E801D5" w:rsidP="00E801D5">
            <w:pPr>
              <w:rPr>
                <w:rFonts w:cs="Arial"/>
                <w:szCs w:val="19"/>
              </w:rPr>
            </w:pPr>
            <w:r w:rsidRPr="00E801D5">
              <w:rPr>
                <w:rFonts w:cs="Arial"/>
                <w:szCs w:val="19"/>
              </w:rPr>
              <w:t>Filgrastim biosimilar (</w:t>
            </w:r>
            <w:proofErr w:type="spellStart"/>
            <w:r w:rsidRPr="00E801D5">
              <w:rPr>
                <w:rFonts w:cs="Arial"/>
                <w:i/>
                <w:iCs/>
                <w:szCs w:val="19"/>
              </w:rPr>
              <w:t>Zefylti</w:t>
            </w:r>
            <w:proofErr w:type="spellEnd"/>
            <w:r w:rsidRPr="00E801D5">
              <w:rPr>
                <w:rFonts w:cs="Arial"/>
                <w:szCs w:val="19"/>
              </w:rPr>
              <w:t>)</w:t>
            </w:r>
          </w:p>
          <w:p w14:paraId="6596B1D3" w14:textId="55CE12D3" w:rsidR="00E801D5" w:rsidRPr="003C6753" w:rsidRDefault="00ED270F" w:rsidP="00E801D5">
            <w:pPr>
              <w:rPr>
                <w:rFonts w:cs="Arial"/>
                <w:szCs w:val="19"/>
              </w:rPr>
            </w:pPr>
            <w:r w:rsidRPr="00ED270F">
              <w:rPr>
                <w:rFonts w:cs="Arial"/>
                <w:sz w:val="16"/>
                <w:szCs w:val="16"/>
              </w:rPr>
              <w:t>30MU in 0.5mL and 48MU in 0.5mL prefilled syringes</w:t>
            </w:r>
          </w:p>
        </w:tc>
        <w:tc>
          <w:tcPr>
            <w:tcW w:w="3506" w:type="pct"/>
            <w:shd w:val="clear" w:color="auto" w:fill="auto"/>
            <w:tcMar>
              <w:top w:w="57" w:type="dxa"/>
              <w:bottom w:w="57" w:type="dxa"/>
            </w:tcMar>
          </w:tcPr>
          <w:p w14:paraId="6130EA48" w14:textId="04DBD098" w:rsidR="00E801D5" w:rsidRPr="0059114A" w:rsidRDefault="00B80DBD" w:rsidP="00E801D5">
            <w:pPr>
              <w:tabs>
                <w:tab w:val="center" w:pos="3152"/>
              </w:tabs>
              <w:rPr>
                <w:rFonts w:cs="Arial"/>
                <w:szCs w:val="19"/>
                <w:lang w:val="en-US"/>
              </w:rPr>
            </w:pPr>
            <w:r w:rsidRPr="005B67DF">
              <w:rPr>
                <w:rFonts w:cs="Arial"/>
                <w:szCs w:val="19"/>
                <w:lang w:val="en-US"/>
              </w:rPr>
              <w:t xml:space="preserve">Reduction in the duration of neutropenia and the incidence of febrile neutropenia in patients treated with established cytotoxic chemotherapy for malignancy (with the exception of chronic myeloid leukaemia and myelodysplastic syndromes) and for the reduction in the duration of neutropenia in patients undergoing myeloablative therapy followed by bone marrow transplantation considered to be at increased risk of prolonged severe neutropenia; </w:t>
            </w:r>
            <w:proofErr w:type="spellStart"/>
            <w:r w:rsidR="007166EF">
              <w:rPr>
                <w:rFonts w:cs="Arial"/>
                <w:szCs w:val="19"/>
                <w:lang w:val="en-US"/>
              </w:rPr>
              <w:t>m</w:t>
            </w:r>
            <w:r w:rsidRPr="0015689E">
              <w:rPr>
                <w:rFonts w:cs="Arial"/>
                <w:szCs w:val="19"/>
                <w:lang w:val="en-US"/>
              </w:rPr>
              <w:t>obilisation</w:t>
            </w:r>
            <w:proofErr w:type="spellEnd"/>
            <w:r w:rsidRPr="0015689E">
              <w:rPr>
                <w:rFonts w:cs="Arial"/>
                <w:szCs w:val="19"/>
                <w:lang w:val="en-US"/>
              </w:rPr>
              <w:t xml:space="preserve"> of peripheral blood progenitor cells; </w:t>
            </w:r>
            <w:r w:rsidR="00E278E3">
              <w:rPr>
                <w:rFonts w:cs="Arial"/>
                <w:szCs w:val="19"/>
                <w:lang w:val="en-US"/>
              </w:rPr>
              <w:t>i</w:t>
            </w:r>
            <w:r w:rsidRPr="00B243BC">
              <w:rPr>
                <w:rFonts w:cs="Arial"/>
                <w:szCs w:val="19"/>
                <w:lang w:val="en-US"/>
              </w:rPr>
              <w:t xml:space="preserve">n </w:t>
            </w:r>
            <w:r w:rsidRPr="0061719C">
              <w:rPr>
                <w:rFonts w:cs="Arial"/>
                <w:szCs w:val="19"/>
                <w:lang w:val="en-US"/>
              </w:rPr>
              <w:t>patients, children or adults, with severe congenital, cyclic, or idiopathic neutropenia with an absolute neutrophil count (ANC) of ≤0.5x10</w:t>
            </w:r>
            <w:r w:rsidRPr="0061719C">
              <w:rPr>
                <w:rFonts w:cs="Arial"/>
                <w:szCs w:val="19"/>
                <w:vertAlign w:val="superscript"/>
                <w:lang w:val="en-US"/>
              </w:rPr>
              <w:t>9</w:t>
            </w:r>
            <w:r w:rsidRPr="0061719C">
              <w:rPr>
                <w:rFonts w:cs="Arial"/>
                <w:szCs w:val="19"/>
                <w:lang w:val="en-US"/>
              </w:rPr>
              <w:t xml:space="preserve">/L, and a history of severe or </w:t>
            </w:r>
            <w:r w:rsidRPr="00393F04">
              <w:rPr>
                <w:rFonts w:cs="Arial"/>
                <w:szCs w:val="19"/>
                <w:lang w:val="en-US"/>
              </w:rPr>
              <w:t xml:space="preserve">recurrent infections, long term administration to increase neutrophil counts and to reduce the incidence and duration of infection-related events; </w:t>
            </w:r>
            <w:r w:rsidR="007166EF">
              <w:rPr>
                <w:rFonts w:cs="Arial"/>
                <w:szCs w:val="19"/>
                <w:lang w:val="en-US"/>
              </w:rPr>
              <w:t>t</w:t>
            </w:r>
            <w:r w:rsidRPr="00393F04">
              <w:rPr>
                <w:rFonts w:cs="Arial"/>
                <w:szCs w:val="19"/>
                <w:lang w:val="en-US"/>
              </w:rPr>
              <w:t>reatment of persistent neutropenia (ANC ≤1.0x10</w:t>
            </w:r>
            <w:r w:rsidRPr="00393F04">
              <w:rPr>
                <w:rFonts w:cs="Arial"/>
                <w:szCs w:val="19"/>
                <w:vertAlign w:val="superscript"/>
                <w:lang w:val="en-US"/>
              </w:rPr>
              <w:t>9</w:t>
            </w:r>
            <w:r w:rsidRPr="00393F04">
              <w:rPr>
                <w:rFonts w:cs="Arial"/>
                <w:szCs w:val="19"/>
                <w:lang w:val="en-US"/>
              </w:rPr>
              <w:t>/L) in patients with advanced</w:t>
            </w:r>
            <w:r w:rsidR="00B243BC">
              <w:rPr>
                <w:rFonts w:cs="Arial"/>
                <w:szCs w:val="19"/>
                <w:lang w:val="en-US"/>
              </w:rPr>
              <w:t xml:space="preserve"> human immunodeficiency virus</w:t>
            </w:r>
            <w:r w:rsidRPr="00393F04">
              <w:rPr>
                <w:rFonts w:cs="Arial"/>
                <w:szCs w:val="19"/>
                <w:lang w:val="en-US"/>
              </w:rPr>
              <w:t xml:space="preserve"> infection, in order to reduce the risk of bacterial infections when other options to manage neutropenia are inappropriate</w:t>
            </w:r>
          </w:p>
        </w:tc>
      </w:tr>
      <w:tr w:rsidR="00E801D5" w:rsidRPr="00862949" w14:paraId="039EC093" w14:textId="77777777" w:rsidTr="005A7E09">
        <w:tc>
          <w:tcPr>
            <w:tcW w:w="5000" w:type="pct"/>
            <w:gridSpan w:val="3"/>
            <w:shd w:val="clear" w:color="auto" w:fill="auto"/>
            <w:tcMar>
              <w:top w:w="0" w:type="dxa"/>
              <w:bottom w:w="0" w:type="dxa"/>
            </w:tcMar>
          </w:tcPr>
          <w:p w14:paraId="6EA679E2" w14:textId="77777777" w:rsidR="00E801D5" w:rsidRPr="00862949" w:rsidRDefault="00E801D5" w:rsidP="00E801D5">
            <w:pPr>
              <w:jc w:val="center"/>
              <w:rPr>
                <w:rFonts w:cs="Arial"/>
                <w:noProof/>
                <w:sz w:val="8"/>
                <w:szCs w:val="8"/>
              </w:rPr>
            </w:pPr>
          </w:p>
        </w:tc>
      </w:tr>
      <w:tr w:rsidR="00E801D5" w:rsidRPr="000F19E1" w14:paraId="04666354" w14:textId="77777777" w:rsidTr="00155BD9">
        <w:tc>
          <w:tcPr>
            <w:tcW w:w="1152" w:type="pct"/>
            <w:shd w:val="clear" w:color="auto" w:fill="DAEEF3"/>
            <w:tcMar>
              <w:top w:w="0" w:type="dxa"/>
              <w:bottom w:w="0" w:type="dxa"/>
            </w:tcMar>
          </w:tcPr>
          <w:p w14:paraId="7C4E8969" w14:textId="77777777" w:rsidR="00E801D5" w:rsidRPr="000F19E1" w:rsidRDefault="00E801D5" w:rsidP="00E801D5">
            <w:pPr>
              <w:rPr>
                <w:rFonts w:cs="Arial"/>
                <w:bCs/>
                <w:sz w:val="8"/>
                <w:szCs w:val="8"/>
              </w:rPr>
            </w:pPr>
          </w:p>
        </w:tc>
        <w:tc>
          <w:tcPr>
            <w:tcW w:w="3848" w:type="pct"/>
            <w:gridSpan w:val="2"/>
            <w:shd w:val="clear" w:color="auto" w:fill="DAEEF3"/>
            <w:tcMar>
              <w:top w:w="0" w:type="dxa"/>
              <w:bottom w:w="0" w:type="dxa"/>
            </w:tcMar>
          </w:tcPr>
          <w:p w14:paraId="6BFA8252" w14:textId="77777777" w:rsidR="00E801D5" w:rsidRPr="000F19E1" w:rsidRDefault="00E801D5" w:rsidP="00E801D5">
            <w:pPr>
              <w:tabs>
                <w:tab w:val="center" w:pos="3152"/>
              </w:tabs>
              <w:rPr>
                <w:rFonts w:cs="Arial"/>
                <w:sz w:val="8"/>
                <w:szCs w:val="8"/>
                <w:lang w:val="en-US"/>
              </w:rPr>
            </w:pPr>
          </w:p>
        </w:tc>
      </w:tr>
    </w:tbl>
    <w:p w14:paraId="4548CF48" w14:textId="77777777" w:rsidR="0048777D" w:rsidRDefault="0048777D"/>
    <w:p w14:paraId="53278219" w14:textId="69E3D029" w:rsidR="0088071C" w:rsidRDefault="0088071C">
      <w:r>
        <w:br w:type="page"/>
      </w:r>
    </w:p>
    <w:p w14:paraId="63B5B3AC" w14:textId="77777777" w:rsidR="0088071C" w:rsidRDefault="0088071C"/>
    <w:p w14:paraId="31A05695" w14:textId="77777777" w:rsidR="0088071C" w:rsidRDefault="0088071C"/>
    <w:tbl>
      <w:tblPr>
        <w:tblW w:w="5170" w:type="pct"/>
        <w:tblInd w:w="-176" w:type="dxa"/>
        <w:tblLayout w:type="fixed"/>
        <w:tblLook w:val="01E0" w:firstRow="1" w:lastRow="1" w:firstColumn="1" w:lastColumn="1" w:noHBand="0" w:noVBand="0"/>
      </w:tblPr>
      <w:tblGrid>
        <w:gridCol w:w="2431"/>
        <w:gridCol w:w="580"/>
        <w:gridCol w:w="7540"/>
      </w:tblGrid>
      <w:tr w:rsidR="0088071C" w:rsidRPr="00862949" w14:paraId="4E793DBF" w14:textId="77777777" w:rsidTr="00840227">
        <w:tc>
          <w:tcPr>
            <w:tcW w:w="5000" w:type="pct"/>
            <w:gridSpan w:val="3"/>
            <w:shd w:val="clear" w:color="auto" w:fill="0070C0"/>
            <w:tcMar>
              <w:top w:w="85" w:type="dxa"/>
              <w:bottom w:w="85" w:type="dxa"/>
            </w:tcMar>
            <w:vAlign w:val="bottom"/>
          </w:tcPr>
          <w:p w14:paraId="29BCE3BB" w14:textId="77777777" w:rsidR="0088071C" w:rsidRPr="00862949" w:rsidRDefault="0088071C" w:rsidP="00840227">
            <w:pPr>
              <w:rPr>
                <w:rFonts w:cs="Arial"/>
                <w:color w:val="FFFFFF"/>
                <w:sz w:val="15"/>
                <w:szCs w:val="15"/>
              </w:rPr>
            </w:pPr>
            <w:r w:rsidRPr="00862949">
              <w:rPr>
                <w:rFonts w:cs="Arial"/>
                <w:b/>
                <w:bCs/>
                <w:iCs/>
                <w:color w:val="FFFFFF"/>
                <w:sz w:val="28"/>
                <w:szCs w:val="28"/>
                <w:lang w:val="en-US"/>
              </w:rPr>
              <w:t xml:space="preserve">Regulatory changes in the </w:t>
            </w:r>
            <w:r>
              <w:rPr>
                <w:rFonts w:cs="Arial"/>
                <w:b/>
                <w:bCs/>
                <w:iCs/>
                <w:color w:val="FFFFFF"/>
                <w:sz w:val="28"/>
                <w:szCs w:val="28"/>
                <w:lang w:val="en-US"/>
              </w:rPr>
              <w:t xml:space="preserve">UK or </w:t>
            </w:r>
            <w:r w:rsidRPr="00862949">
              <w:rPr>
                <w:rFonts w:cs="Arial"/>
                <w:b/>
                <w:bCs/>
                <w:iCs/>
                <w:color w:val="FFFFFF"/>
                <w:sz w:val="28"/>
                <w:szCs w:val="28"/>
                <w:lang w:val="en-US"/>
              </w:rPr>
              <w:t>EU</w:t>
            </w:r>
            <w:r w:rsidRPr="00862949">
              <w:rPr>
                <w:rFonts w:cs="Arial"/>
                <w:b/>
                <w:bCs/>
                <w:iCs/>
                <w:color w:val="FFFFFF"/>
                <w:sz w:val="28"/>
                <w:szCs w:val="28"/>
                <w:lang w:val="en-US"/>
              </w:rPr>
              <w:tab/>
            </w:r>
          </w:p>
        </w:tc>
      </w:tr>
      <w:tr w:rsidR="0088071C" w:rsidRPr="00862949" w14:paraId="4405B4DA" w14:textId="77777777" w:rsidTr="00840227">
        <w:tc>
          <w:tcPr>
            <w:tcW w:w="5000" w:type="pct"/>
            <w:gridSpan w:val="3"/>
            <w:shd w:val="clear" w:color="auto" w:fill="DAEEF3"/>
            <w:tcMar>
              <w:top w:w="0" w:type="dxa"/>
              <w:bottom w:w="0" w:type="dxa"/>
            </w:tcMar>
          </w:tcPr>
          <w:p w14:paraId="1C42A6CD" w14:textId="77777777" w:rsidR="0088071C" w:rsidRPr="00862949" w:rsidRDefault="0088071C" w:rsidP="00840227">
            <w:pPr>
              <w:rPr>
                <w:rFonts w:cs="Arial"/>
                <w:b/>
                <w:bCs/>
                <w:i/>
                <w:iCs/>
                <w:color w:val="000000"/>
                <w:sz w:val="8"/>
                <w:szCs w:val="8"/>
                <w:lang w:val="en-US"/>
              </w:rPr>
            </w:pPr>
          </w:p>
        </w:tc>
      </w:tr>
      <w:tr w:rsidR="0088071C" w:rsidRPr="00862949" w14:paraId="2934D31A" w14:textId="77777777" w:rsidTr="00840227">
        <w:tc>
          <w:tcPr>
            <w:tcW w:w="5000" w:type="pct"/>
            <w:gridSpan w:val="3"/>
            <w:shd w:val="clear" w:color="auto" w:fill="008232"/>
            <w:tcMar>
              <w:top w:w="57" w:type="dxa"/>
              <w:bottom w:w="57" w:type="dxa"/>
            </w:tcMar>
          </w:tcPr>
          <w:p w14:paraId="29F7F9BF" w14:textId="7B9188E3" w:rsidR="0088071C" w:rsidRPr="00433D3E" w:rsidRDefault="0088071C" w:rsidP="00840227">
            <w:pPr>
              <w:rPr>
                <w:rFonts w:cs="Arial"/>
                <w:color w:val="FFFFFF"/>
                <w:sz w:val="20"/>
                <w:szCs w:val="20"/>
              </w:rPr>
            </w:pPr>
            <w:r w:rsidRPr="00433D3E">
              <w:rPr>
                <w:rFonts w:cs="Arial"/>
                <w:b/>
                <w:bCs/>
                <w:i/>
                <w:iCs/>
                <w:color w:val="FFFFFF"/>
                <w:sz w:val="22"/>
                <w:szCs w:val="20"/>
                <w:lang w:val="en-US"/>
              </w:rPr>
              <w:t xml:space="preserve">Approved in the </w:t>
            </w:r>
            <w:r>
              <w:rPr>
                <w:rFonts w:cs="Arial"/>
                <w:b/>
                <w:bCs/>
                <w:i/>
                <w:iCs/>
                <w:color w:val="FFFFFF"/>
                <w:sz w:val="22"/>
                <w:szCs w:val="20"/>
                <w:lang w:val="en-US"/>
              </w:rPr>
              <w:t>UK</w:t>
            </w:r>
            <w:r w:rsidR="00CA37CB">
              <w:rPr>
                <w:rFonts w:cs="Arial"/>
                <w:b/>
                <w:bCs/>
                <w:i/>
                <w:iCs/>
                <w:color w:val="FFFFFF"/>
                <w:sz w:val="22"/>
                <w:szCs w:val="20"/>
                <w:lang w:val="en-US"/>
              </w:rPr>
              <w:t xml:space="preserve"> </w:t>
            </w:r>
            <w:r w:rsidR="00CA37CB" w:rsidRPr="00CA37CB">
              <w:rPr>
                <w:rFonts w:cs="Arial"/>
                <w:b/>
                <w:bCs/>
                <w:color w:val="FFFFFF"/>
                <w:sz w:val="16"/>
                <w:szCs w:val="14"/>
                <w:lang w:val="en-US"/>
              </w:rPr>
              <w:t>(continued)</w:t>
            </w:r>
          </w:p>
        </w:tc>
      </w:tr>
      <w:tr w:rsidR="006F50CD" w14:paraId="38A26B4C" w14:textId="77777777" w:rsidTr="005B3639">
        <w:tc>
          <w:tcPr>
            <w:tcW w:w="1427" w:type="pct"/>
            <w:gridSpan w:val="2"/>
            <w:shd w:val="clear" w:color="auto" w:fill="auto"/>
            <w:tcMar>
              <w:top w:w="57" w:type="dxa"/>
              <w:bottom w:w="57" w:type="dxa"/>
            </w:tcMar>
          </w:tcPr>
          <w:p w14:paraId="3CE71B45" w14:textId="77777777" w:rsidR="006F50CD" w:rsidRDefault="006F50CD" w:rsidP="006F50CD">
            <w:pPr>
              <w:rPr>
                <w:rFonts w:cs="Arial"/>
                <w:szCs w:val="19"/>
              </w:rPr>
            </w:pPr>
            <w:r>
              <w:rPr>
                <w:rFonts w:cs="Arial"/>
                <w:szCs w:val="19"/>
              </w:rPr>
              <w:t>F</w:t>
            </w:r>
            <w:r w:rsidRPr="00625F7A">
              <w:rPr>
                <w:rFonts w:cs="Arial"/>
                <w:szCs w:val="19"/>
              </w:rPr>
              <w:t>ormoterol + glycopyrronium</w:t>
            </w:r>
            <w:r>
              <w:rPr>
                <w:rFonts w:cs="Arial"/>
                <w:szCs w:val="19"/>
              </w:rPr>
              <w:t xml:space="preserve"> + b</w:t>
            </w:r>
            <w:r w:rsidRPr="00625F7A">
              <w:rPr>
                <w:rFonts w:cs="Arial"/>
                <w:szCs w:val="19"/>
              </w:rPr>
              <w:t>udesonide (</w:t>
            </w:r>
            <w:proofErr w:type="spellStart"/>
            <w:r w:rsidRPr="0059114A">
              <w:rPr>
                <w:rFonts w:cs="Arial"/>
                <w:i/>
                <w:iCs/>
                <w:szCs w:val="19"/>
              </w:rPr>
              <w:t>Trixeo</w:t>
            </w:r>
            <w:proofErr w:type="spellEnd"/>
            <w:r w:rsidRPr="0059114A">
              <w:rPr>
                <w:rFonts w:cs="Arial"/>
                <w:i/>
                <w:iCs/>
                <w:szCs w:val="19"/>
              </w:rPr>
              <w:t xml:space="preserve"> Aerosphere</w:t>
            </w:r>
            <w:r>
              <w:rPr>
                <w:rFonts w:cs="Arial"/>
                <w:szCs w:val="19"/>
              </w:rPr>
              <w:t>)</w:t>
            </w:r>
          </w:p>
          <w:p w14:paraId="090DFA24" w14:textId="77777777" w:rsidR="006F50CD" w:rsidRDefault="006F50CD" w:rsidP="006F50CD">
            <w:pPr>
              <w:rPr>
                <w:rFonts w:cs="Arial"/>
                <w:sz w:val="16"/>
                <w:szCs w:val="16"/>
              </w:rPr>
            </w:pPr>
            <w:r w:rsidRPr="00B34C00">
              <w:rPr>
                <w:rFonts w:cs="Arial"/>
                <w:sz w:val="16"/>
                <w:szCs w:val="16"/>
              </w:rPr>
              <w:t>5micrograms/7.2micrograms/</w:t>
            </w:r>
          </w:p>
          <w:p w14:paraId="680AE165" w14:textId="7841E2E8" w:rsidR="006F50CD" w:rsidRDefault="006F50CD" w:rsidP="006F50CD">
            <w:pPr>
              <w:rPr>
                <w:rFonts w:cs="Arial"/>
                <w:szCs w:val="19"/>
              </w:rPr>
            </w:pPr>
            <w:r w:rsidRPr="00B34C00">
              <w:rPr>
                <w:rFonts w:cs="Arial"/>
                <w:sz w:val="16"/>
                <w:szCs w:val="16"/>
              </w:rPr>
              <w:t>160micrograms inhaler</w:t>
            </w:r>
          </w:p>
        </w:tc>
        <w:tc>
          <w:tcPr>
            <w:tcW w:w="3573" w:type="pct"/>
            <w:shd w:val="clear" w:color="auto" w:fill="auto"/>
            <w:tcMar>
              <w:top w:w="57" w:type="dxa"/>
              <w:bottom w:w="57" w:type="dxa"/>
            </w:tcMar>
          </w:tcPr>
          <w:p w14:paraId="0475DCC0" w14:textId="28BEC861" w:rsidR="006F50CD" w:rsidRDefault="006F50CD" w:rsidP="006F50CD">
            <w:pPr>
              <w:tabs>
                <w:tab w:val="center" w:pos="3152"/>
              </w:tabs>
              <w:rPr>
                <w:rFonts w:cs="Arial"/>
                <w:szCs w:val="19"/>
                <w:lang w:val="en-US"/>
              </w:rPr>
            </w:pPr>
            <w:r w:rsidRPr="002F29A7">
              <w:rPr>
                <w:rFonts w:cs="Arial"/>
                <w:color w:val="000000" w:themeColor="text1"/>
                <w:szCs w:val="19"/>
                <w:lang w:val="en-US"/>
              </w:rPr>
              <w:t xml:space="preserve">Use as a maintenance treatment in adults with moderate to severe chronic obstructive pulmonary disease who are not adequately treated by a combination of an inhaled corticosteroid and a long-acting beta2-agonist or combination of a long-acting beta2-agonist and a long-acting muscarinic antagonist </w:t>
            </w:r>
            <w:r w:rsidRPr="00374B0F">
              <w:rPr>
                <w:rFonts w:cs="Arial"/>
                <w:sz w:val="16"/>
                <w:szCs w:val="16"/>
                <w:lang w:val="en-US"/>
              </w:rPr>
              <w:t>[new low-carbon formulation]</w:t>
            </w:r>
          </w:p>
        </w:tc>
      </w:tr>
      <w:tr w:rsidR="006F50CD" w14:paraId="3C08B57A" w14:textId="77777777" w:rsidTr="005B3639">
        <w:tc>
          <w:tcPr>
            <w:tcW w:w="1427" w:type="pct"/>
            <w:gridSpan w:val="2"/>
            <w:shd w:val="clear" w:color="auto" w:fill="auto"/>
            <w:tcMar>
              <w:top w:w="57" w:type="dxa"/>
              <w:bottom w:w="57" w:type="dxa"/>
            </w:tcMar>
          </w:tcPr>
          <w:p w14:paraId="5957CBB1" w14:textId="77777777" w:rsidR="006F50CD" w:rsidRDefault="006F50CD" w:rsidP="006F50CD">
            <w:pPr>
              <w:rPr>
                <w:rFonts w:cs="Arial"/>
                <w:color w:val="000000" w:themeColor="text1"/>
                <w:szCs w:val="19"/>
              </w:rPr>
            </w:pPr>
            <w:proofErr w:type="spellStart"/>
            <w:r w:rsidRPr="007E02D1">
              <w:rPr>
                <w:rFonts w:cs="Arial"/>
                <w:color w:val="000000" w:themeColor="text1"/>
                <w:szCs w:val="19"/>
              </w:rPr>
              <w:t>Guselkumab</w:t>
            </w:r>
            <w:proofErr w:type="spellEnd"/>
            <w:r w:rsidRPr="007E02D1">
              <w:rPr>
                <w:rFonts w:cs="Arial"/>
                <w:color w:val="000000" w:themeColor="text1"/>
                <w:szCs w:val="19"/>
              </w:rPr>
              <w:t xml:space="preserve"> (Tremfya)</w:t>
            </w:r>
          </w:p>
          <w:p w14:paraId="669BE21B" w14:textId="182E1EFE" w:rsidR="006F50CD" w:rsidRDefault="006F50CD" w:rsidP="006F50CD">
            <w:pPr>
              <w:rPr>
                <w:rFonts w:cs="Arial"/>
                <w:szCs w:val="19"/>
              </w:rPr>
            </w:pPr>
            <w:r w:rsidRPr="00AA0B26">
              <w:rPr>
                <w:rFonts w:cs="Arial"/>
                <w:sz w:val="16"/>
                <w:szCs w:val="16"/>
              </w:rPr>
              <w:t>200mg in 2mL prefilled pen and syringe, and 200mg in 20mL vial</w:t>
            </w:r>
          </w:p>
        </w:tc>
        <w:tc>
          <w:tcPr>
            <w:tcW w:w="3573" w:type="pct"/>
            <w:shd w:val="clear" w:color="auto" w:fill="auto"/>
            <w:tcMar>
              <w:top w:w="57" w:type="dxa"/>
              <w:bottom w:w="57" w:type="dxa"/>
            </w:tcMar>
          </w:tcPr>
          <w:p w14:paraId="053E2471" w14:textId="3C67BA02" w:rsidR="006F50CD" w:rsidRDefault="006F50CD" w:rsidP="006F50CD">
            <w:pPr>
              <w:tabs>
                <w:tab w:val="center" w:pos="3152"/>
              </w:tabs>
              <w:rPr>
                <w:rFonts w:cs="Arial"/>
                <w:szCs w:val="19"/>
                <w:lang w:val="en-US"/>
              </w:rPr>
            </w:pPr>
            <w:r w:rsidRPr="009B472F">
              <w:rPr>
                <w:rFonts w:cs="Arial"/>
                <w:color w:val="000000" w:themeColor="text1"/>
                <w:szCs w:val="19"/>
                <w:lang w:val="en-US"/>
              </w:rPr>
              <w:t xml:space="preserve">Treatment of adults with moderately to severely active Crohn’s disease who have had an inadequate response, lost response, or were intolerant to either </w:t>
            </w:r>
            <w:r>
              <w:rPr>
                <w:rFonts w:cs="Arial"/>
                <w:color w:val="000000" w:themeColor="text1"/>
                <w:szCs w:val="19"/>
                <w:lang w:val="en-US"/>
              </w:rPr>
              <w:t>c</w:t>
            </w:r>
            <w:r w:rsidRPr="009B472F">
              <w:rPr>
                <w:rFonts w:cs="Arial"/>
                <w:color w:val="000000" w:themeColor="text1"/>
                <w:szCs w:val="19"/>
                <w:lang w:val="en-US"/>
              </w:rPr>
              <w:t>onventional therapy or a biologic treatment</w:t>
            </w:r>
            <w:r>
              <w:rPr>
                <w:rFonts w:cs="Arial"/>
                <w:color w:val="000000" w:themeColor="text1"/>
                <w:szCs w:val="19"/>
                <w:lang w:val="en-US"/>
              </w:rPr>
              <w:t>, and</w:t>
            </w:r>
            <w:r w:rsidRPr="00454CE7">
              <w:rPr>
                <w:rFonts w:cs="Arial"/>
                <w:color w:val="000000" w:themeColor="text1"/>
                <w:szCs w:val="19"/>
                <w:lang w:val="en-US"/>
              </w:rPr>
              <w:t xml:space="preserve"> treatment of adults with moderately to severely active ulcerative colitis who have had an inadequate response, lost response, or were intolerant to either conventional therapy, a biologic treatment, or a Janus kinase inhibitor</w:t>
            </w:r>
            <w:r>
              <w:rPr>
                <w:rFonts w:cs="Arial"/>
                <w:color w:val="000000" w:themeColor="text1"/>
                <w:szCs w:val="19"/>
                <w:lang w:val="en-US"/>
              </w:rPr>
              <w:t xml:space="preserve"> </w:t>
            </w:r>
            <w:r w:rsidRPr="007E02D1">
              <w:rPr>
                <w:rFonts w:cs="Arial"/>
                <w:color w:val="000000" w:themeColor="text1"/>
                <w:sz w:val="16"/>
                <w:szCs w:val="16"/>
                <w:lang w:val="en-US"/>
              </w:rPr>
              <w:t>[new intravenous and higher strength subcutaneous formulations]</w:t>
            </w:r>
          </w:p>
        </w:tc>
      </w:tr>
      <w:tr w:rsidR="006F50CD" w14:paraId="501B67B0" w14:textId="77777777" w:rsidTr="005B3639">
        <w:tc>
          <w:tcPr>
            <w:tcW w:w="1427" w:type="pct"/>
            <w:gridSpan w:val="2"/>
            <w:shd w:val="clear" w:color="auto" w:fill="auto"/>
            <w:tcMar>
              <w:top w:w="57" w:type="dxa"/>
              <w:bottom w:w="57" w:type="dxa"/>
            </w:tcMar>
          </w:tcPr>
          <w:p w14:paraId="29225A25" w14:textId="77777777" w:rsidR="006F50CD" w:rsidRDefault="006F50CD" w:rsidP="006F50CD">
            <w:pPr>
              <w:rPr>
                <w:rFonts w:cs="Arial"/>
                <w:szCs w:val="19"/>
              </w:rPr>
            </w:pPr>
            <w:r>
              <w:rPr>
                <w:rFonts w:cs="Arial"/>
                <w:szCs w:val="19"/>
              </w:rPr>
              <w:t>Nivolumab (</w:t>
            </w:r>
            <w:proofErr w:type="spellStart"/>
            <w:r>
              <w:rPr>
                <w:rFonts w:cs="Arial"/>
                <w:i/>
                <w:iCs/>
                <w:szCs w:val="19"/>
              </w:rPr>
              <w:t>Opdivo</w:t>
            </w:r>
            <w:proofErr w:type="spellEnd"/>
            <w:r>
              <w:rPr>
                <w:rFonts w:cs="Arial"/>
                <w:szCs w:val="19"/>
              </w:rPr>
              <w:t>)</w:t>
            </w:r>
          </w:p>
          <w:p w14:paraId="3F545F04" w14:textId="25E8FFFB" w:rsidR="006F50CD" w:rsidRPr="00524873" w:rsidRDefault="006F50CD" w:rsidP="006F50CD">
            <w:pPr>
              <w:rPr>
                <w:rFonts w:cs="Arial"/>
                <w:szCs w:val="19"/>
              </w:rPr>
            </w:pPr>
            <w:r w:rsidRPr="002C7630">
              <w:rPr>
                <w:rFonts w:cs="Arial"/>
                <w:sz w:val="16"/>
                <w:szCs w:val="16"/>
              </w:rPr>
              <w:t>600mg in 5mL vial</w:t>
            </w:r>
          </w:p>
        </w:tc>
        <w:tc>
          <w:tcPr>
            <w:tcW w:w="3573" w:type="pct"/>
            <w:shd w:val="clear" w:color="auto" w:fill="auto"/>
            <w:tcMar>
              <w:top w:w="57" w:type="dxa"/>
              <w:bottom w:w="57" w:type="dxa"/>
            </w:tcMar>
          </w:tcPr>
          <w:p w14:paraId="22CDE6C9" w14:textId="2BA13F6C" w:rsidR="006F50CD" w:rsidRPr="00B53574" w:rsidRDefault="006F50CD" w:rsidP="006F50CD">
            <w:pPr>
              <w:tabs>
                <w:tab w:val="center" w:pos="3152"/>
              </w:tabs>
              <w:rPr>
                <w:rFonts w:cs="Arial"/>
                <w:color w:val="FF0000"/>
                <w:szCs w:val="19"/>
                <w:lang w:val="en-US"/>
              </w:rPr>
            </w:pPr>
            <w:r>
              <w:rPr>
                <w:rFonts w:cs="Arial"/>
                <w:szCs w:val="19"/>
                <w:lang w:val="en-US"/>
              </w:rPr>
              <w:t>Use a</w:t>
            </w:r>
            <w:r w:rsidRPr="00FF43F5">
              <w:rPr>
                <w:rFonts w:cs="Arial"/>
                <w:szCs w:val="19"/>
                <w:lang w:val="en-US"/>
              </w:rPr>
              <w:t xml:space="preserve">s monotherapy or in combination with ipilimumab for the treatment of advanced (unresectable or metastatic) melanoma in adults; use as monotherapy for the adjuvant treatment of adults with Stage IIB or IIC melanoma, or melanoma with involvement of lymph nodes or metastatic disease who have undergone complete resection; use as monotherapy for the treatment of locally advanced or metastatic non-small cell lung cancer after prior chemotherapy in adults; use as monotherapy for the treatment of advanced renal cell carcinoma </w:t>
            </w:r>
            <w:r>
              <w:rPr>
                <w:rFonts w:cs="Arial"/>
                <w:szCs w:val="19"/>
                <w:lang w:val="en-US"/>
              </w:rPr>
              <w:t xml:space="preserve">(RCC) </w:t>
            </w:r>
            <w:r w:rsidRPr="00FF43F5">
              <w:rPr>
                <w:rFonts w:cs="Arial"/>
                <w:szCs w:val="19"/>
                <w:lang w:val="en-US"/>
              </w:rPr>
              <w:t xml:space="preserve">after prior therapy in adults; use in combination with ipilimumab for the first-line treatment of adults with intermediate/poor-risk advanced </w:t>
            </w:r>
            <w:r>
              <w:rPr>
                <w:rFonts w:cs="Arial"/>
                <w:szCs w:val="19"/>
                <w:lang w:val="en-US"/>
              </w:rPr>
              <w:t>RCC</w:t>
            </w:r>
            <w:r w:rsidRPr="00FF43F5">
              <w:rPr>
                <w:rFonts w:cs="Arial"/>
                <w:szCs w:val="19"/>
                <w:lang w:val="en-US"/>
              </w:rPr>
              <w:t xml:space="preserve">; use in combination with </w:t>
            </w:r>
            <w:proofErr w:type="spellStart"/>
            <w:r w:rsidRPr="00FF43F5">
              <w:rPr>
                <w:rFonts w:cs="Arial"/>
                <w:szCs w:val="19"/>
                <w:lang w:val="en-US"/>
              </w:rPr>
              <w:t>cabozantinib</w:t>
            </w:r>
            <w:proofErr w:type="spellEnd"/>
            <w:r w:rsidRPr="00FF43F5">
              <w:rPr>
                <w:rFonts w:cs="Arial"/>
                <w:szCs w:val="19"/>
                <w:lang w:val="en-US"/>
              </w:rPr>
              <w:t xml:space="preserve"> for the first-line treatment of adults with advanced </w:t>
            </w:r>
            <w:r>
              <w:rPr>
                <w:rFonts w:cs="Arial"/>
                <w:szCs w:val="19"/>
                <w:lang w:val="en-US"/>
              </w:rPr>
              <w:t>RCC</w:t>
            </w:r>
            <w:r w:rsidRPr="00FF43F5">
              <w:rPr>
                <w:rFonts w:cs="Arial"/>
                <w:szCs w:val="19"/>
                <w:lang w:val="en-US"/>
              </w:rPr>
              <w:t xml:space="preserve">; use as monotherapy for the treatment of recurrent or metastatic squamous cell cancer of the head and neck in adults progressing on or after platinum-based therapy; use as monotherapy for the treatment of locally advanced unresectable or metastatic urothelial carcinoma in adults after failure of prior platinum-containing therapy; use as monotherapy for the adjuvant treatment of adults with completely resected muscle invasive urothelial carcinoma (MIUC) with tumour cell PD-L1 expression ≥1%, who are at high risk of recurrence after undergoing radical resection of MIUC; use in combination with ipilimumab for the treatment of adults with mismatch repair deficient or microsatellite instability-high metastatic colorectal cancer after prior fluoropyrimidine-based combination chemotherapy; use in combination with fluoropyrimidine- and platinum-based combination chemotherapy for the first-line treatment of adults with unresectable advanced, recurrent or metastatic </w:t>
            </w:r>
            <w:proofErr w:type="spellStart"/>
            <w:r w:rsidRPr="00FF43F5">
              <w:rPr>
                <w:rFonts w:cs="Arial"/>
                <w:szCs w:val="19"/>
                <w:lang w:val="en-US"/>
              </w:rPr>
              <w:t>oesophageal</w:t>
            </w:r>
            <w:proofErr w:type="spellEnd"/>
            <w:r w:rsidRPr="00FF43F5">
              <w:rPr>
                <w:rFonts w:cs="Arial"/>
                <w:szCs w:val="19"/>
                <w:lang w:val="en-US"/>
              </w:rPr>
              <w:t xml:space="preserve"> squamous cell carcinoma with tumour cell PD-L1 expression ≥1%; use as monotherapy for the treatment of adults with</w:t>
            </w:r>
            <w:r>
              <w:rPr>
                <w:rFonts w:cs="Arial"/>
                <w:szCs w:val="19"/>
                <w:lang w:val="en-US"/>
              </w:rPr>
              <w:t xml:space="preserve"> </w:t>
            </w:r>
            <w:r w:rsidRPr="00FF43F5">
              <w:rPr>
                <w:rFonts w:cs="Arial"/>
                <w:szCs w:val="19"/>
                <w:lang w:val="en-US"/>
              </w:rPr>
              <w:t xml:space="preserve">unresectable advanced, recurrent or metastatic </w:t>
            </w:r>
            <w:proofErr w:type="spellStart"/>
            <w:r w:rsidRPr="00FF43F5">
              <w:rPr>
                <w:rFonts w:cs="Arial"/>
                <w:szCs w:val="19"/>
                <w:lang w:val="en-US"/>
              </w:rPr>
              <w:t>oesophageal</w:t>
            </w:r>
            <w:proofErr w:type="spellEnd"/>
            <w:r w:rsidRPr="00FF43F5">
              <w:rPr>
                <w:rFonts w:cs="Arial"/>
                <w:szCs w:val="19"/>
                <w:lang w:val="en-US"/>
              </w:rPr>
              <w:t xml:space="preserve"> squamous cell carcinoma after prior fluoropyrimidine- and platinum-based combination chemotherapy; use as monotherapy for the adjuvant treatment of adults</w:t>
            </w:r>
            <w:r>
              <w:rPr>
                <w:rFonts w:cs="Arial"/>
                <w:szCs w:val="19"/>
                <w:lang w:val="en-US"/>
              </w:rPr>
              <w:t xml:space="preserve"> </w:t>
            </w:r>
            <w:r w:rsidRPr="00FF43F5">
              <w:rPr>
                <w:rFonts w:cs="Arial"/>
                <w:szCs w:val="19"/>
                <w:lang w:val="en-US"/>
              </w:rPr>
              <w:t xml:space="preserve">with completely resected </w:t>
            </w:r>
            <w:proofErr w:type="spellStart"/>
            <w:r w:rsidRPr="00FF43F5">
              <w:rPr>
                <w:rFonts w:cs="Arial"/>
                <w:szCs w:val="19"/>
                <w:lang w:val="en-US"/>
              </w:rPr>
              <w:t>oesophageal</w:t>
            </w:r>
            <w:proofErr w:type="spellEnd"/>
            <w:r w:rsidRPr="00FF43F5">
              <w:rPr>
                <w:rFonts w:cs="Arial"/>
                <w:szCs w:val="19"/>
                <w:lang w:val="en-US"/>
              </w:rPr>
              <w:t xml:space="preserve"> or gastro-</w:t>
            </w:r>
            <w:proofErr w:type="spellStart"/>
            <w:r w:rsidRPr="00FF43F5">
              <w:rPr>
                <w:rFonts w:cs="Arial"/>
                <w:szCs w:val="19"/>
                <w:lang w:val="en-US"/>
              </w:rPr>
              <w:t>oesophageal</w:t>
            </w:r>
            <w:proofErr w:type="spellEnd"/>
            <w:r w:rsidRPr="00FF43F5">
              <w:rPr>
                <w:rFonts w:cs="Arial"/>
                <w:szCs w:val="19"/>
                <w:lang w:val="en-US"/>
              </w:rPr>
              <w:t xml:space="preserve"> junction cancer who have residual pathologic disease following prior neoadjuvant chemoradiotherapy; use in combination with fluoropyrimidine- and platinum-based combination chemotherapy for the first-line treatment of adults with HER2-negative advanced or metastatic gastric, gastro-</w:t>
            </w:r>
            <w:proofErr w:type="spellStart"/>
            <w:r w:rsidRPr="00FF43F5">
              <w:rPr>
                <w:rFonts w:cs="Arial"/>
                <w:szCs w:val="19"/>
                <w:lang w:val="en-US"/>
              </w:rPr>
              <w:t>oesophageal</w:t>
            </w:r>
            <w:proofErr w:type="spellEnd"/>
            <w:r w:rsidRPr="00FF43F5">
              <w:rPr>
                <w:rFonts w:cs="Arial"/>
                <w:szCs w:val="19"/>
                <w:lang w:val="en-US"/>
              </w:rPr>
              <w:t xml:space="preserve"> junction or </w:t>
            </w:r>
            <w:proofErr w:type="spellStart"/>
            <w:r w:rsidRPr="00FF43F5">
              <w:rPr>
                <w:rFonts w:cs="Arial"/>
                <w:szCs w:val="19"/>
                <w:lang w:val="en-US"/>
              </w:rPr>
              <w:t>oesophageal</w:t>
            </w:r>
            <w:proofErr w:type="spellEnd"/>
            <w:r w:rsidRPr="00FF43F5">
              <w:rPr>
                <w:rFonts w:cs="Arial"/>
                <w:szCs w:val="19"/>
                <w:lang w:val="en-US"/>
              </w:rPr>
              <w:t xml:space="preserve"> adenocarcinoma whose </w:t>
            </w:r>
            <w:proofErr w:type="spellStart"/>
            <w:r w:rsidRPr="00FF43F5">
              <w:rPr>
                <w:rFonts w:cs="Arial"/>
                <w:szCs w:val="19"/>
                <w:lang w:val="en-US"/>
              </w:rPr>
              <w:t>tumours</w:t>
            </w:r>
            <w:proofErr w:type="spellEnd"/>
            <w:r w:rsidRPr="00FF43F5">
              <w:rPr>
                <w:rFonts w:cs="Arial"/>
                <w:szCs w:val="19"/>
                <w:lang w:val="en-US"/>
              </w:rPr>
              <w:t xml:space="preserve"> express PD-L1 with a combined</w:t>
            </w:r>
            <w:r>
              <w:rPr>
                <w:rFonts w:cs="Arial"/>
                <w:szCs w:val="19"/>
                <w:lang w:val="en-US"/>
              </w:rPr>
              <w:t xml:space="preserve"> </w:t>
            </w:r>
            <w:r w:rsidRPr="00FF43F5">
              <w:rPr>
                <w:rFonts w:cs="Arial"/>
                <w:szCs w:val="19"/>
                <w:lang w:val="en-US"/>
              </w:rPr>
              <w:t xml:space="preserve">positive score ≥5 </w:t>
            </w:r>
            <w:r w:rsidRPr="002761B8">
              <w:rPr>
                <w:rFonts w:cs="Arial"/>
                <w:sz w:val="16"/>
                <w:szCs w:val="16"/>
                <w:lang w:val="en-US"/>
              </w:rPr>
              <w:t>[new subcutaneous formulation]</w:t>
            </w:r>
          </w:p>
        </w:tc>
      </w:tr>
      <w:tr w:rsidR="006F50CD" w14:paraId="2CA24178" w14:textId="77777777" w:rsidTr="005B3639">
        <w:tc>
          <w:tcPr>
            <w:tcW w:w="1427" w:type="pct"/>
            <w:gridSpan w:val="2"/>
            <w:shd w:val="clear" w:color="auto" w:fill="auto"/>
            <w:tcMar>
              <w:top w:w="57" w:type="dxa"/>
              <w:bottom w:w="57" w:type="dxa"/>
            </w:tcMar>
          </w:tcPr>
          <w:p w14:paraId="27BABB6A" w14:textId="77777777" w:rsidR="006F50CD" w:rsidRDefault="006F50CD" w:rsidP="006F50CD">
            <w:pPr>
              <w:rPr>
                <w:rFonts w:cs="Arial"/>
                <w:szCs w:val="19"/>
              </w:rPr>
            </w:pPr>
            <w:r w:rsidRPr="00524873">
              <w:rPr>
                <w:rFonts w:cs="Arial"/>
                <w:szCs w:val="19"/>
              </w:rPr>
              <w:t>Pneumococcal polysaccharide conjugate vaccine (</w:t>
            </w:r>
            <w:proofErr w:type="spellStart"/>
            <w:r w:rsidRPr="00524873">
              <w:rPr>
                <w:rFonts w:cs="Arial"/>
                <w:i/>
                <w:iCs/>
                <w:szCs w:val="19"/>
              </w:rPr>
              <w:t>Capvaxive</w:t>
            </w:r>
            <w:proofErr w:type="spellEnd"/>
            <w:r w:rsidRPr="00524873">
              <w:rPr>
                <w:rFonts w:cs="Arial"/>
                <w:szCs w:val="19"/>
              </w:rPr>
              <w:t>)</w:t>
            </w:r>
          </w:p>
          <w:p w14:paraId="41B4A401" w14:textId="77777777" w:rsidR="006F50CD" w:rsidRPr="00847590" w:rsidRDefault="006F50CD" w:rsidP="006F50CD">
            <w:pPr>
              <w:rPr>
                <w:rFonts w:cs="Arial"/>
                <w:szCs w:val="19"/>
              </w:rPr>
            </w:pPr>
            <w:r w:rsidRPr="0004167C">
              <w:rPr>
                <w:rFonts w:cs="Arial"/>
                <w:color w:val="000000" w:themeColor="text1"/>
                <w:sz w:val="16"/>
                <w:szCs w:val="16"/>
              </w:rPr>
              <w:t>Single-dose prefilled syringe</w:t>
            </w:r>
          </w:p>
        </w:tc>
        <w:tc>
          <w:tcPr>
            <w:tcW w:w="3573" w:type="pct"/>
            <w:shd w:val="clear" w:color="auto" w:fill="auto"/>
            <w:tcMar>
              <w:top w:w="57" w:type="dxa"/>
              <w:bottom w:w="57" w:type="dxa"/>
            </w:tcMar>
          </w:tcPr>
          <w:p w14:paraId="1AFBF607" w14:textId="77777777" w:rsidR="009100FB" w:rsidRDefault="009100FB" w:rsidP="009100FB">
            <w:pPr>
              <w:tabs>
                <w:tab w:val="center" w:pos="3152"/>
              </w:tabs>
              <w:rPr>
                <w:rFonts w:cs="Arial"/>
                <w:color w:val="000000" w:themeColor="text1"/>
                <w:szCs w:val="19"/>
                <w:lang w:val="en-US"/>
              </w:rPr>
            </w:pPr>
            <w:r w:rsidRPr="009100FB">
              <w:rPr>
                <w:rFonts w:cs="Arial"/>
                <w:color w:val="000000" w:themeColor="text1"/>
                <w:szCs w:val="19"/>
                <w:lang w:val="en-US"/>
              </w:rPr>
              <w:t xml:space="preserve">Active </w:t>
            </w:r>
            <w:proofErr w:type="spellStart"/>
            <w:r w:rsidRPr="009100FB">
              <w:rPr>
                <w:rFonts w:cs="Arial"/>
                <w:color w:val="000000" w:themeColor="text1"/>
                <w:szCs w:val="19"/>
                <w:lang w:val="en-US"/>
              </w:rPr>
              <w:t>immunisation</w:t>
            </w:r>
            <w:proofErr w:type="spellEnd"/>
            <w:r w:rsidRPr="009100FB">
              <w:rPr>
                <w:rFonts w:cs="Arial"/>
                <w:color w:val="000000" w:themeColor="text1"/>
                <w:szCs w:val="19"/>
                <w:lang w:val="en-US"/>
              </w:rPr>
              <w:t xml:space="preserve"> for the prevention of invasive disease and</w:t>
            </w:r>
            <w:r>
              <w:rPr>
                <w:rFonts w:cs="Arial"/>
                <w:color w:val="000000" w:themeColor="text1"/>
                <w:szCs w:val="19"/>
                <w:lang w:val="en-US"/>
              </w:rPr>
              <w:t xml:space="preserve"> </w:t>
            </w:r>
            <w:r w:rsidRPr="009100FB">
              <w:rPr>
                <w:rFonts w:cs="Arial"/>
                <w:color w:val="000000" w:themeColor="text1"/>
                <w:szCs w:val="19"/>
                <w:lang w:val="en-US"/>
              </w:rPr>
              <w:t xml:space="preserve">pneumonia caused by </w:t>
            </w:r>
            <w:r w:rsidRPr="009100FB">
              <w:rPr>
                <w:rFonts w:cs="Arial"/>
                <w:i/>
                <w:iCs/>
                <w:color w:val="000000" w:themeColor="text1"/>
                <w:szCs w:val="19"/>
                <w:lang w:val="en-US"/>
              </w:rPr>
              <w:t>Streptococcus pneumoniae</w:t>
            </w:r>
            <w:r w:rsidRPr="009100FB">
              <w:rPr>
                <w:rFonts w:cs="Arial"/>
                <w:color w:val="000000" w:themeColor="text1"/>
                <w:szCs w:val="19"/>
                <w:lang w:val="en-US"/>
              </w:rPr>
              <w:t xml:space="preserve"> in individuals </w:t>
            </w:r>
            <w:r>
              <w:rPr>
                <w:rFonts w:cs="Arial"/>
                <w:color w:val="000000" w:themeColor="text1"/>
                <w:szCs w:val="19"/>
                <w:lang w:val="en-US"/>
              </w:rPr>
              <w:t>aged ≥</w:t>
            </w:r>
            <w:r w:rsidRPr="009100FB">
              <w:rPr>
                <w:rFonts w:cs="Arial"/>
                <w:color w:val="000000" w:themeColor="text1"/>
                <w:szCs w:val="19"/>
                <w:lang w:val="en-US"/>
              </w:rPr>
              <w:t>18 year</w:t>
            </w:r>
            <w:r>
              <w:rPr>
                <w:rFonts w:cs="Arial"/>
                <w:color w:val="000000" w:themeColor="text1"/>
                <w:szCs w:val="19"/>
                <w:lang w:val="en-US"/>
              </w:rPr>
              <w:t>s</w:t>
            </w:r>
          </w:p>
          <w:p w14:paraId="4A0493AD" w14:textId="7C65A19D" w:rsidR="006F50CD" w:rsidRPr="009100FB" w:rsidRDefault="009100FB" w:rsidP="009100FB">
            <w:pPr>
              <w:tabs>
                <w:tab w:val="center" w:pos="3152"/>
              </w:tabs>
              <w:rPr>
                <w:rFonts w:cs="Arial"/>
                <w:i/>
                <w:iCs/>
                <w:color w:val="000000"/>
                <w:szCs w:val="19"/>
                <w:lang w:val="en-US"/>
              </w:rPr>
            </w:pPr>
            <w:r w:rsidRPr="009100FB">
              <w:rPr>
                <w:rFonts w:cs="Arial"/>
                <w:i/>
                <w:iCs/>
                <w:color w:val="000000" w:themeColor="text1"/>
                <w:sz w:val="16"/>
                <w:szCs w:val="16"/>
                <w:lang w:val="en-US"/>
              </w:rPr>
              <w:t>Note:</w:t>
            </w:r>
            <w:r w:rsidR="006E2A75" w:rsidRPr="009100FB">
              <w:rPr>
                <w:rFonts w:cs="Arial"/>
                <w:i/>
                <w:iCs/>
                <w:color w:val="000000" w:themeColor="text1"/>
                <w:sz w:val="16"/>
                <w:szCs w:val="16"/>
                <w:lang w:val="en-US"/>
              </w:rPr>
              <w:t xml:space="preserve"> UK SmPC </w:t>
            </w:r>
            <w:r w:rsidR="00C0395A">
              <w:rPr>
                <w:rFonts w:cs="Arial"/>
                <w:i/>
                <w:iCs/>
                <w:color w:val="000000" w:themeColor="text1"/>
                <w:sz w:val="16"/>
                <w:szCs w:val="16"/>
                <w:lang w:val="en-US"/>
              </w:rPr>
              <w:t xml:space="preserve">not </w:t>
            </w:r>
            <w:r w:rsidR="006E2A75" w:rsidRPr="009100FB">
              <w:rPr>
                <w:rFonts w:cs="Arial"/>
                <w:i/>
                <w:iCs/>
                <w:color w:val="000000" w:themeColor="text1"/>
                <w:sz w:val="16"/>
                <w:szCs w:val="16"/>
                <w:lang w:val="en-US"/>
              </w:rPr>
              <w:t>available yet</w:t>
            </w:r>
            <w:r w:rsidR="00C0395A">
              <w:rPr>
                <w:rFonts w:cs="Arial"/>
                <w:i/>
                <w:iCs/>
                <w:color w:val="000000" w:themeColor="text1"/>
                <w:sz w:val="16"/>
                <w:szCs w:val="16"/>
                <w:lang w:val="en-US"/>
              </w:rPr>
              <w:t xml:space="preserve"> </w:t>
            </w:r>
            <w:r w:rsidR="0004167C" w:rsidRPr="009100FB">
              <w:rPr>
                <w:rFonts w:cs="Arial"/>
                <w:i/>
                <w:iCs/>
                <w:color w:val="000000" w:themeColor="text1"/>
                <w:sz w:val="16"/>
                <w:szCs w:val="16"/>
                <w:lang w:val="en-US"/>
              </w:rPr>
              <w:t xml:space="preserve">– indication and formulation assumed to be same as </w:t>
            </w:r>
            <w:hyperlink r:id="rId18" w:anchor="product-info" w:history="1">
              <w:r w:rsidR="0004167C" w:rsidRPr="009100FB">
                <w:rPr>
                  <w:rStyle w:val="Hyperlink"/>
                  <w:rFonts w:ascii="Arial" w:hAnsi="Arial" w:cs="Arial"/>
                  <w:i/>
                  <w:iCs/>
                  <w:sz w:val="16"/>
                  <w:szCs w:val="16"/>
                  <w:lang w:val="en-US"/>
                </w:rPr>
                <w:t>EU approved product</w:t>
              </w:r>
            </w:hyperlink>
          </w:p>
        </w:tc>
      </w:tr>
      <w:tr w:rsidR="006F50CD" w14:paraId="2D54AE5E" w14:textId="77777777" w:rsidTr="005B3639">
        <w:tc>
          <w:tcPr>
            <w:tcW w:w="1427" w:type="pct"/>
            <w:gridSpan w:val="2"/>
            <w:shd w:val="clear" w:color="auto" w:fill="auto"/>
            <w:tcMar>
              <w:top w:w="57" w:type="dxa"/>
              <w:bottom w:w="57" w:type="dxa"/>
            </w:tcMar>
          </w:tcPr>
          <w:p w14:paraId="2AD70694" w14:textId="77777777" w:rsidR="006F50CD" w:rsidRDefault="006F50CD" w:rsidP="006F50CD">
            <w:pPr>
              <w:rPr>
                <w:rFonts w:cs="Arial"/>
                <w:szCs w:val="19"/>
              </w:rPr>
            </w:pPr>
            <w:proofErr w:type="spellStart"/>
            <w:r>
              <w:rPr>
                <w:rFonts w:cs="Arial"/>
                <w:szCs w:val="19"/>
              </w:rPr>
              <w:t>Polihexanide</w:t>
            </w:r>
            <w:proofErr w:type="spellEnd"/>
            <w:r>
              <w:rPr>
                <w:rFonts w:cs="Arial"/>
                <w:szCs w:val="19"/>
              </w:rPr>
              <w:t xml:space="preserve"> (</w:t>
            </w:r>
            <w:proofErr w:type="spellStart"/>
            <w:r>
              <w:rPr>
                <w:rFonts w:cs="Arial"/>
                <w:i/>
                <w:iCs/>
                <w:szCs w:val="19"/>
              </w:rPr>
              <w:t>Akantior</w:t>
            </w:r>
            <w:proofErr w:type="spellEnd"/>
            <w:r>
              <w:rPr>
                <w:rFonts w:cs="Arial"/>
                <w:szCs w:val="19"/>
              </w:rPr>
              <w:t>)</w:t>
            </w:r>
          </w:p>
          <w:p w14:paraId="4011A64A" w14:textId="1FA9A2BA" w:rsidR="006F50CD" w:rsidRPr="00225B36" w:rsidRDefault="006F50CD" w:rsidP="006F50CD">
            <w:pPr>
              <w:rPr>
                <w:rFonts w:cs="Arial"/>
                <w:szCs w:val="19"/>
              </w:rPr>
            </w:pPr>
            <w:r w:rsidRPr="00AA29A7">
              <w:rPr>
                <w:rFonts w:cs="Arial"/>
                <w:sz w:val="16"/>
                <w:szCs w:val="16"/>
              </w:rPr>
              <w:t>0.8mg in 1mL</w:t>
            </w:r>
            <w:r w:rsidRPr="00AA29A7">
              <w:rPr>
                <w:sz w:val="16"/>
                <w:szCs w:val="20"/>
              </w:rPr>
              <w:t xml:space="preserve"> </w:t>
            </w:r>
            <w:r w:rsidRPr="00AA29A7">
              <w:rPr>
                <w:rFonts w:cs="Arial"/>
                <w:sz w:val="16"/>
                <w:szCs w:val="16"/>
              </w:rPr>
              <w:t>eye drops in single dose container</w:t>
            </w:r>
          </w:p>
        </w:tc>
        <w:tc>
          <w:tcPr>
            <w:tcW w:w="3573" w:type="pct"/>
            <w:shd w:val="clear" w:color="auto" w:fill="auto"/>
            <w:tcMar>
              <w:top w:w="57" w:type="dxa"/>
              <w:bottom w:w="57" w:type="dxa"/>
            </w:tcMar>
          </w:tcPr>
          <w:p w14:paraId="00252DA4" w14:textId="01BBDBDD" w:rsidR="006F50CD" w:rsidRPr="00932460" w:rsidRDefault="006F50CD" w:rsidP="006F50CD">
            <w:pPr>
              <w:tabs>
                <w:tab w:val="center" w:pos="3152"/>
              </w:tabs>
              <w:rPr>
                <w:rFonts w:cs="Arial"/>
                <w:szCs w:val="19"/>
              </w:rPr>
            </w:pPr>
            <w:r w:rsidRPr="00225B36">
              <w:rPr>
                <w:rFonts w:cs="Arial"/>
                <w:szCs w:val="19"/>
              </w:rPr>
              <w:t xml:space="preserve">Treatment of </w:t>
            </w:r>
            <w:r w:rsidRPr="00225B36">
              <w:rPr>
                <w:rFonts w:cs="Arial"/>
                <w:i/>
                <w:iCs/>
                <w:szCs w:val="19"/>
              </w:rPr>
              <w:t>Acanthamoeba keratitis</w:t>
            </w:r>
            <w:r w:rsidRPr="00225B36">
              <w:rPr>
                <w:rFonts w:cs="Arial"/>
                <w:szCs w:val="19"/>
              </w:rPr>
              <w:t xml:space="preserve"> in adults</w:t>
            </w:r>
            <w:r>
              <w:rPr>
                <w:rFonts w:cs="Arial"/>
                <w:szCs w:val="19"/>
              </w:rPr>
              <w:t xml:space="preserve"> </w:t>
            </w:r>
            <w:r w:rsidRPr="00225B36">
              <w:rPr>
                <w:rFonts w:cs="Arial"/>
                <w:szCs w:val="19"/>
              </w:rPr>
              <w:t xml:space="preserve">and children </w:t>
            </w:r>
            <w:r>
              <w:rPr>
                <w:rFonts w:cs="Arial"/>
                <w:szCs w:val="19"/>
              </w:rPr>
              <w:t>aged</w:t>
            </w:r>
            <w:r w:rsidRPr="00225B36">
              <w:rPr>
                <w:rFonts w:cs="Arial"/>
                <w:szCs w:val="19"/>
              </w:rPr>
              <w:t xml:space="preserve"> </w:t>
            </w:r>
            <w:r>
              <w:rPr>
                <w:rFonts w:cs="Arial"/>
                <w:szCs w:val="19"/>
              </w:rPr>
              <w:t>≥</w:t>
            </w:r>
            <w:r w:rsidRPr="00225B36">
              <w:rPr>
                <w:rFonts w:cs="Arial"/>
                <w:szCs w:val="19"/>
              </w:rPr>
              <w:t>12 years</w:t>
            </w:r>
          </w:p>
        </w:tc>
      </w:tr>
      <w:tr w:rsidR="006F50CD" w14:paraId="34FB84CD" w14:textId="77777777" w:rsidTr="005B3639">
        <w:tc>
          <w:tcPr>
            <w:tcW w:w="1427" w:type="pct"/>
            <w:gridSpan w:val="2"/>
            <w:shd w:val="clear" w:color="auto" w:fill="auto"/>
            <w:tcMar>
              <w:top w:w="57" w:type="dxa"/>
              <w:bottom w:w="57" w:type="dxa"/>
            </w:tcMar>
          </w:tcPr>
          <w:p w14:paraId="67B66877" w14:textId="4911D412" w:rsidR="006F50CD" w:rsidRDefault="006F50CD" w:rsidP="006F50CD">
            <w:pPr>
              <w:rPr>
                <w:rFonts w:cs="Arial"/>
                <w:szCs w:val="19"/>
              </w:rPr>
            </w:pPr>
            <w:r w:rsidRPr="00932460">
              <w:rPr>
                <w:rFonts w:cs="Arial"/>
                <w:szCs w:val="19"/>
              </w:rPr>
              <w:t>Teprotumumab (</w:t>
            </w:r>
            <w:r w:rsidRPr="00932460">
              <w:rPr>
                <w:rFonts w:cs="Arial"/>
                <w:i/>
                <w:iCs/>
                <w:szCs w:val="19"/>
              </w:rPr>
              <w:t>T</w:t>
            </w:r>
            <w:r w:rsidR="006D7C0D">
              <w:rPr>
                <w:rFonts w:cs="Arial"/>
                <w:i/>
                <w:iCs/>
                <w:szCs w:val="19"/>
              </w:rPr>
              <w:t>EPEZZA</w:t>
            </w:r>
            <w:r w:rsidRPr="00932460">
              <w:rPr>
                <w:rFonts w:cs="Arial"/>
                <w:szCs w:val="19"/>
              </w:rPr>
              <w:t>)</w:t>
            </w:r>
          </w:p>
          <w:p w14:paraId="5BD28F32" w14:textId="77777777" w:rsidR="006F50CD" w:rsidRPr="002A6DA7" w:rsidRDefault="006F50CD" w:rsidP="006F50CD">
            <w:pPr>
              <w:rPr>
                <w:rFonts w:cs="Arial"/>
                <w:szCs w:val="19"/>
              </w:rPr>
            </w:pPr>
            <w:r w:rsidRPr="00AC6D5B">
              <w:rPr>
                <w:rFonts w:cs="Arial"/>
                <w:sz w:val="16"/>
                <w:szCs w:val="16"/>
              </w:rPr>
              <w:t>500mg vial</w:t>
            </w:r>
          </w:p>
        </w:tc>
        <w:tc>
          <w:tcPr>
            <w:tcW w:w="3573" w:type="pct"/>
            <w:shd w:val="clear" w:color="auto" w:fill="auto"/>
            <w:tcMar>
              <w:top w:w="57" w:type="dxa"/>
              <w:bottom w:w="57" w:type="dxa"/>
            </w:tcMar>
          </w:tcPr>
          <w:p w14:paraId="37CC5592" w14:textId="77777777" w:rsidR="006F50CD" w:rsidRPr="00A075A3" w:rsidRDefault="006F50CD" w:rsidP="006F50CD">
            <w:pPr>
              <w:tabs>
                <w:tab w:val="center" w:pos="3152"/>
              </w:tabs>
              <w:rPr>
                <w:rFonts w:cs="Arial"/>
                <w:szCs w:val="19"/>
                <w:lang w:val="en-US"/>
              </w:rPr>
            </w:pPr>
            <w:r w:rsidRPr="00932460">
              <w:rPr>
                <w:rFonts w:cs="Arial"/>
                <w:szCs w:val="19"/>
              </w:rPr>
              <w:t>Use in adults for the treatment of moderate to severe thyroid eye disease</w:t>
            </w:r>
          </w:p>
        </w:tc>
      </w:tr>
      <w:tr w:rsidR="006F50CD" w:rsidRPr="00862949" w14:paraId="369EA736" w14:textId="77777777" w:rsidTr="00840227">
        <w:tc>
          <w:tcPr>
            <w:tcW w:w="5000" w:type="pct"/>
            <w:gridSpan w:val="3"/>
            <w:shd w:val="clear" w:color="auto" w:fill="auto"/>
            <w:tcMar>
              <w:top w:w="0" w:type="dxa"/>
              <w:bottom w:w="0" w:type="dxa"/>
            </w:tcMar>
          </w:tcPr>
          <w:p w14:paraId="3022803E" w14:textId="77777777" w:rsidR="006F50CD" w:rsidRPr="00862949" w:rsidRDefault="006F50CD" w:rsidP="006F50CD">
            <w:pPr>
              <w:jc w:val="center"/>
              <w:rPr>
                <w:rFonts w:cs="Arial"/>
                <w:noProof/>
                <w:sz w:val="8"/>
                <w:szCs w:val="8"/>
              </w:rPr>
            </w:pPr>
          </w:p>
        </w:tc>
      </w:tr>
      <w:tr w:rsidR="006F50CD" w:rsidRPr="000F19E1" w14:paraId="29AA0133" w14:textId="77777777" w:rsidTr="00840227">
        <w:tc>
          <w:tcPr>
            <w:tcW w:w="1152" w:type="pct"/>
            <w:shd w:val="clear" w:color="auto" w:fill="DAEEF3"/>
            <w:tcMar>
              <w:top w:w="0" w:type="dxa"/>
              <w:bottom w:w="0" w:type="dxa"/>
            </w:tcMar>
          </w:tcPr>
          <w:p w14:paraId="7F81908A" w14:textId="77777777" w:rsidR="006F50CD" w:rsidRPr="000F19E1" w:rsidRDefault="006F50CD" w:rsidP="006F50CD">
            <w:pPr>
              <w:rPr>
                <w:rFonts w:cs="Arial"/>
                <w:bCs/>
                <w:sz w:val="8"/>
                <w:szCs w:val="8"/>
              </w:rPr>
            </w:pPr>
          </w:p>
        </w:tc>
        <w:tc>
          <w:tcPr>
            <w:tcW w:w="3848" w:type="pct"/>
            <w:gridSpan w:val="2"/>
            <w:shd w:val="clear" w:color="auto" w:fill="DAEEF3"/>
            <w:tcMar>
              <w:top w:w="0" w:type="dxa"/>
              <w:bottom w:w="0" w:type="dxa"/>
            </w:tcMar>
          </w:tcPr>
          <w:p w14:paraId="2892FABE" w14:textId="77777777" w:rsidR="006F50CD" w:rsidRPr="000F19E1" w:rsidRDefault="006F50CD" w:rsidP="006F50CD">
            <w:pPr>
              <w:tabs>
                <w:tab w:val="center" w:pos="3152"/>
              </w:tabs>
              <w:rPr>
                <w:rFonts w:cs="Arial"/>
                <w:sz w:val="8"/>
                <w:szCs w:val="8"/>
                <w:lang w:val="en-US"/>
              </w:rPr>
            </w:pPr>
          </w:p>
        </w:tc>
      </w:tr>
    </w:tbl>
    <w:p w14:paraId="1544C8E9" w14:textId="77777777" w:rsidR="0048777D" w:rsidRDefault="0048777D">
      <w:r>
        <w:br w:type="page"/>
      </w:r>
    </w:p>
    <w:p w14:paraId="0ADC5EA0" w14:textId="77777777" w:rsidR="0048777D" w:rsidRDefault="0048777D"/>
    <w:p w14:paraId="4326DAA5" w14:textId="77777777" w:rsidR="00CB5BC1" w:rsidRDefault="00CB5BC1"/>
    <w:tbl>
      <w:tblPr>
        <w:tblW w:w="5170" w:type="pct"/>
        <w:tblInd w:w="-176" w:type="dxa"/>
        <w:tblLayout w:type="fixed"/>
        <w:tblLook w:val="01E0" w:firstRow="1" w:lastRow="1" w:firstColumn="1" w:lastColumn="1" w:noHBand="0" w:noVBand="0"/>
      </w:tblPr>
      <w:tblGrid>
        <w:gridCol w:w="2431"/>
        <w:gridCol w:w="13"/>
        <w:gridCol w:w="8107"/>
      </w:tblGrid>
      <w:tr w:rsidR="0021490D" w:rsidRPr="00862949" w14:paraId="194A4483" w14:textId="77777777" w:rsidTr="00D6452A">
        <w:tc>
          <w:tcPr>
            <w:tcW w:w="5000" w:type="pct"/>
            <w:gridSpan w:val="3"/>
            <w:shd w:val="clear" w:color="auto" w:fill="0070C0"/>
            <w:tcMar>
              <w:top w:w="85" w:type="dxa"/>
              <w:bottom w:w="85" w:type="dxa"/>
            </w:tcMar>
            <w:vAlign w:val="bottom"/>
          </w:tcPr>
          <w:p w14:paraId="449EC076" w14:textId="77777777" w:rsidR="0021490D" w:rsidRPr="00862949" w:rsidRDefault="0021490D" w:rsidP="00D6452A">
            <w:pPr>
              <w:rPr>
                <w:rFonts w:cs="Arial"/>
                <w:color w:val="FFFFFF"/>
                <w:sz w:val="15"/>
                <w:szCs w:val="15"/>
              </w:rPr>
            </w:pPr>
            <w:r w:rsidRPr="00862949">
              <w:rPr>
                <w:rFonts w:cs="Arial"/>
                <w:b/>
                <w:bCs/>
                <w:iCs/>
                <w:color w:val="FFFFFF"/>
                <w:sz w:val="28"/>
                <w:szCs w:val="28"/>
                <w:lang w:val="en-US"/>
              </w:rPr>
              <w:t xml:space="preserve">Regulatory changes in the </w:t>
            </w:r>
            <w:r>
              <w:rPr>
                <w:rFonts w:cs="Arial"/>
                <w:b/>
                <w:bCs/>
                <w:iCs/>
                <w:color w:val="FFFFFF"/>
                <w:sz w:val="28"/>
                <w:szCs w:val="28"/>
                <w:lang w:val="en-US"/>
              </w:rPr>
              <w:t xml:space="preserve">UK or </w:t>
            </w:r>
            <w:r w:rsidRPr="00862949">
              <w:rPr>
                <w:rFonts w:cs="Arial"/>
                <w:b/>
                <w:bCs/>
                <w:iCs/>
                <w:color w:val="FFFFFF"/>
                <w:sz w:val="28"/>
                <w:szCs w:val="28"/>
                <w:lang w:val="en-US"/>
              </w:rPr>
              <w:t>EU</w:t>
            </w:r>
            <w:r w:rsidRPr="00862949">
              <w:rPr>
                <w:rFonts w:cs="Arial"/>
                <w:b/>
                <w:bCs/>
                <w:iCs/>
                <w:color w:val="FFFFFF"/>
                <w:sz w:val="28"/>
                <w:szCs w:val="28"/>
                <w:lang w:val="en-US"/>
              </w:rPr>
              <w:tab/>
            </w:r>
          </w:p>
        </w:tc>
      </w:tr>
      <w:tr w:rsidR="001C3A55" w:rsidRPr="000F19E1" w14:paraId="0DEB83C9" w14:textId="77777777" w:rsidTr="00155BD9">
        <w:tc>
          <w:tcPr>
            <w:tcW w:w="1152" w:type="pct"/>
            <w:shd w:val="clear" w:color="auto" w:fill="DAEEF3"/>
            <w:tcMar>
              <w:top w:w="0" w:type="dxa"/>
              <w:bottom w:w="0" w:type="dxa"/>
            </w:tcMar>
          </w:tcPr>
          <w:p w14:paraId="513320AB" w14:textId="77777777" w:rsidR="001C3A55" w:rsidRPr="000F19E1" w:rsidRDefault="001C3A55" w:rsidP="00510003">
            <w:pPr>
              <w:rPr>
                <w:rFonts w:cs="Arial"/>
                <w:bCs/>
                <w:sz w:val="8"/>
                <w:szCs w:val="8"/>
              </w:rPr>
            </w:pPr>
          </w:p>
        </w:tc>
        <w:tc>
          <w:tcPr>
            <w:tcW w:w="3848" w:type="pct"/>
            <w:gridSpan w:val="2"/>
            <w:shd w:val="clear" w:color="auto" w:fill="DAEEF3"/>
            <w:tcMar>
              <w:top w:w="0" w:type="dxa"/>
              <w:bottom w:w="0" w:type="dxa"/>
            </w:tcMar>
          </w:tcPr>
          <w:p w14:paraId="31791A1C" w14:textId="77777777" w:rsidR="001C3A55" w:rsidRPr="000F19E1" w:rsidRDefault="001C3A55" w:rsidP="00510003">
            <w:pPr>
              <w:tabs>
                <w:tab w:val="center" w:pos="3152"/>
              </w:tabs>
              <w:rPr>
                <w:rFonts w:cs="Arial"/>
                <w:sz w:val="8"/>
                <w:szCs w:val="8"/>
                <w:lang w:val="en-US"/>
              </w:rPr>
            </w:pPr>
          </w:p>
        </w:tc>
      </w:tr>
      <w:tr w:rsidR="001C3A55" w:rsidRPr="00433D3E" w14:paraId="5E2D8DCF" w14:textId="77777777" w:rsidTr="00562CE4">
        <w:tc>
          <w:tcPr>
            <w:tcW w:w="5000" w:type="pct"/>
            <w:gridSpan w:val="3"/>
            <w:shd w:val="clear" w:color="auto" w:fill="008232"/>
            <w:tcMar>
              <w:top w:w="57" w:type="dxa"/>
              <w:bottom w:w="57" w:type="dxa"/>
            </w:tcMar>
          </w:tcPr>
          <w:p w14:paraId="1F2B60CE" w14:textId="730389F3" w:rsidR="001C3A55" w:rsidRPr="0021490D" w:rsidRDefault="001C3A55" w:rsidP="00B94311">
            <w:pPr>
              <w:rPr>
                <w:rFonts w:cs="Arial"/>
                <w:noProof/>
                <w:color w:val="FFFFFF"/>
                <w:sz w:val="16"/>
                <w:szCs w:val="16"/>
              </w:rPr>
            </w:pPr>
            <w:r>
              <w:rPr>
                <w:rFonts w:cs="Arial"/>
                <w:b/>
                <w:bCs/>
                <w:i/>
                <w:iCs/>
                <w:color w:val="FFFFFF"/>
                <w:sz w:val="22"/>
                <w:szCs w:val="20"/>
                <w:lang w:val="en-US"/>
              </w:rPr>
              <w:t xml:space="preserve">Recommended for approval in </w:t>
            </w:r>
            <w:r w:rsidRPr="00433D3E">
              <w:rPr>
                <w:rFonts w:cs="Arial"/>
                <w:b/>
                <w:bCs/>
                <w:i/>
                <w:iCs/>
                <w:color w:val="FFFFFF"/>
                <w:sz w:val="22"/>
                <w:szCs w:val="20"/>
                <w:lang w:val="en-US"/>
              </w:rPr>
              <w:t xml:space="preserve">the </w:t>
            </w:r>
            <w:r w:rsidR="0048777D">
              <w:rPr>
                <w:rFonts w:cs="Arial"/>
                <w:b/>
                <w:bCs/>
                <w:i/>
                <w:iCs/>
                <w:color w:val="FFFFFF"/>
                <w:sz w:val="22"/>
                <w:szCs w:val="20"/>
                <w:lang w:val="en-US"/>
              </w:rPr>
              <w:t>UK</w:t>
            </w:r>
            <w:r w:rsidR="00B94311">
              <w:rPr>
                <w:rFonts w:cs="Arial"/>
                <w:b/>
                <w:bCs/>
                <w:i/>
                <w:iCs/>
                <w:color w:val="FFFFFF"/>
                <w:sz w:val="22"/>
                <w:szCs w:val="20"/>
                <w:lang w:val="en-US"/>
              </w:rPr>
              <w:t xml:space="preserve"> or </w:t>
            </w:r>
            <w:r w:rsidRPr="00433D3E">
              <w:rPr>
                <w:rFonts w:cs="Arial"/>
                <w:b/>
                <w:bCs/>
                <w:i/>
                <w:iCs/>
                <w:color w:val="FFFFFF"/>
                <w:sz w:val="22"/>
                <w:szCs w:val="20"/>
                <w:lang w:val="en-US"/>
              </w:rPr>
              <w:t>EU</w:t>
            </w:r>
          </w:p>
        </w:tc>
      </w:tr>
      <w:tr w:rsidR="006F50CD" w:rsidRPr="00A075A3" w14:paraId="4402BA50" w14:textId="77777777" w:rsidTr="00DC4A29">
        <w:tc>
          <w:tcPr>
            <w:tcW w:w="1158" w:type="pct"/>
            <w:gridSpan w:val="2"/>
            <w:shd w:val="clear" w:color="auto" w:fill="auto"/>
            <w:tcMar>
              <w:top w:w="57" w:type="dxa"/>
              <w:bottom w:w="57" w:type="dxa"/>
            </w:tcMar>
          </w:tcPr>
          <w:p w14:paraId="2AB2517E" w14:textId="140C4976" w:rsidR="006F50CD" w:rsidRPr="00814C65" w:rsidRDefault="006F50CD" w:rsidP="006F50CD">
            <w:pPr>
              <w:rPr>
                <w:rFonts w:cs="Arial"/>
                <w:szCs w:val="19"/>
              </w:rPr>
            </w:pPr>
            <w:r w:rsidRPr="00CF5C1D">
              <w:rPr>
                <w:rFonts w:cs="Arial"/>
                <w:szCs w:val="19"/>
              </w:rPr>
              <w:t>Amino acids (</w:t>
            </w:r>
            <w:proofErr w:type="spellStart"/>
            <w:r w:rsidRPr="00CF5C1D">
              <w:rPr>
                <w:rFonts w:cs="Arial"/>
                <w:szCs w:val="19"/>
              </w:rPr>
              <w:t>Maapliv</w:t>
            </w:r>
            <w:proofErr w:type="spellEnd"/>
            <w:r w:rsidRPr="00CF5C1D">
              <w:rPr>
                <w:rFonts w:cs="Arial"/>
                <w:szCs w:val="19"/>
              </w:rPr>
              <w:t>)</w:t>
            </w:r>
          </w:p>
        </w:tc>
        <w:tc>
          <w:tcPr>
            <w:tcW w:w="3842" w:type="pct"/>
            <w:shd w:val="clear" w:color="auto" w:fill="auto"/>
            <w:tcMar>
              <w:top w:w="57" w:type="dxa"/>
              <w:bottom w:w="57" w:type="dxa"/>
            </w:tcMar>
          </w:tcPr>
          <w:p w14:paraId="15ED19C8" w14:textId="366AE911" w:rsidR="006F50CD" w:rsidRDefault="006F50CD" w:rsidP="006F50CD">
            <w:pPr>
              <w:tabs>
                <w:tab w:val="center" w:pos="3152"/>
              </w:tabs>
              <w:rPr>
                <w:rFonts w:cs="Arial"/>
                <w:szCs w:val="19"/>
                <w:lang w:val="en-US"/>
              </w:rPr>
            </w:pPr>
            <w:r w:rsidRPr="00D50DD5">
              <w:rPr>
                <w:rFonts w:cs="Arial"/>
                <w:szCs w:val="19"/>
                <w:lang w:val="en-US"/>
              </w:rPr>
              <w:t>Treatment of maple syrup urine disease presenting with an acute decompensation episode in patients from birth who are not eligible for an oral and enteral branched-chain amino acids free formulation</w:t>
            </w:r>
            <w:r>
              <w:rPr>
                <w:rFonts w:cs="Arial"/>
                <w:szCs w:val="19"/>
                <w:lang w:val="en-US"/>
              </w:rPr>
              <w:t xml:space="preserve"> </w:t>
            </w:r>
            <w:r w:rsidRPr="009F6F63">
              <w:rPr>
                <w:rFonts w:cs="Arial"/>
                <w:sz w:val="16"/>
                <w:szCs w:val="16"/>
              </w:rPr>
              <w:t>[EU]</w:t>
            </w:r>
          </w:p>
        </w:tc>
      </w:tr>
      <w:tr w:rsidR="006F50CD" w:rsidRPr="00A075A3" w14:paraId="6C030ECF" w14:textId="77777777" w:rsidTr="00DC4A29">
        <w:tc>
          <w:tcPr>
            <w:tcW w:w="1158" w:type="pct"/>
            <w:gridSpan w:val="2"/>
            <w:shd w:val="clear" w:color="auto" w:fill="auto"/>
            <w:tcMar>
              <w:top w:w="57" w:type="dxa"/>
              <w:bottom w:w="57" w:type="dxa"/>
            </w:tcMar>
          </w:tcPr>
          <w:p w14:paraId="37B272CB" w14:textId="3E7C09AB" w:rsidR="006F50CD" w:rsidRPr="00814C65" w:rsidRDefault="006F50CD" w:rsidP="006F50CD">
            <w:pPr>
              <w:rPr>
                <w:rFonts w:cs="Arial"/>
                <w:szCs w:val="19"/>
              </w:rPr>
            </w:pPr>
            <w:proofErr w:type="spellStart"/>
            <w:r w:rsidRPr="00932460">
              <w:rPr>
                <w:rFonts w:cs="Arial"/>
                <w:szCs w:val="19"/>
              </w:rPr>
              <w:t>Belantamab</w:t>
            </w:r>
            <w:proofErr w:type="spellEnd"/>
            <w:r w:rsidRPr="00932460">
              <w:rPr>
                <w:rFonts w:cs="Arial"/>
                <w:szCs w:val="19"/>
              </w:rPr>
              <w:t xml:space="preserve"> </w:t>
            </w:r>
            <w:proofErr w:type="spellStart"/>
            <w:r w:rsidRPr="00932460">
              <w:rPr>
                <w:rFonts w:cs="Arial"/>
                <w:szCs w:val="19"/>
              </w:rPr>
              <w:t>mafodotin</w:t>
            </w:r>
            <w:proofErr w:type="spellEnd"/>
            <w:r w:rsidRPr="00932460">
              <w:rPr>
                <w:rFonts w:cs="Arial"/>
                <w:szCs w:val="19"/>
              </w:rPr>
              <w:t xml:space="preserve"> (</w:t>
            </w:r>
            <w:proofErr w:type="spellStart"/>
            <w:r w:rsidRPr="00932460">
              <w:rPr>
                <w:rFonts w:cs="Arial"/>
                <w:i/>
                <w:iCs/>
                <w:szCs w:val="19"/>
              </w:rPr>
              <w:t>Blenrep</w:t>
            </w:r>
            <w:proofErr w:type="spellEnd"/>
            <w:r w:rsidRPr="00932460">
              <w:rPr>
                <w:rFonts w:cs="Arial"/>
                <w:szCs w:val="19"/>
              </w:rPr>
              <w:t>)</w:t>
            </w:r>
          </w:p>
        </w:tc>
        <w:tc>
          <w:tcPr>
            <w:tcW w:w="3842" w:type="pct"/>
            <w:shd w:val="clear" w:color="auto" w:fill="auto"/>
            <w:tcMar>
              <w:top w:w="57" w:type="dxa"/>
              <w:bottom w:w="57" w:type="dxa"/>
            </w:tcMar>
          </w:tcPr>
          <w:p w14:paraId="53EAA685" w14:textId="09AAABB5" w:rsidR="006F50CD" w:rsidRDefault="006F50CD" w:rsidP="00714AE5">
            <w:pPr>
              <w:tabs>
                <w:tab w:val="center" w:pos="3152"/>
              </w:tabs>
              <w:rPr>
                <w:rFonts w:cs="Arial"/>
                <w:szCs w:val="19"/>
                <w:lang w:val="en-US"/>
              </w:rPr>
            </w:pPr>
            <w:r>
              <w:rPr>
                <w:rFonts w:cs="Arial"/>
                <w:szCs w:val="19"/>
              </w:rPr>
              <w:t xml:space="preserve">Use </w:t>
            </w:r>
            <w:r w:rsidRPr="009F6F63">
              <w:rPr>
                <w:rFonts w:cs="Arial"/>
                <w:szCs w:val="19"/>
              </w:rPr>
              <w:t>in adults for the treatment of relapsed or refractory multiple myeloma</w:t>
            </w:r>
            <w:r>
              <w:rPr>
                <w:rFonts w:cs="Arial"/>
                <w:szCs w:val="19"/>
              </w:rPr>
              <w:t xml:space="preserve"> </w:t>
            </w:r>
            <w:r w:rsidRPr="009F6F63">
              <w:rPr>
                <w:rFonts w:cs="Arial"/>
                <w:szCs w:val="19"/>
              </w:rPr>
              <w:t xml:space="preserve">in combination with bortezomib and dexamethasone in patients who have received </w:t>
            </w:r>
            <w:r w:rsidR="00AF138D" w:rsidRPr="00AF138D">
              <w:rPr>
                <w:rFonts w:cs="Arial"/>
                <w:szCs w:val="19"/>
                <w:lang w:val="en"/>
              </w:rPr>
              <w:t>≥1</w:t>
            </w:r>
            <w:r w:rsidRPr="009F6F63">
              <w:rPr>
                <w:rFonts w:cs="Arial"/>
                <w:szCs w:val="19"/>
              </w:rPr>
              <w:t xml:space="preserve"> prior therapy; and</w:t>
            </w:r>
            <w:r>
              <w:rPr>
                <w:rFonts w:cs="Arial"/>
                <w:szCs w:val="19"/>
              </w:rPr>
              <w:t xml:space="preserve"> </w:t>
            </w:r>
            <w:r w:rsidRPr="009F6F63">
              <w:rPr>
                <w:rFonts w:cs="Arial"/>
                <w:szCs w:val="19"/>
              </w:rPr>
              <w:t xml:space="preserve">in combination with pomalidomide and dexamethasone in patients who have received </w:t>
            </w:r>
            <w:r w:rsidR="00AF138D" w:rsidRPr="00AF138D">
              <w:rPr>
                <w:rFonts w:cs="Arial"/>
                <w:szCs w:val="19"/>
                <w:lang w:val="en"/>
              </w:rPr>
              <w:t>≥1</w:t>
            </w:r>
            <w:r w:rsidRPr="009F6F63">
              <w:rPr>
                <w:rFonts w:cs="Arial"/>
                <w:szCs w:val="19"/>
              </w:rPr>
              <w:t xml:space="preserve"> prior therapy including lenalidomide</w:t>
            </w:r>
            <w:r>
              <w:rPr>
                <w:rFonts w:cs="Arial"/>
                <w:szCs w:val="19"/>
              </w:rPr>
              <w:t xml:space="preserve"> </w:t>
            </w:r>
            <w:r w:rsidRPr="009F6F63">
              <w:rPr>
                <w:rFonts w:cs="Arial"/>
                <w:sz w:val="16"/>
                <w:szCs w:val="16"/>
              </w:rPr>
              <w:t xml:space="preserve">[EU] </w:t>
            </w:r>
            <w:r w:rsidRPr="009F6F63">
              <w:rPr>
                <w:rFonts w:cs="Arial"/>
                <w:i/>
                <w:iCs/>
                <w:sz w:val="16"/>
                <w:szCs w:val="16"/>
              </w:rPr>
              <w:t>Note: Already licensed and launched in UK</w:t>
            </w:r>
          </w:p>
        </w:tc>
      </w:tr>
      <w:tr w:rsidR="006F50CD" w:rsidRPr="00A075A3" w14:paraId="25AD703D" w14:textId="77777777" w:rsidTr="00DC4A29">
        <w:tc>
          <w:tcPr>
            <w:tcW w:w="1158" w:type="pct"/>
            <w:gridSpan w:val="2"/>
            <w:shd w:val="clear" w:color="auto" w:fill="auto"/>
            <w:tcMar>
              <w:top w:w="57" w:type="dxa"/>
              <w:bottom w:w="57" w:type="dxa"/>
            </w:tcMar>
          </w:tcPr>
          <w:p w14:paraId="0B565B92" w14:textId="1CF8E582" w:rsidR="006F50CD" w:rsidRDefault="006F50CD" w:rsidP="006F50CD">
            <w:pPr>
              <w:rPr>
                <w:rFonts w:cs="Arial"/>
                <w:szCs w:val="19"/>
              </w:rPr>
            </w:pPr>
            <w:r w:rsidRPr="00814C65">
              <w:rPr>
                <w:rFonts w:cs="Arial"/>
                <w:szCs w:val="19"/>
              </w:rPr>
              <w:t>Darunavir + cobicistat (</w:t>
            </w:r>
            <w:proofErr w:type="spellStart"/>
            <w:r w:rsidRPr="00814C65">
              <w:rPr>
                <w:rFonts w:cs="Arial"/>
                <w:i/>
                <w:iCs/>
                <w:szCs w:val="19"/>
              </w:rPr>
              <w:t>Rezolsta</w:t>
            </w:r>
            <w:proofErr w:type="spellEnd"/>
            <w:r>
              <w:rPr>
                <w:rFonts w:cs="Arial"/>
                <w:szCs w:val="19"/>
              </w:rPr>
              <w:t>)</w:t>
            </w:r>
          </w:p>
        </w:tc>
        <w:tc>
          <w:tcPr>
            <w:tcW w:w="3842" w:type="pct"/>
            <w:shd w:val="clear" w:color="auto" w:fill="auto"/>
            <w:tcMar>
              <w:top w:w="57" w:type="dxa"/>
              <w:bottom w:w="57" w:type="dxa"/>
            </w:tcMar>
          </w:tcPr>
          <w:p w14:paraId="0B03A3BE" w14:textId="0D6BEB6D" w:rsidR="006F50CD" w:rsidRPr="003D2FAD" w:rsidRDefault="006F50CD" w:rsidP="006F50CD">
            <w:pPr>
              <w:tabs>
                <w:tab w:val="center" w:pos="3152"/>
              </w:tabs>
              <w:rPr>
                <w:rFonts w:cs="Arial"/>
                <w:szCs w:val="19"/>
                <w:lang w:val="en-US"/>
              </w:rPr>
            </w:pPr>
            <w:r>
              <w:rPr>
                <w:rFonts w:cs="Arial"/>
                <w:szCs w:val="19"/>
                <w:lang w:val="en-US"/>
              </w:rPr>
              <w:t xml:space="preserve">Use </w:t>
            </w:r>
            <w:r w:rsidRPr="0084621A">
              <w:rPr>
                <w:rFonts w:cs="Arial"/>
                <w:szCs w:val="19"/>
                <w:lang w:val="en-US"/>
              </w:rPr>
              <w:t>in combination with other antiretroviral medicinal products, for the treatment of human immunodeficiency virus</w:t>
            </w:r>
            <w:r w:rsidRPr="0084621A">
              <w:rPr>
                <w:rFonts w:ascii="Cambria Math" w:hAnsi="Cambria Math" w:cs="Cambria Math"/>
                <w:szCs w:val="19"/>
                <w:lang w:val="en-US"/>
              </w:rPr>
              <w:t>‑</w:t>
            </w:r>
            <w:r w:rsidRPr="0084621A">
              <w:rPr>
                <w:rFonts w:cs="Arial"/>
                <w:szCs w:val="19"/>
                <w:lang w:val="en-US"/>
              </w:rPr>
              <w:t xml:space="preserve">1 infection in adults and paediatric patients (aged </w:t>
            </w:r>
            <w:r>
              <w:rPr>
                <w:rFonts w:cs="Arial"/>
                <w:szCs w:val="19"/>
                <w:lang w:val="en-US"/>
              </w:rPr>
              <w:t>≥</w:t>
            </w:r>
            <w:r w:rsidRPr="0084621A">
              <w:rPr>
                <w:rFonts w:cs="Arial"/>
                <w:szCs w:val="19"/>
                <w:lang w:val="en-US"/>
              </w:rPr>
              <w:t xml:space="preserve">6 years weighing </w:t>
            </w:r>
            <w:r>
              <w:rPr>
                <w:rFonts w:cs="Arial"/>
                <w:szCs w:val="19"/>
                <w:lang w:val="en-US"/>
              </w:rPr>
              <w:t>≥</w:t>
            </w:r>
            <w:r w:rsidRPr="0084621A">
              <w:rPr>
                <w:rFonts w:cs="Arial"/>
                <w:szCs w:val="19"/>
                <w:lang w:val="en-US"/>
              </w:rPr>
              <w:t>25kg</w:t>
            </w:r>
            <w:r>
              <w:rPr>
                <w:rFonts w:cs="Arial"/>
                <w:szCs w:val="19"/>
                <w:lang w:val="en-US"/>
              </w:rPr>
              <w:t xml:space="preserve">) </w:t>
            </w:r>
            <w:r w:rsidRPr="00066102">
              <w:rPr>
                <w:rFonts w:cs="Arial"/>
                <w:sz w:val="16"/>
                <w:szCs w:val="16"/>
                <w:lang w:val="en-US"/>
              </w:rPr>
              <w:t>[EU] [licence change from use only in patients aged 12 years]</w:t>
            </w:r>
          </w:p>
        </w:tc>
      </w:tr>
      <w:tr w:rsidR="006F50CD" w:rsidRPr="00A075A3" w14:paraId="72740A6E" w14:textId="77777777" w:rsidTr="00DC4A29">
        <w:tc>
          <w:tcPr>
            <w:tcW w:w="1158" w:type="pct"/>
            <w:gridSpan w:val="2"/>
            <w:shd w:val="clear" w:color="auto" w:fill="auto"/>
            <w:tcMar>
              <w:top w:w="57" w:type="dxa"/>
              <w:bottom w:w="57" w:type="dxa"/>
            </w:tcMar>
          </w:tcPr>
          <w:p w14:paraId="2EA87EB6" w14:textId="1784C57C" w:rsidR="006F50CD" w:rsidRPr="003D2FAD" w:rsidRDefault="006F50CD" w:rsidP="006F50CD">
            <w:pPr>
              <w:rPr>
                <w:rFonts w:cs="Arial"/>
                <w:szCs w:val="19"/>
              </w:rPr>
            </w:pPr>
            <w:r>
              <w:rPr>
                <w:rFonts w:cs="Arial"/>
                <w:szCs w:val="19"/>
              </w:rPr>
              <w:t>Denosumab biosimilar (</w:t>
            </w:r>
            <w:proofErr w:type="spellStart"/>
            <w:r>
              <w:rPr>
                <w:rFonts w:cs="Arial"/>
                <w:i/>
                <w:iCs/>
                <w:szCs w:val="19"/>
              </w:rPr>
              <w:t>Bomyntra</w:t>
            </w:r>
            <w:proofErr w:type="spellEnd"/>
            <w:r>
              <w:rPr>
                <w:rFonts w:cs="Arial"/>
                <w:szCs w:val="19"/>
              </w:rPr>
              <w:t>)</w:t>
            </w:r>
          </w:p>
        </w:tc>
        <w:tc>
          <w:tcPr>
            <w:tcW w:w="3842" w:type="pct"/>
            <w:shd w:val="clear" w:color="auto" w:fill="auto"/>
            <w:tcMar>
              <w:top w:w="57" w:type="dxa"/>
              <w:bottom w:w="57" w:type="dxa"/>
            </w:tcMar>
          </w:tcPr>
          <w:p w14:paraId="1111C9B6" w14:textId="6698DBBF" w:rsidR="006F50CD" w:rsidRPr="00A075A3" w:rsidRDefault="006F50CD" w:rsidP="006F50CD">
            <w:pPr>
              <w:tabs>
                <w:tab w:val="center" w:pos="3152"/>
              </w:tabs>
              <w:rPr>
                <w:rFonts w:cs="Arial"/>
                <w:szCs w:val="19"/>
                <w:lang w:val="en-US"/>
              </w:rPr>
            </w:pPr>
            <w:r w:rsidRPr="003D2FAD">
              <w:rPr>
                <w:rFonts w:cs="Arial"/>
                <w:szCs w:val="19"/>
                <w:lang w:val="en-US"/>
              </w:rPr>
              <w:t>Prevention of skeletal related events (pathological fracture, radiation to bone, spinal cord compression or surgery to bone) in adults with advanced malignancies involving bone</w:t>
            </w:r>
            <w:r>
              <w:rPr>
                <w:rFonts w:cs="Arial"/>
                <w:szCs w:val="19"/>
                <w:lang w:val="en-US"/>
              </w:rPr>
              <w:t>, and t</w:t>
            </w:r>
            <w:r w:rsidRPr="003D2FAD">
              <w:rPr>
                <w:rFonts w:cs="Arial"/>
                <w:szCs w:val="19"/>
                <w:lang w:val="en-US"/>
              </w:rPr>
              <w:t>reatment of adults and skeletally mature adolescents with giant cell tumour of bone that is unresectable or where surgical resection is likely to result in severe morbidity</w:t>
            </w:r>
            <w:r>
              <w:rPr>
                <w:rFonts w:cs="Arial"/>
                <w:szCs w:val="19"/>
                <w:lang w:val="en-US"/>
              </w:rPr>
              <w:t xml:space="preserve"> </w:t>
            </w:r>
            <w:r w:rsidRPr="0016113F">
              <w:rPr>
                <w:rFonts w:cs="Arial"/>
                <w:sz w:val="16"/>
                <w:szCs w:val="16"/>
                <w:lang w:val="en-US"/>
              </w:rPr>
              <w:t>[EU]</w:t>
            </w:r>
          </w:p>
        </w:tc>
      </w:tr>
      <w:tr w:rsidR="006F50CD" w:rsidRPr="00A075A3" w14:paraId="60B5F194" w14:textId="77777777" w:rsidTr="00DC4A29">
        <w:tc>
          <w:tcPr>
            <w:tcW w:w="1158" w:type="pct"/>
            <w:gridSpan w:val="2"/>
            <w:shd w:val="clear" w:color="auto" w:fill="auto"/>
            <w:tcMar>
              <w:top w:w="57" w:type="dxa"/>
              <w:bottom w:w="57" w:type="dxa"/>
            </w:tcMar>
          </w:tcPr>
          <w:p w14:paraId="14A62946" w14:textId="4D8D617A" w:rsidR="006F50CD" w:rsidRPr="00813950" w:rsidRDefault="006F50CD" w:rsidP="006F50CD">
            <w:pPr>
              <w:rPr>
                <w:rFonts w:cs="Arial"/>
                <w:szCs w:val="19"/>
              </w:rPr>
            </w:pPr>
            <w:r w:rsidRPr="000509FC">
              <w:rPr>
                <w:rFonts w:cs="Arial"/>
                <w:szCs w:val="19"/>
              </w:rPr>
              <w:t>Denosumab biosimila</w:t>
            </w:r>
            <w:r>
              <w:rPr>
                <w:rFonts w:cs="Arial"/>
                <w:szCs w:val="19"/>
              </w:rPr>
              <w:t xml:space="preserve">r </w:t>
            </w:r>
            <w:r w:rsidRPr="000509FC">
              <w:rPr>
                <w:rFonts w:cs="Arial"/>
                <w:szCs w:val="19"/>
              </w:rPr>
              <w:t>(</w:t>
            </w:r>
            <w:proofErr w:type="spellStart"/>
            <w:r w:rsidRPr="000509FC">
              <w:rPr>
                <w:rFonts w:cs="Arial"/>
                <w:i/>
                <w:iCs/>
                <w:szCs w:val="19"/>
              </w:rPr>
              <w:t>Conexxence</w:t>
            </w:r>
            <w:proofErr w:type="spellEnd"/>
            <w:r w:rsidRPr="000509FC">
              <w:rPr>
                <w:rFonts w:cs="Arial"/>
                <w:szCs w:val="19"/>
              </w:rPr>
              <w:t>)</w:t>
            </w:r>
          </w:p>
        </w:tc>
        <w:tc>
          <w:tcPr>
            <w:tcW w:w="3842" w:type="pct"/>
            <w:shd w:val="clear" w:color="auto" w:fill="auto"/>
            <w:tcMar>
              <w:top w:w="57" w:type="dxa"/>
              <w:bottom w:w="57" w:type="dxa"/>
            </w:tcMar>
          </w:tcPr>
          <w:p w14:paraId="458A2B8F" w14:textId="43C2DA18" w:rsidR="006F50CD" w:rsidRPr="00A075A3" w:rsidRDefault="006F50CD" w:rsidP="006F50CD">
            <w:pPr>
              <w:tabs>
                <w:tab w:val="center" w:pos="3152"/>
              </w:tabs>
              <w:rPr>
                <w:rFonts w:cs="Arial"/>
                <w:szCs w:val="19"/>
                <w:lang w:val="en-US"/>
              </w:rPr>
            </w:pPr>
            <w:r w:rsidRPr="008206B6">
              <w:rPr>
                <w:rFonts w:cs="Arial"/>
                <w:szCs w:val="19"/>
                <w:lang w:val="en-US"/>
              </w:rPr>
              <w:t>Treatment of osteoporosis in postmenopausal women and in men at increased risk of fractures</w:t>
            </w:r>
            <w:r>
              <w:rPr>
                <w:rFonts w:cs="Arial"/>
                <w:szCs w:val="19"/>
                <w:lang w:val="en-US"/>
              </w:rPr>
              <w:t>, t</w:t>
            </w:r>
            <w:r w:rsidRPr="008206B6">
              <w:rPr>
                <w:rFonts w:cs="Arial"/>
                <w:szCs w:val="19"/>
                <w:lang w:val="en-US"/>
              </w:rPr>
              <w:t>reatment of bone loss associated with hormone ablation in men with prostate cancer at increased risk of fractures</w:t>
            </w:r>
            <w:r>
              <w:rPr>
                <w:rFonts w:cs="Arial"/>
                <w:szCs w:val="19"/>
                <w:lang w:val="en-US"/>
              </w:rPr>
              <w:t>, and t</w:t>
            </w:r>
            <w:r w:rsidRPr="008206B6">
              <w:rPr>
                <w:rFonts w:cs="Arial"/>
                <w:szCs w:val="19"/>
                <w:lang w:val="en-US"/>
              </w:rPr>
              <w:t>reatment of bone loss associated with long-term systemic glucocorticoid therapy in adults at increased risk of fracture</w:t>
            </w:r>
            <w:r>
              <w:rPr>
                <w:rFonts w:cs="Arial"/>
                <w:szCs w:val="19"/>
                <w:lang w:val="en-US"/>
              </w:rPr>
              <w:t xml:space="preserve"> </w:t>
            </w:r>
            <w:r w:rsidRPr="0016113F">
              <w:rPr>
                <w:rFonts w:cs="Arial"/>
                <w:sz w:val="16"/>
                <w:szCs w:val="16"/>
                <w:lang w:val="en-US"/>
              </w:rPr>
              <w:t>[EU]</w:t>
            </w:r>
          </w:p>
        </w:tc>
      </w:tr>
      <w:tr w:rsidR="006F50CD" w:rsidRPr="00A075A3" w14:paraId="542392F1" w14:textId="77777777" w:rsidTr="00DC4A29">
        <w:tc>
          <w:tcPr>
            <w:tcW w:w="1158" w:type="pct"/>
            <w:gridSpan w:val="2"/>
            <w:shd w:val="clear" w:color="auto" w:fill="auto"/>
            <w:tcMar>
              <w:top w:w="57" w:type="dxa"/>
              <w:bottom w:w="57" w:type="dxa"/>
            </w:tcMar>
          </w:tcPr>
          <w:p w14:paraId="31B9749B" w14:textId="417CF6B2" w:rsidR="006F50CD" w:rsidRPr="00FA0204" w:rsidRDefault="006F50CD" w:rsidP="006F50CD">
            <w:pPr>
              <w:rPr>
                <w:rFonts w:cs="Arial"/>
                <w:szCs w:val="19"/>
              </w:rPr>
            </w:pPr>
            <w:r>
              <w:rPr>
                <w:rFonts w:cs="Arial"/>
                <w:szCs w:val="19"/>
              </w:rPr>
              <w:t>Denosumab biosimilar (</w:t>
            </w:r>
            <w:proofErr w:type="spellStart"/>
            <w:r>
              <w:rPr>
                <w:rFonts w:cs="Arial"/>
                <w:i/>
                <w:iCs/>
                <w:szCs w:val="19"/>
              </w:rPr>
              <w:t>Rolcya</w:t>
            </w:r>
            <w:proofErr w:type="spellEnd"/>
            <w:r>
              <w:rPr>
                <w:rFonts w:cs="Arial"/>
                <w:szCs w:val="19"/>
              </w:rPr>
              <w:t>)</w:t>
            </w:r>
          </w:p>
        </w:tc>
        <w:tc>
          <w:tcPr>
            <w:tcW w:w="3842" w:type="pct"/>
            <w:shd w:val="clear" w:color="auto" w:fill="auto"/>
            <w:tcMar>
              <w:top w:w="57" w:type="dxa"/>
              <w:bottom w:w="57" w:type="dxa"/>
            </w:tcMar>
          </w:tcPr>
          <w:p w14:paraId="32BB3D18" w14:textId="0056DB91" w:rsidR="006F50CD" w:rsidRPr="00A075A3" w:rsidRDefault="006F50CD" w:rsidP="006F50CD">
            <w:pPr>
              <w:tabs>
                <w:tab w:val="center" w:pos="3152"/>
              </w:tabs>
              <w:rPr>
                <w:rFonts w:cs="Arial"/>
                <w:szCs w:val="19"/>
                <w:lang w:val="en-US"/>
              </w:rPr>
            </w:pPr>
            <w:r w:rsidRPr="002162B1">
              <w:rPr>
                <w:rFonts w:cs="Arial"/>
                <w:szCs w:val="19"/>
                <w:lang w:val="en-US"/>
              </w:rPr>
              <w:t>Treatment of osteoporosis in postmenopausal women and in men at increased risk of fractures</w:t>
            </w:r>
            <w:r>
              <w:rPr>
                <w:rFonts w:cs="Arial"/>
                <w:szCs w:val="19"/>
                <w:lang w:val="en-US"/>
              </w:rPr>
              <w:t>, t</w:t>
            </w:r>
            <w:r w:rsidRPr="002162B1">
              <w:rPr>
                <w:rFonts w:cs="Arial"/>
                <w:szCs w:val="19"/>
                <w:lang w:val="en-US"/>
              </w:rPr>
              <w:t>reatment of bone loss associated with hormone ablation in men with prostate cancer at increased risk of fractures</w:t>
            </w:r>
            <w:r>
              <w:rPr>
                <w:rFonts w:cs="Arial"/>
                <w:szCs w:val="19"/>
                <w:lang w:val="en-US"/>
              </w:rPr>
              <w:t>, and t</w:t>
            </w:r>
            <w:r w:rsidRPr="002162B1">
              <w:rPr>
                <w:rFonts w:cs="Arial"/>
                <w:szCs w:val="19"/>
                <w:lang w:val="en-US"/>
              </w:rPr>
              <w:t>reatment of bone loss associated with long-term systemic glucocorticoid therapy in adults at increased risk of fracture</w:t>
            </w:r>
            <w:r>
              <w:rPr>
                <w:rFonts w:cs="Arial"/>
                <w:szCs w:val="19"/>
                <w:lang w:val="en-US"/>
              </w:rPr>
              <w:t xml:space="preserve"> </w:t>
            </w:r>
            <w:r w:rsidRPr="0016113F">
              <w:rPr>
                <w:rFonts w:cs="Arial"/>
                <w:sz w:val="16"/>
                <w:szCs w:val="16"/>
                <w:lang w:val="en-US"/>
              </w:rPr>
              <w:t>[EU]</w:t>
            </w:r>
          </w:p>
        </w:tc>
      </w:tr>
      <w:tr w:rsidR="006F50CD" w:rsidRPr="00A075A3" w14:paraId="3BFBF63A" w14:textId="77777777" w:rsidTr="00DC4A29">
        <w:tc>
          <w:tcPr>
            <w:tcW w:w="1158" w:type="pct"/>
            <w:gridSpan w:val="2"/>
            <w:shd w:val="clear" w:color="auto" w:fill="auto"/>
            <w:tcMar>
              <w:top w:w="57" w:type="dxa"/>
              <w:bottom w:w="57" w:type="dxa"/>
            </w:tcMar>
          </w:tcPr>
          <w:p w14:paraId="73C8FD7E" w14:textId="3C05F64B" w:rsidR="006F50CD" w:rsidRPr="00A96F23" w:rsidRDefault="006F50CD" w:rsidP="006F50CD">
            <w:pPr>
              <w:rPr>
                <w:rFonts w:cs="Arial"/>
                <w:szCs w:val="19"/>
              </w:rPr>
            </w:pPr>
            <w:r>
              <w:rPr>
                <w:rFonts w:cs="Arial"/>
                <w:szCs w:val="19"/>
              </w:rPr>
              <w:t>Durvaluamb (</w:t>
            </w:r>
            <w:r>
              <w:rPr>
                <w:rFonts w:cs="Arial"/>
                <w:i/>
                <w:iCs/>
                <w:szCs w:val="19"/>
              </w:rPr>
              <w:t>Imfinzi</w:t>
            </w:r>
            <w:r>
              <w:rPr>
                <w:rFonts w:cs="Arial"/>
                <w:szCs w:val="19"/>
              </w:rPr>
              <w:t>)</w:t>
            </w:r>
          </w:p>
        </w:tc>
        <w:tc>
          <w:tcPr>
            <w:tcW w:w="3842" w:type="pct"/>
            <w:shd w:val="clear" w:color="auto" w:fill="auto"/>
            <w:tcMar>
              <w:top w:w="57" w:type="dxa"/>
              <w:bottom w:w="57" w:type="dxa"/>
            </w:tcMar>
          </w:tcPr>
          <w:p w14:paraId="00B1B1BB" w14:textId="242A3955" w:rsidR="006F50CD" w:rsidRPr="00A075A3" w:rsidRDefault="006F50CD" w:rsidP="006F50CD">
            <w:pPr>
              <w:tabs>
                <w:tab w:val="center" w:pos="3152"/>
              </w:tabs>
              <w:rPr>
                <w:rFonts w:cs="Arial"/>
                <w:szCs w:val="19"/>
                <w:lang w:val="en-US"/>
              </w:rPr>
            </w:pPr>
            <w:r>
              <w:rPr>
                <w:rFonts w:cs="Arial"/>
                <w:szCs w:val="19"/>
                <w:lang w:val="en-US"/>
              </w:rPr>
              <w:t xml:space="preserve">Use </w:t>
            </w:r>
            <w:r w:rsidRPr="00A96F23">
              <w:rPr>
                <w:rFonts w:cs="Arial"/>
                <w:szCs w:val="19"/>
                <w:lang w:val="en-US"/>
              </w:rPr>
              <w:t>in combination with gemcitabine and cisplatin as neoadjuvant treatment, followed by Imfinzi as monotherapy adjuvant treatment after radical cystectomy, for the treatment of adults with resectable muscle invasive bladder cancer</w:t>
            </w:r>
            <w:r>
              <w:rPr>
                <w:rFonts w:cs="Arial"/>
                <w:szCs w:val="19"/>
                <w:lang w:val="en-US"/>
              </w:rPr>
              <w:t xml:space="preserve"> </w:t>
            </w:r>
            <w:r w:rsidRPr="00A96F23">
              <w:rPr>
                <w:rFonts w:cs="Arial"/>
                <w:sz w:val="16"/>
                <w:szCs w:val="16"/>
                <w:lang w:val="en-US"/>
              </w:rPr>
              <w:t>[EU] [new indication]</w:t>
            </w:r>
          </w:p>
        </w:tc>
      </w:tr>
      <w:tr w:rsidR="006F50CD" w:rsidRPr="00A075A3" w14:paraId="6173AABE" w14:textId="77777777" w:rsidTr="00DC4A29">
        <w:tc>
          <w:tcPr>
            <w:tcW w:w="1158" w:type="pct"/>
            <w:gridSpan w:val="2"/>
            <w:shd w:val="clear" w:color="auto" w:fill="auto"/>
            <w:tcMar>
              <w:top w:w="57" w:type="dxa"/>
              <w:bottom w:w="57" w:type="dxa"/>
            </w:tcMar>
          </w:tcPr>
          <w:p w14:paraId="3F01926F" w14:textId="499DB593" w:rsidR="006F50CD" w:rsidRPr="00AF0080" w:rsidRDefault="006F50CD" w:rsidP="006F50CD">
            <w:pPr>
              <w:rPr>
                <w:rFonts w:cs="Arial"/>
                <w:szCs w:val="19"/>
              </w:rPr>
            </w:pPr>
            <w:proofErr w:type="spellStart"/>
            <w:r w:rsidRPr="003133C9">
              <w:rPr>
                <w:rFonts w:cs="Arial"/>
                <w:szCs w:val="19"/>
              </w:rPr>
              <w:t>Inavolisib</w:t>
            </w:r>
            <w:proofErr w:type="spellEnd"/>
            <w:r w:rsidRPr="003133C9">
              <w:rPr>
                <w:rFonts w:cs="Arial"/>
                <w:szCs w:val="19"/>
              </w:rPr>
              <w:t xml:space="preserve"> (</w:t>
            </w:r>
            <w:proofErr w:type="spellStart"/>
            <w:r w:rsidRPr="003133C9">
              <w:rPr>
                <w:rFonts w:cs="Arial"/>
                <w:i/>
                <w:iCs/>
                <w:szCs w:val="19"/>
              </w:rPr>
              <w:t>Itovebi</w:t>
            </w:r>
            <w:proofErr w:type="spellEnd"/>
            <w:r w:rsidRPr="003133C9">
              <w:rPr>
                <w:rFonts w:cs="Arial"/>
                <w:szCs w:val="19"/>
              </w:rPr>
              <w:t>)</w:t>
            </w:r>
          </w:p>
        </w:tc>
        <w:tc>
          <w:tcPr>
            <w:tcW w:w="3842" w:type="pct"/>
            <w:shd w:val="clear" w:color="auto" w:fill="auto"/>
            <w:tcMar>
              <w:top w:w="57" w:type="dxa"/>
              <w:bottom w:w="57" w:type="dxa"/>
            </w:tcMar>
          </w:tcPr>
          <w:p w14:paraId="3A5B73BB" w14:textId="4E9E62BE" w:rsidR="006F50CD" w:rsidRPr="00A075A3" w:rsidRDefault="006F50CD" w:rsidP="006F50CD">
            <w:pPr>
              <w:tabs>
                <w:tab w:val="center" w:pos="3152"/>
              </w:tabs>
              <w:rPr>
                <w:rFonts w:cs="Arial"/>
                <w:szCs w:val="19"/>
                <w:lang w:val="en-US"/>
              </w:rPr>
            </w:pPr>
            <w:r>
              <w:rPr>
                <w:rFonts w:cs="Arial"/>
                <w:szCs w:val="19"/>
                <w:lang w:val="en-US"/>
              </w:rPr>
              <w:t>Use i</w:t>
            </w:r>
            <w:r w:rsidRPr="00CF0839">
              <w:rPr>
                <w:rFonts w:cs="Arial"/>
                <w:szCs w:val="19"/>
                <w:lang w:val="en-US"/>
              </w:rPr>
              <w:t>n combination with palbociclib and fulvestrant</w:t>
            </w:r>
            <w:r>
              <w:rPr>
                <w:rFonts w:cs="Arial"/>
                <w:szCs w:val="19"/>
                <w:lang w:val="en-US"/>
              </w:rPr>
              <w:t xml:space="preserve"> </w:t>
            </w:r>
            <w:r w:rsidRPr="00CF0839">
              <w:rPr>
                <w:rFonts w:cs="Arial"/>
                <w:szCs w:val="19"/>
                <w:lang w:val="en-US"/>
              </w:rPr>
              <w:t>for the treatment of adults with PIK3CA</w:t>
            </w:r>
            <w:r w:rsidRPr="00CF0839">
              <w:rPr>
                <w:rFonts w:ascii="Cambria Math" w:hAnsi="Cambria Math" w:cs="Cambria Math"/>
                <w:szCs w:val="19"/>
                <w:lang w:val="en-US"/>
              </w:rPr>
              <w:t>‑</w:t>
            </w:r>
            <w:r w:rsidRPr="00CF0839">
              <w:rPr>
                <w:rFonts w:cs="Arial"/>
                <w:szCs w:val="19"/>
                <w:lang w:val="en-US"/>
              </w:rPr>
              <w:t xml:space="preserve">mutated, </w:t>
            </w:r>
            <w:proofErr w:type="spellStart"/>
            <w:r w:rsidRPr="00CF0839">
              <w:rPr>
                <w:rFonts w:cs="Arial"/>
                <w:szCs w:val="19"/>
                <w:lang w:val="en-US"/>
              </w:rPr>
              <w:t>oestrogen</w:t>
            </w:r>
            <w:proofErr w:type="spellEnd"/>
            <w:r w:rsidRPr="00CF0839">
              <w:rPr>
                <w:rFonts w:cs="Arial"/>
                <w:szCs w:val="19"/>
                <w:lang w:val="en-US"/>
              </w:rPr>
              <w:t xml:space="preserve"> receptor</w:t>
            </w:r>
            <w:r w:rsidRPr="00CF0839">
              <w:rPr>
                <w:rFonts w:ascii="Cambria Math" w:hAnsi="Cambria Math" w:cs="Cambria Math"/>
                <w:szCs w:val="19"/>
                <w:lang w:val="en-US"/>
              </w:rPr>
              <w:t>‑</w:t>
            </w:r>
            <w:r w:rsidRPr="00CF0839">
              <w:rPr>
                <w:rFonts w:cs="Arial"/>
                <w:szCs w:val="19"/>
                <w:lang w:val="en-US"/>
              </w:rPr>
              <w:t>positive, HER2</w:t>
            </w:r>
            <w:r w:rsidRPr="00CF0839">
              <w:rPr>
                <w:rFonts w:ascii="Cambria Math" w:hAnsi="Cambria Math" w:cs="Cambria Math"/>
                <w:szCs w:val="19"/>
                <w:lang w:val="en-US"/>
              </w:rPr>
              <w:t>‑</w:t>
            </w:r>
            <w:r w:rsidRPr="00CF0839">
              <w:rPr>
                <w:rFonts w:cs="Arial"/>
                <w:szCs w:val="19"/>
                <w:lang w:val="en-US"/>
              </w:rPr>
              <w:t>negative, locally advanced or metastatic breast cancer, following recurrence on or within 12 months of completing adjuvant endocrine treatment</w:t>
            </w:r>
            <w:r>
              <w:rPr>
                <w:rFonts w:cs="Arial"/>
                <w:szCs w:val="19"/>
                <w:lang w:val="en-US"/>
              </w:rPr>
              <w:t xml:space="preserve"> </w:t>
            </w:r>
            <w:r w:rsidRPr="0016113F">
              <w:rPr>
                <w:rFonts w:cs="Arial"/>
                <w:sz w:val="16"/>
                <w:szCs w:val="16"/>
                <w:lang w:val="en-US"/>
              </w:rPr>
              <w:t>[EU]</w:t>
            </w:r>
          </w:p>
        </w:tc>
      </w:tr>
      <w:tr w:rsidR="006F50CD" w:rsidRPr="00A075A3" w14:paraId="6355E8E0" w14:textId="77777777" w:rsidTr="00DC4A29">
        <w:tc>
          <w:tcPr>
            <w:tcW w:w="1158" w:type="pct"/>
            <w:gridSpan w:val="2"/>
            <w:shd w:val="clear" w:color="auto" w:fill="auto"/>
            <w:tcMar>
              <w:top w:w="57" w:type="dxa"/>
              <w:bottom w:w="57" w:type="dxa"/>
            </w:tcMar>
          </w:tcPr>
          <w:p w14:paraId="032C93C8" w14:textId="57CAD200" w:rsidR="006F50CD" w:rsidRPr="000B777E" w:rsidRDefault="006F50CD" w:rsidP="006F50CD">
            <w:pPr>
              <w:rPr>
                <w:rFonts w:cs="Arial"/>
                <w:i/>
                <w:iCs/>
                <w:szCs w:val="19"/>
              </w:rPr>
            </w:pPr>
            <w:r>
              <w:rPr>
                <w:rFonts w:cs="Arial"/>
                <w:szCs w:val="19"/>
              </w:rPr>
              <w:t>Liraglutide (</w:t>
            </w:r>
            <w:proofErr w:type="spellStart"/>
            <w:r w:rsidRPr="000B777E">
              <w:rPr>
                <w:rFonts w:cs="Arial"/>
                <w:i/>
                <w:iCs/>
                <w:szCs w:val="19"/>
              </w:rPr>
              <w:t>Saxenda</w:t>
            </w:r>
            <w:proofErr w:type="spellEnd"/>
            <w:r>
              <w:rPr>
                <w:rFonts w:cs="Arial"/>
                <w:szCs w:val="19"/>
              </w:rPr>
              <w:t>)</w:t>
            </w:r>
          </w:p>
        </w:tc>
        <w:tc>
          <w:tcPr>
            <w:tcW w:w="3842" w:type="pct"/>
            <w:shd w:val="clear" w:color="auto" w:fill="auto"/>
            <w:tcMar>
              <w:top w:w="57" w:type="dxa"/>
              <w:bottom w:w="57" w:type="dxa"/>
            </w:tcMar>
          </w:tcPr>
          <w:p w14:paraId="602E17DA" w14:textId="6AB7C32A" w:rsidR="006F50CD" w:rsidRDefault="006F50CD" w:rsidP="006F50CD">
            <w:pPr>
              <w:tabs>
                <w:tab w:val="center" w:pos="3152"/>
              </w:tabs>
              <w:rPr>
                <w:rFonts w:cs="Arial"/>
                <w:szCs w:val="19"/>
                <w:lang w:val="en-US"/>
              </w:rPr>
            </w:pPr>
            <w:r>
              <w:rPr>
                <w:rFonts w:cs="Arial"/>
                <w:szCs w:val="19"/>
                <w:lang w:val="en-US"/>
              </w:rPr>
              <w:t xml:space="preserve">Use </w:t>
            </w:r>
            <w:r w:rsidRPr="000B777E">
              <w:rPr>
                <w:rFonts w:cs="Arial"/>
                <w:szCs w:val="19"/>
                <w:lang w:val="en-US"/>
              </w:rPr>
              <w:t>as an adjunct to healthy nutrition and increased physical activity for weight management in children from the age of 6 to &lt;12 years with</w:t>
            </w:r>
            <w:r>
              <w:rPr>
                <w:rFonts w:cs="Arial"/>
                <w:szCs w:val="19"/>
                <w:lang w:val="en-US"/>
              </w:rPr>
              <w:t xml:space="preserve"> </w:t>
            </w:r>
            <w:r w:rsidRPr="000B777E">
              <w:rPr>
                <w:rFonts w:cs="Arial"/>
                <w:szCs w:val="19"/>
                <w:lang w:val="en-US"/>
              </w:rPr>
              <w:t>obesity (BMI ≥95th percentile) and</w:t>
            </w:r>
            <w:r>
              <w:rPr>
                <w:rFonts w:cs="Arial"/>
                <w:szCs w:val="19"/>
                <w:lang w:val="en-US"/>
              </w:rPr>
              <w:t xml:space="preserve"> </w:t>
            </w:r>
            <w:r w:rsidRPr="000B777E">
              <w:rPr>
                <w:rFonts w:cs="Arial"/>
                <w:szCs w:val="19"/>
                <w:lang w:val="en-US"/>
              </w:rPr>
              <w:t>body weight ≥45kg</w:t>
            </w:r>
            <w:r>
              <w:rPr>
                <w:rFonts w:cs="Arial"/>
                <w:szCs w:val="19"/>
                <w:lang w:val="en-US"/>
              </w:rPr>
              <w:t xml:space="preserve"> </w:t>
            </w:r>
            <w:r w:rsidRPr="00EA629C">
              <w:rPr>
                <w:rFonts w:cs="Arial"/>
                <w:sz w:val="16"/>
                <w:szCs w:val="16"/>
                <w:lang w:val="en-US"/>
              </w:rPr>
              <w:t xml:space="preserve">[EU] [licence change from use only in people aged </w:t>
            </w:r>
            <w:r>
              <w:rPr>
                <w:rFonts w:cs="Arial"/>
                <w:sz w:val="16"/>
                <w:szCs w:val="16"/>
                <w:lang w:val="en-US"/>
              </w:rPr>
              <w:t>≥</w:t>
            </w:r>
            <w:r w:rsidRPr="00EA629C">
              <w:rPr>
                <w:rFonts w:cs="Arial"/>
                <w:sz w:val="16"/>
                <w:szCs w:val="16"/>
                <w:lang w:val="en-US"/>
              </w:rPr>
              <w:t>12 years]</w:t>
            </w:r>
          </w:p>
        </w:tc>
      </w:tr>
      <w:tr w:rsidR="006F50CD" w:rsidRPr="00A075A3" w14:paraId="03B8C838" w14:textId="77777777" w:rsidTr="00DC4A29">
        <w:tc>
          <w:tcPr>
            <w:tcW w:w="1158" w:type="pct"/>
            <w:gridSpan w:val="2"/>
            <w:shd w:val="clear" w:color="auto" w:fill="auto"/>
            <w:tcMar>
              <w:top w:w="57" w:type="dxa"/>
              <w:bottom w:w="57" w:type="dxa"/>
            </w:tcMar>
          </w:tcPr>
          <w:p w14:paraId="2D6A24C0" w14:textId="6EF657A5" w:rsidR="006F50CD" w:rsidRPr="00272180" w:rsidRDefault="006F50CD" w:rsidP="006F50CD">
            <w:pPr>
              <w:rPr>
                <w:rFonts w:cs="Arial"/>
                <w:szCs w:val="19"/>
              </w:rPr>
            </w:pPr>
            <w:proofErr w:type="spellStart"/>
            <w:r w:rsidRPr="0069737D">
              <w:rPr>
                <w:rFonts w:cs="Arial"/>
                <w:szCs w:val="19"/>
              </w:rPr>
              <w:t>Mirdametinib</w:t>
            </w:r>
            <w:proofErr w:type="spellEnd"/>
            <w:r w:rsidRPr="0069737D">
              <w:rPr>
                <w:rFonts w:cs="Arial"/>
                <w:szCs w:val="19"/>
              </w:rPr>
              <w:t xml:space="preserve"> (</w:t>
            </w:r>
            <w:proofErr w:type="spellStart"/>
            <w:r w:rsidRPr="0069737D">
              <w:rPr>
                <w:rFonts w:cs="Arial"/>
                <w:i/>
                <w:iCs/>
                <w:szCs w:val="19"/>
              </w:rPr>
              <w:t>Ezmekly</w:t>
            </w:r>
            <w:proofErr w:type="spellEnd"/>
            <w:r>
              <w:rPr>
                <w:rFonts w:cs="Arial"/>
                <w:szCs w:val="19"/>
              </w:rPr>
              <w:t>)</w:t>
            </w:r>
          </w:p>
        </w:tc>
        <w:tc>
          <w:tcPr>
            <w:tcW w:w="3842" w:type="pct"/>
            <w:shd w:val="clear" w:color="auto" w:fill="auto"/>
            <w:tcMar>
              <w:top w:w="57" w:type="dxa"/>
              <w:bottom w:w="57" w:type="dxa"/>
            </w:tcMar>
          </w:tcPr>
          <w:p w14:paraId="5C10988A" w14:textId="22B32705" w:rsidR="006F50CD" w:rsidRDefault="006F50CD" w:rsidP="006F50CD">
            <w:pPr>
              <w:tabs>
                <w:tab w:val="center" w:pos="3152"/>
              </w:tabs>
              <w:rPr>
                <w:rFonts w:cs="Arial"/>
                <w:szCs w:val="19"/>
                <w:lang w:val="en-US"/>
              </w:rPr>
            </w:pPr>
            <w:r>
              <w:rPr>
                <w:rFonts w:cs="Arial"/>
                <w:szCs w:val="19"/>
                <w:lang w:val="en-US"/>
              </w:rPr>
              <w:t xml:space="preserve">Use </w:t>
            </w:r>
            <w:r w:rsidRPr="0016113F">
              <w:rPr>
                <w:rFonts w:cs="Arial"/>
                <w:szCs w:val="19"/>
                <w:lang w:val="en-US"/>
              </w:rPr>
              <w:t xml:space="preserve">as monotherapy for the treatment of symptomatic, inoperable plexiform neurofibromas in paediatric and adult patients with neurofibromatosis type 1 aged </w:t>
            </w:r>
            <w:r>
              <w:rPr>
                <w:rFonts w:cs="Arial"/>
                <w:szCs w:val="19"/>
                <w:lang w:val="en-US"/>
              </w:rPr>
              <w:t>≥</w:t>
            </w:r>
            <w:r w:rsidRPr="0016113F">
              <w:rPr>
                <w:rFonts w:cs="Arial"/>
                <w:szCs w:val="19"/>
                <w:lang w:val="en-US"/>
              </w:rPr>
              <w:t xml:space="preserve">2 years </w:t>
            </w:r>
            <w:r w:rsidRPr="0016113F">
              <w:rPr>
                <w:rFonts w:cs="Arial"/>
                <w:sz w:val="16"/>
                <w:szCs w:val="16"/>
                <w:lang w:val="en-US"/>
              </w:rPr>
              <w:t>[EU]</w:t>
            </w:r>
          </w:p>
        </w:tc>
      </w:tr>
      <w:tr w:rsidR="006F50CD" w14:paraId="0FC8F9C5" w14:textId="77777777" w:rsidTr="00DC4A29">
        <w:tc>
          <w:tcPr>
            <w:tcW w:w="1158" w:type="pct"/>
            <w:gridSpan w:val="2"/>
            <w:shd w:val="clear" w:color="auto" w:fill="auto"/>
            <w:tcMar>
              <w:top w:w="57" w:type="dxa"/>
              <w:bottom w:w="57" w:type="dxa"/>
            </w:tcMar>
          </w:tcPr>
          <w:p w14:paraId="62E5B6E7" w14:textId="60A3A3C9" w:rsidR="006F50CD" w:rsidRPr="006276AF" w:rsidRDefault="006F50CD" w:rsidP="006F50CD">
            <w:pPr>
              <w:rPr>
                <w:rFonts w:cs="Arial"/>
                <w:szCs w:val="19"/>
              </w:rPr>
            </w:pPr>
            <w:r w:rsidRPr="00C74C09">
              <w:rPr>
                <w:rFonts w:cs="Arial"/>
                <w:szCs w:val="19"/>
              </w:rPr>
              <w:t>Obecabtagene autoleucel (</w:t>
            </w:r>
            <w:r w:rsidRPr="00C74C09">
              <w:rPr>
                <w:rFonts w:cs="Arial"/>
                <w:i/>
                <w:iCs/>
                <w:szCs w:val="19"/>
              </w:rPr>
              <w:t>Aucatzyl</w:t>
            </w:r>
            <w:r w:rsidRPr="00C74C09">
              <w:rPr>
                <w:rFonts w:cs="Arial"/>
                <w:szCs w:val="19"/>
              </w:rPr>
              <w:t>)</w:t>
            </w:r>
          </w:p>
        </w:tc>
        <w:tc>
          <w:tcPr>
            <w:tcW w:w="3842" w:type="pct"/>
            <w:shd w:val="clear" w:color="auto" w:fill="auto"/>
            <w:tcMar>
              <w:top w:w="57" w:type="dxa"/>
              <w:bottom w:w="57" w:type="dxa"/>
            </w:tcMar>
          </w:tcPr>
          <w:p w14:paraId="21A69C5A" w14:textId="089AC8EF" w:rsidR="006F50CD" w:rsidRDefault="006F50CD" w:rsidP="006F50CD">
            <w:pPr>
              <w:tabs>
                <w:tab w:val="center" w:pos="3152"/>
              </w:tabs>
              <w:rPr>
                <w:rFonts w:cs="Arial"/>
                <w:szCs w:val="19"/>
                <w:lang w:val="en-US"/>
              </w:rPr>
            </w:pPr>
            <w:r w:rsidRPr="00026FD8">
              <w:rPr>
                <w:rFonts w:cs="Arial"/>
                <w:szCs w:val="19"/>
                <w:lang w:val="en-US"/>
              </w:rPr>
              <w:t>Treatment of adults</w:t>
            </w:r>
            <w:r>
              <w:rPr>
                <w:rFonts w:cs="Arial"/>
                <w:szCs w:val="19"/>
                <w:lang w:val="en-US"/>
              </w:rPr>
              <w:t xml:space="preserve"> aged</w:t>
            </w:r>
            <w:r w:rsidRPr="00026FD8">
              <w:rPr>
                <w:rFonts w:cs="Arial"/>
                <w:szCs w:val="19"/>
                <w:lang w:val="en-US"/>
              </w:rPr>
              <w:t xml:space="preserve"> </w:t>
            </w:r>
            <w:r>
              <w:rPr>
                <w:rFonts w:cs="Arial"/>
                <w:szCs w:val="19"/>
                <w:lang w:val="en-US"/>
              </w:rPr>
              <w:t>≥</w:t>
            </w:r>
            <w:r w:rsidRPr="00026FD8">
              <w:rPr>
                <w:rFonts w:cs="Arial"/>
                <w:szCs w:val="19"/>
                <w:lang w:val="en-US"/>
              </w:rPr>
              <w:t>26 years with relapsed or refractory B cell precursor acute lymphoblastic leukaemia</w:t>
            </w:r>
            <w:r>
              <w:rPr>
                <w:rFonts w:cs="Arial"/>
                <w:szCs w:val="19"/>
                <w:lang w:val="en-US"/>
              </w:rPr>
              <w:t xml:space="preserve"> </w:t>
            </w:r>
            <w:r w:rsidRPr="00026FD8">
              <w:rPr>
                <w:rFonts w:cs="Arial"/>
                <w:sz w:val="16"/>
                <w:szCs w:val="16"/>
                <w:lang w:val="en-US"/>
              </w:rPr>
              <w:t xml:space="preserve">[EU] </w:t>
            </w:r>
            <w:r w:rsidRPr="00026FD8">
              <w:rPr>
                <w:rFonts w:cs="Arial"/>
                <w:i/>
                <w:iCs/>
                <w:sz w:val="16"/>
                <w:szCs w:val="16"/>
                <w:lang w:val="en-US"/>
              </w:rPr>
              <w:t>Note: Already licensed in UK</w:t>
            </w:r>
          </w:p>
        </w:tc>
      </w:tr>
      <w:tr w:rsidR="006F50CD" w:rsidRPr="00A075A3" w14:paraId="301FA88E" w14:textId="77777777" w:rsidTr="00DC4A29">
        <w:tc>
          <w:tcPr>
            <w:tcW w:w="1158" w:type="pct"/>
            <w:gridSpan w:val="2"/>
            <w:shd w:val="clear" w:color="auto" w:fill="auto"/>
            <w:tcMar>
              <w:top w:w="57" w:type="dxa"/>
              <w:bottom w:w="57" w:type="dxa"/>
            </w:tcMar>
          </w:tcPr>
          <w:p w14:paraId="2C22C293" w14:textId="7B082468" w:rsidR="006F50CD" w:rsidRPr="00785862" w:rsidRDefault="006F50CD" w:rsidP="006F50CD">
            <w:pPr>
              <w:rPr>
                <w:rFonts w:cs="Arial"/>
                <w:szCs w:val="19"/>
              </w:rPr>
            </w:pPr>
            <w:proofErr w:type="spellStart"/>
            <w:r w:rsidRPr="00713E51">
              <w:rPr>
                <w:rFonts w:cs="Arial"/>
                <w:szCs w:val="19"/>
              </w:rPr>
              <w:t>Tegomil</w:t>
            </w:r>
            <w:proofErr w:type="spellEnd"/>
            <w:r w:rsidRPr="00713E51">
              <w:rPr>
                <w:rFonts w:cs="Arial"/>
                <w:szCs w:val="19"/>
              </w:rPr>
              <w:t xml:space="preserve"> fumarate (</w:t>
            </w:r>
            <w:proofErr w:type="spellStart"/>
            <w:r w:rsidRPr="00713E51">
              <w:rPr>
                <w:rFonts w:cs="Arial"/>
                <w:i/>
                <w:iCs/>
                <w:szCs w:val="19"/>
              </w:rPr>
              <w:t>Riulvy</w:t>
            </w:r>
            <w:proofErr w:type="spellEnd"/>
            <w:r w:rsidRPr="00713E51">
              <w:rPr>
                <w:rFonts w:cs="Arial"/>
                <w:szCs w:val="19"/>
              </w:rPr>
              <w:t>)</w:t>
            </w:r>
          </w:p>
        </w:tc>
        <w:tc>
          <w:tcPr>
            <w:tcW w:w="3842" w:type="pct"/>
            <w:shd w:val="clear" w:color="auto" w:fill="auto"/>
            <w:tcMar>
              <w:top w:w="57" w:type="dxa"/>
              <w:bottom w:w="57" w:type="dxa"/>
            </w:tcMar>
          </w:tcPr>
          <w:p w14:paraId="4C8F4A3B" w14:textId="0269A857" w:rsidR="006F50CD" w:rsidRDefault="006F50CD" w:rsidP="006F50CD">
            <w:pPr>
              <w:tabs>
                <w:tab w:val="num" w:pos="720"/>
                <w:tab w:val="center" w:pos="3152"/>
              </w:tabs>
              <w:rPr>
                <w:rFonts w:cs="Arial"/>
                <w:szCs w:val="19"/>
                <w:lang w:val="en-US"/>
              </w:rPr>
            </w:pPr>
            <w:r w:rsidRPr="00251B31">
              <w:rPr>
                <w:rFonts w:cs="Arial"/>
                <w:szCs w:val="19"/>
                <w:lang w:val="en-US"/>
              </w:rPr>
              <w:t xml:space="preserve">Treatment of adult and paediatric patients aged </w:t>
            </w:r>
            <w:r>
              <w:rPr>
                <w:rFonts w:cs="Arial"/>
                <w:szCs w:val="19"/>
                <w:lang w:val="en-US"/>
              </w:rPr>
              <w:t>≥</w:t>
            </w:r>
            <w:r w:rsidRPr="00251B31">
              <w:rPr>
                <w:rFonts w:cs="Arial"/>
                <w:szCs w:val="19"/>
                <w:lang w:val="en-US"/>
              </w:rPr>
              <w:t>13 years with relapsing remitting multiple sclerosis</w:t>
            </w:r>
            <w:r w:rsidRPr="0016113F">
              <w:rPr>
                <w:rFonts w:cs="Arial"/>
                <w:szCs w:val="19"/>
                <w:lang w:val="en-US"/>
              </w:rPr>
              <w:t xml:space="preserve"> </w:t>
            </w:r>
            <w:r w:rsidRPr="0016113F">
              <w:rPr>
                <w:rFonts w:cs="Arial"/>
                <w:sz w:val="16"/>
                <w:szCs w:val="16"/>
                <w:lang w:val="en-US"/>
              </w:rPr>
              <w:t>[EU]</w:t>
            </w:r>
          </w:p>
        </w:tc>
      </w:tr>
      <w:tr w:rsidR="006F50CD" w:rsidRPr="00A075A3" w14:paraId="4534C58E" w14:textId="77777777" w:rsidTr="00DC4A29">
        <w:tc>
          <w:tcPr>
            <w:tcW w:w="1158" w:type="pct"/>
            <w:gridSpan w:val="2"/>
            <w:shd w:val="clear" w:color="auto" w:fill="auto"/>
            <w:tcMar>
              <w:top w:w="57" w:type="dxa"/>
              <w:bottom w:w="57" w:type="dxa"/>
            </w:tcMar>
          </w:tcPr>
          <w:p w14:paraId="4992115F" w14:textId="125DEB2D" w:rsidR="006F50CD" w:rsidRPr="00E411E8" w:rsidRDefault="006F50CD" w:rsidP="006F50CD">
            <w:pPr>
              <w:rPr>
                <w:rFonts w:cs="Arial"/>
                <w:szCs w:val="19"/>
              </w:rPr>
            </w:pPr>
            <w:r w:rsidRPr="00DA3BB3">
              <w:rPr>
                <w:rFonts w:cs="Arial"/>
                <w:szCs w:val="19"/>
              </w:rPr>
              <w:t>Tislelizumab (</w:t>
            </w:r>
            <w:proofErr w:type="spellStart"/>
            <w:r w:rsidRPr="00DA3BB3">
              <w:rPr>
                <w:rFonts w:cs="Arial"/>
                <w:i/>
                <w:iCs/>
                <w:szCs w:val="19"/>
              </w:rPr>
              <w:t>Tevimbra</w:t>
            </w:r>
            <w:proofErr w:type="spellEnd"/>
            <w:r w:rsidRPr="00DA3BB3">
              <w:rPr>
                <w:rFonts w:cs="Arial"/>
                <w:szCs w:val="19"/>
              </w:rPr>
              <w:t>)</w:t>
            </w:r>
          </w:p>
        </w:tc>
        <w:tc>
          <w:tcPr>
            <w:tcW w:w="3842" w:type="pct"/>
            <w:shd w:val="clear" w:color="auto" w:fill="auto"/>
            <w:tcMar>
              <w:top w:w="57" w:type="dxa"/>
              <w:bottom w:w="57" w:type="dxa"/>
            </w:tcMar>
          </w:tcPr>
          <w:p w14:paraId="03B155C9" w14:textId="47132540" w:rsidR="006F50CD" w:rsidRDefault="006F50CD" w:rsidP="006F50CD">
            <w:pPr>
              <w:tabs>
                <w:tab w:val="num" w:pos="720"/>
                <w:tab w:val="center" w:pos="3152"/>
              </w:tabs>
              <w:rPr>
                <w:rFonts w:cs="Arial"/>
                <w:szCs w:val="19"/>
                <w:lang w:val="en-US"/>
              </w:rPr>
            </w:pPr>
            <w:r>
              <w:rPr>
                <w:rFonts w:cs="Arial"/>
                <w:szCs w:val="19"/>
                <w:lang w:val="en-US"/>
              </w:rPr>
              <w:t xml:space="preserve">Use </w:t>
            </w:r>
            <w:r w:rsidRPr="00906361">
              <w:rPr>
                <w:rFonts w:cs="Arial"/>
                <w:szCs w:val="19"/>
                <w:lang w:val="en-US"/>
              </w:rPr>
              <w:t>in combination with gemcitabine and cisplatin</w:t>
            </w:r>
            <w:r>
              <w:rPr>
                <w:rFonts w:cs="Arial"/>
                <w:szCs w:val="19"/>
                <w:lang w:val="en-US"/>
              </w:rPr>
              <w:t xml:space="preserve"> </w:t>
            </w:r>
            <w:r w:rsidRPr="00906361">
              <w:rPr>
                <w:rFonts w:cs="Arial"/>
                <w:szCs w:val="19"/>
                <w:lang w:val="en-US"/>
              </w:rPr>
              <w:t xml:space="preserve">for the first-line treatment of adults with recurrent, not amenable to curative surgery or radiotherapy, or metastatic </w:t>
            </w:r>
            <w:r>
              <w:rPr>
                <w:rFonts w:cs="Arial"/>
                <w:szCs w:val="19"/>
                <w:lang w:val="en-US"/>
              </w:rPr>
              <w:t xml:space="preserve">nasopharyngeal carcinoma </w:t>
            </w:r>
            <w:r w:rsidRPr="00BB5E27">
              <w:rPr>
                <w:rFonts w:cs="Arial"/>
                <w:sz w:val="16"/>
                <w:szCs w:val="16"/>
                <w:lang w:val="en-US"/>
              </w:rPr>
              <w:t>[EU] [new indication]</w:t>
            </w:r>
          </w:p>
        </w:tc>
      </w:tr>
      <w:tr w:rsidR="006F50CD" w:rsidRPr="000F19E1" w14:paraId="1353A4E0" w14:textId="77777777" w:rsidTr="00DC4A29">
        <w:tc>
          <w:tcPr>
            <w:tcW w:w="1158" w:type="pct"/>
            <w:gridSpan w:val="2"/>
            <w:shd w:val="clear" w:color="auto" w:fill="auto"/>
            <w:tcMar>
              <w:top w:w="0" w:type="dxa"/>
              <w:bottom w:w="0" w:type="dxa"/>
            </w:tcMar>
          </w:tcPr>
          <w:p w14:paraId="295DB250" w14:textId="77777777" w:rsidR="006F50CD" w:rsidRPr="000F19E1" w:rsidRDefault="006F50CD" w:rsidP="006F50CD">
            <w:pPr>
              <w:rPr>
                <w:rFonts w:cs="Arial"/>
                <w:bCs/>
                <w:sz w:val="8"/>
                <w:szCs w:val="8"/>
              </w:rPr>
            </w:pPr>
          </w:p>
        </w:tc>
        <w:tc>
          <w:tcPr>
            <w:tcW w:w="3842" w:type="pct"/>
            <w:shd w:val="clear" w:color="auto" w:fill="auto"/>
            <w:tcMar>
              <w:top w:w="0" w:type="dxa"/>
              <w:bottom w:w="0" w:type="dxa"/>
            </w:tcMar>
          </w:tcPr>
          <w:p w14:paraId="0A8E6209" w14:textId="77777777" w:rsidR="006F50CD" w:rsidRPr="000F19E1" w:rsidRDefault="006F50CD" w:rsidP="006F50CD">
            <w:pPr>
              <w:tabs>
                <w:tab w:val="center" w:pos="3152"/>
              </w:tabs>
              <w:rPr>
                <w:rFonts w:cs="Arial"/>
                <w:sz w:val="8"/>
                <w:szCs w:val="8"/>
                <w:lang w:val="en-US"/>
              </w:rPr>
            </w:pPr>
          </w:p>
        </w:tc>
      </w:tr>
      <w:tr w:rsidR="006F50CD" w:rsidRPr="000F19E1" w14:paraId="220DE043" w14:textId="77777777" w:rsidTr="00155BD9">
        <w:tc>
          <w:tcPr>
            <w:tcW w:w="1152" w:type="pct"/>
            <w:shd w:val="clear" w:color="auto" w:fill="DAEEF3"/>
            <w:tcMar>
              <w:top w:w="0" w:type="dxa"/>
              <w:bottom w:w="0" w:type="dxa"/>
            </w:tcMar>
          </w:tcPr>
          <w:p w14:paraId="0AE8E24C" w14:textId="77777777" w:rsidR="006F50CD" w:rsidRPr="000F19E1" w:rsidRDefault="006F50CD" w:rsidP="006F50CD">
            <w:pPr>
              <w:rPr>
                <w:rFonts w:cs="Arial"/>
                <w:bCs/>
                <w:sz w:val="8"/>
                <w:szCs w:val="8"/>
              </w:rPr>
            </w:pPr>
          </w:p>
        </w:tc>
        <w:tc>
          <w:tcPr>
            <w:tcW w:w="3848" w:type="pct"/>
            <w:gridSpan w:val="2"/>
            <w:shd w:val="clear" w:color="auto" w:fill="DAEEF3"/>
            <w:tcMar>
              <w:top w:w="0" w:type="dxa"/>
              <w:bottom w:w="0" w:type="dxa"/>
            </w:tcMar>
          </w:tcPr>
          <w:p w14:paraId="233E2493" w14:textId="77777777" w:rsidR="006F50CD" w:rsidRPr="000F19E1" w:rsidRDefault="006F50CD" w:rsidP="006F50CD">
            <w:pPr>
              <w:tabs>
                <w:tab w:val="center" w:pos="3152"/>
              </w:tabs>
              <w:rPr>
                <w:rFonts w:cs="Arial"/>
                <w:sz w:val="8"/>
                <w:szCs w:val="8"/>
                <w:lang w:val="en-US"/>
              </w:rPr>
            </w:pPr>
          </w:p>
        </w:tc>
      </w:tr>
    </w:tbl>
    <w:p w14:paraId="4B7A02BD" w14:textId="22C7DE90" w:rsidR="006F50CD" w:rsidRDefault="006F50CD"/>
    <w:p w14:paraId="0DBFA744" w14:textId="0C80830B" w:rsidR="006F50CD" w:rsidRDefault="006F50CD">
      <w:r>
        <w:br w:type="page"/>
      </w:r>
    </w:p>
    <w:p w14:paraId="392FFE56" w14:textId="77777777" w:rsidR="006F50CD" w:rsidRDefault="006F50CD"/>
    <w:p w14:paraId="192B36A7" w14:textId="77777777" w:rsidR="006F50CD" w:rsidRDefault="006F50CD"/>
    <w:tbl>
      <w:tblPr>
        <w:tblW w:w="5170" w:type="pct"/>
        <w:tblInd w:w="-176" w:type="dxa"/>
        <w:tblLayout w:type="fixed"/>
        <w:tblLook w:val="01E0" w:firstRow="1" w:lastRow="1" w:firstColumn="1" w:lastColumn="1" w:noHBand="0" w:noVBand="0"/>
      </w:tblPr>
      <w:tblGrid>
        <w:gridCol w:w="2430"/>
        <w:gridCol w:w="13"/>
        <w:gridCol w:w="416"/>
        <w:gridCol w:w="7692"/>
      </w:tblGrid>
      <w:tr w:rsidR="006F50CD" w:rsidRPr="00862949" w14:paraId="4A8A4F83" w14:textId="77777777" w:rsidTr="005B047F">
        <w:tc>
          <w:tcPr>
            <w:tcW w:w="5000" w:type="pct"/>
            <w:gridSpan w:val="4"/>
            <w:shd w:val="clear" w:color="auto" w:fill="0070C0"/>
            <w:tcMar>
              <w:top w:w="85" w:type="dxa"/>
              <w:bottom w:w="85" w:type="dxa"/>
            </w:tcMar>
            <w:vAlign w:val="bottom"/>
          </w:tcPr>
          <w:p w14:paraId="366E8FAA" w14:textId="77777777" w:rsidR="006F50CD" w:rsidRPr="00862949" w:rsidRDefault="006F50CD" w:rsidP="005B047F">
            <w:pPr>
              <w:rPr>
                <w:rFonts w:cs="Arial"/>
                <w:color w:val="FFFFFF"/>
                <w:sz w:val="15"/>
                <w:szCs w:val="15"/>
              </w:rPr>
            </w:pPr>
            <w:r w:rsidRPr="00862949">
              <w:rPr>
                <w:rFonts w:cs="Arial"/>
                <w:b/>
                <w:bCs/>
                <w:iCs/>
                <w:color w:val="FFFFFF"/>
                <w:sz w:val="28"/>
                <w:szCs w:val="28"/>
                <w:lang w:val="en-US"/>
              </w:rPr>
              <w:t xml:space="preserve">Regulatory changes in the </w:t>
            </w:r>
            <w:r>
              <w:rPr>
                <w:rFonts w:cs="Arial"/>
                <w:b/>
                <w:bCs/>
                <w:iCs/>
                <w:color w:val="FFFFFF"/>
                <w:sz w:val="28"/>
                <w:szCs w:val="28"/>
                <w:lang w:val="en-US"/>
              </w:rPr>
              <w:t xml:space="preserve">UK or </w:t>
            </w:r>
            <w:r w:rsidRPr="00862949">
              <w:rPr>
                <w:rFonts w:cs="Arial"/>
                <w:b/>
                <w:bCs/>
                <w:iCs/>
                <w:color w:val="FFFFFF"/>
                <w:sz w:val="28"/>
                <w:szCs w:val="28"/>
                <w:lang w:val="en-US"/>
              </w:rPr>
              <w:t>EU</w:t>
            </w:r>
            <w:r w:rsidRPr="00862949">
              <w:rPr>
                <w:rFonts w:cs="Arial"/>
                <w:b/>
                <w:bCs/>
                <w:iCs/>
                <w:color w:val="FFFFFF"/>
                <w:sz w:val="28"/>
                <w:szCs w:val="28"/>
                <w:lang w:val="en-US"/>
              </w:rPr>
              <w:tab/>
            </w:r>
          </w:p>
        </w:tc>
      </w:tr>
      <w:tr w:rsidR="006F50CD" w:rsidRPr="000F19E1" w14:paraId="369C6CB8" w14:textId="77777777" w:rsidTr="005B047F">
        <w:tc>
          <w:tcPr>
            <w:tcW w:w="1152" w:type="pct"/>
            <w:shd w:val="clear" w:color="auto" w:fill="DAEEF3"/>
            <w:tcMar>
              <w:top w:w="0" w:type="dxa"/>
              <w:bottom w:w="0" w:type="dxa"/>
            </w:tcMar>
          </w:tcPr>
          <w:p w14:paraId="37193DDD" w14:textId="77777777" w:rsidR="006F50CD" w:rsidRPr="000F19E1" w:rsidRDefault="006F50CD" w:rsidP="005B047F">
            <w:pPr>
              <w:rPr>
                <w:rFonts w:cs="Arial"/>
                <w:bCs/>
                <w:sz w:val="8"/>
                <w:szCs w:val="8"/>
              </w:rPr>
            </w:pPr>
          </w:p>
        </w:tc>
        <w:tc>
          <w:tcPr>
            <w:tcW w:w="3848" w:type="pct"/>
            <w:gridSpan w:val="3"/>
            <w:shd w:val="clear" w:color="auto" w:fill="DAEEF3"/>
            <w:tcMar>
              <w:top w:w="0" w:type="dxa"/>
              <w:bottom w:w="0" w:type="dxa"/>
            </w:tcMar>
          </w:tcPr>
          <w:p w14:paraId="5E6728FD" w14:textId="77777777" w:rsidR="006F50CD" w:rsidRPr="000F19E1" w:rsidRDefault="006F50CD" w:rsidP="005B047F">
            <w:pPr>
              <w:tabs>
                <w:tab w:val="center" w:pos="3152"/>
              </w:tabs>
              <w:rPr>
                <w:rFonts w:cs="Arial"/>
                <w:sz w:val="8"/>
                <w:szCs w:val="8"/>
                <w:lang w:val="en-US"/>
              </w:rPr>
            </w:pPr>
          </w:p>
        </w:tc>
      </w:tr>
      <w:tr w:rsidR="006F50CD" w:rsidRPr="00433D3E" w14:paraId="73170F2A" w14:textId="77777777" w:rsidTr="00562CE4">
        <w:tc>
          <w:tcPr>
            <w:tcW w:w="5000" w:type="pct"/>
            <w:gridSpan w:val="4"/>
            <w:shd w:val="clear" w:color="auto" w:fill="008232"/>
            <w:tcMar>
              <w:top w:w="57" w:type="dxa"/>
              <w:bottom w:w="57" w:type="dxa"/>
            </w:tcMar>
          </w:tcPr>
          <w:p w14:paraId="09614169" w14:textId="026A84EC" w:rsidR="006F50CD" w:rsidRPr="00433D3E" w:rsidRDefault="006F50CD" w:rsidP="006F50CD">
            <w:pPr>
              <w:rPr>
                <w:rFonts w:cs="Arial"/>
                <w:noProof/>
                <w:color w:val="FFFFFF"/>
                <w:sz w:val="16"/>
                <w:szCs w:val="16"/>
              </w:rPr>
            </w:pPr>
            <w:r w:rsidRPr="00433D3E">
              <w:rPr>
                <w:rFonts w:cs="Arial"/>
                <w:b/>
                <w:bCs/>
                <w:i/>
                <w:iCs/>
                <w:color w:val="FFFFFF"/>
                <w:sz w:val="22"/>
                <w:szCs w:val="20"/>
                <w:lang w:val="en-US"/>
              </w:rPr>
              <w:t xml:space="preserve">Filed for approval in the </w:t>
            </w:r>
            <w:r>
              <w:rPr>
                <w:rFonts w:cs="Arial"/>
                <w:b/>
                <w:bCs/>
                <w:i/>
                <w:iCs/>
                <w:color w:val="FFFFFF"/>
                <w:sz w:val="22"/>
                <w:szCs w:val="20"/>
                <w:lang w:val="en-US"/>
              </w:rPr>
              <w:t xml:space="preserve">UK or </w:t>
            </w:r>
            <w:r w:rsidRPr="00433D3E">
              <w:rPr>
                <w:rFonts w:cs="Arial"/>
                <w:b/>
                <w:bCs/>
                <w:i/>
                <w:iCs/>
                <w:color w:val="FFFFFF"/>
                <w:sz w:val="22"/>
                <w:szCs w:val="20"/>
                <w:lang w:val="en-US"/>
              </w:rPr>
              <w:t>EU</w:t>
            </w:r>
          </w:p>
        </w:tc>
      </w:tr>
      <w:tr w:rsidR="006F50CD" w:rsidRPr="00A075A3" w14:paraId="62AC5999" w14:textId="77777777" w:rsidTr="00DC4A29">
        <w:tc>
          <w:tcPr>
            <w:tcW w:w="1158" w:type="pct"/>
            <w:gridSpan w:val="2"/>
            <w:shd w:val="clear" w:color="auto" w:fill="auto"/>
            <w:tcMar>
              <w:top w:w="57" w:type="dxa"/>
              <w:bottom w:w="57" w:type="dxa"/>
            </w:tcMar>
          </w:tcPr>
          <w:p w14:paraId="56ADBD09" w14:textId="019BEDFF" w:rsidR="006F50CD" w:rsidRPr="00C466BC" w:rsidRDefault="006F50CD" w:rsidP="006F50CD">
            <w:pPr>
              <w:rPr>
                <w:rFonts w:cs="Arial"/>
                <w:szCs w:val="19"/>
              </w:rPr>
            </w:pPr>
            <w:proofErr w:type="spellStart"/>
            <w:r>
              <w:rPr>
                <w:rFonts w:cs="Arial"/>
                <w:szCs w:val="19"/>
              </w:rPr>
              <w:t>Brensocatib</w:t>
            </w:r>
            <w:proofErr w:type="spellEnd"/>
            <w:r>
              <w:rPr>
                <w:rFonts w:cs="Arial"/>
                <w:szCs w:val="19"/>
              </w:rPr>
              <w:t xml:space="preserve"> </w:t>
            </w:r>
          </w:p>
        </w:tc>
        <w:tc>
          <w:tcPr>
            <w:tcW w:w="3842" w:type="pct"/>
            <w:gridSpan w:val="2"/>
            <w:shd w:val="clear" w:color="auto" w:fill="auto"/>
            <w:tcMar>
              <w:top w:w="57" w:type="dxa"/>
              <w:bottom w:w="57" w:type="dxa"/>
            </w:tcMar>
          </w:tcPr>
          <w:p w14:paraId="6239E8FF" w14:textId="02F068A7" w:rsidR="006F50CD" w:rsidRPr="00A075A3" w:rsidRDefault="006F50CD" w:rsidP="006F50CD">
            <w:pPr>
              <w:tabs>
                <w:tab w:val="center" w:pos="3152"/>
              </w:tabs>
              <w:rPr>
                <w:rFonts w:cs="Arial"/>
                <w:szCs w:val="19"/>
                <w:lang w:val="en-US"/>
              </w:rPr>
            </w:pPr>
            <w:r w:rsidRPr="00DC4A29">
              <w:rPr>
                <w:rFonts w:cs="Arial"/>
                <w:szCs w:val="19"/>
                <w:lang w:val="en-US"/>
              </w:rPr>
              <w:t>Treatment of non-cystic fibrosis bronchiectasis</w:t>
            </w:r>
            <w:r>
              <w:rPr>
                <w:rFonts w:cs="Arial"/>
                <w:szCs w:val="19"/>
                <w:lang w:val="en-US"/>
              </w:rPr>
              <w:t xml:space="preserve"> in adults and adolescents aged ≥12 years </w:t>
            </w:r>
            <w:r w:rsidRPr="00DC4A29">
              <w:rPr>
                <w:rFonts w:cs="Arial"/>
                <w:sz w:val="16"/>
                <w:szCs w:val="16"/>
                <w:lang w:val="en-US"/>
              </w:rPr>
              <w:t>[EU]</w:t>
            </w:r>
          </w:p>
        </w:tc>
      </w:tr>
      <w:tr w:rsidR="006F50CD" w:rsidRPr="00A075A3" w14:paraId="1D6CF361" w14:textId="77777777" w:rsidTr="00DC4A29">
        <w:tc>
          <w:tcPr>
            <w:tcW w:w="1158" w:type="pct"/>
            <w:gridSpan w:val="2"/>
            <w:shd w:val="clear" w:color="auto" w:fill="auto"/>
            <w:tcMar>
              <w:top w:w="57" w:type="dxa"/>
              <w:bottom w:w="57" w:type="dxa"/>
            </w:tcMar>
          </w:tcPr>
          <w:p w14:paraId="4E4C3742" w14:textId="160F916D" w:rsidR="006F50CD" w:rsidRPr="004910AC" w:rsidRDefault="006F50CD" w:rsidP="006F50CD">
            <w:pPr>
              <w:rPr>
                <w:rFonts w:cs="Arial"/>
                <w:szCs w:val="19"/>
              </w:rPr>
            </w:pPr>
            <w:proofErr w:type="spellStart"/>
            <w:r>
              <w:rPr>
                <w:rFonts w:cs="Arial"/>
                <w:szCs w:val="19"/>
              </w:rPr>
              <w:t>Lecanemab</w:t>
            </w:r>
            <w:proofErr w:type="spellEnd"/>
            <w:r>
              <w:rPr>
                <w:rFonts w:cs="Arial"/>
                <w:szCs w:val="19"/>
              </w:rPr>
              <w:t xml:space="preserve"> (</w:t>
            </w:r>
            <w:proofErr w:type="spellStart"/>
            <w:r w:rsidRPr="00817594">
              <w:rPr>
                <w:rFonts w:cs="Arial"/>
                <w:i/>
                <w:iCs/>
                <w:szCs w:val="19"/>
              </w:rPr>
              <w:t>Leqembi</w:t>
            </w:r>
            <w:proofErr w:type="spellEnd"/>
            <w:r>
              <w:rPr>
                <w:rFonts w:cs="Arial"/>
                <w:szCs w:val="19"/>
              </w:rPr>
              <w:t>)</w:t>
            </w:r>
          </w:p>
        </w:tc>
        <w:tc>
          <w:tcPr>
            <w:tcW w:w="3842" w:type="pct"/>
            <w:gridSpan w:val="2"/>
            <w:shd w:val="clear" w:color="auto" w:fill="auto"/>
            <w:tcMar>
              <w:top w:w="57" w:type="dxa"/>
              <w:bottom w:w="57" w:type="dxa"/>
            </w:tcMar>
          </w:tcPr>
          <w:p w14:paraId="6E805C18" w14:textId="77777777" w:rsidR="006F50CD" w:rsidRDefault="006F50CD" w:rsidP="006F50CD">
            <w:pPr>
              <w:tabs>
                <w:tab w:val="center" w:pos="3152"/>
              </w:tabs>
              <w:rPr>
                <w:rFonts w:cs="Arial"/>
                <w:sz w:val="16"/>
                <w:szCs w:val="16"/>
                <w:lang w:val="en-US"/>
              </w:rPr>
            </w:pPr>
            <w:r w:rsidRPr="008A19C6">
              <w:rPr>
                <w:rFonts w:cs="Arial"/>
                <w:szCs w:val="19"/>
                <w:lang w:val="en-US"/>
              </w:rPr>
              <w:t>Treatment of mild cognitive impairment and mild dementia due to Alzheimer's disease in adults that are apolipoprotein E ε4 heterozygotes or non-carriers</w:t>
            </w:r>
            <w:r>
              <w:rPr>
                <w:rFonts w:cs="Arial"/>
                <w:szCs w:val="19"/>
                <w:lang w:val="en-US"/>
              </w:rPr>
              <w:t xml:space="preserve"> </w:t>
            </w:r>
            <w:r w:rsidRPr="006335C3">
              <w:rPr>
                <w:rFonts w:cs="Arial"/>
                <w:sz w:val="16"/>
                <w:szCs w:val="16"/>
                <w:lang w:val="en-US"/>
              </w:rPr>
              <w:t xml:space="preserve">[UK] </w:t>
            </w:r>
          </w:p>
          <w:p w14:paraId="5CF0D01E" w14:textId="419439F6" w:rsidR="006F50CD" w:rsidRPr="00460B68" w:rsidRDefault="006F50CD" w:rsidP="006F50CD">
            <w:pPr>
              <w:tabs>
                <w:tab w:val="center" w:pos="3152"/>
              </w:tabs>
              <w:rPr>
                <w:rFonts w:cs="Arial"/>
                <w:szCs w:val="19"/>
                <w:lang w:val="en-US"/>
              </w:rPr>
            </w:pPr>
            <w:r w:rsidRPr="006335C3">
              <w:rPr>
                <w:rFonts w:cs="Arial"/>
                <w:sz w:val="16"/>
                <w:szCs w:val="16"/>
                <w:lang w:val="en-US"/>
              </w:rPr>
              <w:t>[new 4-weekly maintenance dosing regimen]</w:t>
            </w:r>
          </w:p>
        </w:tc>
      </w:tr>
      <w:tr w:rsidR="006F50CD" w:rsidRPr="000F19E1" w14:paraId="7EF3159F" w14:textId="77777777" w:rsidTr="00DC4A29">
        <w:tc>
          <w:tcPr>
            <w:tcW w:w="1158" w:type="pct"/>
            <w:gridSpan w:val="2"/>
            <w:shd w:val="clear" w:color="auto" w:fill="auto"/>
            <w:tcMar>
              <w:top w:w="0" w:type="dxa"/>
              <w:bottom w:w="0" w:type="dxa"/>
            </w:tcMar>
          </w:tcPr>
          <w:p w14:paraId="00804026" w14:textId="77777777" w:rsidR="006F50CD" w:rsidRPr="000F19E1" w:rsidRDefault="006F50CD" w:rsidP="006F50CD">
            <w:pPr>
              <w:rPr>
                <w:rFonts w:cs="Arial"/>
                <w:bCs/>
                <w:sz w:val="8"/>
                <w:szCs w:val="8"/>
              </w:rPr>
            </w:pPr>
          </w:p>
        </w:tc>
        <w:tc>
          <w:tcPr>
            <w:tcW w:w="3842" w:type="pct"/>
            <w:gridSpan w:val="2"/>
            <w:shd w:val="clear" w:color="auto" w:fill="auto"/>
            <w:tcMar>
              <w:top w:w="0" w:type="dxa"/>
              <w:bottom w:w="0" w:type="dxa"/>
            </w:tcMar>
          </w:tcPr>
          <w:p w14:paraId="5329A02F" w14:textId="77777777" w:rsidR="006F50CD" w:rsidRPr="000F19E1" w:rsidRDefault="006F50CD" w:rsidP="006F50CD">
            <w:pPr>
              <w:tabs>
                <w:tab w:val="center" w:pos="3152"/>
              </w:tabs>
              <w:rPr>
                <w:rFonts w:cs="Arial"/>
                <w:sz w:val="8"/>
                <w:szCs w:val="8"/>
                <w:lang w:val="en-US"/>
              </w:rPr>
            </w:pPr>
          </w:p>
        </w:tc>
      </w:tr>
      <w:tr w:rsidR="006F50CD" w:rsidRPr="000F19E1" w14:paraId="79360A66" w14:textId="77777777" w:rsidTr="00155BD9">
        <w:tc>
          <w:tcPr>
            <w:tcW w:w="1152" w:type="pct"/>
            <w:shd w:val="clear" w:color="auto" w:fill="DAEEF3"/>
            <w:tcMar>
              <w:top w:w="0" w:type="dxa"/>
              <w:bottom w:w="0" w:type="dxa"/>
            </w:tcMar>
          </w:tcPr>
          <w:p w14:paraId="4E91654E" w14:textId="77777777" w:rsidR="006F50CD" w:rsidRPr="000F19E1" w:rsidRDefault="006F50CD" w:rsidP="006F50CD">
            <w:pPr>
              <w:rPr>
                <w:rFonts w:cs="Arial"/>
                <w:bCs/>
                <w:sz w:val="8"/>
                <w:szCs w:val="8"/>
              </w:rPr>
            </w:pPr>
          </w:p>
        </w:tc>
        <w:tc>
          <w:tcPr>
            <w:tcW w:w="3848" w:type="pct"/>
            <w:gridSpan w:val="3"/>
            <w:shd w:val="clear" w:color="auto" w:fill="DAEEF3"/>
            <w:tcMar>
              <w:top w:w="0" w:type="dxa"/>
              <w:bottom w:w="0" w:type="dxa"/>
            </w:tcMar>
          </w:tcPr>
          <w:p w14:paraId="3AE83495" w14:textId="77777777" w:rsidR="006F50CD" w:rsidRPr="000F19E1" w:rsidRDefault="006F50CD" w:rsidP="006F50CD">
            <w:pPr>
              <w:tabs>
                <w:tab w:val="center" w:pos="3152"/>
              </w:tabs>
              <w:rPr>
                <w:rFonts w:cs="Arial"/>
                <w:sz w:val="8"/>
                <w:szCs w:val="8"/>
                <w:lang w:val="en-US"/>
              </w:rPr>
            </w:pPr>
          </w:p>
        </w:tc>
      </w:tr>
      <w:tr w:rsidR="00DA3BB3" w:rsidRPr="00126CCD" w14:paraId="2ACCF9B6" w14:textId="77777777" w:rsidTr="00562CE4">
        <w:tc>
          <w:tcPr>
            <w:tcW w:w="5000" w:type="pct"/>
            <w:gridSpan w:val="4"/>
            <w:shd w:val="clear" w:color="auto" w:fill="008232"/>
            <w:tcMar>
              <w:top w:w="57" w:type="dxa"/>
              <w:bottom w:w="57" w:type="dxa"/>
            </w:tcMar>
          </w:tcPr>
          <w:p w14:paraId="2939D5D4" w14:textId="5E612B22" w:rsidR="00DA3BB3" w:rsidRPr="004642B4" w:rsidRDefault="00DA3BB3" w:rsidP="00DA3BB3">
            <w:pPr>
              <w:rPr>
                <w:rFonts w:cs="Arial"/>
                <w:noProof/>
                <w:color w:val="FFFFFF"/>
                <w:sz w:val="16"/>
                <w:szCs w:val="16"/>
              </w:rPr>
            </w:pPr>
            <w:r w:rsidRPr="004642B4">
              <w:rPr>
                <w:rFonts w:cs="Arial"/>
                <w:b/>
                <w:bCs/>
                <w:i/>
                <w:iCs/>
                <w:color w:val="FFFFFF"/>
                <w:sz w:val="22"/>
                <w:szCs w:val="20"/>
                <w:lang w:val="en-US"/>
              </w:rPr>
              <w:t xml:space="preserve">Other </w:t>
            </w:r>
            <w:r>
              <w:rPr>
                <w:rFonts w:cs="Arial"/>
                <w:b/>
                <w:bCs/>
                <w:i/>
                <w:iCs/>
                <w:color w:val="FFFFFF"/>
                <w:sz w:val="22"/>
                <w:szCs w:val="20"/>
                <w:lang w:val="en-US"/>
              </w:rPr>
              <w:t>UK/</w:t>
            </w:r>
            <w:r w:rsidRPr="004642B4">
              <w:rPr>
                <w:rFonts w:cs="Arial"/>
                <w:b/>
                <w:bCs/>
                <w:i/>
                <w:iCs/>
                <w:color w:val="FFFFFF"/>
                <w:sz w:val="22"/>
                <w:szCs w:val="20"/>
                <w:lang w:val="en-US"/>
              </w:rPr>
              <w:t>EU developments</w:t>
            </w:r>
          </w:p>
        </w:tc>
      </w:tr>
      <w:tr w:rsidR="00DA3BB3" w14:paraId="6B20A240" w14:textId="77777777" w:rsidTr="00DC4A29">
        <w:tc>
          <w:tcPr>
            <w:tcW w:w="1158" w:type="pct"/>
            <w:gridSpan w:val="2"/>
            <w:shd w:val="clear" w:color="auto" w:fill="auto"/>
            <w:tcMar>
              <w:top w:w="57" w:type="dxa"/>
              <w:bottom w:w="57" w:type="dxa"/>
            </w:tcMar>
          </w:tcPr>
          <w:p w14:paraId="10321D0F" w14:textId="77777777" w:rsidR="00DA3BB3" w:rsidRDefault="00DA3BB3" w:rsidP="00DA3BB3">
            <w:pPr>
              <w:rPr>
                <w:rFonts w:cs="Arial"/>
                <w:szCs w:val="19"/>
              </w:rPr>
            </w:pPr>
            <w:r w:rsidRPr="00863DB9">
              <w:rPr>
                <w:rFonts w:cs="Arial"/>
                <w:szCs w:val="19"/>
              </w:rPr>
              <w:t xml:space="preserve">Atropine </w:t>
            </w:r>
          </w:p>
          <w:p w14:paraId="149490D7" w14:textId="02EB1931" w:rsidR="00DA3BB3" w:rsidRDefault="00DA3BB3" w:rsidP="00DA3BB3">
            <w:pPr>
              <w:rPr>
                <w:rFonts w:cs="Arial"/>
                <w:szCs w:val="19"/>
              </w:rPr>
            </w:pPr>
            <w:r w:rsidRPr="00863DB9">
              <w:rPr>
                <w:rFonts w:cs="Arial"/>
                <w:szCs w:val="19"/>
              </w:rPr>
              <w:t>(</w:t>
            </w:r>
            <w:r w:rsidRPr="00863DB9">
              <w:rPr>
                <w:rFonts w:cs="Arial"/>
                <w:i/>
                <w:iCs/>
                <w:szCs w:val="19"/>
              </w:rPr>
              <w:t>Atropine sulfate FGK</w:t>
            </w:r>
            <w:r w:rsidRPr="00863DB9">
              <w:rPr>
                <w:rFonts w:cs="Arial"/>
                <w:szCs w:val="19"/>
              </w:rPr>
              <w:t>)</w:t>
            </w:r>
          </w:p>
        </w:tc>
        <w:tc>
          <w:tcPr>
            <w:tcW w:w="3842" w:type="pct"/>
            <w:gridSpan w:val="2"/>
            <w:shd w:val="clear" w:color="auto" w:fill="auto"/>
            <w:tcMar>
              <w:top w:w="57" w:type="dxa"/>
              <w:bottom w:w="57" w:type="dxa"/>
            </w:tcMar>
          </w:tcPr>
          <w:p w14:paraId="228533CA" w14:textId="2C556727" w:rsidR="00DA3BB3" w:rsidRPr="00C05FAF" w:rsidRDefault="00DA3BB3" w:rsidP="00DA3BB3">
            <w:pPr>
              <w:tabs>
                <w:tab w:val="center" w:pos="3152"/>
              </w:tabs>
              <w:rPr>
                <w:rFonts w:cs="Arial"/>
                <w:szCs w:val="19"/>
                <w:lang w:val="en-US"/>
              </w:rPr>
            </w:pPr>
            <w:r>
              <w:rPr>
                <w:rFonts w:cs="Arial"/>
                <w:szCs w:val="19"/>
                <w:lang w:val="en-US"/>
              </w:rPr>
              <w:t>Treatment of myopia in children – not recommended for approval in EU</w:t>
            </w:r>
          </w:p>
        </w:tc>
      </w:tr>
      <w:tr w:rsidR="00DA3BB3" w14:paraId="6DDE47D6" w14:textId="77777777" w:rsidTr="00DC4A29">
        <w:tc>
          <w:tcPr>
            <w:tcW w:w="1158" w:type="pct"/>
            <w:gridSpan w:val="2"/>
            <w:shd w:val="clear" w:color="auto" w:fill="auto"/>
            <w:tcMar>
              <w:top w:w="57" w:type="dxa"/>
              <w:bottom w:w="57" w:type="dxa"/>
            </w:tcMar>
          </w:tcPr>
          <w:p w14:paraId="5DFD513B" w14:textId="67A6EB21" w:rsidR="00DA3BB3" w:rsidRPr="00C05FAF" w:rsidRDefault="00DA3BB3" w:rsidP="00DA3BB3">
            <w:pPr>
              <w:rPr>
                <w:rFonts w:cs="Arial"/>
                <w:szCs w:val="19"/>
              </w:rPr>
            </w:pPr>
            <w:proofErr w:type="spellStart"/>
            <w:r w:rsidRPr="005C4C6D">
              <w:rPr>
                <w:rFonts w:cs="Arial"/>
                <w:szCs w:val="19"/>
              </w:rPr>
              <w:t>Belrestotug</w:t>
            </w:r>
            <w:proofErr w:type="spellEnd"/>
            <w:r>
              <w:rPr>
                <w:rFonts w:cs="Arial"/>
                <w:szCs w:val="19"/>
              </w:rPr>
              <w:t xml:space="preserve"> </w:t>
            </w:r>
          </w:p>
        </w:tc>
        <w:tc>
          <w:tcPr>
            <w:tcW w:w="3842" w:type="pct"/>
            <w:gridSpan w:val="2"/>
            <w:shd w:val="clear" w:color="auto" w:fill="auto"/>
            <w:tcMar>
              <w:top w:w="57" w:type="dxa"/>
              <w:bottom w:w="57" w:type="dxa"/>
            </w:tcMar>
          </w:tcPr>
          <w:p w14:paraId="5A22387F" w14:textId="0544D4A2" w:rsidR="00DA3BB3" w:rsidRDefault="00DA3BB3" w:rsidP="00DA3BB3">
            <w:pPr>
              <w:tabs>
                <w:tab w:val="center" w:pos="3152"/>
              </w:tabs>
              <w:rPr>
                <w:rFonts w:cs="Arial"/>
                <w:szCs w:val="19"/>
                <w:lang w:val="en-US"/>
              </w:rPr>
            </w:pPr>
            <w:r>
              <w:rPr>
                <w:rFonts w:cs="Arial"/>
                <w:szCs w:val="19"/>
                <w:lang w:val="en-US"/>
              </w:rPr>
              <w:t>Advanced n</w:t>
            </w:r>
            <w:r w:rsidRPr="00B31894">
              <w:rPr>
                <w:rFonts w:cs="Arial"/>
                <w:szCs w:val="19"/>
                <w:lang w:val="en-US"/>
              </w:rPr>
              <w:t>on-small cell lung cancer in adults</w:t>
            </w:r>
            <w:r>
              <w:rPr>
                <w:rFonts w:cs="Arial"/>
                <w:szCs w:val="19"/>
                <w:lang w:val="en-US"/>
              </w:rPr>
              <w:t>,</w:t>
            </w:r>
            <w:r w:rsidRPr="00B31894">
              <w:rPr>
                <w:rFonts w:cs="Arial"/>
                <w:szCs w:val="19"/>
                <w:lang w:val="en-US"/>
              </w:rPr>
              <w:t xml:space="preserve"> first-line with </w:t>
            </w:r>
            <w:proofErr w:type="spellStart"/>
            <w:r w:rsidRPr="00B31894">
              <w:rPr>
                <w:rFonts w:cs="Arial"/>
                <w:szCs w:val="19"/>
                <w:lang w:val="en-US"/>
              </w:rPr>
              <w:t>dostarlimab</w:t>
            </w:r>
            <w:proofErr w:type="spellEnd"/>
            <w:r>
              <w:rPr>
                <w:rFonts w:cs="Arial"/>
                <w:szCs w:val="19"/>
                <w:lang w:val="en-US"/>
              </w:rPr>
              <w:t xml:space="preserve"> – development discontinued (company decision)</w:t>
            </w:r>
          </w:p>
        </w:tc>
      </w:tr>
      <w:tr w:rsidR="00254A8B" w14:paraId="082637B1" w14:textId="77777777" w:rsidTr="00DC4A29">
        <w:tc>
          <w:tcPr>
            <w:tcW w:w="1158" w:type="pct"/>
            <w:gridSpan w:val="2"/>
            <w:shd w:val="clear" w:color="auto" w:fill="auto"/>
            <w:tcMar>
              <w:top w:w="57" w:type="dxa"/>
              <w:bottom w:w="57" w:type="dxa"/>
            </w:tcMar>
          </w:tcPr>
          <w:p w14:paraId="1E85924C" w14:textId="68984C31" w:rsidR="00254A8B" w:rsidRPr="005C4C6D" w:rsidRDefault="00254A8B" w:rsidP="00DA3BB3">
            <w:pPr>
              <w:rPr>
                <w:rFonts w:cs="Arial"/>
                <w:szCs w:val="19"/>
              </w:rPr>
            </w:pPr>
            <w:proofErr w:type="spellStart"/>
            <w:r w:rsidRPr="00254A8B">
              <w:rPr>
                <w:rFonts w:cs="Arial"/>
                <w:szCs w:val="19"/>
              </w:rPr>
              <w:t>Birtamimab</w:t>
            </w:r>
            <w:proofErr w:type="spellEnd"/>
          </w:p>
        </w:tc>
        <w:tc>
          <w:tcPr>
            <w:tcW w:w="3842" w:type="pct"/>
            <w:gridSpan w:val="2"/>
            <w:shd w:val="clear" w:color="auto" w:fill="auto"/>
            <w:tcMar>
              <w:top w:w="57" w:type="dxa"/>
              <w:bottom w:w="57" w:type="dxa"/>
            </w:tcMar>
          </w:tcPr>
          <w:p w14:paraId="054A22D0" w14:textId="4D88EF9C" w:rsidR="00254A8B" w:rsidRDefault="00A70FAB" w:rsidP="00A70FAB">
            <w:pPr>
              <w:tabs>
                <w:tab w:val="center" w:pos="3152"/>
              </w:tabs>
              <w:rPr>
                <w:rFonts w:cs="Arial"/>
                <w:szCs w:val="19"/>
                <w:lang w:val="en-US"/>
              </w:rPr>
            </w:pPr>
            <w:r w:rsidRPr="00A70FAB">
              <w:rPr>
                <w:rFonts w:cs="Arial"/>
                <w:szCs w:val="19"/>
                <w:lang w:val="en-US"/>
              </w:rPr>
              <w:t xml:space="preserve">Mayo Stage IV light-chain </w:t>
            </w:r>
            <w:r>
              <w:rPr>
                <w:rFonts w:cs="Arial"/>
                <w:szCs w:val="19"/>
                <w:lang w:val="en-US"/>
              </w:rPr>
              <w:t>amyloidosis</w:t>
            </w:r>
            <w:r w:rsidRPr="00A70FAB">
              <w:rPr>
                <w:rFonts w:cs="Arial"/>
                <w:szCs w:val="19"/>
                <w:lang w:val="en-US"/>
              </w:rPr>
              <w:t xml:space="preserve"> in newly diagnosed </w:t>
            </w:r>
            <w:r w:rsidR="004523B1">
              <w:rPr>
                <w:rFonts w:cs="Arial"/>
                <w:szCs w:val="19"/>
                <w:lang w:val="en-US"/>
              </w:rPr>
              <w:t>p</w:t>
            </w:r>
            <w:r w:rsidRPr="00A70FAB">
              <w:rPr>
                <w:rFonts w:cs="Arial"/>
                <w:szCs w:val="19"/>
                <w:lang w:val="en-US"/>
              </w:rPr>
              <w:t>atients</w:t>
            </w:r>
            <w:r>
              <w:rPr>
                <w:rFonts w:cs="Arial"/>
                <w:szCs w:val="19"/>
                <w:lang w:val="en-US"/>
              </w:rPr>
              <w:t xml:space="preserve"> – development discontinued (lack of efficacy)</w:t>
            </w:r>
          </w:p>
        </w:tc>
      </w:tr>
      <w:tr w:rsidR="00DA3BB3" w14:paraId="7C0682DD" w14:textId="77777777" w:rsidTr="00DC4A29">
        <w:tc>
          <w:tcPr>
            <w:tcW w:w="1158" w:type="pct"/>
            <w:gridSpan w:val="2"/>
            <w:shd w:val="clear" w:color="auto" w:fill="auto"/>
            <w:tcMar>
              <w:top w:w="57" w:type="dxa"/>
              <w:bottom w:w="57" w:type="dxa"/>
            </w:tcMar>
          </w:tcPr>
          <w:p w14:paraId="0376C592" w14:textId="5F9BD029" w:rsidR="00DA3BB3" w:rsidRPr="003D2915" w:rsidRDefault="00DA3BB3" w:rsidP="00DA3BB3">
            <w:pPr>
              <w:rPr>
                <w:rFonts w:cs="Arial"/>
                <w:szCs w:val="19"/>
              </w:rPr>
            </w:pPr>
            <w:r w:rsidRPr="00BF1987">
              <w:rPr>
                <w:rFonts w:cs="Arial"/>
                <w:szCs w:val="19"/>
              </w:rPr>
              <w:t>Capivasertib (</w:t>
            </w:r>
            <w:r w:rsidRPr="00BF1987">
              <w:rPr>
                <w:rFonts w:cs="Arial"/>
                <w:i/>
                <w:iCs/>
                <w:szCs w:val="19"/>
              </w:rPr>
              <w:t>Truqap</w:t>
            </w:r>
            <w:r w:rsidRPr="00BF1987">
              <w:rPr>
                <w:rFonts w:cs="Arial"/>
                <w:szCs w:val="19"/>
              </w:rPr>
              <w:t>)</w:t>
            </w:r>
          </w:p>
        </w:tc>
        <w:tc>
          <w:tcPr>
            <w:tcW w:w="3842" w:type="pct"/>
            <w:gridSpan w:val="2"/>
            <w:shd w:val="clear" w:color="auto" w:fill="auto"/>
            <w:tcMar>
              <w:top w:w="57" w:type="dxa"/>
              <w:bottom w:w="57" w:type="dxa"/>
            </w:tcMar>
          </w:tcPr>
          <w:p w14:paraId="7E862A02" w14:textId="3209C5D4" w:rsidR="00DA3BB3" w:rsidRPr="00C05FAF" w:rsidRDefault="00DA3BB3" w:rsidP="00DA3BB3">
            <w:pPr>
              <w:tabs>
                <w:tab w:val="center" w:pos="3152"/>
              </w:tabs>
              <w:rPr>
                <w:rFonts w:cs="Arial"/>
                <w:szCs w:val="19"/>
                <w:lang w:val="en-US"/>
              </w:rPr>
            </w:pPr>
            <w:r w:rsidRPr="00F2510D">
              <w:rPr>
                <w:rFonts w:cs="Arial"/>
                <w:szCs w:val="19"/>
                <w:lang w:val="en-US"/>
              </w:rPr>
              <w:t>Metastatic castration-resistant</w:t>
            </w:r>
            <w:r>
              <w:rPr>
                <w:rFonts w:cs="Arial"/>
                <w:szCs w:val="19"/>
                <w:lang w:val="en-US"/>
              </w:rPr>
              <w:t xml:space="preserve"> prostate cancer</w:t>
            </w:r>
            <w:r w:rsidRPr="00F2510D">
              <w:rPr>
                <w:rFonts w:cs="Arial"/>
                <w:szCs w:val="19"/>
                <w:lang w:val="en-US"/>
              </w:rPr>
              <w:t xml:space="preserve"> in adults</w:t>
            </w:r>
            <w:r>
              <w:rPr>
                <w:rFonts w:cs="Arial"/>
                <w:szCs w:val="19"/>
                <w:lang w:val="en-US"/>
              </w:rPr>
              <w:t xml:space="preserve">, </w:t>
            </w:r>
            <w:r w:rsidRPr="00F2510D">
              <w:rPr>
                <w:rFonts w:cs="Arial"/>
                <w:szCs w:val="19"/>
                <w:lang w:val="en-US"/>
              </w:rPr>
              <w:t>first-line or greater with chemotherapy</w:t>
            </w:r>
            <w:r>
              <w:rPr>
                <w:rFonts w:cs="Arial"/>
                <w:szCs w:val="19"/>
                <w:lang w:val="en-US"/>
              </w:rPr>
              <w:t xml:space="preserve"> – development discontinued (lack of efficacy)</w:t>
            </w:r>
          </w:p>
        </w:tc>
      </w:tr>
      <w:tr w:rsidR="00FC2DBC" w14:paraId="66F626DC" w14:textId="77777777" w:rsidTr="00DC4A29">
        <w:tc>
          <w:tcPr>
            <w:tcW w:w="1158" w:type="pct"/>
            <w:gridSpan w:val="2"/>
            <w:shd w:val="clear" w:color="auto" w:fill="auto"/>
            <w:tcMar>
              <w:top w:w="57" w:type="dxa"/>
              <w:bottom w:w="57" w:type="dxa"/>
            </w:tcMar>
          </w:tcPr>
          <w:p w14:paraId="0708AB9F" w14:textId="6D073EC3" w:rsidR="00FC2DBC" w:rsidRPr="00FC2DBC" w:rsidRDefault="00FC2DBC" w:rsidP="00DA3BB3">
            <w:pPr>
              <w:rPr>
                <w:rFonts w:cs="Arial"/>
                <w:szCs w:val="19"/>
              </w:rPr>
            </w:pPr>
            <w:r w:rsidRPr="00FC2DBC">
              <w:rPr>
                <w:rFonts w:cs="Arial"/>
                <w:szCs w:val="19"/>
              </w:rPr>
              <w:t>Clascoterone</w:t>
            </w:r>
            <w:r>
              <w:rPr>
                <w:rFonts w:cs="Arial"/>
                <w:szCs w:val="19"/>
              </w:rPr>
              <w:t xml:space="preserve"> (</w:t>
            </w:r>
            <w:r>
              <w:rPr>
                <w:rFonts w:cs="Arial"/>
                <w:i/>
                <w:iCs/>
                <w:szCs w:val="19"/>
              </w:rPr>
              <w:t>Winlevi</w:t>
            </w:r>
            <w:r>
              <w:rPr>
                <w:rFonts w:cs="Arial"/>
                <w:szCs w:val="19"/>
              </w:rPr>
              <w:t>)</w:t>
            </w:r>
          </w:p>
        </w:tc>
        <w:tc>
          <w:tcPr>
            <w:tcW w:w="3842" w:type="pct"/>
            <w:gridSpan w:val="2"/>
            <w:shd w:val="clear" w:color="auto" w:fill="auto"/>
            <w:tcMar>
              <w:top w:w="57" w:type="dxa"/>
              <w:bottom w:w="57" w:type="dxa"/>
            </w:tcMar>
          </w:tcPr>
          <w:p w14:paraId="72ACB705" w14:textId="0E57313E" w:rsidR="00FC2DBC" w:rsidRPr="00F2510D" w:rsidRDefault="005872D9" w:rsidP="00DA3BB3">
            <w:pPr>
              <w:tabs>
                <w:tab w:val="center" w:pos="3152"/>
              </w:tabs>
              <w:rPr>
                <w:rFonts w:cs="Arial"/>
                <w:szCs w:val="19"/>
                <w:lang w:val="en-US"/>
              </w:rPr>
            </w:pPr>
            <w:r w:rsidRPr="005872D9">
              <w:rPr>
                <w:rFonts w:cs="Arial"/>
                <w:szCs w:val="19"/>
                <w:lang w:val="en-US"/>
              </w:rPr>
              <w:t xml:space="preserve">Topical treatment of acne vulgaris in patients </w:t>
            </w:r>
            <w:r>
              <w:rPr>
                <w:rFonts w:cs="Arial"/>
                <w:szCs w:val="19"/>
                <w:lang w:val="en-US"/>
              </w:rPr>
              <w:t>aged ≥</w:t>
            </w:r>
            <w:r w:rsidRPr="005872D9">
              <w:rPr>
                <w:rFonts w:cs="Arial"/>
                <w:szCs w:val="19"/>
                <w:lang w:val="en-US"/>
              </w:rPr>
              <w:t xml:space="preserve">12 years </w:t>
            </w:r>
            <w:r>
              <w:rPr>
                <w:rFonts w:cs="Arial"/>
                <w:szCs w:val="19"/>
                <w:lang w:val="en-US"/>
              </w:rPr>
              <w:t xml:space="preserve">– not recommended for approval in EU </w:t>
            </w:r>
            <w:r w:rsidRPr="005872D9">
              <w:rPr>
                <w:rFonts w:cs="Arial"/>
                <w:i/>
                <w:iCs/>
                <w:sz w:val="16"/>
                <w:szCs w:val="16"/>
                <w:lang w:val="en-US"/>
              </w:rPr>
              <w:t>Note: Already licensed and launched in UK</w:t>
            </w:r>
          </w:p>
        </w:tc>
      </w:tr>
      <w:tr w:rsidR="00DA3BB3" w14:paraId="21B33942" w14:textId="77777777" w:rsidTr="00DC4A29">
        <w:tc>
          <w:tcPr>
            <w:tcW w:w="1158" w:type="pct"/>
            <w:gridSpan w:val="2"/>
            <w:shd w:val="clear" w:color="auto" w:fill="auto"/>
            <w:tcMar>
              <w:top w:w="57" w:type="dxa"/>
              <w:bottom w:w="57" w:type="dxa"/>
            </w:tcMar>
          </w:tcPr>
          <w:p w14:paraId="20D7471B" w14:textId="18A6C3E7" w:rsidR="00DA3BB3" w:rsidRPr="00DF58E7" w:rsidRDefault="00DF58E7" w:rsidP="00DA3BB3">
            <w:pPr>
              <w:rPr>
                <w:rFonts w:cs="Arial"/>
                <w:szCs w:val="19"/>
              </w:rPr>
            </w:pPr>
            <w:r w:rsidRPr="00DF58E7">
              <w:rPr>
                <w:rFonts w:cs="Arial"/>
                <w:szCs w:val="19"/>
              </w:rPr>
              <w:t xml:space="preserve">Lutetium (177Lu) </w:t>
            </w:r>
            <w:proofErr w:type="spellStart"/>
            <w:r w:rsidRPr="00DF58E7">
              <w:rPr>
                <w:rFonts w:cs="Arial"/>
                <w:szCs w:val="19"/>
              </w:rPr>
              <w:t>oxodotreotide</w:t>
            </w:r>
            <w:proofErr w:type="spellEnd"/>
            <w:r>
              <w:rPr>
                <w:rFonts w:cs="Arial"/>
                <w:szCs w:val="19"/>
              </w:rPr>
              <w:t xml:space="preserve"> (</w:t>
            </w:r>
            <w:proofErr w:type="spellStart"/>
            <w:r>
              <w:rPr>
                <w:rFonts w:cs="Arial"/>
                <w:i/>
                <w:iCs/>
                <w:szCs w:val="19"/>
              </w:rPr>
              <w:t>Lutathera</w:t>
            </w:r>
            <w:proofErr w:type="spellEnd"/>
            <w:r>
              <w:rPr>
                <w:rFonts w:cs="Arial"/>
                <w:szCs w:val="19"/>
              </w:rPr>
              <w:t>)</w:t>
            </w:r>
          </w:p>
        </w:tc>
        <w:tc>
          <w:tcPr>
            <w:tcW w:w="3842" w:type="pct"/>
            <w:gridSpan w:val="2"/>
            <w:shd w:val="clear" w:color="auto" w:fill="auto"/>
            <w:tcMar>
              <w:top w:w="57" w:type="dxa"/>
              <w:bottom w:w="57" w:type="dxa"/>
            </w:tcMar>
          </w:tcPr>
          <w:p w14:paraId="7DCFA328" w14:textId="509EFBB5" w:rsidR="00DA3BB3" w:rsidRDefault="00EB4384" w:rsidP="00DA3BB3">
            <w:pPr>
              <w:tabs>
                <w:tab w:val="center" w:pos="3152"/>
              </w:tabs>
              <w:rPr>
                <w:rFonts w:cs="Arial"/>
                <w:szCs w:val="19"/>
                <w:lang w:val="en-US"/>
              </w:rPr>
            </w:pPr>
            <w:r w:rsidRPr="00EB4384">
              <w:rPr>
                <w:rFonts w:cs="Arial"/>
                <w:szCs w:val="19"/>
                <w:lang w:val="en-US"/>
              </w:rPr>
              <w:t>Treat</w:t>
            </w:r>
            <w:r>
              <w:rPr>
                <w:rFonts w:cs="Arial"/>
                <w:szCs w:val="19"/>
                <w:lang w:val="en-US"/>
              </w:rPr>
              <w:t>ment of</w:t>
            </w:r>
            <w:r w:rsidRPr="00EB4384">
              <w:rPr>
                <w:rFonts w:cs="Arial"/>
                <w:szCs w:val="19"/>
                <w:lang w:val="en-US"/>
              </w:rPr>
              <w:t xml:space="preserve"> adults with newly diagnosed unresectable or metastatic, well-differentiated high grade (</w:t>
            </w:r>
            <w:r>
              <w:rPr>
                <w:rFonts w:cs="Arial"/>
                <w:szCs w:val="19"/>
                <w:lang w:val="en-US"/>
              </w:rPr>
              <w:t>G</w:t>
            </w:r>
            <w:r w:rsidRPr="00EB4384">
              <w:rPr>
                <w:rFonts w:cs="Arial"/>
                <w:szCs w:val="19"/>
                <w:lang w:val="en-US"/>
              </w:rPr>
              <w:t xml:space="preserve">2 and G3), somatostatin receptor-positive </w:t>
            </w:r>
            <w:r w:rsidR="00DF17BB" w:rsidRPr="00DF17BB">
              <w:rPr>
                <w:rFonts w:cs="Arial"/>
                <w:szCs w:val="19"/>
                <w:lang w:val="en-US"/>
              </w:rPr>
              <w:t xml:space="preserve">gastro-entero-pancreatic neuroendocrine </w:t>
            </w:r>
            <w:proofErr w:type="spellStart"/>
            <w:r w:rsidR="00DF17BB" w:rsidRPr="00DF17BB">
              <w:rPr>
                <w:rFonts w:cs="Arial"/>
                <w:szCs w:val="19"/>
                <w:lang w:val="en-US"/>
              </w:rPr>
              <w:t>tumours</w:t>
            </w:r>
            <w:proofErr w:type="spellEnd"/>
            <w:r w:rsidR="00DF17BB">
              <w:rPr>
                <w:rFonts w:cs="Arial"/>
                <w:szCs w:val="19"/>
                <w:lang w:val="en-US"/>
              </w:rPr>
              <w:t xml:space="preserve"> – EU filing withdrawn</w:t>
            </w:r>
          </w:p>
        </w:tc>
      </w:tr>
      <w:tr w:rsidR="00DA3BB3" w14:paraId="122BB5BD" w14:textId="77777777" w:rsidTr="00DC4A29">
        <w:tc>
          <w:tcPr>
            <w:tcW w:w="1158" w:type="pct"/>
            <w:gridSpan w:val="2"/>
            <w:shd w:val="clear" w:color="auto" w:fill="auto"/>
            <w:tcMar>
              <w:top w:w="57" w:type="dxa"/>
              <w:bottom w:w="57" w:type="dxa"/>
            </w:tcMar>
          </w:tcPr>
          <w:p w14:paraId="73A8590A" w14:textId="1A9DAEC9" w:rsidR="00DA3BB3" w:rsidRPr="002832D2" w:rsidRDefault="00DA3BB3" w:rsidP="00DA3BB3">
            <w:pPr>
              <w:rPr>
                <w:rFonts w:cs="Arial"/>
                <w:szCs w:val="19"/>
              </w:rPr>
            </w:pPr>
            <w:proofErr w:type="spellStart"/>
            <w:r>
              <w:rPr>
                <w:rFonts w:cs="Arial"/>
                <w:szCs w:val="19"/>
              </w:rPr>
              <w:t>Resminostat</w:t>
            </w:r>
            <w:proofErr w:type="spellEnd"/>
            <w:r>
              <w:rPr>
                <w:rFonts w:cs="Arial"/>
                <w:szCs w:val="19"/>
              </w:rPr>
              <w:t xml:space="preserve"> (</w:t>
            </w:r>
            <w:proofErr w:type="spellStart"/>
            <w:r>
              <w:rPr>
                <w:rFonts w:cs="Arial"/>
                <w:i/>
                <w:iCs/>
                <w:szCs w:val="19"/>
              </w:rPr>
              <w:t>Kinselby</w:t>
            </w:r>
            <w:proofErr w:type="spellEnd"/>
            <w:r>
              <w:rPr>
                <w:rFonts w:cs="Arial"/>
                <w:szCs w:val="19"/>
              </w:rPr>
              <w:t>)</w:t>
            </w:r>
          </w:p>
        </w:tc>
        <w:tc>
          <w:tcPr>
            <w:tcW w:w="3842" w:type="pct"/>
            <w:gridSpan w:val="2"/>
            <w:shd w:val="clear" w:color="auto" w:fill="auto"/>
            <w:tcMar>
              <w:top w:w="57" w:type="dxa"/>
              <w:bottom w:w="57" w:type="dxa"/>
            </w:tcMar>
          </w:tcPr>
          <w:p w14:paraId="1C6CBA17" w14:textId="253FB02A" w:rsidR="00DA3BB3" w:rsidRDefault="00DA3BB3" w:rsidP="00DA3BB3">
            <w:pPr>
              <w:tabs>
                <w:tab w:val="center" w:pos="3152"/>
              </w:tabs>
              <w:rPr>
                <w:rFonts w:cs="Arial"/>
                <w:szCs w:val="19"/>
                <w:lang w:val="en-US"/>
              </w:rPr>
            </w:pPr>
            <w:r w:rsidRPr="00696F62">
              <w:rPr>
                <w:rFonts w:cs="Arial"/>
                <w:szCs w:val="19"/>
                <w:lang w:val="en-US"/>
              </w:rPr>
              <w:t xml:space="preserve">Treatment of </w:t>
            </w:r>
            <w:r w:rsidR="006E3AA6">
              <w:rPr>
                <w:rFonts w:cs="Arial"/>
                <w:szCs w:val="19"/>
                <w:lang w:val="en-US"/>
              </w:rPr>
              <w:t>adults</w:t>
            </w:r>
            <w:r w:rsidRPr="00696F62">
              <w:rPr>
                <w:rFonts w:cs="Arial"/>
                <w:szCs w:val="19"/>
                <w:lang w:val="en-US"/>
              </w:rPr>
              <w:t xml:space="preserve"> with advanced stage cutaneous T-cell lymphoma</w:t>
            </w:r>
            <w:r w:rsidR="00CA4B99">
              <w:rPr>
                <w:rFonts w:cs="Arial"/>
                <w:szCs w:val="19"/>
                <w:lang w:val="en-US"/>
              </w:rPr>
              <w:t xml:space="preserve"> (</w:t>
            </w:r>
            <w:r w:rsidR="00CA4B99" w:rsidRPr="00CA4B99">
              <w:rPr>
                <w:rFonts w:cs="Arial"/>
                <w:szCs w:val="19"/>
                <w:lang w:val="en-US"/>
              </w:rPr>
              <w:t xml:space="preserve">mycosis fungoides or </w:t>
            </w:r>
            <w:proofErr w:type="spellStart"/>
            <w:r w:rsidR="00CA4B99" w:rsidRPr="00CA4B99">
              <w:rPr>
                <w:rFonts w:cs="Arial"/>
                <w:szCs w:val="19"/>
                <w:lang w:val="en-US"/>
              </w:rPr>
              <w:t>Sézary</w:t>
            </w:r>
            <w:proofErr w:type="spellEnd"/>
            <w:r w:rsidR="00CA4B99" w:rsidRPr="00CA4B99">
              <w:rPr>
                <w:rFonts w:cs="Arial"/>
                <w:szCs w:val="19"/>
                <w:lang w:val="en-US"/>
              </w:rPr>
              <w:t xml:space="preserve"> syndrome</w:t>
            </w:r>
            <w:r w:rsidR="00CA4B99">
              <w:rPr>
                <w:rFonts w:cs="Arial"/>
                <w:szCs w:val="19"/>
                <w:lang w:val="en-US"/>
              </w:rPr>
              <w:t>)</w:t>
            </w:r>
            <w:r>
              <w:rPr>
                <w:rFonts w:cs="Arial"/>
                <w:szCs w:val="19"/>
                <w:lang w:val="en-US"/>
              </w:rPr>
              <w:t xml:space="preserve"> – not recommended for approval in EU and development discontinued (company decision)</w:t>
            </w:r>
          </w:p>
        </w:tc>
      </w:tr>
      <w:tr w:rsidR="00DA3BB3" w14:paraId="7CDC7514" w14:textId="77777777" w:rsidTr="00DC4A29">
        <w:tc>
          <w:tcPr>
            <w:tcW w:w="1158" w:type="pct"/>
            <w:gridSpan w:val="2"/>
            <w:shd w:val="clear" w:color="auto" w:fill="auto"/>
            <w:tcMar>
              <w:top w:w="57" w:type="dxa"/>
              <w:bottom w:w="57" w:type="dxa"/>
            </w:tcMar>
          </w:tcPr>
          <w:p w14:paraId="31E7BBAC" w14:textId="789F6E90" w:rsidR="00DA3BB3" w:rsidRPr="00D35D60" w:rsidRDefault="00DA3BB3" w:rsidP="00DA3BB3">
            <w:pPr>
              <w:rPr>
                <w:rFonts w:cs="Arial"/>
                <w:szCs w:val="19"/>
              </w:rPr>
            </w:pPr>
            <w:r>
              <w:rPr>
                <w:rFonts w:cs="Arial"/>
                <w:szCs w:val="19"/>
              </w:rPr>
              <w:t>Pembrolizumab (</w:t>
            </w:r>
            <w:r>
              <w:rPr>
                <w:rFonts w:cs="Arial"/>
                <w:i/>
                <w:iCs/>
                <w:szCs w:val="19"/>
              </w:rPr>
              <w:t>Keytruda</w:t>
            </w:r>
            <w:r>
              <w:rPr>
                <w:rFonts w:cs="Arial"/>
                <w:szCs w:val="19"/>
              </w:rPr>
              <w:t>)</w:t>
            </w:r>
          </w:p>
        </w:tc>
        <w:tc>
          <w:tcPr>
            <w:tcW w:w="3842" w:type="pct"/>
            <w:gridSpan w:val="2"/>
            <w:shd w:val="clear" w:color="auto" w:fill="auto"/>
            <w:tcMar>
              <w:top w:w="57" w:type="dxa"/>
              <w:bottom w:w="57" w:type="dxa"/>
            </w:tcMar>
          </w:tcPr>
          <w:p w14:paraId="22178F2D" w14:textId="222A6FF6" w:rsidR="00DA3BB3" w:rsidRDefault="00DA3BB3" w:rsidP="00DA3BB3">
            <w:pPr>
              <w:tabs>
                <w:tab w:val="center" w:pos="3152"/>
              </w:tabs>
              <w:rPr>
                <w:rFonts w:cs="Arial"/>
                <w:szCs w:val="19"/>
                <w:lang w:val="en-US"/>
              </w:rPr>
            </w:pPr>
            <w:r w:rsidRPr="00862066">
              <w:rPr>
                <w:rFonts w:cs="Arial"/>
                <w:szCs w:val="19"/>
                <w:lang w:val="en-US"/>
              </w:rPr>
              <w:t>Advanced, BRCA1/2-negative</w:t>
            </w:r>
            <w:r>
              <w:rPr>
                <w:rFonts w:cs="Arial"/>
                <w:szCs w:val="19"/>
                <w:lang w:val="en-US"/>
              </w:rPr>
              <w:t xml:space="preserve"> ovarian cancer</w:t>
            </w:r>
            <w:r w:rsidRPr="00862066">
              <w:rPr>
                <w:rFonts w:cs="Arial"/>
                <w:szCs w:val="19"/>
                <w:lang w:val="en-US"/>
              </w:rPr>
              <w:t xml:space="preserve"> in adults</w:t>
            </w:r>
            <w:r>
              <w:rPr>
                <w:rFonts w:cs="Arial"/>
                <w:szCs w:val="19"/>
                <w:lang w:val="en-US"/>
              </w:rPr>
              <w:t>,</w:t>
            </w:r>
            <w:r w:rsidRPr="00862066">
              <w:rPr>
                <w:rFonts w:cs="Arial"/>
                <w:szCs w:val="19"/>
                <w:lang w:val="en-US"/>
              </w:rPr>
              <w:t xml:space="preserve"> first-line with chemotherapy followed by maintenance with olaparib</w:t>
            </w:r>
            <w:r>
              <w:rPr>
                <w:rFonts w:cs="Arial"/>
                <w:szCs w:val="19"/>
                <w:lang w:val="en-US"/>
              </w:rPr>
              <w:t xml:space="preserve"> – development discontinued (lack of efficacy)</w:t>
            </w:r>
          </w:p>
        </w:tc>
      </w:tr>
      <w:tr w:rsidR="00DA3BB3" w14:paraId="3EDBE798" w14:textId="77777777" w:rsidTr="00DC4A29">
        <w:tc>
          <w:tcPr>
            <w:tcW w:w="1158" w:type="pct"/>
            <w:gridSpan w:val="2"/>
            <w:shd w:val="clear" w:color="auto" w:fill="auto"/>
            <w:tcMar>
              <w:top w:w="57" w:type="dxa"/>
              <w:bottom w:w="57" w:type="dxa"/>
            </w:tcMar>
          </w:tcPr>
          <w:p w14:paraId="30848843" w14:textId="28CEA299" w:rsidR="00DA3BB3" w:rsidRPr="00660B05" w:rsidRDefault="00DA3BB3" w:rsidP="00DA3BB3">
            <w:pPr>
              <w:rPr>
                <w:rFonts w:cs="Arial"/>
                <w:szCs w:val="19"/>
              </w:rPr>
            </w:pPr>
            <w:r>
              <w:rPr>
                <w:rFonts w:cs="Arial"/>
                <w:szCs w:val="19"/>
              </w:rPr>
              <w:t>PNT 2002</w:t>
            </w:r>
          </w:p>
        </w:tc>
        <w:tc>
          <w:tcPr>
            <w:tcW w:w="3842" w:type="pct"/>
            <w:gridSpan w:val="2"/>
            <w:shd w:val="clear" w:color="auto" w:fill="auto"/>
            <w:tcMar>
              <w:top w:w="57" w:type="dxa"/>
              <w:bottom w:w="57" w:type="dxa"/>
            </w:tcMar>
          </w:tcPr>
          <w:p w14:paraId="676C3FE3" w14:textId="200DE488" w:rsidR="00DA3BB3" w:rsidRPr="008E641A" w:rsidRDefault="00DA3BB3" w:rsidP="00DA3BB3">
            <w:pPr>
              <w:tabs>
                <w:tab w:val="center" w:pos="3152"/>
              </w:tabs>
              <w:rPr>
                <w:rFonts w:cs="Arial"/>
                <w:szCs w:val="19"/>
                <w:lang w:val="en-US"/>
              </w:rPr>
            </w:pPr>
            <w:r w:rsidRPr="00F172E8">
              <w:rPr>
                <w:rFonts w:cs="Arial"/>
                <w:szCs w:val="19"/>
                <w:lang w:val="en-US"/>
              </w:rPr>
              <w:t xml:space="preserve">Metastatic castration-resistant </w:t>
            </w:r>
            <w:r>
              <w:rPr>
                <w:rFonts w:cs="Arial"/>
                <w:szCs w:val="19"/>
                <w:lang w:val="en-US"/>
              </w:rPr>
              <w:t>prostate cancer</w:t>
            </w:r>
            <w:r w:rsidRPr="00F172E8">
              <w:rPr>
                <w:rFonts w:cs="Arial"/>
                <w:szCs w:val="19"/>
                <w:lang w:val="en-US"/>
              </w:rPr>
              <w:t>, PSMA-positive</w:t>
            </w:r>
            <w:r>
              <w:rPr>
                <w:rFonts w:cs="Arial"/>
                <w:szCs w:val="19"/>
                <w:lang w:val="en-US"/>
              </w:rPr>
              <w:t>,</w:t>
            </w:r>
            <w:r w:rsidRPr="00F172E8">
              <w:rPr>
                <w:rFonts w:cs="Arial"/>
                <w:szCs w:val="19"/>
                <w:lang w:val="en-US"/>
              </w:rPr>
              <w:t xml:space="preserve"> in adults who have progressed following treatment with androgen receptor axis-targeted therapy and are not eligible for chemotherapy</w:t>
            </w:r>
            <w:r>
              <w:rPr>
                <w:rFonts w:cs="Arial"/>
                <w:szCs w:val="19"/>
                <w:lang w:val="en-US"/>
              </w:rPr>
              <w:t xml:space="preserve"> – development discontinued (lack of efficacy)</w:t>
            </w:r>
          </w:p>
        </w:tc>
      </w:tr>
      <w:tr w:rsidR="00DA3BB3" w14:paraId="501B09BD" w14:textId="77777777" w:rsidTr="00DC4A29">
        <w:tc>
          <w:tcPr>
            <w:tcW w:w="1158" w:type="pct"/>
            <w:gridSpan w:val="2"/>
            <w:shd w:val="clear" w:color="auto" w:fill="auto"/>
            <w:tcMar>
              <w:top w:w="57" w:type="dxa"/>
              <w:bottom w:w="57" w:type="dxa"/>
            </w:tcMar>
          </w:tcPr>
          <w:p w14:paraId="15507CED" w14:textId="23C2259E" w:rsidR="00DA3BB3" w:rsidRPr="00A63D29" w:rsidRDefault="00DA3BB3" w:rsidP="00DA3BB3">
            <w:pPr>
              <w:rPr>
                <w:rFonts w:cs="Arial"/>
                <w:szCs w:val="19"/>
              </w:rPr>
            </w:pPr>
            <w:r>
              <w:rPr>
                <w:rFonts w:cs="Arial"/>
                <w:szCs w:val="19"/>
              </w:rPr>
              <w:t xml:space="preserve">Teriparatide biosimilar </w:t>
            </w:r>
            <w:r w:rsidRPr="001654E5">
              <w:rPr>
                <w:rFonts w:cs="Arial"/>
                <w:szCs w:val="19"/>
              </w:rPr>
              <w:t>(</w:t>
            </w:r>
            <w:r w:rsidRPr="001654E5">
              <w:rPr>
                <w:rFonts w:cs="Arial"/>
                <w:i/>
                <w:iCs/>
                <w:szCs w:val="19"/>
              </w:rPr>
              <w:t>Teriparatide Ascend</w:t>
            </w:r>
            <w:r w:rsidRPr="001654E5">
              <w:rPr>
                <w:rFonts w:cs="Arial"/>
                <w:szCs w:val="19"/>
              </w:rPr>
              <w:t>)</w:t>
            </w:r>
          </w:p>
        </w:tc>
        <w:tc>
          <w:tcPr>
            <w:tcW w:w="3842" w:type="pct"/>
            <w:gridSpan w:val="2"/>
            <w:shd w:val="clear" w:color="auto" w:fill="auto"/>
            <w:tcMar>
              <w:top w:w="57" w:type="dxa"/>
              <w:bottom w:w="57" w:type="dxa"/>
            </w:tcMar>
          </w:tcPr>
          <w:p w14:paraId="4BD5473F" w14:textId="1EE23474" w:rsidR="00DA3BB3" w:rsidRDefault="00DA3BB3" w:rsidP="00DA3BB3">
            <w:pPr>
              <w:tabs>
                <w:tab w:val="center" w:pos="3152"/>
              </w:tabs>
              <w:rPr>
                <w:rFonts w:cs="Arial"/>
                <w:szCs w:val="19"/>
                <w:lang w:val="en-US"/>
              </w:rPr>
            </w:pPr>
            <w:r w:rsidRPr="00B475A4">
              <w:rPr>
                <w:rFonts w:cs="Arial"/>
                <w:szCs w:val="19"/>
                <w:lang w:val="en-US"/>
              </w:rPr>
              <w:t xml:space="preserve">Osteoporosis </w:t>
            </w:r>
            <w:r w:rsidRPr="00B475A4">
              <w:rPr>
                <w:rFonts w:cs="Arial"/>
                <w:szCs w:val="19"/>
                <w:lang w:val="en-US"/>
              </w:rPr>
              <w:tab/>
              <w:t xml:space="preserve">in postmenopausal women and in men at increased risk of fracture, and associated with sustained systemic glucocorticoid therapy in women and men at increased risk for fracture </w:t>
            </w:r>
            <w:r>
              <w:rPr>
                <w:rFonts w:cs="Arial"/>
                <w:szCs w:val="19"/>
                <w:lang w:val="en-US"/>
              </w:rPr>
              <w:t>– EU filing withdrawn</w:t>
            </w:r>
          </w:p>
        </w:tc>
      </w:tr>
      <w:tr w:rsidR="00DA3BB3" w:rsidRPr="000F19E1" w14:paraId="2049D7CB" w14:textId="77777777" w:rsidTr="00DC4A29">
        <w:tc>
          <w:tcPr>
            <w:tcW w:w="1158" w:type="pct"/>
            <w:gridSpan w:val="2"/>
            <w:shd w:val="clear" w:color="auto" w:fill="auto"/>
            <w:tcMar>
              <w:top w:w="0" w:type="dxa"/>
              <w:bottom w:w="0" w:type="dxa"/>
            </w:tcMar>
          </w:tcPr>
          <w:p w14:paraId="385166EF" w14:textId="77777777" w:rsidR="00DA3BB3" w:rsidRPr="000F19E1" w:rsidRDefault="00DA3BB3" w:rsidP="00DA3BB3">
            <w:pPr>
              <w:rPr>
                <w:rFonts w:cs="Arial"/>
                <w:bCs/>
                <w:sz w:val="8"/>
                <w:szCs w:val="8"/>
              </w:rPr>
            </w:pPr>
          </w:p>
        </w:tc>
        <w:tc>
          <w:tcPr>
            <w:tcW w:w="3842" w:type="pct"/>
            <w:gridSpan w:val="2"/>
            <w:shd w:val="clear" w:color="auto" w:fill="auto"/>
            <w:tcMar>
              <w:top w:w="0" w:type="dxa"/>
              <w:bottom w:w="0" w:type="dxa"/>
            </w:tcMar>
          </w:tcPr>
          <w:p w14:paraId="25E6BF69" w14:textId="77777777" w:rsidR="00DA3BB3" w:rsidRPr="000F19E1" w:rsidRDefault="00DA3BB3" w:rsidP="00DA3BB3">
            <w:pPr>
              <w:tabs>
                <w:tab w:val="center" w:pos="3152"/>
              </w:tabs>
              <w:rPr>
                <w:rFonts w:cs="Arial"/>
                <w:sz w:val="8"/>
                <w:szCs w:val="8"/>
                <w:lang w:val="en-US"/>
              </w:rPr>
            </w:pPr>
          </w:p>
        </w:tc>
      </w:tr>
      <w:tr w:rsidR="00DA3BB3" w:rsidRPr="000F19E1" w14:paraId="14C92EB3" w14:textId="77777777" w:rsidTr="00155BD9">
        <w:tc>
          <w:tcPr>
            <w:tcW w:w="1355" w:type="pct"/>
            <w:gridSpan w:val="3"/>
            <w:shd w:val="clear" w:color="auto" w:fill="DAEEF3"/>
            <w:tcMar>
              <w:top w:w="0" w:type="dxa"/>
              <w:bottom w:w="0" w:type="dxa"/>
            </w:tcMar>
          </w:tcPr>
          <w:p w14:paraId="4BE84682" w14:textId="77777777" w:rsidR="00DA3BB3" w:rsidRPr="000F19E1" w:rsidRDefault="00DA3BB3" w:rsidP="00DA3BB3">
            <w:pPr>
              <w:rPr>
                <w:rFonts w:cs="Arial"/>
                <w:bCs/>
                <w:sz w:val="8"/>
                <w:szCs w:val="8"/>
              </w:rPr>
            </w:pPr>
          </w:p>
        </w:tc>
        <w:tc>
          <w:tcPr>
            <w:tcW w:w="3645" w:type="pct"/>
            <w:shd w:val="clear" w:color="auto" w:fill="DAEEF3"/>
            <w:tcMar>
              <w:top w:w="0" w:type="dxa"/>
              <w:bottom w:w="0" w:type="dxa"/>
            </w:tcMar>
          </w:tcPr>
          <w:p w14:paraId="28E5D92C" w14:textId="77777777" w:rsidR="00DA3BB3" w:rsidRPr="000F19E1" w:rsidRDefault="00DA3BB3" w:rsidP="00DA3BB3">
            <w:pPr>
              <w:tabs>
                <w:tab w:val="center" w:pos="3152"/>
              </w:tabs>
              <w:rPr>
                <w:rFonts w:cs="Arial"/>
                <w:sz w:val="8"/>
                <w:szCs w:val="8"/>
                <w:lang w:val="en-US"/>
              </w:rPr>
            </w:pPr>
          </w:p>
        </w:tc>
      </w:tr>
    </w:tbl>
    <w:p w14:paraId="051147F9" w14:textId="77777777" w:rsidR="001A42CE" w:rsidRDefault="001A42CE">
      <w:pPr>
        <w:rPr>
          <w:sz w:val="18"/>
        </w:rPr>
      </w:pPr>
    </w:p>
    <w:p w14:paraId="0302BEC1" w14:textId="77777777" w:rsidR="00A81694" w:rsidRDefault="00A81694">
      <w:pPr>
        <w:rPr>
          <w:sz w:val="18"/>
        </w:rPr>
      </w:pPr>
    </w:p>
    <w:p w14:paraId="1B5C946F" w14:textId="77777777" w:rsidR="00A75BCB" w:rsidRDefault="00A75BCB"/>
    <w:p w14:paraId="49B72125" w14:textId="77777777" w:rsidR="00A75BCB" w:rsidRDefault="00A75BCB"/>
    <w:p w14:paraId="117F697A" w14:textId="77777777" w:rsidR="006825BB" w:rsidRPr="008949EF" w:rsidRDefault="006825BB" w:rsidP="003D16EF">
      <w:pPr>
        <w:rPr>
          <w:sz w:val="8"/>
          <w:szCs w:val="8"/>
        </w:rPr>
      </w:pPr>
    </w:p>
    <w:sectPr w:rsidR="006825BB" w:rsidRPr="008949EF" w:rsidSect="00F566AB">
      <w:headerReference w:type="even" r:id="rId19"/>
      <w:headerReference w:type="default" r:id="rId20"/>
      <w:footerReference w:type="default" r:id="rId21"/>
      <w:headerReference w:type="first" r:id="rId22"/>
      <w:type w:val="evenPage"/>
      <w:pgSz w:w="11906" w:h="16838" w:code="9"/>
      <w:pgMar w:top="1021" w:right="851" w:bottom="1021" w:left="851" w:header="340" w:footer="340"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0D19775" w14:textId="77777777" w:rsidR="00B738DB" w:rsidRDefault="00B738DB">
      <w:r>
        <w:separator/>
      </w:r>
    </w:p>
  </w:endnote>
  <w:endnote w:type="continuationSeparator" w:id="0">
    <w:p w14:paraId="2F2AC821" w14:textId="77777777" w:rsidR="00B738DB" w:rsidRDefault="00B738DB">
      <w:r>
        <w:continuationSeparator/>
      </w:r>
    </w:p>
  </w:endnote>
  <w:endnote w:type="continuationNotice" w:id="1">
    <w:p w14:paraId="680D7FD4" w14:textId="77777777" w:rsidR="00B738DB" w:rsidRDefault="00B738DB"/>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Verdana">
    <w:panose1 w:val="020B0604030504040204"/>
    <w:charset w:val="00"/>
    <w:family w:val="swiss"/>
    <w:pitch w:val="variable"/>
    <w:sig w:usb0="A00006FF" w:usb1="4000205B" w:usb2="00000010" w:usb3="00000000" w:csb0="0000019F" w:csb1="00000000"/>
  </w:font>
  <w:font w:name="Tahoma">
    <w:panose1 w:val="020B0604030504040204"/>
    <w:charset w:val="00"/>
    <w:family w:val="swiss"/>
    <w:pitch w:val="variable"/>
    <w:sig w:usb0="E1002EFF" w:usb1="C000605B" w:usb2="00000029" w:usb3="00000000" w:csb0="000101FF" w:csb1="00000000"/>
  </w:font>
  <w:font w:name="Latha">
    <w:panose1 w:val="02000400000000000000"/>
    <w:charset w:val="00"/>
    <w:family w:val="swiss"/>
    <w:pitch w:val="variable"/>
    <w:sig w:usb0="00100003" w:usb1="00000000" w:usb2="00000000" w:usb3="00000000" w:csb0="00000001" w:csb1="00000000"/>
  </w:font>
  <w:font w:name="Cambria Math">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10980" w:type="dxa"/>
      <w:tblInd w:w="-303" w:type="dxa"/>
      <w:tblBorders>
        <w:top w:val="single" w:sz="4" w:space="0" w:color="000000"/>
        <w:left w:val="single" w:sz="4" w:space="0" w:color="000000"/>
        <w:bottom w:val="single" w:sz="4" w:space="0" w:color="000000"/>
        <w:right w:val="single" w:sz="4" w:space="0" w:color="000000"/>
        <w:insideH w:val="single" w:sz="4" w:space="0" w:color="000000"/>
      </w:tblBorders>
      <w:tblLook w:val="01E0" w:firstRow="1" w:lastRow="1" w:firstColumn="1" w:lastColumn="1" w:noHBand="0" w:noVBand="0"/>
    </w:tblPr>
    <w:tblGrid>
      <w:gridCol w:w="10980"/>
    </w:tblGrid>
    <w:tr w:rsidR="000D44DB" w:rsidRPr="00710A1C" w14:paraId="2A6C6EF6" w14:textId="77777777">
      <w:tc>
        <w:tcPr>
          <w:tcW w:w="10980" w:type="dxa"/>
          <w:shd w:val="clear" w:color="auto" w:fill="3366FF"/>
          <w:tcMar>
            <w:top w:w="28" w:type="dxa"/>
            <w:left w:w="57" w:type="dxa"/>
            <w:bottom w:w="28" w:type="dxa"/>
            <w:right w:w="57" w:type="dxa"/>
          </w:tcMar>
        </w:tcPr>
        <w:p w14:paraId="4C566BA5" w14:textId="77777777" w:rsidR="000D44DB" w:rsidRPr="00710A1C" w:rsidRDefault="000D44DB" w:rsidP="00710A1C">
          <w:pPr>
            <w:spacing w:before="60" w:after="60"/>
            <w:ind w:right="57"/>
            <w:rPr>
              <w:rFonts w:ascii="Verdana" w:hAnsi="Verdana" w:cs="Arial"/>
              <w:b/>
              <w:bCs/>
              <w:color w:val="000080"/>
              <w:sz w:val="15"/>
              <w:szCs w:val="15"/>
              <w:lang w:val="en-US"/>
            </w:rPr>
          </w:pPr>
          <w:r w:rsidRPr="00710A1C">
            <w:rPr>
              <w:rFonts w:ascii="Verdana" w:hAnsi="Verdana" w:cs="Arial"/>
              <w:b/>
              <w:bCs/>
              <w:color w:val="FFFFFF"/>
              <w:sz w:val="15"/>
              <w:szCs w:val="15"/>
              <w:lang w:val="en-US"/>
            </w:rPr>
            <w:t xml:space="preserve">If you do not wish to continue receiving NDO </w:t>
          </w:r>
          <w:r w:rsidRPr="00710A1C">
            <w:rPr>
              <w:rFonts w:ascii="Verdana" w:hAnsi="Verdana" w:cs="Arial"/>
              <w:b/>
              <w:bCs/>
              <w:i/>
              <w:color w:val="FFFFFF"/>
              <w:sz w:val="15"/>
              <w:szCs w:val="15"/>
              <w:lang w:val="en-US"/>
            </w:rPr>
            <w:t>Newsletter</w:t>
          </w:r>
          <w:r w:rsidRPr="00710A1C">
            <w:rPr>
              <w:rFonts w:ascii="Verdana" w:hAnsi="Verdana" w:cs="Arial"/>
              <w:b/>
              <w:bCs/>
              <w:color w:val="FFFFFF"/>
              <w:sz w:val="15"/>
              <w:szCs w:val="15"/>
              <w:lang w:val="en-US"/>
            </w:rPr>
            <w:t xml:space="preserve"> log in and update your profile at </w:t>
          </w:r>
          <w:hyperlink r:id="rId1" w:history="1">
            <w:r w:rsidRPr="00710A1C">
              <w:rPr>
                <w:rStyle w:val="Hyperlink"/>
                <w:rFonts w:cs="Arial"/>
                <w:b/>
                <w:bCs/>
                <w:color w:val="FFFFFF"/>
                <w:sz w:val="15"/>
                <w:szCs w:val="15"/>
                <w:lang w:val="en-US"/>
              </w:rPr>
              <w:t>www.ukmi.nhs.uk/ndo</w:t>
            </w:r>
          </w:hyperlink>
        </w:p>
      </w:tc>
    </w:tr>
    <w:tr w:rsidR="000D44DB" w14:paraId="48E93B7B" w14:textId="77777777">
      <w:tc>
        <w:tcPr>
          <w:tcW w:w="10980" w:type="dxa"/>
          <w:shd w:val="clear" w:color="auto" w:fill="auto"/>
          <w:tcMar>
            <w:left w:w="28" w:type="dxa"/>
            <w:right w:w="28" w:type="dxa"/>
          </w:tcMar>
        </w:tcPr>
        <w:p w14:paraId="1CE99AED" w14:textId="77777777" w:rsidR="000D44DB" w:rsidRPr="00710A1C" w:rsidRDefault="000D44DB" w:rsidP="00710A1C">
          <w:pPr>
            <w:spacing w:before="120" w:after="60"/>
            <w:ind w:left="57" w:right="57"/>
            <w:rPr>
              <w:sz w:val="15"/>
              <w:szCs w:val="15"/>
            </w:rPr>
          </w:pPr>
          <w:r w:rsidRPr="00710A1C">
            <w:rPr>
              <w:rFonts w:ascii="Verdana" w:hAnsi="Verdana" w:cs="Arial"/>
              <w:b/>
              <w:bCs/>
              <w:color w:val="333399"/>
              <w:sz w:val="15"/>
              <w:szCs w:val="15"/>
              <w:lang w:val="en-US"/>
            </w:rPr>
            <w:t>In September 2011</w:t>
          </w:r>
          <w:r w:rsidRPr="00710A1C">
            <w:rPr>
              <w:rFonts w:ascii="Verdana" w:hAnsi="Verdana" w:cs="Arial"/>
              <w:bCs/>
              <w:color w:val="000000"/>
              <w:sz w:val="15"/>
              <w:szCs w:val="15"/>
              <w:lang w:val="en-US"/>
            </w:rPr>
            <w:t xml:space="preserve"> </w:t>
          </w:r>
          <w:r w:rsidRPr="00710A1C">
            <w:rPr>
              <w:rFonts w:ascii="Verdana" w:hAnsi="Verdana" w:cs="Arial"/>
              <w:b/>
              <w:bCs/>
              <w:color w:val="000000"/>
              <w:sz w:val="15"/>
              <w:szCs w:val="15"/>
              <w:lang w:val="en-US"/>
            </w:rPr>
            <w:t>| 229 monographs updated | 14 evidence-based evaluations added | 2,200 registered NDO users</w:t>
          </w:r>
        </w:p>
      </w:tc>
    </w:tr>
  </w:tbl>
  <w:p w14:paraId="369BBF2B" w14:textId="77777777" w:rsidR="000D44DB" w:rsidRDefault="000D44DB">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10774" w:type="dxa"/>
      <w:tblInd w:w="-227" w:type="dxa"/>
      <w:tblLook w:val="01E0" w:firstRow="1" w:lastRow="1" w:firstColumn="1" w:lastColumn="1" w:noHBand="0" w:noVBand="0"/>
    </w:tblPr>
    <w:tblGrid>
      <w:gridCol w:w="10774"/>
    </w:tblGrid>
    <w:tr w:rsidR="001F4283" w:rsidRPr="00862949" w14:paraId="6A7275E6" w14:textId="77777777" w:rsidTr="001734BF">
      <w:trPr>
        <w:trHeight w:val="262"/>
      </w:trPr>
      <w:tc>
        <w:tcPr>
          <w:tcW w:w="10774" w:type="dxa"/>
          <w:shd w:val="clear" w:color="auto" w:fill="0070C0"/>
          <w:tcMar>
            <w:top w:w="28" w:type="dxa"/>
            <w:left w:w="57" w:type="dxa"/>
            <w:bottom w:w="28" w:type="dxa"/>
            <w:right w:w="57" w:type="dxa"/>
          </w:tcMar>
        </w:tcPr>
        <w:p w14:paraId="279DC3EF" w14:textId="77777777" w:rsidR="001F4283" w:rsidRPr="00114EBA" w:rsidRDefault="001F4283" w:rsidP="001F4283">
          <w:pPr>
            <w:spacing w:before="60" w:after="60"/>
            <w:ind w:right="57"/>
            <w:jc w:val="center"/>
            <w:rPr>
              <w:rFonts w:cs="Arial"/>
              <w:bCs/>
              <w:color w:val="F2F2F2"/>
              <w:sz w:val="17"/>
              <w:szCs w:val="17"/>
              <w:lang w:val="en-US"/>
            </w:rPr>
          </w:pPr>
          <w:r w:rsidRPr="00114EBA">
            <w:rPr>
              <w:rFonts w:cs="Arial"/>
              <w:b/>
              <w:bCs/>
              <w:color w:val="FFFFFF"/>
              <w:sz w:val="17"/>
              <w:szCs w:val="17"/>
              <w:lang w:val="en-US"/>
            </w:rPr>
            <w:t xml:space="preserve">This is </w:t>
          </w:r>
          <w:proofErr w:type="gramStart"/>
          <w:r w:rsidRPr="00114EBA">
            <w:rPr>
              <w:rFonts w:cs="Arial"/>
              <w:b/>
              <w:bCs/>
              <w:color w:val="FFFFFF"/>
              <w:sz w:val="17"/>
              <w:szCs w:val="17"/>
              <w:lang w:val="en-US"/>
            </w:rPr>
            <w:t>a</w:t>
          </w:r>
          <w:proofErr w:type="gramEnd"/>
          <w:r w:rsidRPr="00114EBA">
            <w:rPr>
              <w:rFonts w:cs="Arial"/>
              <w:b/>
              <w:bCs/>
              <w:color w:val="FFFFFF"/>
              <w:sz w:val="17"/>
              <w:szCs w:val="17"/>
              <w:lang w:val="en-US"/>
            </w:rPr>
            <w:t xml:space="preserve"> NHS document not to be used for commercial purposes</w:t>
          </w:r>
        </w:p>
      </w:tc>
    </w:tr>
    <w:tr w:rsidR="001F4283" w:rsidRPr="00862949" w14:paraId="31076416" w14:textId="77777777" w:rsidTr="001734BF">
      <w:trPr>
        <w:trHeight w:val="331"/>
      </w:trPr>
      <w:tc>
        <w:tcPr>
          <w:tcW w:w="10774" w:type="dxa"/>
          <w:shd w:val="clear" w:color="auto" w:fill="DAEEF3"/>
          <w:tcMar>
            <w:left w:w="28" w:type="dxa"/>
            <w:right w:w="28" w:type="dxa"/>
          </w:tcMar>
        </w:tcPr>
        <w:p w14:paraId="4421DCBC" w14:textId="77777777" w:rsidR="001F4283" w:rsidRDefault="001F4283" w:rsidP="001F4283">
          <w:pPr>
            <w:spacing w:before="60" w:after="60"/>
            <w:ind w:right="57"/>
            <w:rPr>
              <w:rFonts w:cs="Arial"/>
              <w:bCs/>
              <w:color w:val="000000"/>
              <w:sz w:val="17"/>
              <w:szCs w:val="17"/>
              <w:lang w:val="en-US"/>
            </w:rPr>
          </w:pPr>
          <w:r w:rsidRPr="00562CE4">
            <w:rPr>
              <w:rFonts w:cs="Arial"/>
              <w:bCs/>
              <w:color w:val="008232"/>
              <w:sz w:val="17"/>
              <w:szCs w:val="17"/>
              <w:lang w:val="en-US"/>
            </w:rPr>
            <w:t xml:space="preserve">New Medicines </w:t>
          </w:r>
          <w:r w:rsidRPr="00114EBA">
            <w:rPr>
              <w:rStyle w:val="Hyperlink"/>
              <w:rFonts w:ascii="Arial" w:hAnsi="Arial"/>
              <w:i/>
              <w:color w:val="0070C0"/>
              <w:sz w:val="17"/>
              <w:szCs w:val="17"/>
              <w:u w:val="none"/>
            </w:rPr>
            <w:t>News</w:t>
          </w:r>
          <w:r w:rsidRPr="00114EBA">
            <w:rPr>
              <w:rFonts w:cs="Arial"/>
              <w:bCs/>
              <w:color w:val="F2F2F2"/>
              <w:sz w:val="17"/>
              <w:szCs w:val="17"/>
              <w:lang w:val="en-US"/>
            </w:rPr>
            <w:t xml:space="preserve"> </w:t>
          </w:r>
          <w:r w:rsidRPr="00114EBA">
            <w:rPr>
              <w:rFonts w:cs="Arial"/>
              <w:bCs/>
              <w:color w:val="000000"/>
              <w:sz w:val="17"/>
              <w:szCs w:val="17"/>
              <w:lang w:val="en-US"/>
            </w:rPr>
            <w:t xml:space="preserve">is one of several horizon scanning resources produced by </w:t>
          </w:r>
          <w:r>
            <w:rPr>
              <w:rFonts w:cs="Arial"/>
              <w:bCs/>
              <w:color w:val="000000"/>
              <w:sz w:val="17"/>
              <w:szCs w:val="17"/>
              <w:lang w:val="en-US"/>
            </w:rPr>
            <w:t>the Specialist Pharmacy Service</w:t>
          </w:r>
          <w:r w:rsidRPr="00114EBA">
            <w:rPr>
              <w:rFonts w:cs="Arial"/>
              <w:bCs/>
              <w:color w:val="000000"/>
              <w:sz w:val="17"/>
              <w:szCs w:val="17"/>
              <w:lang w:val="en-US"/>
            </w:rPr>
            <w:t xml:space="preserve"> to support managed introduction of new medicines into the NHS,</w:t>
          </w:r>
          <w:r w:rsidRPr="00114EBA">
            <w:rPr>
              <w:color w:val="000000"/>
              <w:sz w:val="17"/>
              <w:szCs w:val="17"/>
            </w:rPr>
            <w:t xml:space="preserve"> </w:t>
          </w:r>
          <w:r w:rsidRPr="00114EBA">
            <w:rPr>
              <w:rFonts w:cs="Arial"/>
              <w:bCs/>
              <w:color w:val="000000"/>
              <w:sz w:val="17"/>
              <w:szCs w:val="17"/>
              <w:lang w:val="en-US"/>
            </w:rPr>
            <w:t xml:space="preserve">to help </w:t>
          </w:r>
          <w:proofErr w:type="spellStart"/>
          <w:r w:rsidRPr="00114EBA">
            <w:rPr>
              <w:rFonts w:cs="Arial"/>
              <w:bCs/>
              <w:color w:val="000000"/>
              <w:sz w:val="17"/>
              <w:szCs w:val="17"/>
              <w:lang w:val="en-US"/>
            </w:rPr>
            <w:t>organisations</w:t>
          </w:r>
          <w:proofErr w:type="spellEnd"/>
          <w:r w:rsidRPr="00114EBA">
            <w:rPr>
              <w:rFonts w:cs="Arial"/>
              <w:bCs/>
              <w:color w:val="000000"/>
              <w:sz w:val="17"/>
              <w:szCs w:val="17"/>
              <w:lang w:val="en-US"/>
            </w:rPr>
            <w:t xml:space="preserve"> develop medicines management policies and to inform prescribing decisions when a product has been launched. </w:t>
          </w:r>
        </w:p>
        <w:p w14:paraId="621DEC84" w14:textId="77777777" w:rsidR="001F4283" w:rsidRPr="00114EBA" w:rsidRDefault="001F4283" w:rsidP="001F4283">
          <w:pPr>
            <w:spacing w:before="60" w:after="60"/>
            <w:ind w:right="57"/>
            <w:jc w:val="right"/>
            <w:rPr>
              <w:rFonts w:cs="Arial"/>
              <w:bCs/>
              <w:color w:val="000000"/>
              <w:sz w:val="17"/>
              <w:szCs w:val="17"/>
              <w:lang w:val="en-US"/>
            </w:rPr>
          </w:pPr>
          <w:r w:rsidRPr="00114EBA">
            <w:rPr>
              <w:rFonts w:cs="Arial"/>
              <w:bCs/>
              <w:color w:val="000000"/>
              <w:sz w:val="17"/>
              <w:szCs w:val="17"/>
              <w:lang w:val="en-US"/>
            </w:rPr>
            <w:t>For more information</w:t>
          </w:r>
          <w:r>
            <w:rPr>
              <w:rFonts w:cs="Arial"/>
              <w:bCs/>
              <w:color w:val="000000"/>
              <w:sz w:val="17"/>
              <w:szCs w:val="17"/>
              <w:lang w:val="en-US"/>
            </w:rPr>
            <w:t xml:space="preserve"> or </w:t>
          </w:r>
          <w:r w:rsidRPr="00114EBA">
            <w:rPr>
              <w:rFonts w:cs="Arial"/>
              <w:bCs/>
              <w:color w:val="000000"/>
              <w:sz w:val="17"/>
              <w:szCs w:val="17"/>
              <w:lang w:val="en-US"/>
            </w:rPr>
            <w:t>if you have a question about this newsletter, contact</w:t>
          </w:r>
          <w:r>
            <w:rPr>
              <w:rFonts w:cs="Arial"/>
              <w:bCs/>
              <w:color w:val="000000"/>
              <w:sz w:val="17"/>
              <w:szCs w:val="17"/>
              <w:lang w:val="en-US"/>
            </w:rPr>
            <w:t xml:space="preserve"> </w:t>
          </w:r>
          <w:hyperlink r:id="rId1" w:history="1">
            <w:r w:rsidRPr="00114EBA">
              <w:rPr>
                <w:rStyle w:val="Hyperlink"/>
                <w:rFonts w:ascii="Arial" w:hAnsi="Arial" w:cs="Arial"/>
                <w:bCs/>
                <w:sz w:val="17"/>
                <w:szCs w:val="17"/>
                <w:lang w:val="en-US"/>
              </w:rPr>
              <w:t>nwmedinfo@nhs.net</w:t>
            </w:r>
          </w:hyperlink>
          <w:r w:rsidRPr="00114EBA">
            <w:rPr>
              <w:rFonts w:cs="Arial"/>
              <w:bCs/>
              <w:color w:val="000000"/>
              <w:sz w:val="17"/>
              <w:szCs w:val="17"/>
              <w:lang w:val="en-US"/>
            </w:rPr>
            <w:t>.</w:t>
          </w:r>
        </w:p>
      </w:tc>
    </w:tr>
  </w:tbl>
  <w:p w14:paraId="03977B8F" w14:textId="77777777" w:rsidR="000D44DB" w:rsidRDefault="000D44DB">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10774" w:type="dxa"/>
      <w:tblInd w:w="-227" w:type="dxa"/>
      <w:tblLook w:val="01E0" w:firstRow="1" w:lastRow="1" w:firstColumn="1" w:lastColumn="1" w:noHBand="0" w:noVBand="0"/>
    </w:tblPr>
    <w:tblGrid>
      <w:gridCol w:w="10774"/>
    </w:tblGrid>
    <w:tr w:rsidR="001F4283" w:rsidRPr="00862949" w14:paraId="7018C2E3" w14:textId="77777777" w:rsidTr="001734BF">
      <w:trPr>
        <w:trHeight w:val="262"/>
      </w:trPr>
      <w:tc>
        <w:tcPr>
          <w:tcW w:w="10774" w:type="dxa"/>
          <w:shd w:val="clear" w:color="auto" w:fill="0070C0"/>
          <w:tcMar>
            <w:top w:w="28" w:type="dxa"/>
            <w:left w:w="57" w:type="dxa"/>
            <w:bottom w:w="28" w:type="dxa"/>
            <w:right w:w="57" w:type="dxa"/>
          </w:tcMar>
        </w:tcPr>
        <w:p w14:paraId="5F6CE84D" w14:textId="77777777" w:rsidR="001F4283" w:rsidRPr="00114EBA" w:rsidRDefault="001F4283" w:rsidP="001F4283">
          <w:pPr>
            <w:spacing w:before="60" w:after="60"/>
            <w:ind w:right="57"/>
            <w:jc w:val="center"/>
            <w:rPr>
              <w:rFonts w:cs="Arial"/>
              <w:bCs/>
              <w:color w:val="F2F2F2"/>
              <w:sz w:val="17"/>
              <w:szCs w:val="17"/>
              <w:lang w:val="en-US"/>
            </w:rPr>
          </w:pPr>
          <w:r w:rsidRPr="00114EBA">
            <w:rPr>
              <w:rFonts w:cs="Arial"/>
              <w:b/>
              <w:bCs/>
              <w:color w:val="FFFFFF"/>
              <w:sz w:val="17"/>
              <w:szCs w:val="17"/>
              <w:lang w:val="en-US"/>
            </w:rPr>
            <w:t xml:space="preserve">This is </w:t>
          </w:r>
          <w:proofErr w:type="gramStart"/>
          <w:r w:rsidRPr="00114EBA">
            <w:rPr>
              <w:rFonts w:cs="Arial"/>
              <w:b/>
              <w:bCs/>
              <w:color w:val="FFFFFF"/>
              <w:sz w:val="17"/>
              <w:szCs w:val="17"/>
              <w:lang w:val="en-US"/>
            </w:rPr>
            <w:t>a</w:t>
          </w:r>
          <w:proofErr w:type="gramEnd"/>
          <w:r w:rsidRPr="00114EBA">
            <w:rPr>
              <w:rFonts w:cs="Arial"/>
              <w:b/>
              <w:bCs/>
              <w:color w:val="FFFFFF"/>
              <w:sz w:val="17"/>
              <w:szCs w:val="17"/>
              <w:lang w:val="en-US"/>
            </w:rPr>
            <w:t xml:space="preserve"> NHS document not to be used for commercial purposes</w:t>
          </w:r>
        </w:p>
      </w:tc>
    </w:tr>
    <w:tr w:rsidR="001F4283" w:rsidRPr="00862949" w14:paraId="212954DC" w14:textId="77777777" w:rsidTr="001734BF">
      <w:trPr>
        <w:trHeight w:val="331"/>
      </w:trPr>
      <w:tc>
        <w:tcPr>
          <w:tcW w:w="10774" w:type="dxa"/>
          <w:shd w:val="clear" w:color="auto" w:fill="DAEEF3"/>
          <w:tcMar>
            <w:left w:w="28" w:type="dxa"/>
            <w:right w:w="28" w:type="dxa"/>
          </w:tcMar>
        </w:tcPr>
        <w:p w14:paraId="00F97468" w14:textId="77777777" w:rsidR="001F4283" w:rsidRDefault="001F4283" w:rsidP="001F4283">
          <w:pPr>
            <w:spacing w:before="60" w:after="60"/>
            <w:ind w:right="57"/>
            <w:rPr>
              <w:rFonts w:cs="Arial"/>
              <w:bCs/>
              <w:color w:val="000000"/>
              <w:sz w:val="17"/>
              <w:szCs w:val="17"/>
              <w:lang w:val="en-US"/>
            </w:rPr>
          </w:pPr>
          <w:r w:rsidRPr="00562CE4">
            <w:rPr>
              <w:rFonts w:cs="Arial"/>
              <w:bCs/>
              <w:color w:val="008232"/>
              <w:sz w:val="17"/>
              <w:szCs w:val="17"/>
              <w:lang w:val="en-US"/>
            </w:rPr>
            <w:t xml:space="preserve">New Medicines </w:t>
          </w:r>
          <w:r w:rsidRPr="00114EBA">
            <w:rPr>
              <w:rStyle w:val="Hyperlink"/>
              <w:rFonts w:ascii="Arial" w:hAnsi="Arial"/>
              <w:i/>
              <w:color w:val="0070C0"/>
              <w:sz w:val="17"/>
              <w:szCs w:val="17"/>
              <w:u w:val="none"/>
            </w:rPr>
            <w:t>News</w:t>
          </w:r>
          <w:r w:rsidRPr="00114EBA">
            <w:rPr>
              <w:rFonts w:cs="Arial"/>
              <w:bCs/>
              <w:color w:val="F2F2F2"/>
              <w:sz w:val="17"/>
              <w:szCs w:val="17"/>
              <w:lang w:val="en-US"/>
            </w:rPr>
            <w:t xml:space="preserve"> </w:t>
          </w:r>
          <w:r w:rsidRPr="00114EBA">
            <w:rPr>
              <w:rFonts w:cs="Arial"/>
              <w:bCs/>
              <w:color w:val="000000"/>
              <w:sz w:val="17"/>
              <w:szCs w:val="17"/>
              <w:lang w:val="en-US"/>
            </w:rPr>
            <w:t xml:space="preserve">is one of several horizon scanning resources produced by </w:t>
          </w:r>
          <w:r>
            <w:rPr>
              <w:rFonts w:cs="Arial"/>
              <w:bCs/>
              <w:color w:val="000000"/>
              <w:sz w:val="17"/>
              <w:szCs w:val="17"/>
              <w:lang w:val="en-US"/>
            </w:rPr>
            <w:t>the Specialist Pharmacy Service</w:t>
          </w:r>
          <w:r w:rsidRPr="00114EBA">
            <w:rPr>
              <w:rFonts w:cs="Arial"/>
              <w:bCs/>
              <w:color w:val="000000"/>
              <w:sz w:val="17"/>
              <w:szCs w:val="17"/>
              <w:lang w:val="en-US"/>
            </w:rPr>
            <w:t xml:space="preserve"> to support managed introduction of new medicines into the NHS,</w:t>
          </w:r>
          <w:r w:rsidRPr="00114EBA">
            <w:rPr>
              <w:color w:val="000000"/>
              <w:sz w:val="17"/>
              <w:szCs w:val="17"/>
            </w:rPr>
            <w:t xml:space="preserve"> </w:t>
          </w:r>
          <w:r w:rsidRPr="00114EBA">
            <w:rPr>
              <w:rFonts w:cs="Arial"/>
              <w:bCs/>
              <w:color w:val="000000"/>
              <w:sz w:val="17"/>
              <w:szCs w:val="17"/>
              <w:lang w:val="en-US"/>
            </w:rPr>
            <w:t xml:space="preserve">to help </w:t>
          </w:r>
          <w:proofErr w:type="spellStart"/>
          <w:r w:rsidRPr="00114EBA">
            <w:rPr>
              <w:rFonts w:cs="Arial"/>
              <w:bCs/>
              <w:color w:val="000000"/>
              <w:sz w:val="17"/>
              <w:szCs w:val="17"/>
              <w:lang w:val="en-US"/>
            </w:rPr>
            <w:t>organisations</w:t>
          </w:r>
          <w:proofErr w:type="spellEnd"/>
          <w:r w:rsidRPr="00114EBA">
            <w:rPr>
              <w:rFonts w:cs="Arial"/>
              <w:bCs/>
              <w:color w:val="000000"/>
              <w:sz w:val="17"/>
              <w:szCs w:val="17"/>
              <w:lang w:val="en-US"/>
            </w:rPr>
            <w:t xml:space="preserve"> develop medicines management policies and to inform prescribing decisions when a product has been launched. </w:t>
          </w:r>
        </w:p>
        <w:p w14:paraId="7CF369A8" w14:textId="77777777" w:rsidR="001F4283" w:rsidRPr="00114EBA" w:rsidRDefault="001F4283" w:rsidP="001F4283">
          <w:pPr>
            <w:spacing w:before="60" w:after="60"/>
            <w:ind w:right="57"/>
            <w:jc w:val="right"/>
            <w:rPr>
              <w:rFonts w:cs="Arial"/>
              <w:bCs/>
              <w:color w:val="000000"/>
              <w:sz w:val="17"/>
              <w:szCs w:val="17"/>
              <w:lang w:val="en-US"/>
            </w:rPr>
          </w:pPr>
          <w:r w:rsidRPr="00114EBA">
            <w:rPr>
              <w:rFonts w:cs="Arial"/>
              <w:bCs/>
              <w:color w:val="000000"/>
              <w:sz w:val="17"/>
              <w:szCs w:val="17"/>
              <w:lang w:val="en-US"/>
            </w:rPr>
            <w:t>For more information</w:t>
          </w:r>
          <w:r>
            <w:rPr>
              <w:rFonts w:cs="Arial"/>
              <w:bCs/>
              <w:color w:val="000000"/>
              <w:sz w:val="17"/>
              <w:szCs w:val="17"/>
              <w:lang w:val="en-US"/>
            </w:rPr>
            <w:t xml:space="preserve"> or </w:t>
          </w:r>
          <w:r w:rsidRPr="00114EBA">
            <w:rPr>
              <w:rFonts w:cs="Arial"/>
              <w:bCs/>
              <w:color w:val="000000"/>
              <w:sz w:val="17"/>
              <w:szCs w:val="17"/>
              <w:lang w:val="en-US"/>
            </w:rPr>
            <w:t>if you have a question about this newsletter, contact</w:t>
          </w:r>
          <w:r>
            <w:rPr>
              <w:rFonts w:cs="Arial"/>
              <w:bCs/>
              <w:color w:val="000000"/>
              <w:sz w:val="17"/>
              <w:szCs w:val="17"/>
              <w:lang w:val="en-US"/>
            </w:rPr>
            <w:t xml:space="preserve"> </w:t>
          </w:r>
          <w:hyperlink r:id="rId1" w:history="1">
            <w:r w:rsidRPr="00114EBA">
              <w:rPr>
                <w:rStyle w:val="Hyperlink"/>
                <w:rFonts w:ascii="Arial" w:hAnsi="Arial" w:cs="Arial"/>
                <w:bCs/>
                <w:sz w:val="17"/>
                <w:szCs w:val="17"/>
                <w:lang w:val="en-US"/>
              </w:rPr>
              <w:t>nwmedinfo@nhs.net</w:t>
            </w:r>
          </w:hyperlink>
          <w:r w:rsidRPr="00114EBA">
            <w:rPr>
              <w:rFonts w:cs="Arial"/>
              <w:bCs/>
              <w:color w:val="000000"/>
              <w:sz w:val="17"/>
              <w:szCs w:val="17"/>
              <w:lang w:val="en-US"/>
            </w:rPr>
            <w:t>.</w:t>
          </w:r>
        </w:p>
      </w:tc>
    </w:tr>
  </w:tbl>
  <w:p w14:paraId="49A9407B" w14:textId="77777777" w:rsidR="000D44DB" w:rsidRPr="00862949" w:rsidRDefault="000D44DB" w:rsidP="00F95449">
    <w:pPr>
      <w:spacing w:before="60" w:after="60"/>
      <w:ind w:left="57" w:right="57"/>
      <w:jc w:val="center"/>
      <w:rPr>
        <w:rFonts w:cs="Arial"/>
        <w:bCs/>
        <w:color w:val="333399"/>
        <w:sz w:val="8"/>
        <w:szCs w:val="8"/>
        <w:lang w:val="en-US"/>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A4EBE1F" w14:textId="77777777" w:rsidR="00B738DB" w:rsidRDefault="00B738DB">
      <w:r>
        <w:separator/>
      </w:r>
    </w:p>
  </w:footnote>
  <w:footnote w:type="continuationSeparator" w:id="0">
    <w:p w14:paraId="55AF847F" w14:textId="77777777" w:rsidR="00B738DB" w:rsidRDefault="00B738DB">
      <w:r>
        <w:continuationSeparator/>
      </w:r>
    </w:p>
  </w:footnote>
  <w:footnote w:type="continuationNotice" w:id="1">
    <w:p w14:paraId="0852EACA" w14:textId="77777777" w:rsidR="00B738DB" w:rsidRDefault="00B738DB"/>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A2E531B" w14:textId="5BAB667D" w:rsidR="000D44DB" w:rsidRPr="00CD021E" w:rsidRDefault="00CD021E" w:rsidP="009A09B7">
    <w:pPr>
      <w:pStyle w:val="Header"/>
      <w:rPr>
        <w:rFonts w:ascii="Verdana" w:hAnsi="Verdana" w:cs="Arial"/>
        <w:b/>
        <w:bCs/>
        <w:i/>
        <w:color w:val="33CCCC"/>
        <w:sz w:val="52"/>
        <w:szCs w:val="52"/>
        <w14:shadow w14:blurRad="50800" w14:dist="38100" w14:dir="2700000" w14:sx="100000" w14:sy="100000" w14:kx="0" w14:ky="0" w14:algn="tl">
          <w14:srgbClr w14:val="000000">
            <w14:alpha w14:val="60000"/>
          </w14:srgbClr>
        </w14:shadow>
      </w:rPr>
    </w:pPr>
    <w:r>
      <w:rPr>
        <w:noProof/>
      </w:rPr>
      <w:drawing>
        <wp:anchor distT="0" distB="0" distL="114300" distR="114300" simplePos="0" relativeHeight="251658242" behindDoc="1" locked="0" layoutInCell="1" allowOverlap="1" wp14:anchorId="5DA0FCB3" wp14:editId="040B447C">
          <wp:simplePos x="0" y="0"/>
          <wp:positionH relativeFrom="column">
            <wp:posOffset>5715000</wp:posOffset>
          </wp:positionH>
          <wp:positionV relativeFrom="paragraph">
            <wp:posOffset>10795</wp:posOffset>
          </wp:positionV>
          <wp:extent cx="816610" cy="463550"/>
          <wp:effectExtent l="0" t="0" r="2540" b="0"/>
          <wp:wrapTight wrapText="bothSides">
            <wp:wrapPolygon edited="0">
              <wp:start x="0" y="0"/>
              <wp:lineTo x="0" y="20416"/>
              <wp:lineTo x="21163" y="20416"/>
              <wp:lineTo x="21163" y="0"/>
              <wp:lineTo x="0" y="0"/>
            </wp:wrapPolygon>
          </wp:wrapTight>
          <wp:docPr id="1372052531" name="Picture 1372052531" descr="UKMi logo ar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UKMi logo art"/>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816610" cy="463550"/>
                  </a:xfrm>
                  <a:prstGeom prst="rect">
                    <a:avLst/>
                  </a:prstGeom>
                  <a:noFill/>
                  <a:ln>
                    <a:noFill/>
                  </a:ln>
                </pic:spPr>
              </pic:pic>
            </a:graphicData>
          </a:graphic>
          <wp14:sizeRelH relativeFrom="page">
            <wp14:pctWidth>0</wp14:pctWidth>
          </wp14:sizeRelH>
          <wp14:sizeRelV relativeFrom="page">
            <wp14:pctHeight>0</wp14:pctHeight>
          </wp14:sizeRelV>
        </wp:anchor>
      </w:drawing>
    </w:r>
    <w:r>
      <w:rPr>
        <w:noProof/>
      </w:rPr>
      <w:drawing>
        <wp:anchor distT="0" distB="0" distL="114300" distR="114300" simplePos="0" relativeHeight="251658241" behindDoc="1" locked="0" layoutInCell="1" allowOverlap="1" wp14:anchorId="3F4EFA46" wp14:editId="53E4363B">
          <wp:simplePos x="0" y="0"/>
          <wp:positionH relativeFrom="column">
            <wp:posOffset>5193665</wp:posOffset>
          </wp:positionH>
          <wp:positionV relativeFrom="paragraph">
            <wp:posOffset>116205</wp:posOffset>
          </wp:positionV>
          <wp:extent cx="533400" cy="219075"/>
          <wp:effectExtent l="0" t="0" r="0" b="9525"/>
          <wp:wrapTight wrapText="bothSides">
            <wp:wrapPolygon edited="0">
              <wp:start x="0" y="0"/>
              <wp:lineTo x="0" y="20661"/>
              <wp:lineTo x="20829" y="20661"/>
              <wp:lineTo x="20829" y="0"/>
              <wp:lineTo x="0" y="0"/>
            </wp:wrapPolygon>
          </wp:wrapTight>
          <wp:docPr id="2119660951" name="Picture 2119660951" descr="NHS RGB"/>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NHS RGB"/>
                  <pic:cNvPicPr>
                    <a:picLocks noChangeAspect="1" noChangeArrowheads="1"/>
                  </pic:cNvPicPr>
                </pic:nvPicPr>
                <pic:blipFill>
                  <a:blip r:embed="rId2">
                    <a:extLst>
                      <a:ext uri="{28A0092B-C50C-407E-A947-70E740481C1C}">
                        <a14:useLocalDpi xmlns:a14="http://schemas.microsoft.com/office/drawing/2010/main" val="0"/>
                      </a:ext>
                    </a:extLst>
                  </a:blip>
                  <a:srcRect/>
                  <a:stretch>
                    <a:fillRect/>
                  </a:stretch>
                </pic:blipFill>
                <pic:spPr bwMode="auto">
                  <a:xfrm>
                    <a:off x="0" y="0"/>
                    <a:ext cx="533400" cy="219075"/>
                  </a:xfrm>
                  <a:prstGeom prst="rect">
                    <a:avLst/>
                  </a:prstGeom>
                  <a:noFill/>
                  <a:ln>
                    <a:noFill/>
                  </a:ln>
                </pic:spPr>
              </pic:pic>
            </a:graphicData>
          </a:graphic>
          <wp14:sizeRelH relativeFrom="page">
            <wp14:pctWidth>0</wp14:pctWidth>
          </wp14:sizeRelH>
          <wp14:sizeRelV relativeFrom="page">
            <wp14:pctHeight>0</wp14:pctHeight>
          </wp14:sizeRelV>
        </wp:anchor>
      </w:drawing>
    </w:r>
    <w:r>
      <w:rPr>
        <w:noProof/>
      </w:rPr>
      <w:drawing>
        <wp:inline distT="0" distB="0" distL="0" distR="0" wp14:anchorId="7501575D" wp14:editId="4F817422">
          <wp:extent cx="1075055" cy="467995"/>
          <wp:effectExtent l="0" t="0" r="0" b="8255"/>
          <wp:docPr id="198913519" name="Picture 198913519" descr="NDO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NDO Logo"/>
                  <pic:cNvPicPr>
                    <a:picLocks noChangeAspect="1" noChangeArrowheads="1"/>
                  </pic:cNvPicPr>
                </pic:nvPicPr>
                <pic:blipFill>
                  <a:blip r:embed="rId3">
                    <a:extLst>
                      <a:ext uri="{28A0092B-C50C-407E-A947-70E740481C1C}">
                        <a14:useLocalDpi xmlns:a14="http://schemas.microsoft.com/office/drawing/2010/main" val="0"/>
                      </a:ext>
                    </a:extLst>
                  </a:blip>
                  <a:srcRect/>
                  <a:stretch>
                    <a:fillRect/>
                  </a:stretch>
                </pic:blipFill>
                <pic:spPr bwMode="auto">
                  <a:xfrm>
                    <a:off x="0" y="0"/>
                    <a:ext cx="1075055" cy="467995"/>
                  </a:xfrm>
                  <a:prstGeom prst="rect">
                    <a:avLst/>
                  </a:prstGeom>
                  <a:noFill/>
                  <a:ln>
                    <a:noFill/>
                  </a:ln>
                </pic:spPr>
              </pic:pic>
            </a:graphicData>
          </a:graphic>
        </wp:inline>
      </w:drawing>
    </w:r>
    <w:r w:rsidR="000D44DB" w:rsidRPr="00CD021E">
      <w:rPr>
        <w:rFonts w:ascii="Verdana" w:hAnsi="Verdana" w:cs="Arial"/>
        <w:b/>
        <w:bCs/>
        <w:i/>
        <w:color w:val="33CCCC"/>
        <w:sz w:val="44"/>
        <w:szCs w:val="44"/>
        <w14:shadow w14:blurRad="50800" w14:dist="38100" w14:dir="2700000" w14:sx="100000" w14:sy="100000" w14:kx="0" w14:ky="0" w14:algn="tl">
          <w14:srgbClr w14:val="000000">
            <w14:alpha w14:val="60000"/>
          </w14:srgbClr>
        </w14:shadow>
      </w:rPr>
      <w:t>Newsletter</w: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3851042" w14:textId="59879DDA" w:rsidR="000D44DB" w:rsidRPr="00CD021E" w:rsidRDefault="00A75BCB" w:rsidP="00BA65A9">
    <w:pPr>
      <w:pStyle w:val="Header"/>
      <w:ind w:left="-142"/>
      <w:rPr>
        <w:rFonts w:cs="Arial"/>
        <w:b/>
        <w:bCs/>
        <w:color w:val="244061"/>
        <w:sz w:val="32"/>
        <w:szCs w:val="32"/>
        <w14:shadow w14:blurRad="50800" w14:dist="38100" w14:dir="2700000" w14:sx="100000" w14:sy="100000" w14:kx="0" w14:ky="0" w14:algn="tl">
          <w14:srgbClr w14:val="000000">
            <w14:alpha w14:val="60000"/>
          </w14:srgbClr>
        </w14:shadow>
      </w:rPr>
    </w:pPr>
    <w:r>
      <w:rPr>
        <w:noProof/>
        <w:color w:val="00B050"/>
        <w:sz w:val="32"/>
        <w:szCs w:val="32"/>
      </w:rPr>
      <w:drawing>
        <wp:anchor distT="0" distB="0" distL="114300" distR="114300" simplePos="0" relativeHeight="251658240" behindDoc="0" locked="0" layoutInCell="1" allowOverlap="1" wp14:anchorId="3451252D" wp14:editId="280C0D9C">
          <wp:simplePos x="0" y="0"/>
          <wp:positionH relativeFrom="column">
            <wp:posOffset>6073775</wp:posOffset>
          </wp:positionH>
          <wp:positionV relativeFrom="paragraph">
            <wp:posOffset>-21590</wp:posOffset>
          </wp:positionV>
          <wp:extent cx="521335" cy="213995"/>
          <wp:effectExtent l="0" t="0" r="0" b="0"/>
          <wp:wrapNone/>
          <wp:docPr id="382675172" name="Picture 382675172" descr="NHS RGB"/>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NHS RGB"/>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521335" cy="213995"/>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22CD55B2" w14:textId="77777777" w:rsidR="000D44DB" w:rsidRPr="00CD021E" w:rsidRDefault="00CB5BC1" w:rsidP="00CB5BC1">
    <w:pPr>
      <w:pStyle w:val="Header"/>
      <w:tabs>
        <w:tab w:val="left" w:pos="7830"/>
      </w:tabs>
      <w:rPr>
        <w:rFonts w:cs="Arial"/>
        <w:b/>
        <w:bCs/>
        <w:i/>
        <w:color w:val="244061"/>
        <w:sz w:val="72"/>
        <w:szCs w:val="72"/>
        <w14:shadow w14:blurRad="50800" w14:dist="38100" w14:dir="2700000" w14:sx="100000" w14:sy="100000" w14:kx="0" w14:ky="0" w14:algn="tl">
          <w14:srgbClr w14:val="000000">
            <w14:alpha w14:val="60000"/>
          </w14:srgbClr>
        </w14:shadow>
      </w:rPr>
    </w:pPr>
    <w:r w:rsidRPr="00562CE4">
      <w:rPr>
        <w:rFonts w:cs="Arial"/>
        <w:b/>
        <w:bCs/>
        <w:noProof/>
        <w:color w:val="008232"/>
        <w:sz w:val="72"/>
        <w:szCs w:val="72"/>
        <w14:shadow w14:blurRad="50800" w14:dist="38100" w14:dir="2700000" w14:sx="100000" w14:sy="100000" w14:kx="0" w14:ky="0" w14:algn="tl">
          <w14:srgbClr w14:val="000000">
            <w14:alpha w14:val="60000"/>
          </w14:srgbClr>
        </w14:shadow>
      </w:rPr>
      <w:drawing>
        <wp:anchor distT="0" distB="0" distL="114300" distR="114300" simplePos="0" relativeHeight="251658250" behindDoc="0" locked="0" layoutInCell="1" allowOverlap="1" wp14:anchorId="5F1A9B1C" wp14:editId="1ABD6581">
          <wp:simplePos x="0" y="0"/>
          <wp:positionH relativeFrom="column">
            <wp:posOffset>-146685</wp:posOffset>
          </wp:positionH>
          <wp:positionV relativeFrom="paragraph">
            <wp:posOffset>115570</wp:posOffset>
          </wp:positionV>
          <wp:extent cx="1079500" cy="344170"/>
          <wp:effectExtent l="0" t="0" r="6350" b="0"/>
          <wp:wrapSquare wrapText="bothSides"/>
          <wp:docPr id="74100783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a:blip r:embed="rId2">
                    <a:extLst>
                      <a:ext uri="{28A0092B-C50C-407E-A947-70E740481C1C}">
                        <a14:useLocalDpi xmlns:a14="http://schemas.microsoft.com/office/drawing/2010/main" val="0"/>
                      </a:ext>
                    </a:extLst>
                  </a:blip>
                  <a:srcRect/>
                  <a:stretch>
                    <a:fillRect/>
                  </a:stretch>
                </pic:blipFill>
                <pic:spPr bwMode="auto">
                  <a:xfrm>
                    <a:off x="0" y="0"/>
                    <a:ext cx="1079500" cy="344170"/>
                  </a:xfrm>
                  <a:prstGeom prst="rect">
                    <a:avLst/>
                  </a:prstGeom>
                  <a:noFill/>
                  <a:ln>
                    <a:noFill/>
                  </a:ln>
                </pic:spPr>
              </pic:pic>
            </a:graphicData>
          </a:graphic>
          <wp14:sizeRelH relativeFrom="margin">
            <wp14:pctWidth>0</wp14:pctWidth>
          </wp14:sizeRelH>
          <wp14:sizeRelV relativeFrom="margin">
            <wp14:pctHeight>0</wp14:pctHeight>
          </wp14:sizeRelV>
        </wp:anchor>
      </w:drawing>
    </w:r>
    <w:r w:rsidR="000D44DB" w:rsidRPr="00562CE4">
      <w:rPr>
        <w:rFonts w:cs="Arial"/>
        <w:b/>
        <w:bCs/>
        <w:color w:val="008232"/>
        <w:sz w:val="72"/>
        <w:szCs w:val="72"/>
        <w14:shadow w14:blurRad="50800" w14:dist="38100" w14:dir="2700000" w14:sx="100000" w14:sy="100000" w14:kx="0" w14:ky="0" w14:algn="tl">
          <w14:srgbClr w14:val="000000">
            <w14:alpha w14:val="60000"/>
          </w14:srgbClr>
        </w14:shadow>
      </w:rPr>
      <w:t>New Medicines</w:t>
    </w:r>
    <w:r w:rsidR="000D44DB" w:rsidRPr="00CB5BC1">
      <w:rPr>
        <w:rFonts w:cs="Arial"/>
        <w:b/>
        <w:bCs/>
        <w:i/>
        <w:color w:val="00A249"/>
        <w:sz w:val="72"/>
        <w:szCs w:val="72"/>
        <w14:shadow w14:blurRad="50800" w14:dist="38100" w14:dir="2700000" w14:sx="100000" w14:sy="100000" w14:kx="0" w14:ky="0" w14:algn="tl">
          <w14:srgbClr w14:val="000000">
            <w14:alpha w14:val="60000"/>
          </w14:srgbClr>
        </w14:shadow>
      </w:rPr>
      <w:t xml:space="preserve"> </w:t>
    </w:r>
    <w:r w:rsidR="000D44DB" w:rsidRPr="00CD021E">
      <w:rPr>
        <w:rFonts w:cs="Arial"/>
        <w:b/>
        <w:bCs/>
        <w:i/>
        <w:color w:val="0070C0"/>
        <w:sz w:val="72"/>
        <w:szCs w:val="72"/>
        <w14:shadow w14:blurRad="50800" w14:dist="38100" w14:dir="2700000" w14:sx="100000" w14:sy="100000" w14:kx="0" w14:ky="0" w14:algn="tl">
          <w14:srgbClr w14:val="000000">
            <w14:alpha w14:val="60000"/>
          </w14:srgbClr>
        </w14:shadow>
      </w:rPr>
      <w:t>News</w:t>
    </w:r>
  </w:p>
  <w:tbl>
    <w:tblPr>
      <w:tblW w:w="10774" w:type="dxa"/>
      <w:tblInd w:w="-17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0774"/>
    </w:tblGrid>
    <w:tr w:rsidR="000D44DB" w:rsidRPr="00CD021E" w14:paraId="2AD762DE" w14:textId="77777777" w:rsidTr="002772ED">
      <w:tc>
        <w:tcPr>
          <w:tcW w:w="10774" w:type="dxa"/>
          <w:tcBorders>
            <w:top w:val="nil"/>
            <w:left w:val="nil"/>
            <w:bottom w:val="nil"/>
            <w:right w:val="nil"/>
          </w:tcBorders>
          <w:shd w:val="clear" w:color="auto" w:fill="DAEEF3"/>
        </w:tcPr>
        <w:p w14:paraId="3A5D5D77" w14:textId="421B395D" w:rsidR="000D44DB" w:rsidRPr="00CD021E" w:rsidRDefault="00CB03AB" w:rsidP="00EB3E6F">
          <w:pPr>
            <w:pStyle w:val="Header"/>
            <w:spacing w:before="60" w:after="60"/>
            <w:rPr>
              <w:rFonts w:cs="Arial"/>
              <w:b/>
              <w:bCs/>
              <w:color w:val="000000"/>
              <w:sz w:val="36"/>
              <w:szCs w:val="36"/>
              <w14:shadow w14:blurRad="50800" w14:dist="38100" w14:dir="2700000" w14:sx="100000" w14:sy="100000" w14:kx="0" w14:ky="0" w14:algn="tl">
                <w14:srgbClr w14:val="000000">
                  <w14:alpha w14:val="60000"/>
                </w14:srgbClr>
              </w14:shadow>
            </w:rPr>
          </w:pPr>
          <w:r>
            <w:rPr>
              <w:rFonts w:cs="Arial"/>
              <w:b/>
              <w:bCs/>
              <w:color w:val="0070C0"/>
              <w:sz w:val="36"/>
              <w:szCs w:val="36"/>
              <w14:shadow w14:blurRad="50800" w14:dist="38100" w14:dir="2700000" w14:sx="100000" w14:sy="100000" w14:kx="0" w14:ky="0" w14:algn="tl">
                <w14:srgbClr w14:val="000000">
                  <w14:alpha w14:val="60000"/>
                </w14:srgbClr>
              </w14:shadow>
            </w:rPr>
            <w:t>May</w:t>
          </w:r>
          <w:r w:rsidR="00A75BCB">
            <w:rPr>
              <w:rFonts w:cs="Arial"/>
              <w:b/>
              <w:bCs/>
              <w:color w:val="0070C0"/>
              <w:sz w:val="36"/>
              <w:szCs w:val="36"/>
              <w14:shadow w14:blurRad="50800" w14:dist="38100" w14:dir="2700000" w14:sx="100000" w14:sy="100000" w14:kx="0" w14:ky="0" w14:algn="tl">
                <w14:srgbClr w14:val="000000">
                  <w14:alpha w14:val="60000"/>
                </w14:srgbClr>
              </w14:shadow>
            </w:rPr>
            <w:t xml:space="preserve"> 202</w:t>
          </w:r>
          <w:r w:rsidR="00532402">
            <w:rPr>
              <w:rFonts w:cs="Arial"/>
              <w:b/>
              <w:bCs/>
              <w:color w:val="0070C0"/>
              <w:sz w:val="36"/>
              <w:szCs w:val="36"/>
              <w14:shadow w14:blurRad="50800" w14:dist="38100" w14:dir="2700000" w14:sx="100000" w14:sy="100000" w14:kx="0" w14:ky="0" w14:algn="tl">
                <w14:srgbClr w14:val="000000">
                  <w14:alpha w14:val="60000"/>
                </w14:srgbClr>
              </w14:shadow>
            </w:rPr>
            <w:t>5</w:t>
          </w:r>
        </w:p>
      </w:tc>
    </w:tr>
    <w:tr w:rsidR="000D44DB" w:rsidRPr="00CD021E" w14:paraId="143E0DF4" w14:textId="77777777" w:rsidTr="002772ED">
      <w:tc>
        <w:tcPr>
          <w:tcW w:w="10774" w:type="dxa"/>
          <w:tcBorders>
            <w:top w:val="nil"/>
            <w:left w:val="nil"/>
            <w:bottom w:val="nil"/>
            <w:right w:val="nil"/>
          </w:tcBorders>
          <w:shd w:val="clear" w:color="auto" w:fill="0070C0"/>
        </w:tcPr>
        <w:p w14:paraId="23F8A0D0" w14:textId="77777777" w:rsidR="000D44DB" w:rsidRPr="00CD021E" w:rsidRDefault="000D44DB" w:rsidP="00395D20">
          <w:pPr>
            <w:pStyle w:val="Header"/>
            <w:tabs>
              <w:tab w:val="clear" w:pos="4153"/>
              <w:tab w:val="clear" w:pos="8306"/>
              <w:tab w:val="left" w:pos="2197"/>
            </w:tabs>
            <w:rPr>
              <w:rFonts w:cs="Arial"/>
              <w:b/>
              <w:bCs/>
              <w:color w:val="0070C0"/>
              <w:sz w:val="8"/>
              <w:szCs w:val="8"/>
              <w14:shadow w14:blurRad="50800" w14:dist="38100" w14:dir="2700000" w14:sx="100000" w14:sy="100000" w14:kx="0" w14:ky="0" w14:algn="tl">
                <w14:srgbClr w14:val="000000">
                  <w14:alpha w14:val="60000"/>
                </w14:srgbClr>
              </w14:shadow>
            </w:rPr>
          </w:pPr>
          <w:r w:rsidRPr="00CD021E">
            <w:rPr>
              <w:rFonts w:cs="Arial"/>
              <w:b/>
              <w:bCs/>
              <w:color w:val="0070C0"/>
              <w:sz w:val="28"/>
              <w:szCs w:val="28"/>
              <w14:shadow w14:blurRad="50800" w14:dist="38100" w14:dir="2700000" w14:sx="100000" w14:sy="100000" w14:kx="0" w14:ky="0" w14:algn="tl">
                <w14:srgbClr w14:val="000000">
                  <w14:alpha w14:val="60000"/>
                </w14:srgbClr>
              </w14:shadow>
            </w:rPr>
            <w:tab/>
          </w:r>
        </w:p>
      </w:tc>
    </w:tr>
    <w:tr w:rsidR="000D44DB" w:rsidRPr="00CD021E" w14:paraId="32FE7DF8" w14:textId="77777777" w:rsidTr="002772ED">
      <w:tc>
        <w:tcPr>
          <w:tcW w:w="10774" w:type="dxa"/>
          <w:tcBorders>
            <w:top w:val="nil"/>
            <w:left w:val="nil"/>
            <w:bottom w:val="nil"/>
            <w:right w:val="nil"/>
          </w:tcBorders>
          <w:shd w:val="clear" w:color="auto" w:fill="DAEEF3"/>
        </w:tcPr>
        <w:p w14:paraId="2BA9FA92" w14:textId="77777777" w:rsidR="000D44DB" w:rsidRPr="00C315D6" w:rsidRDefault="00885CAE" w:rsidP="00CB6344">
          <w:pPr>
            <w:pStyle w:val="Header"/>
            <w:tabs>
              <w:tab w:val="clear" w:pos="4153"/>
              <w:tab w:val="clear" w:pos="8306"/>
              <w:tab w:val="left" w:pos="2197"/>
            </w:tabs>
            <w:spacing w:before="120" w:after="120"/>
            <w:rPr>
              <w:rFonts w:cs="Arial"/>
              <w:b/>
              <w:bCs/>
              <w:color w:val="0070C0"/>
              <w:sz w:val="18"/>
              <w:szCs w:val="18"/>
            </w:rPr>
          </w:pPr>
          <w:r w:rsidRPr="009B0BCE">
            <w:rPr>
              <w:rFonts w:cs="Arial"/>
              <w:b/>
              <w:bCs/>
              <w:color w:val="0070C0"/>
              <w:sz w:val="18"/>
              <w:szCs w:val="18"/>
            </w:rPr>
            <w:t xml:space="preserve">This newsletter is produced by </w:t>
          </w:r>
          <w:hyperlink r:id="rId3" w:history="1">
            <w:r w:rsidRPr="00551321">
              <w:rPr>
                <w:rStyle w:val="Hyperlink"/>
                <w:rFonts w:ascii="Arial" w:hAnsi="Arial" w:cs="Arial"/>
                <w:b/>
                <w:bCs/>
              </w:rPr>
              <w:t xml:space="preserve">SPS </w:t>
            </w:r>
            <w:r w:rsidR="003C4624">
              <w:rPr>
                <w:rStyle w:val="Hyperlink"/>
                <w:rFonts w:ascii="Arial" w:hAnsi="Arial" w:cs="Arial"/>
                <w:b/>
                <w:bCs/>
              </w:rPr>
              <w:t>H</w:t>
            </w:r>
            <w:r w:rsidRPr="00551321">
              <w:rPr>
                <w:rStyle w:val="Hyperlink"/>
                <w:rFonts w:ascii="Arial" w:hAnsi="Arial" w:cs="Arial"/>
                <w:b/>
                <w:bCs/>
              </w:rPr>
              <w:t xml:space="preserve">orizon </w:t>
            </w:r>
            <w:r w:rsidR="003C4624">
              <w:rPr>
                <w:rStyle w:val="Hyperlink"/>
                <w:rFonts w:ascii="Arial" w:hAnsi="Arial" w:cs="Arial"/>
                <w:b/>
                <w:bCs/>
              </w:rPr>
              <w:t>S</w:t>
            </w:r>
            <w:r w:rsidRPr="00551321">
              <w:rPr>
                <w:rStyle w:val="Hyperlink"/>
                <w:rFonts w:ascii="Arial" w:hAnsi="Arial" w:cs="Arial"/>
                <w:b/>
                <w:bCs/>
              </w:rPr>
              <w:t>canning</w:t>
            </w:r>
          </w:hyperlink>
          <w:r w:rsidRPr="009B0BCE">
            <w:rPr>
              <w:rFonts w:cs="Arial"/>
              <w:b/>
              <w:bCs/>
              <w:color w:val="0070C0"/>
              <w:sz w:val="18"/>
              <w:szCs w:val="18"/>
            </w:rPr>
            <w:t xml:space="preserve"> and highlights recent</w:t>
          </w:r>
          <w:r>
            <w:rPr>
              <w:rFonts w:cs="Arial"/>
              <w:b/>
              <w:bCs/>
              <w:color w:val="0070C0"/>
              <w:sz w:val="18"/>
              <w:szCs w:val="18"/>
            </w:rPr>
            <w:t xml:space="preserve"> new product launches and </w:t>
          </w:r>
          <w:r w:rsidRPr="009B0BCE">
            <w:rPr>
              <w:rFonts w:cs="Arial"/>
              <w:b/>
              <w:bCs/>
              <w:color w:val="0070C0"/>
              <w:sz w:val="18"/>
              <w:szCs w:val="18"/>
            </w:rPr>
            <w:t xml:space="preserve">medicines regulatory changes. More detailed information on medicines </w:t>
          </w:r>
          <w:r>
            <w:rPr>
              <w:rFonts w:cs="Arial"/>
              <w:b/>
              <w:bCs/>
              <w:color w:val="0070C0"/>
              <w:sz w:val="18"/>
              <w:szCs w:val="18"/>
            </w:rPr>
            <w:t>estimated</w:t>
          </w:r>
          <w:r w:rsidRPr="009B0BCE">
            <w:rPr>
              <w:rFonts w:cs="Arial"/>
              <w:b/>
              <w:bCs/>
              <w:color w:val="0070C0"/>
              <w:sz w:val="18"/>
              <w:szCs w:val="18"/>
            </w:rPr>
            <w:t xml:space="preserve"> to </w:t>
          </w:r>
          <w:r>
            <w:rPr>
              <w:rFonts w:cs="Arial"/>
              <w:b/>
              <w:bCs/>
              <w:color w:val="0070C0"/>
              <w:sz w:val="18"/>
              <w:szCs w:val="18"/>
            </w:rPr>
            <w:t>become available for use</w:t>
          </w:r>
          <w:r w:rsidRPr="009B0BCE">
            <w:rPr>
              <w:rFonts w:cs="Arial"/>
              <w:b/>
              <w:bCs/>
              <w:color w:val="0070C0"/>
              <w:sz w:val="18"/>
              <w:szCs w:val="18"/>
            </w:rPr>
            <w:t xml:space="preserve"> in the next 2</w:t>
          </w:r>
          <w:r>
            <w:rPr>
              <w:rFonts w:cs="Arial"/>
              <w:b/>
              <w:bCs/>
              <w:color w:val="0070C0"/>
              <w:sz w:val="18"/>
              <w:szCs w:val="18"/>
            </w:rPr>
            <w:t xml:space="preserve"> financial years</w:t>
          </w:r>
          <w:r w:rsidRPr="009B0BCE">
            <w:rPr>
              <w:rFonts w:cs="Arial"/>
              <w:b/>
              <w:bCs/>
              <w:color w:val="0070C0"/>
              <w:sz w:val="18"/>
              <w:szCs w:val="18"/>
            </w:rPr>
            <w:t xml:space="preserve"> and on marketed medicines expected to have major new indications approved</w:t>
          </w:r>
          <w:r>
            <w:rPr>
              <w:rFonts w:cs="Arial"/>
              <w:b/>
              <w:bCs/>
              <w:color w:val="0070C0"/>
              <w:sz w:val="18"/>
              <w:szCs w:val="18"/>
            </w:rPr>
            <w:t xml:space="preserve"> is</w:t>
          </w:r>
          <w:r w:rsidRPr="009B0BCE">
            <w:rPr>
              <w:rFonts w:cs="Arial"/>
              <w:b/>
              <w:bCs/>
              <w:color w:val="0070C0"/>
              <w:sz w:val="18"/>
              <w:szCs w:val="18"/>
            </w:rPr>
            <w:t xml:space="preserve"> in </w:t>
          </w:r>
          <w:hyperlink r:id="rId4" w:history="1">
            <w:r w:rsidRPr="009B0BCE">
              <w:rPr>
                <w:rStyle w:val="Hyperlink"/>
                <w:rFonts w:ascii="Arial" w:hAnsi="Arial" w:cs="Arial"/>
                <w:b/>
                <w:bCs/>
              </w:rPr>
              <w:t>Prescribing Outlook</w:t>
            </w:r>
          </w:hyperlink>
          <w:r w:rsidRPr="009B0BCE">
            <w:rPr>
              <w:rFonts w:cs="Arial"/>
              <w:b/>
              <w:bCs/>
              <w:color w:val="0070C0"/>
              <w:sz w:val="18"/>
              <w:szCs w:val="18"/>
            </w:rPr>
            <w:t>.</w:t>
          </w:r>
        </w:p>
      </w:tc>
    </w:tr>
  </w:tbl>
  <w:p w14:paraId="68335F25" w14:textId="77777777" w:rsidR="000D44DB" w:rsidRPr="00CD021E" w:rsidRDefault="000D44DB" w:rsidP="00A56726">
    <w:pPr>
      <w:pStyle w:val="Header"/>
      <w:rPr>
        <w:rFonts w:cs="Arial"/>
        <w:b/>
        <w:bCs/>
        <w:color w:val="244061"/>
        <w:sz w:val="8"/>
        <w:szCs w:val="8"/>
        <w14:shadow w14:blurRad="50800" w14:dist="38100" w14:dir="2700000" w14:sx="100000" w14:sy="100000" w14:kx="0" w14:ky="0" w14:algn="tl">
          <w14:srgbClr w14:val="000000">
            <w14:alpha w14:val="60000"/>
          </w14:srgbClr>
        </w14:shadow>
      </w:rP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3F3F998" w14:textId="3C1DBB68" w:rsidR="0090527B" w:rsidRDefault="0090527B">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696D228" w14:textId="4DCC31FF" w:rsidR="0090527B" w:rsidRDefault="0090527B">
    <w:pPr>
      <w:pStyle w:val="Header"/>
    </w:pP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D6A8B5D" w14:textId="2DA6DD41" w:rsidR="000D44DB" w:rsidRPr="00CD021E" w:rsidRDefault="00CB5BC1" w:rsidP="00AC0996">
    <w:pPr>
      <w:pStyle w:val="Header"/>
      <w:tabs>
        <w:tab w:val="clear" w:pos="8306"/>
        <w:tab w:val="left" w:pos="7830"/>
      </w:tabs>
      <w:spacing w:before="120"/>
      <w:ind w:left="-170"/>
      <w:rPr>
        <w:rFonts w:cs="Arial"/>
        <w:b/>
        <w:bCs/>
        <w:i/>
        <w:color w:val="31849B"/>
        <w:sz w:val="44"/>
        <w:szCs w:val="44"/>
        <w14:shadow w14:blurRad="50800" w14:dist="38100" w14:dir="2700000" w14:sx="100000" w14:sy="100000" w14:kx="0" w14:ky="0" w14:algn="tl">
          <w14:srgbClr w14:val="000000">
            <w14:alpha w14:val="60000"/>
          </w14:srgbClr>
        </w14:shadow>
      </w:rPr>
    </w:pPr>
    <w:r w:rsidRPr="00CB5BC1">
      <w:rPr>
        <w:rFonts w:cs="Arial"/>
        <w:b/>
        <w:bCs/>
        <w:noProof/>
        <w:color w:val="008A3E"/>
        <w:sz w:val="72"/>
        <w:szCs w:val="72"/>
        <w14:shadow w14:blurRad="50800" w14:dist="38100" w14:dir="2700000" w14:sx="100000" w14:sy="100000" w14:kx="0" w14:ky="0" w14:algn="tl">
          <w14:srgbClr w14:val="000000">
            <w14:alpha w14:val="60000"/>
          </w14:srgbClr>
        </w14:shadow>
      </w:rPr>
      <w:drawing>
        <wp:anchor distT="0" distB="0" distL="114300" distR="114300" simplePos="0" relativeHeight="251658251" behindDoc="0" locked="0" layoutInCell="1" allowOverlap="1" wp14:anchorId="402F371F" wp14:editId="6E6278AD">
          <wp:simplePos x="0" y="0"/>
          <wp:positionH relativeFrom="column">
            <wp:posOffset>-89535</wp:posOffset>
          </wp:positionH>
          <wp:positionV relativeFrom="paragraph">
            <wp:posOffset>120650</wp:posOffset>
          </wp:positionV>
          <wp:extent cx="999490" cy="318770"/>
          <wp:effectExtent l="0" t="0" r="0" b="5080"/>
          <wp:wrapSquare wrapText="bothSides"/>
          <wp:docPr id="1918491260"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999490" cy="318770"/>
                  </a:xfrm>
                  <a:prstGeom prst="rect">
                    <a:avLst/>
                  </a:prstGeom>
                  <a:noFill/>
                  <a:ln>
                    <a:noFill/>
                  </a:ln>
                </pic:spPr>
              </pic:pic>
            </a:graphicData>
          </a:graphic>
          <wp14:sizeRelH relativeFrom="margin">
            <wp14:pctWidth>0</wp14:pctWidth>
          </wp14:sizeRelH>
          <wp14:sizeRelV relativeFrom="margin">
            <wp14:pctHeight>0</wp14:pctHeight>
          </wp14:sizeRelV>
        </wp:anchor>
      </w:drawing>
    </w:r>
    <w:r w:rsidR="00A75BCB" w:rsidRPr="00CB5BC1">
      <w:rPr>
        <w:rFonts w:cs="Arial"/>
        <w:noProof/>
        <w:color w:val="008A3E"/>
        <w:sz w:val="40"/>
        <w:szCs w:val="40"/>
      </w:rPr>
      <w:drawing>
        <wp:anchor distT="0" distB="0" distL="114300" distR="114300" simplePos="0" relativeHeight="251658243" behindDoc="0" locked="0" layoutInCell="1" allowOverlap="1" wp14:anchorId="52BC6B93" wp14:editId="2177C171">
          <wp:simplePos x="0" y="0"/>
          <wp:positionH relativeFrom="column">
            <wp:posOffset>6182360</wp:posOffset>
          </wp:positionH>
          <wp:positionV relativeFrom="paragraph">
            <wp:posOffset>93345</wp:posOffset>
          </wp:positionV>
          <wp:extent cx="469265" cy="192405"/>
          <wp:effectExtent l="0" t="0" r="6985" b="0"/>
          <wp:wrapNone/>
          <wp:docPr id="8" name="Picture 8" descr="NHS RGB"/>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descr="NHS RGB"/>
                  <pic:cNvPicPr>
                    <a:picLocks noChangeAspect="1" noChangeArrowheads="1"/>
                  </pic:cNvPicPr>
                </pic:nvPicPr>
                <pic:blipFill>
                  <a:blip r:embed="rId2">
                    <a:extLst>
                      <a:ext uri="{28A0092B-C50C-407E-A947-70E740481C1C}">
                        <a14:useLocalDpi xmlns:a14="http://schemas.microsoft.com/office/drawing/2010/main" val="0"/>
                      </a:ext>
                    </a:extLst>
                  </a:blip>
                  <a:srcRect/>
                  <a:stretch>
                    <a:fillRect/>
                  </a:stretch>
                </pic:blipFill>
                <pic:spPr bwMode="auto">
                  <a:xfrm>
                    <a:off x="0" y="0"/>
                    <a:ext cx="469265" cy="192405"/>
                  </a:xfrm>
                  <a:prstGeom prst="rect">
                    <a:avLst/>
                  </a:prstGeom>
                  <a:noFill/>
                  <a:ln>
                    <a:noFill/>
                  </a:ln>
                </pic:spPr>
              </pic:pic>
            </a:graphicData>
          </a:graphic>
          <wp14:sizeRelH relativeFrom="page">
            <wp14:pctWidth>0</wp14:pctWidth>
          </wp14:sizeRelH>
          <wp14:sizeRelV relativeFrom="page">
            <wp14:pctHeight>0</wp14:pctHeight>
          </wp14:sizeRelV>
        </wp:anchor>
      </w:drawing>
    </w:r>
    <w:r w:rsidR="000D44DB" w:rsidRPr="00CB5BC1">
      <w:rPr>
        <w:rFonts w:cs="Arial"/>
        <w:b/>
        <w:bCs/>
        <w:color w:val="008A3E"/>
        <w:sz w:val="44"/>
        <w:szCs w:val="44"/>
        <w14:shadow w14:blurRad="50800" w14:dist="38100" w14:dir="2700000" w14:sx="100000" w14:sy="100000" w14:kx="0" w14:ky="0" w14:algn="tl">
          <w14:srgbClr w14:val="000000">
            <w14:alpha w14:val="60000"/>
          </w14:srgbClr>
        </w14:shadow>
      </w:rPr>
      <w:t>New Medicines</w:t>
    </w:r>
    <w:r w:rsidR="000D44DB" w:rsidRPr="00CD021E">
      <w:rPr>
        <w:rFonts w:cs="Arial"/>
        <w:b/>
        <w:bCs/>
        <w:i/>
        <w:color w:val="244061"/>
        <w:sz w:val="44"/>
        <w:szCs w:val="44"/>
        <w14:shadow w14:blurRad="50800" w14:dist="38100" w14:dir="2700000" w14:sx="100000" w14:sy="100000" w14:kx="0" w14:ky="0" w14:algn="tl">
          <w14:srgbClr w14:val="000000">
            <w14:alpha w14:val="60000"/>
          </w14:srgbClr>
        </w14:shadow>
      </w:rPr>
      <w:t xml:space="preserve"> </w:t>
    </w:r>
    <w:r w:rsidR="000D44DB" w:rsidRPr="00CD021E">
      <w:rPr>
        <w:rFonts w:cs="Arial"/>
        <w:b/>
        <w:bCs/>
        <w:i/>
        <w:color w:val="0070C0"/>
        <w:sz w:val="44"/>
        <w:szCs w:val="44"/>
        <w14:shadow w14:blurRad="50800" w14:dist="38100" w14:dir="2700000" w14:sx="100000" w14:sy="100000" w14:kx="0" w14:ky="0" w14:algn="tl">
          <w14:srgbClr w14:val="000000">
            <w14:alpha w14:val="60000"/>
          </w14:srgbClr>
        </w14:shadow>
      </w:rPr>
      <w:t>News</w:t>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5796108" w14:textId="42BFA93C" w:rsidR="0090527B" w:rsidRDefault="0090527B">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numPicBullet w:numPicBulletId="0">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42" type="#_x0000_t75" style="width:1566pt;height:500pt;visibility:visible;mso-wrap-style:square" o:bullet="t">
        <v:imagedata r:id="rId1" o:title=""/>
      </v:shape>
    </w:pict>
  </w:numPicBullet>
  <w:abstractNum w:abstractNumId="0" w15:restartNumberingAfterBreak="0">
    <w:nsid w:val="429E6EF9"/>
    <w:multiLevelType w:val="multilevel"/>
    <w:tmpl w:val="29F4CAA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15:restartNumberingAfterBreak="0">
    <w:nsid w:val="6B055FA1"/>
    <w:multiLevelType w:val="hybridMultilevel"/>
    <w:tmpl w:val="BCF48EAE"/>
    <w:lvl w:ilvl="0" w:tplc="1AB04B00">
      <w:numFmt w:val="bullet"/>
      <w:lvlText w:val="-"/>
      <w:lvlJc w:val="left"/>
      <w:pPr>
        <w:ind w:left="720" w:hanging="360"/>
      </w:pPr>
      <w:rPr>
        <w:rFonts w:ascii="Arial" w:eastAsia="Times New Roman" w:hAnsi="Arial" w:cs="Aria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16cid:durableId="637104711">
    <w:abstractNumId w:val="1"/>
  </w:num>
  <w:num w:numId="2" w16cid:durableId="426928917">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isplayBackgroundShape/>
  <w:embedSystemFonts/>
  <w:proofState w:spelling="clean" w:grammar="clean"/>
  <w:attachedTemplate r:id="rId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characterSpacingControl w:val="doNotCompress"/>
  <w:hdrShapeDefaults>
    <o:shapedefaults v:ext="edit" spidmax="2050" style="mso-width-relative:margin;mso-height-relative:margin" fill="f" fillcolor="white" stroke="f">
      <v:fill color="white" on="f"/>
      <v:stroke on="f"/>
    </o:shapedefaults>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B03AB"/>
    <w:rsid w:val="0000035C"/>
    <w:rsid w:val="000005B6"/>
    <w:rsid w:val="000005EF"/>
    <w:rsid w:val="00000A0A"/>
    <w:rsid w:val="00000BE4"/>
    <w:rsid w:val="00000F87"/>
    <w:rsid w:val="0000199C"/>
    <w:rsid w:val="00001F19"/>
    <w:rsid w:val="0000290B"/>
    <w:rsid w:val="00002A08"/>
    <w:rsid w:val="00003329"/>
    <w:rsid w:val="00003421"/>
    <w:rsid w:val="000034B3"/>
    <w:rsid w:val="00003C95"/>
    <w:rsid w:val="00003D95"/>
    <w:rsid w:val="000042E9"/>
    <w:rsid w:val="00005014"/>
    <w:rsid w:val="00005119"/>
    <w:rsid w:val="00005271"/>
    <w:rsid w:val="000052F0"/>
    <w:rsid w:val="00005673"/>
    <w:rsid w:val="00005703"/>
    <w:rsid w:val="000057D2"/>
    <w:rsid w:val="00005CE9"/>
    <w:rsid w:val="00006527"/>
    <w:rsid w:val="000065F4"/>
    <w:rsid w:val="000072EC"/>
    <w:rsid w:val="0000751E"/>
    <w:rsid w:val="000075ED"/>
    <w:rsid w:val="0000769C"/>
    <w:rsid w:val="000102A1"/>
    <w:rsid w:val="000102E8"/>
    <w:rsid w:val="00010447"/>
    <w:rsid w:val="0001067C"/>
    <w:rsid w:val="00010B1D"/>
    <w:rsid w:val="00011176"/>
    <w:rsid w:val="000111C5"/>
    <w:rsid w:val="000114B1"/>
    <w:rsid w:val="00011D4B"/>
    <w:rsid w:val="00011E5B"/>
    <w:rsid w:val="000128E5"/>
    <w:rsid w:val="00012B74"/>
    <w:rsid w:val="00012BA7"/>
    <w:rsid w:val="00012DCA"/>
    <w:rsid w:val="00012E19"/>
    <w:rsid w:val="00012E28"/>
    <w:rsid w:val="000132A0"/>
    <w:rsid w:val="00013575"/>
    <w:rsid w:val="000135BF"/>
    <w:rsid w:val="00013853"/>
    <w:rsid w:val="00013B16"/>
    <w:rsid w:val="00013CD9"/>
    <w:rsid w:val="00013E21"/>
    <w:rsid w:val="00014028"/>
    <w:rsid w:val="00014115"/>
    <w:rsid w:val="00014240"/>
    <w:rsid w:val="0001441B"/>
    <w:rsid w:val="00014631"/>
    <w:rsid w:val="00014657"/>
    <w:rsid w:val="000148ED"/>
    <w:rsid w:val="00014AFE"/>
    <w:rsid w:val="00015455"/>
    <w:rsid w:val="000158C2"/>
    <w:rsid w:val="00015915"/>
    <w:rsid w:val="000159C6"/>
    <w:rsid w:val="00015A48"/>
    <w:rsid w:val="00015B43"/>
    <w:rsid w:val="000165BE"/>
    <w:rsid w:val="000166D7"/>
    <w:rsid w:val="0001694F"/>
    <w:rsid w:val="00016C87"/>
    <w:rsid w:val="00016CDC"/>
    <w:rsid w:val="00016E17"/>
    <w:rsid w:val="000171BC"/>
    <w:rsid w:val="000173BA"/>
    <w:rsid w:val="0001791D"/>
    <w:rsid w:val="00017CA2"/>
    <w:rsid w:val="00017D66"/>
    <w:rsid w:val="00020261"/>
    <w:rsid w:val="000202B3"/>
    <w:rsid w:val="000202FE"/>
    <w:rsid w:val="000203F6"/>
    <w:rsid w:val="000207FB"/>
    <w:rsid w:val="00020D00"/>
    <w:rsid w:val="0002143C"/>
    <w:rsid w:val="0002181A"/>
    <w:rsid w:val="000225BB"/>
    <w:rsid w:val="000225EE"/>
    <w:rsid w:val="0002265E"/>
    <w:rsid w:val="0002269F"/>
    <w:rsid w:val="00022775"/>
    <w:rsid w:val="0002291B"/>
    <w:rsid w:val="000229C8"/>
    <w:rsid w:val="00022CCE"/>
    <w:rsid w:val="00022FB9"/>
    <w:rsid w:val="0002372C"/>
    <w:rsid w:val="00023B09"/>
    <w:rsid w:val="00023B87"/>
    <w:rsid w:val="00023E2E"/>
    <w:rsid w:val="00023FBB"/>
    <w:rsid w:val="00025142"/>
    <w:rsid w:val="00025A1E"/>
    <w:rsid w:val="00025AD9"/>
    <w:rsid w:val="00025B8F"/>
    <w:rsid w:val="00026E35"/>
    <w:rsid w:val="00026FAE"/>
    <w:rsid w:val="00026FD8"/>
    <w:rsid w:val="0002715B"/>
    <w:rsid w:val="00027AC3"/>
    <w:rsid w:val="00027B21"/>
    <w:rsid w:val="00027C1C"/>
    <w:rsid w:val="00027D1D"/>
    <w:rsid w:val="00027E7C"/>
    <w:rsid w:val="00030002"/>
    <w:rsid w:val="0003000F"/>
    <w:rsid w:val="000305BA"/>
    <w:rsid w:val="00030663"/>
    <w:rsid w:val="0003082E"/>
    <w:rsid w:val="0003092A"/>
    <w:rsid w:val="00030ADE"/>
    <w:rsid w:val="00030B98"/>
    <w:rsid w:val="00030E87"/>
    <w:rsid w:val="00031218"/>
    <w:rsid w:val="00031336"/>
    <w:rsid w:val="00031909"/>
    <w:rsid w:val="00031E46"/>
    <w:rsid w:val="000320DC"/>
    <w:rsid w:val="000322AB"/>
    <w:rsid w:val="000327BA"/>
    <w:rsid w:val="00032BD9"/>
    <w:rsid w:val="0003313C"/>
    <w:rsid w:val="00033349"/>
    <w:rsid w:val="0003344C"/>
    <w:rsid w:val="000341CF"/>
    <w:rsid w:val="0003447E"/>
    <w:rsid w:val="0003499B"/>
    <w:rsid w:val="00034BCE"/>
    <w:rsid w:val="00034E8C"/>
    <w:rsid w:val="00035436"/>
    <w:rsid w:val="0003552B"/>
    <w:rsid w:val="00035B23"/>
    <w:rsid w:val="00035CA7"/>
    <w:rsid w:val="00035D82"/>
    <w:rsid w:val="00035DBD"/>
    <w:rsid w:val="00036A16"/>
    <w:rsid w:val="000373F3"/>
    <w:rsid w:val="0003742D"/>
    <w:rsid w:val="000374FF"/>
    <w:rsid w:val="000375C8"/>
    <w:rsid w:val="000378F6"/>
    <w:rsid w:val="000379EB"/>
    <w:rsid w:val="00037AE9"/>
    <w:rsid w:val="00037BAB"/>
    <w:rsid w:val="00037BE4"/>
    <w:rsid w:val="00040013"/>
    <w:rsid w:val="0004019A"/>
    <w:rsid w:val="000401A1"/>
    <w:rsid w:val="00040734"/>
    <w:rsid w:val="00040B83"/>
    <w:rsid w:val="00040CA3"/>
    <w:rsid w:val="0004167C"/>
    <w:rsid w:val="000416FC"/>
    <w:rsid w:val="00041AC8"/>
    <w:rsid w:val="00041BDC"/>
    <w:rsid w:val="0004243E"/>
    <w:rsid w:val="000427D5"/>
    <w:rsid w:val="00042CCD"/>
    <w:rsid w:val="00043342"/>
    <w:rsid w:val="000435DE"/>
    <w:rsid w:val="00043A2D"/>
    <w:rsid w:val="00043ED2"/>
    <w:rsid w:val="00044148"/>
    <w:rsid w:val="00044204"/>
    <w:rsid w:val="00044475"/>
    <w:rsid w:val="00044C33"/>
    <w:rsid w:val="000452E2"/>
    <w:rsid w:val="00045745"/>
    <w:rsid w:val="0004575D"/>
    <w:rsid w:val="000457B4"/>
    <w:rsid w:val="00045D5B"/>
    <w:rsid w:val="00045DDF"/>
    <w:rsid w:val="0004601F"/>
    <w:rsid w:val="00046375"/>
    <w:rsid w:val="00046777"/>
    <w:rsid w:val="00046C42"/>
    <w:rsid w:val="00046CCE"/>
    <w:rsid w:val="0004702B"/>
    <w:rsid w:val="0004733A"/>
    <w:rsid w:val="00047608"/>
    <w:rsid w:val="00050249"/>
    <w:rsid w:val="000507C3"/>
    <w:rsid w:val="00050920"/>
    <w:rsid w:val="000509FC"/>
    <w:rsid w:val="0005105D"/>
    <w:rsid w:val="000515F0"/>
    <w:rsid w:val="00051791"/>
    <w:rsid w:val="000518A6"/>
    <w:rsid w:val="000519EA"/>
    <w:rsid w:val="00051B61"/>
    <w:rsid w:val="00051F32"/>
    <w:rsid w:val="000523FE"/>
    <w:rsid w:val="00052436"/>
    <w:rsid w:val="000529B6"/>
    <w:rsid w:val="00052AD4"/>
    <w:rsid w:val="00052BA6"/>
    <w:rsid w:val="00053F21"/>
    <w:rsid w:val="00054462"/>
    <w:rsid w:val="0005460C"/>
    <w:rsid w:val="00056696"/>
    <w:rsid w:val="000566A1"/>
    <w:rsid w:val="00056809"/>
    <w:rsid w:val="00056DB0"/>
    <w:rsid w:val="000570FC"/>
    <w:rsid w:val="0005783A"/>
    <w:rsid w:val="00057C03"/>
    <w:rsid w:val="00057FA2"/>
    <w:rsid w:val="0006026C"/>
    <w:rsid w:val="0006036B"/>
    <w:rsid w:val="00060AC6"/>
    <w:rsid w:val="00060BB0"/>
    <w:rsid w:val="0006109A"/>
    <w:rsid w:val="0006141D"/>
    <w:rsid w:val="00061A5F"/>
    <w:rsid w:val="00061B9D"/>
    <w:rsid w:val="00061FEF"/>
    <w:rsid w:val="00062740"/>
    <w:rsid w:val="00062834"/>
    <w:rsid w:val="00062B47"/>
    <w:rsid w:val="00062F98"/>
    <w:rsid w:val="0006320B"/>
    <w:rsid w:val="00063C19"/>
    <w:rsid w:val="000646B3"/>
    <w:rsid w:val="00064C77"/>
    <w:rsid w:val="00064E8C"/>
    <w:rsid w:val="00064EB7"/>
    <w:rsid w:val="00064EF7"/>
    <w:rsid w:val="0006514E"/>
    <w:rsid w:val="000652C1"/>
    <w:rsid w:val="00065458"/>
    <w:rsid w:val="00065A6C"/>
    <w:rsid w:val="00066102"/>
    <w:rsid w:val="00066145"/>
    <w:rsid w:val="0006622F"/>
    <w:rsid w:val="00066787"/>
    <w:rsid w:val="000668D0"/>
    <w:rsid w:val="00066A42"/>
    <w:rsid w:val="00066B48"/>
    <w:rsid w:val="00067279"/>
    <w:rsid w:val="000672F8"/>
    <w:rsid w:val="0006730B"/>
    <w:rsid w:val="00067942"/>
    <w:rsid w:val="00067D4E"/>
    <w:rsid w:val="00067D5B"/>
    <w:rsid w:val="000702DB"/>
    <w:rsid w:val="00070948"/>
    <w:rsid w:val="00070A7A"/>
    <w:rsid w:val="00071178"/>
    <w:rsid w:val="0007155B"/>
    <w:rsid w:val="000719B7"/>
    <w:rsid w:val="00071A86"/>
    <w:rsid w:val="00071BD9"/>
    <w:rsid w:val="00071DB1"/>
    <w:rsid w:val="0007203F"/>
    <w:rsid w:val="0007204B"/>
    <w:rsid w:val="0007232C"/>
    <w:rsid w:val="00072F47"/>
    <w:rsid w:val="00073808"/>
    <w:rsid w:val="00074396"/>
    <w:rsid w:val="0007446E"/>
    <w:rsid w:val="00074745"/>
    <w:rsid w:val="00074951"/>
    <w:rsid w:val="00074F67"/>
    <w:rsid w:val="0007521F"/>
    <w:rsid w:val="000752E8"/>
    <w:rsid w:val="000755B8"/>
    <w:rsid w:val="00075D05"/>
    <w:rsid w:val="00075D4B"/>
    <w:rsid w:val="0007679E"/>
    <w:rsid w:val="00077371"/>
    <w:rsid w:val="00077C0C"/>
    <w:rsid w:val="00080116"/>
    <w:rsid w:val="000808F9"/>
    <w:rsid w:val="00080A6B"/>
    <w:rsid w:val="00080EE8"/>
    <w:rsid w:val="0008125C"/>
    <w:rsid w:val="00081277"/>
    <w:rsid w:val="000813E4"/>
    <w:rsid w:val="00081417"/>
    <w:rsid w:val="0008159C"/>
    <w:rsid w:val="0008195B"/>
    <w:rsid w:val="00081CFF"/>
    <w:rsid w:val="0008258A"/>
    <w:rsid w:val="00082DF6"/>
    <w:rsid w:val="00082E64"/>
    <w:rsid w:val="0008303B"/>
    <w:rsid w:val="00083231"/>
    <w:rsid w:val="000834AE"/>
    <w:rsid w:val="00083FAC"/>
    <w:rsid w:val="0008405B"/>
    <w:rsid w:val="00084760"/>
    <w:rsid w:val="00085268"/>
    <w:rsid w:val="00085475"/>
    <w:rsid w:val="0008576B"/>
    <w:rsid w:val="000858D1"/>
    <w:rsid w:val="000859AA"/>
    <w:rsid w:val="00085A04"/>
    <w:rsid w:val="00085C5D"/>
    <w:rsid w:val="00085CCC"/>
    <w:rsid w:val="00085DA5"/>
    <w:rsid w:val="000863E2"/>
    <w:rsid w:val="000864A2"/>
    <w:rsid w:val="0008668D"/>
    <w:rsid w:val="00086F97"/>
    <w:rsid w:val="00087308"/>
    <w:rsid w:val="00087474"/>
    <w:rsid w:val="0008785C"/>
    <w:rsid w:val="00087A3E"/>
    <w:rsid w:val="00090233"/>
    <w:rsid w:val="000906FB"/>
    <w:rsid w:val="000907E5"/>
    <w:rsid w:val="00091245"/>
    <w:rsid w:val="00091EAA"/>
    <w:rsid w:val="00092238"/>
    <w:rsid w:val="0009266A"/>
    <w:rsid w:val="00092AEC"/>
    <w:rsid w:val="000933A6"/>
    <w:rsid w:val="00093CB7"/>
    <w:rsid w:val="0009414D"/>
    <w:rsid w:val="00094388"/>
    <w:rsid w:val="00094B31"/>
    <w:rsid w:val="00094FC6"/>
    <w:rsid w:val="0009514E"/>
    <w:rsid w:val="0009515F"/>
    <w:rsid w:val="000951E1"/>
    <w:rsid w:val="000954DD"/>
    <w:rsid w:val="000955AC"/>
    <w:rsid w:val="00095653"/>
    <w:rsid w:val="000957EA"/>
    <w:rsid w:val="00095818"/>
    <w:rsid w:val="00095974"/>
    <w:rsid w:val="00095B4D"/>
    <w:rsid w:val="00095EE7"/>
    <w:rsid w:val="000966BB"/>
    <w:rsid w:val="00096800"/>
    <w:rsid w:val="00096BBF"/>
    <w:rsid w:val="00096C4B"/>
    <w:rsid w:val="0009792A"/>
    <w:rsid w:val="00097B79"/>
    <w:rsid w:val="00097E17"/>
    <w:rsid w:val="000A0040"/>
    <w:rsid w:val="000A02AD"/>
    <w:rsid w:val="000A0B38"/>
    <w:rsid w:val="000A1199"/>
    <w:rsid w:val="000A22E9"/>
    <w:rsid w:val="000A241E"/>
    <w:rsid w:val="000A2810"/>
    <w:rsid w:val="000A289B"/>
    <w:rsid w:val="000A2C52"/>
    <w:rsid w:val="000A2E37"/>
    <w:rsid w:val="000A36D0"/>
    <w:rsid w:val="000A3B1E"/>
    <w:rsid w:val="000A41D4"/>
    <w:rsid w:val="000A421F"/>
    <w:rsid w:val="000A4BCB"/>
    <w:rsid w:val="000A4BE4"/>
    <w:rsid w:val="000A5077"/>
    <w:rsid w:val="000A50F2"/>
    <w:rsid w:val="000A534D"/>
    <w:rsid w:val="000A5ABE"/>
    <w:rsid w:val="000A5B0D"/>
    <w:rsid w:val="000A60E1"/>
    <w:rsid w:val="000A60F4"/>
    <w:rsid w:val="000A61FB"/>
    <w:rsid w:val="000A7A40"/>
    <w:rsid w:val="000A7AD6"/>
    <w:rsid w:val="000A7C5A"/>
    <w:rsid w:val="000B001D"/>
    <w:rsid w:val="000B015F"/>
    <w:rsid w:val="000B0274"/>
    <w:rsid w:val="000B038E"/>
    <w:rsid w:val="000B08CB"/>
    <w:rsid w:val="000B08D1"/>
    <w:rsid w:val="000B0A95"/>
    <w:rsid w:val="000B0ADF"/>
    <w:rsid w:val="000B0C23"/>
    <w:rsid w:val="000B18C2"/>
    <w:rsid w:val="000B1AAB"/>
    <w:rsid w:val="000B1C18"/>
    <w:rsid w:val="000B1C59"/>
    <w:rsid w:val="000B2C16"/>
    <w:rsid w:val="000B2FC7"/>
    <w:rsid w:val="000B310F"/>
    <w:rsid w:val="000B38C0"/>
    <w:rsid w:val="000B3DAA"/>
    <w:rsid w:val="000B3EEB"/>
    <w:rsid w:val="000B466E"/>
    <w:rsid w:val="000B4681"/>
    <w:rsid w:val="000B4763"/>
    <w:rsid w:val="000B4E20"/>
    <w:rsid w:val="000B4EDC"/>
    <w:rsid w:val="000B5120"/>
    <w:rsid w:val="000B515F"/>
    <w:rsid w:val="000B5211"/>
    <w:rsid w:val="000B5605"/>
    <w:rsid w:val="000B57AA"/>
    <w:rsid w:val="000B5AF8"/>
    <w:rsid w:val="000B5F2C"/>
    <w:rsid w:val="000B6184"/>
    <w:rsid w:val="000B6843"/>
    <w:rsid w:val="000B6EB2"/>
    <w:rsid w:val="000B706F"/>
    <w:rsid w:val="000B777E"/>
    <w:rsid w:val="000B77F8"/>
    <w:rsid w:val="000B78CC"/>
    <w:rsid w:val="000B7AE2"/>
    <w:rsid w:val="000C0203"/>
    <w:rsid w:val="000C041C"/>
    <w:rsid w:val="000C091B"/>
    <w:rsid w:val="000C0F48"/>
    <w:rsid w:val="000C0F5C"/>
    <w:rsid w:val="000C1356"/>
    <w:rsid w:val="000C18D0"/>
    <w:rsid w:val="000C1FB5"/>
    <w:rsid w:val="000C200D"/>
    <w:rsid w:val="000C20E9"/>
    <w:rsid w:val="000C2555"/>
    <w:rsid w:val="000C25C3"/>
    <w:rsid w:val="000C2DF1"/>
    <w:rsid w:val="000C35ED"/>
    <w:rsid w:val="000C3692"/>
    <w:rsid w:val="000C37AC"/>
    <w:rsid w:val="000C3B1F"/>
    <w:rsid w:val="000C43D9"/>
    <w:rsid w:val="000C44B7"/>
    <w:rsid w:val="000C458C"/>
    <w:rsid w:val="000C4D1E"/>
    <w:rsid w:val="000C5329"/>
    <w:rsid w:val="000C5D43"/>
    <w:rsid w:val="000C5F42"/>
    <w:rsid w:val="000C60E6"/>
    <w:rsid w:val="000C6548"/>
    <w:rsid w:val="000C6591"/>
    <w:rsid w:val="000C6D2E"/>
    <w:rsid w:val="000C709F"/>
    <w:rsid w:val="000C72CA"/>
    <w:rsid w:val="000C7872"/>
    <w:rsid w:val="000C7AFF"/>
    <w:rsid w:val="000C7BA9"/>
    <w:rsid w:val="000C7C7C"/>
    <w:rsid w:val="000C7CAA"/>
    <w:rsid w:val="000D0476"/>
    <w:rsid w:val="000D04C1"/>
    <w:rsid w:val="000D0624"/>
    <w:rsid w:val="000D0DF7"/>
    <w:rsid w:val="000D0E50"/>
    <w:rsid w:val="000D1171"/>
    <w:rsid w:val="000D13A6"/>
    <w:rsid w:val="000D2113"/>
    <w:rsid w:val="000D2266"/>
    <w:rsid w:val="000D2736"/>
    <w:rsid w:val="000D2C27"/>
    <w:rsid w:val="000D30E7"/>
    <w:rsid w:val="000D35F7"/>
    <w:rsid w:val="000D3646"/>
    <w:rsid w:val="000D3760"/>
    <w:rsid w:val="000D3BCC"/>
    <w:rsid w:val="000D43AC"/>
    <w:rsid w:val="000D44DB"/>
    <w:rsid w:val="000D4645"/>
    <w:rsid w:val="000D467B"/>
    <w:rsid w:val="000D58C9"/>
    <w:rsid w:val="000D5DA8"/>
    <w:rsid w:val="000D5F42"/>
    <w:rsid w:val="000D62F3"/>
    <w:rsid w:val="000D6630"/>
    <w:rsid w:val="000D682D"/>
    <w:rsid w:val="000D7E24"/>
    <w:rsid w:val="000D7EAD"/>
    <w:rsid w:val="000E06CA"/>
    <w:rsid w:val="000E07FC"/>
    <w:rsid w:val="000E0B79"/>
    <w:rsid w:val="000E0C92"/>
    <w:rsid w:val="000E0D69"/>
    <w:rsid w:val="000E0ECF"/>
    <w:rsid w:val="000E0F57"/>
    <w:rsid w:val="000E12A8"/>
    <w:rsid w:val="000E184E"/>
    <w:rsid w:val="000E1A44"/>
    <w:rsid w:val="000E1DE0"/>
    <w:rsid w:val="000E21D3"/>
    <w:rsid w:val="000E247B"/>
    <w:rsid w:val="000E247C"/>
    <w:rsid w:val="000E27E9"/>
    <w:rsid w:val="000E2A6C"/>
    <w:rsid w:val="000E2DC9"/>
    <w:rsid w:val="000E2E4B"/>
    <w:rsid w:val="000E2FF1"/>
    <w:rsid w:val="000E3DFD"/>
    <w:rsid w:val="000E4477"/>
    <w:rsid w:val="000E45E9"/>
    <w:rsid w:val="000E4A24"/>
    <w:rsid w:val="000E4F83"/>
    <w:rsid w:val="000E5217"/>
    <w:rsid w:val="000E5C17"/>
    <w:rsid w:val="000E6471"/>
    <w:rsid w:val="000E69A5"/>
    <w:rsid w:val="000E721B"/>
    <w:rsid w:val="000E74D2"/>
    <w:rsid w:val="000E789D"/>
    <w:rsid w:val="000F0055"/>
    <w:rsid w:val="000F0481"/>
    <w:rsid w:val="000F04BF"/>
    <w:rsid w:val="000F0699"/>
    <w:rsid w:val="000F078E"/>
    <w:rsid w:val="000F0BA2"/>
    <w:rsid w:val="000F0F98"/>
    <w:rsid w:val="000F1485"/>
    <w:rsid w:val="000F19E1"/>
    <w:rsid w:val="000F1B61"/>
    <w:rsid w:val="000F2032"/>
    <w:rsid w:val="000F22ED"/>
    <w:rsid w:val="000F2362"/>
    <w:rsid w:val="000F35A9"/>
    <w:rsid w:val="000F377A"/>
    <w:rsid w:val="000F3964"/>
    <w:rsid w:val="000F3BFE"/>
    <w:rsid w:val="000F3C1E"/>
    <w:rsid w:val="000F3DE4"/>
    <w:rsid w:val="000F3EC1"/>
    <w:rsid w:val="000F40FF"/>
    <w:rsid w:val="000F4C32"/>
    <w:rsid w:val="000F4C9B"/>
    <w:rsid w:val="000F52A7"/>
    <w:rsid w:val="000F58A1"/>
    <w:rsid w:val="000F5AA4"/>
    <w:rsid w:val="000F5AC6"/>
    <w:rsid w:val="000F5C5A"/>
    <w:rsid w:val="000F5D25"/>
    <w:rsid w:val="000F613C"/>
    <w:rsid w:val="000F6985"/>
    <w:rsid w:val="000F715A"/>
    <w:rsid w:val="000F72CB"/>
    <w:rsid w:val="000F7AE5"/>
    <w:rsid w:val="000F7B5F"/>
    <w:rsid w:val="001007E8"/>
    <w:rsid w:val="0010093F"/>
    <w:rsid w:val="00100AA8"/>
    <w:rsid w:val="00100B3E"/>
    <w:rsid w:val="0010109D"/>
    <w:rsid w:val="00101327"/>
    <w:rsid w:val="001017B0"/>
    <w:rsid w:val="0010229B"/>
    <w:rsid w:val="00102869"/>
    <w:rsid w:val="00102BB5"/>
    <w:rsid w:val="001036A5"/>
    <w:rsid w:val="001044CC"/>
    <w:rsid w:val="00104591"/>
    <w:rsid w:val="00104765"/>
    <w:rsid w:val="00104947"/>
    <w:rsid w:val="00104B62"/>
    <w:rsid w:val="00104CAF"/>
    <w:rsid w:val="00104F3E"/>
    <w:rsid w:val="00105230"/>
    <w:rsid w:val="001054D4"/>
    <w:rsid w:val="00105520"/>
    <w:rsid w:val="0010589B"/>
    <w:rsid w:val="00105BB1"/>
    <w:rsid w:val="00105C0B"/>
    <w:rsid w:val="00105CAF"/>
    <w:rsid w:val="0010629A"/>
    <w:rsid w:val="00106609"/>
    <w:rsid w:val="00106691"/>
    <w:rsid w:val="00107637"/>
    <w:rsid w:val="001079F5"/>
    <w:rsid w:val="00107BCE"/>
    <w:rsid w:val="00107E98"/>
    <w:rsid w:val="00110139"/>
    <w:rsid w:val="00110B0E"/>
    <w:rsid w:val="00110D86"/>
    <w:rsid w:val="00110E83"/>
    <w:rsid w:val="00110F6A"/>
    <w:rsid w:val="00111092"/>
    <w:rsid w:val="00111226"/>
    <w:rsid w:val="00111231"/>
    <w:rsid w:val="00111769"/>
    <w:rsid w:val="00111903"/>
    <w:rsid w:val="001119E0"/>
    <w:rsid w:val="001122A8"/>
    <w:rsid w:val="00112340"/>
    <w:rsid w:val="00112FE4"/>
    <w:rsid w:val="0011301C"/>
    <w:rsid w:val="0011309C"/>
    <w:rsid w:val="00113644"/>
    <w:rsid w:val="00113D17"/>
    <w:rsid w:val="00113E55"/>
    <w:rsid w:val="00113F26"/>
    <w:rsid w:val="0011452F"/>
    <w:rsid w:val="001146D7"/>
    <w:rsid w:val="00114791"/>
    <w:rsid w:val="001149FA"/>
    <w:rsid w:val="00114A1E"/>
    <w:rsid w:val="00114AB9"/>
    <w:rsid w:val="00114DA9"/>
    <w:rsid w:val="00114EBA"/>
    <w:rsid w:val="00114F6B"/>
    <w:rsid w:val="0011546D"/>
    <w:rsid w:val="001155CF"/>
    <w:rsid w:val="00115872"/>
    <w:rsid w:val="00116043"/>
    <w:rsid w:val="001160C4"/>
    <w:rsid w:val="00116463"/>
    <w:rsid w:val="00116637"/>
    <w:rsid w:val="001168CC"/>
    <w:rsid w:val="001169DD"/>
    <w:rsid w:val="0011771E"/>
    <w:rsid w:val="001200DD"/>
    <w:rsid w:val="0012045D"/>
    <w:rsid w:val="001209AC"/>
    <w:rsid w:val="00120B32"/>
    <w:rsid w:val="0012143F"/>
    <w:rsid w:val="00122124"/>
    <w:rsid w:val="001221E3"/>
    <w:rsid w:val="0012226D"/>
    <w:rsid w:val="0012281C"/>
    <w:rsid w:val="00122966"/>
    <w:rsid w:val="00122EC3"/>
    <w:rsid w:val="00123512"/>
    <w:rsid w:val="00123811"/>
    <w:rsid w:val="00123C6D"/>
    <w:rsid w:val="00123FBB"/>
    <w:rsid w:val="001241B1"/>
    <w:rsid w:val="00124603"/>
    <w:rsid w:val="0012477A"/>
    <w:rsid w:val="00124CBF"/>
    <w:rsid w:val="00124FE3"/>
    <w:rsid w:val="0012683D"/>
    <w:rsid w:val="00126CCD"/>
    <w:rsid w:val="00126E8C"/>
    <w:rsid w:val="00127081"/>
    <w:rsid w:val="001271F3"/>
    <w:rsid w:val="0012736E"/>
    <w:rsid w:val="00127A3E"/>
    <w:rsid w:val="00130301"/>
    <w:rsid w:val="001304D0"/>
    <w:rsid w:val="00130543"/>
    <w:rsid w:val="00130B6B"/>
    <w:rsid w:val="00130D1C"/>
    <w:rsid w:val="001314D3"/>
    <w:rsid w:val="001314E0"/>
    <w:rsid w:val="0013190B"/>
    <w:rsid w:val="00131942"/>
    <w:rsid w:val="00131B41"/>
    <w:rsid w:val="00131B76"/>
    <w:rsid w:val="00131CFA"/>
    <w:rsid w:val="00131D4C"/>
    <w:rsid w:val="001325E6"/>
    <w:rsid w:val="0013261A"/>
    <w:rsid w:val="00132D15"/>
    <w:rsid w:val="00132F17"/>
    <w:rsid w:val="001338F8"/>
    <w:rsid w:val="00134027"/>
    <w:rsid w:val="0013460E"/>
    <w:rsid w:val="00134DB3"/>
    <w:rsid w:val="00134DB5"/>
    <w:rsid w:val="00135434"/>
    <w:rsid w:val="00135B8B"/>
    <w:rsid w:val="00135D8F"/>
    <w:rsid w:val="00136298"/>
    <w:rsid w:val="00136887"/>
    <w:rsid w:val="00136EE3"/>
    <w:rsid w:val="00136FC4"/>
    <w:rsid w:val="001370F3"/>
    <w:rsid w:val="001373C5"/>
    <w:rsid w:val="001375C8"/>
    <w:rsid w:val="00137605"/>
    <w:rsid w:val="00137C23"/>
    <w:rsid w:val="00137EA2"/>
    <w:rsid w:val="00140395"/>
    <w:rsid w:val="00140724"/>
    <w:rsid w:val="0014076F"/>
    <w:rsid w:val="00140EF1"/>
    <w:rsid w:val="0014109C"/>
    <w:rsid w:val="001410D6"/>
    <w:rsid w:val="00141635"/>
    <w:rsid w:val="00141796"/>
    <w:rsid w:val="001429B9"/>
    <w:rsid w:val="00142EAA"/>
    <w:rsid w:val="00144258"/>
    <w:rsid w:val="00144425"/>
    <w:rsid w:val="0014519F"/>
    <w:rsid w:val="00145426"/>
    <w:rsid w:val="001455B3"/>
    <w:rsid w:val="00145984"/>
    <w:rsid w:val="001459AF"/>
    <w:rsid w:val="00145A91"/>
    <w:rsid w:val="00145B63"/>
    <w:rsid w:val="00145CFD"/>
    <w:rsid w:val="00145DFA"/>
    <w:rsid w:val="00146059"/>
    <w:rsid w:val="001460E1"/>
    <w:rsid w:val="00146C32"/>
    <w:rsid w:val="00147177"/>
    <w:rsid w:val="001473E8"/>
    <w:rsid w:val="001474FC"/>
    <w:rsid w:val="00147874"/>
    <w:rsid w:val="00147DEE"/>
    <w:rsid w:val="00147E5F"/>
    <w:rsid w:val="00150038"/>
    <w:rsid w:val="00150095"/>
    <w:rsid w:val="00150374"/>
    <w:rsid w:val="00150648"/>
    <w:rsid w:val="001507BD"/>
    <w:rsid w:val="001508D4"/>
    <w:rsid w:val="001509A6"/>
    <w:rsid w:val="00150AB6"/>
    <w:rsid w:val="0015194F"/>
    <w:rsid w:val="0015213C"/>
    <w:rsid w:val="001521A6"/>
    <w:rsid w:val="00153126"/>
    <w:rsid w:val="00153942"/>
    <w:rsid w:val="00153ECC"/>
    <w:rsid w:val="00154281"/>
    <w:rsid w:val="0015493E"/>
    <w:rsid w:val="0015496C"/>
    <w:rsid w:val="00154F9D"/>
    <w:rsid w:val="00155081"/>
    <w:rsid w:val="001552E6"/>
    <w:rsid w:val="0015546F"/>
    <w:rsid w:val="00155661"/>
    <w:rsid w:val="00155BD9"/>
    <w:rsid w:val="00155D5A"/>
    <w:rsid w:val="00156078"/>
    <w:rsid w:val="00156870"/>
    <w:rsid w:val="0015689E"/>
    <w:rsid w:val="00156AAF"/>
    <w:rsid w:val="00156CE9"/>
    <w:rsid w:val="00157445"/>
    <w:rsid w:val="001575AB"/>
    <w:rsid w:val="00157760"/>
    <w:rsid w:val="00157B8C"/>
    <w:rsid w:val="00157C96"/>
    <w:rsid w:val="00160A03"/>
    <w:rsid w:val="00160C3F"/>
    <w:rsid w:val="00160C4D"/>
    <w:rsid w:val="00160CE3"/>
    <w:rsid w:val="0016113F"/>
    <w:rsid w:val="00161702"/>
    <w:rsid w:val="00161AC5"/>
    <w:rsid w:val="00162022"/>
    <w:rsid w:val="0016202E"/>
    <w:rsid w:val="001620E8"/>
    <w:rsid w:val="00162453"/>
    <w:rsid w:val="00162626"/>
    <w:rsid w:val="00162C56"/>
    <w:rsid w:val="0016413C"/>
    <w:rsid w:val="001642D5"/>
    <w:rsid w:val="00164CA0"/>
    <w:rsid w:val="00164FB6"/>
    <w:rsid w:val="001650FE"/>
    <w:rsid w:val="001654E5"/>
    <w:rsid w:val="001655B0"/>
    <w:rsid w:val="001655B4"/>
    <w:rsid w:val="001655F0"/>
    <w:rsid w:val="00165695"/>
    <w:rsid w:val="0016571D"/>
    <w:rsid w:val="00165736"/>
    <w:rsid w:val="001659BD"/>
    <w:rsid w:val="001659E9"/>
    <w:rsid w:val="0016613D"/>
    <w:rsid w:val="00166961"/>
    <w:rsid w:val="00166A99"/>
    <w:rsid w:val="00166B54"/>
    <w:rsid w:val="00166B7F"/>
    <w:rsid w:val="00166E75"/>
    <w:rsid w:val="00166FC3"/>
    <w:rsid w:val="00167172"/>
    <w:rsid w:val="00167697"/>
    <w:rsid w:val="0016788F"/>
    <w:rsid w:val="001678DC"/>
    <w:rsid w:val="00167A77"/>
    <w:rsid w:val="00167B77"/>
    <w:rsid w:val="00167C18"/>
    <w:rsid w:val="001705BD"/>
    <w:rsid w:val="00170609"/>
    <w:rsid w:val="00170759"/>
    <w:rsid w:val="001709F6"/>
    <w:rsid w:val="00170A84"/>
    <w:rsid w:val="00170FE8"/>
    <w:rsid w:val="0017100D"/>
    <w:rsid w:val="001714C4"/>
    <w:rsid w:val="00171709"/>
    <w:rsid w:val="00171736"/>
    <w:rsid w:val="001719DC"/>
    <w:rsid w:val="00171B78"/>
    <w:rsid w:val="00171F52"/>
    <w:rsid w:val="0017278A"/>
    <w:rsid w:val="001731F8"/>
    <w:rsid w:val="00173504"/>
    <w:rsid w:val="001736EE"/>
    <w:rsid w:val="001738EB"/>
    <w:rsid w:val="00173AE7"/>
    <w:rsid w:val="00173BE6"/>
    <w:rsid w:val="00173F9E"/>
    <w:rsid w:val="00174031"/>
    <w:rsid w:val="00174144"/>
    <w:rsid w:val="001745D3"/>
    <w:rsid w:val="00174929"/>
    <w:rsid w:val="0017531D"/>
    <w:rsid w:val="00175832"/>
    <w:rsid w:val="00175908"/>
    <w:rsid w:val="00175B07"/>
    <w:rsid w:val="001760AF"/>
    <w:rsid w:val="0017623C"/>
    <w:rsid w:val="00176569"/>
    <w:rsid w:val="001765B1"/>
    <w:rsid w:val="001766A3"/>
    <w:rsid w:val="00176A18"/>
    <w:rsid w:val="00176C78"/>
    <w:rsid w:val="00176D60"/>
    <w:rsid w:val="00176FAB"/>
    <w:rsid w:val="00177544"/>
    <w:rsid w:val="0017769E"/>
    <w:rsid w:val="0017782F"/>
    <w:rsid w:val="00177EF9"/>
    <w:rsid w:val="0018042E"/>
    <w:rsid w:val="001804CD"/>
    <w:rsid w:val="00180B42"/>
    <w:rsid w:val="00180D2E"/>
    <w:rsid w:val="00180F31"/>
    <w:rsid w:val="00181004"/>
    <w:rsid w:val="001812E2"/>
    <w:rsid w:val="001817C8"/>
    <w:rsid w:val="00181854"/>
    <w:rsid w:val="001819C5"/>
    <w:rsid w:val="00181FA9"/>
    <w:rsid w:val="00182666"/>
    <w:rsid w:val="00182900"/>
    <w:rsid w:val="0018355A"/>
    <w:rsid w:val="00183709"/>
    <w:rsid w:val="00183750"/>
    <w:rsid w:val="001844DA"/>
    <w:rsid w:val="00184F1D"/>
    <w:rsid w:val="00185114"/>
    <w:rsid w:val="0018553B"/>
    <w:rsid w:val="00185C20"/>
    <w:rsid w:val="00185D40"/>
    <w:rsid w:val="0018631D"/>
    <w:rsid w:val="00186487"/>
    <w:rsid w:val="0018699B"/>
    <w:rsid w:val="00186F8A"/>
    <w:rsid w:val="001873D4"/>
    <w:rsid w:val="001877D8"/>
    <w:rsid w:val="0018793A"/>
    <w:rsid w:val="00187A70"/>
    <w:rsid w:val="00187BB1"/>
    <w:rsid w:val="00187C58"/>
    <w:rsid w:val="00187CDB"/>
    <w:rsid w:val="00190171"/>
    <w:rsid w:val="001905A1"/>
    <w:rsid w:val="00190606"/>
    <w:rsid w:val="00190876"/>
    <w:rsid w:val="0019095B"/>
    <w:rsid w:val="00190C73"/>
    <w:rsid w:val="00190CC6"/>
    <w:rsid w:val="00190DD4"/>
    <w:rsid w:val="00191B7B"/>
    <w:rsid w:val="00191C5D"/>
    <w:rsid w:val="00192083"/>
    <w:rsid w:val="00192383"/>
    <w:rsid w:val="00192F26"/>
    <w:rsid w:val="00193B7B"/>
    <w:rsid w:val="00193CF3"/>
    <w:rsid w:val="00193F5C"/>
    <w:rsid w:val="00194127"/>
    <w:rsid w:val="0019419D"/>
    <w:rsid w:val="00194410"/>
    <w:rsid w:val="00194557"/>
    <w:rsid w:val="0019482F"/>
    <w:rsid w:val="001948CB"/>
    <w:rsid w:val="00194D95"/>
    <w:rsid w:val="00194D9C"/>
    <w:rsid w:val="00194F99"/>
    <w:rsid w:val="00195377"/>
    <w:rsid w:val="00195A3C"/>
    <w:rsid w:val="00195D18"/>
    <w:rsid w:val="00195E3A"/>
    <w:rsid w:val="0019676F"/>
    <w:rsid w:val="0019683F"/>
    <w:rsid w:val="00196A61"/>
    <w:rsid w:val="00196A8B"/>
    <w:rsid w:val="0019715F"/>
    <w:rsid w:val="001972B1"/>
    <w:rsid w:val="001974D4"/>
    <w:rsid w:val="001975FB"/>
    <w:rsid w:val="001977EC"/>
    <w:rsid w:val="001978AE"/>
    <w:rsid w:val="00197BE4"/>
    <w:rsid w:val="001A0763"/>
    <w:rsid w:val="001A1339"/>
    <w:rsid w:val="001A1527"/>
    <w:rsid w:val="001A1555"/>
    <w:rsid w:val="001A1661"/>
    <w:rsid w:val="001A175F"/>
    <w:rsid w:val="001A19B4"/>
    <w:rsid w:val="001A1B68"/>
    <w:rsid w:val="001A1BB2"/>
    <w:rsid w:val="001A27B9"/>
    <w:rsid w:val="001A2A37"/>
    <w:rsid w:val="001A2B11"/>
    <w:rsid w:val="001A2F36"/>
    <w:rsid w:val="001A2FFF"/>
    <w:rsid w:val="001A31FA"/>
    <w:rsid w:val="001A3496"/>
    <w:rsid w:val="001A381D"/>
    <w:rsid w:val="001A3DFA"/>
    <w:rsid w:val="001A3EF1"/>
    <w:rsid w:val="001A4093"/>
    <w:rsid w:val="001A42CE"/>
    <w:rsid w:val="001A43F6"/>
    <w:rsid w:val="001A453A"/>
    <w:rsid w:val="001A46DA"/>
    <w:rsid w:val="001A4757"/>
    <w:rsid w:val="001A4D97"/>
    <w:rsid w:val="001A4FB3"/>
    <w:rsid w:val="001A501A"/>
    <w:rsid w:val="001A52CF"/>
    <w:rsid w:val="001A5914"/>
    <w:rsid w:val="001A5BFF"/>
    <w:rsid w:val="001A5E41"/>
    <w:rsid w:val="001A6195"/>
    <w:rsid w:val="001A62CD"/>
    <w:rsid w:val="001A639A"/>
    <w:rsid w:val="001A6519"/>
    <w:rsid w:val="001A6715"/>
    <w:rsid w:val="001A6A70"/>
    <w:rsid w:val="001A6F06"/>
    <w:rsid w:val="001A719C"/>
    <w:rsid w:val="001A7C03"/>
    <w:rsid w:val="001A7CE0"/>
    <w:rsid w:val="001A7D50"/>
    <w:rsid w:val="001A7E97"/>
    <w:rsid w:val="001B0F05"/>
    <w:rsid w:val="001B10C5"/>
    <w:rsid w:val="001B12D9"/>
    <w:rsid w:val="001B12FB"/>
    <w:rsid w:val="001B16C8"/>
    <w:rsid w:val="001B1A60"/>
    <w:rsid w:val="001B1CF8"/>
    <w:rsid w:val="001B20B3"/>
    <w:rsid w:val="001B20EC"/>
    <w:rsid w:val="001B3187"/>
    <w:rsid w:val="001B322B"/>
    <w:rsid w:val="001B3587"/>
    <w:rsid w:val="001B364C"/>
    <w:rsid w:val="001B38ED"/>
    <w:rsid w:val="001B3B03"/>
    <w:rsid w:val="001B3C11"/>
    <w:rsid w:val="001B3C27"/>
    <w:rsid w:val="001B3C2A"/>
    <w:rsid w:val="001B4020"/>
    <w:rsid w:val="001B406D"/>
    <w:rsid w:val="001B40C8"/>
    <w:rsid w:val="001B42D3"/>
    <w:rsid w:val="001B5580"/>
    <w:rsid w:val="001B5808"/>
    <w:rsid w:val="001B5AEE"/>
    <w:rsid w:val="001B5E4E"/>
    <w:rsid w:val="001B5EBE"/>
    <w:rsid w:val="001B608F"/>
    <w:rsid w:val="001B6210"/>
    <w:rsid w:val="001B630E"/>
    <w:rsid w:val="001B6498"/>
    <w:rsid w:val="001B6EB6"/>
    <w:rsid w:val="001B700A"/>
    <w:rsid w:val="001B7294"/>
    <w:rsid w:val="001B7AC1"/>
    <w:rsid w:val="001B7C4F"/>
    <w:rsid w:val="001B7CFF"/>
    <w:rsid w:val="001C0985"/>
    <w:rsid w:val="001C0BB4"/>
    <w:rsid w:val="001C0CFC"/>
    <w:rsid w:val="001C0F6D"/>
    <w:rsid w:val="001C12DF"/>
    <w:rsid w:val="001C162D"/>
    <w:rsid w:val="001C19C1"/>
    <w:rsid w:val="001C21C3"/>
    <w:rsid w:val="001C2379"/>
    <w:rsid w:val="001C24D1"/>
    <w:rsid w:val="001C26D4"/>
    <w:rsid w:val="001C29D1"/>
    <w:rsid w:val="001C304B"/>
    <w:rsid w:val="001C3113"/>
    <w:rsid w:val="001C3616"/>
    <w:rsid w:val="001C372A"/>
    <w:rsid w:val="001C38E9"/>
    <w:rsid w:val="001C3A55"/>
    <w:rsid w:val="001C3A64"/>
    <w:rsid w:val="001C3A6B"/>
    <w:rsid w:val="001C42F0"/>
    <w:rsid w:val="001C44CF"/>
    <w:rsid w:val="001C4891"/>
    <w:rsid w:val="001C491E"/>
    <w:rsid w:val="001C51D6"/>
    <w:rsid w:val="001C52EB"/>
    <w:rsid w:val="001C53CD"/>
    <w:rsid w:val="001C5587"/>
    <w:rsid w:val="001C5C58"/>
    <w:rsid w:val="001C5F2F"/>
    <w:rsid w:val="001C6350"/>
    <w:rsid w:val="001C6762"/>
    <w:rsid w:val="001C6A94"/>
    <w:rsid w:val="001C6F75"/>
    <w:rsid w:val="001C7BB7"/>
    <w:rsid w:val="001C7F0D"/>
    <w:rsid w:val="001D00BE"/>
    <w:rsid w:val="001D059B"/>
    <w:rsid w:val="001D0BAA"/>
    <w:rsid w:val="001D194C"/>
    <w:rsid w:val="001D19F8"/>
    <w:rsid w:val="001D1AC6"/>
    <w:rsid w:val="001D1BE1"/>
    <w:rsid w:val="001D1C22"/>
    <w:rsid w:val="001D1CB8"/>
    <w:rsid w:val="001D1EE8"/>
    <w:rsid w:val="001D25F7"/>
    <w:rsid w:val="001D2869"/>
    <w:rsid w:val="001D3504"/>
    <w:rsid w:val="001D3E33"/>
    <w:rsid w:val="001D44A9"/>
    <w:rsid w:val="001D477C"/>
    <w:rsid w:val="001D48C2"/>
    <w:rsid w:val="001D4F72"/>
    <w:rsid w:val="001D5156"/>
    <w:rsid w:val="001D51EE"/>
    <w:rsid w:val="001D553A"/>
    <w:rsid w:val="001D56D8"/>
    <w:rsid w:val="001D5D63"/>
    <w:rsid w:val="001D5E32"/>
    <w:rsid w:val="001D662A"/>
    <w:rsid w:val="001D6674"/>
    <w:rsid w:val="001D68A9"/>
    <w:rsid w:val="001D69F6"/>
    <w:rsid w:val="001D6ED1"/>
    <w:rsid w:val="001D73E9"/>
    <w:rsid w:val="001D7529"/>
    <w:rsid w:val="001D7622"/>
    <w:rsid w:val="001D7849"/>
    <w:rsid w:val="001E0988"/>
    <w:rsid w:val="001E0B4B"/>
    <w:rsid w:val="001E1104"/>
    <w:rsid w:val="001E17EE"/>
    <w:rsid w:val="001E2057"/>
    <w:rsid w:val="001E2175"/>
    <w:rsid w:val="001E3126"/>
    <w:rsid w:val="001E342F"/>
    <w:rsid w:val="001E3641"/>
    <w:rsid w:val="001E3BB7"/>
    <w:rsid w:val="001E4075"/>
    <w:rsid w:val="001E4458"/>
    <w:rsid w:val="001E4A4E"/>
    <w:rsid w:val="001E4EC8"/>
    <w:rsid w:val="001E5296"/>
    <w:rsid w:val="001E52D0"/>
    <w:rsid w:val="001E5898"/>
    <w:rsid w:val="001E679C"/>
    <w:rsid w:val="001E6E9B"/>
    <w:rsid w:val="001E74A2"/>
    <w:rsid w:val="001E7571"/>
    <w:rsid w:val="001E79EC"/>
    <w:rsid w:val="001E7C9C"/>
    <w:rsid w:val="001E7D80"/>
    <w:rsid w:val="001F0064"/>
    <w:rsid w:val="001F019D"/>
    <w:rsid w:val="001F02C9"/>
    <w:rsid w:val="001F04C1"/>
    <w:rsid w:val="001F066B"/>
    <w:rsid w:val="001F06CB"/>
    <w:rsid w:val="001F0917"/>
    <w:rsid w:val="001F0E07"/>
    <w:rsid w:val="001F10BF"/>
    <w:rsid w:val="001F1264"/>
    <w:rsid w:val="001F265E"/>
    <w:rsid w:val="001F27EF"/>
    <w:rsid w:val="001F2A08"/>
    <w:rsid w:val="001F2AF4"/>
    <w:rsid w:val="001F2BDD"/>
    <w:rsid w:val="001F2EC3"/>
    <w:rsid w:val="001F3A14"/>
    <w:rsid w:val="001F3F6B"/>
    <w:rsid w:val="001F4031"/>
    <w:rsid w:val="001F4041"/>
    <w:rsid w:val="001F4283"/>
    <w:rsid w:val="001F4BC4"/>
    <w:rsid w:val="001F4FE5"/>
    <w:rsid w:val="001F51FB"/>
    <w:rsid w:val="001F526D"/>
    <w:rsid w:val="001F6640"/>
    <w:rsid w:val="001F668A"/>
    <w:rsid w:val="001F692A"/>
    <w:rsid w:val="001F6A76"/>
    <w:rsid w:val="001F6B79"/>
    <w:rsid w:val="001F70B0"/>
    <w:rsid w:val="001F7219"/>
    <w:rsid w:val="001F7299"/>
    <w:rsid w:val="001F739B"/>
    <w:rsid w:val="001F74EC"/>
    <w:rsid w:val="001F7675"/>
    <w:rsid w:val="001F78C4"/>
    <w:rsid w:val="001F7A57"/>
    <w:rsid w:val="001F7BE1"/>
    <w:rsid w:val="001F7FE3"/>
    <w:rsid w:val="0020001D"/>
    <w:rsid w:val="00200066"/>
    <w:rsid w:val="0020021E"/>
    <w:rsid w:val="00200846"/>
    <w:rsid w:val="002008F6"/>
    <w:rsid w:val="00200ACA"/>
    <w:rsid w:val="00200FAF"/>
    <w:rsid w:val="0020101A"/>
    <w:rsid w:val="002012D2"/>
    <w:rsid w:val="002014B8"/>
    <w:rsid w:val="002014D6"/>
    <w:rsid w:val="00201CE7"/>
    <w:rsid w:val="0020209C"/>
    <w:rsid w:val="00202205"/>
    <w:rsid w:val="002025B5"/>
    <w:rsid w:val="00202618"/>
    <w:rsid w:val="0020266D"/>
    <w:rsid w:val="00202F0E"/>
    <w:rsid w:val="002032D7"/>
    <w:rsid w:val="002035D3"/>
    <w:rsid w:val="00203771"/>
    <w:rsid w:val="00203EAB"/>
    <w:rsid w:val="00203EED"/>
    <w:rsid w:val="0020407D"/>
    <w:rsid w:val="002048E5"/>
    <w:rsid w:val="00205930"/>
    <w:rsid w:val="00206439"/>
    <w:rsid w:val="00206457"/>
    <w:rsid w:val="00206A85"/>
    <w:rsid w:val="00206B8C"/>
    <w:rsid w:val="00206B91"/>
    <w:rsid w:val="00206F96"/>
    <w:rsid w:val="00207716"/>
    <w:rsid w:val="00210012"/>
    <w:rsid w:val="002103DD"/>
    <w:rsid w:val="00210665"/>
    <w:rsid w:val="00210E29"/>
    <w:rsid w:val="002116E1"/>
    <w:rsid w:val="00211AEA"/>
    <w:rsid w:val="00211DBE"/>
    <w:rsid w:val="00211E03"/>
    <w:rsid w:val="00211E9E"/>
    <w:rsid w:val="002122ED"/>
    <w:rsid w:val="002129BF"/>
    <w:rsid w:val="00212C2D"/>
    <w:rsid w:val="002136A6"/>
    <w:rsid w:val="00213AAA"/>
    <w:rsid w:val="0021490D"/>
    <w:rsid w:val="00214A82"/>
    <w:rsid w:val="00214C79"/>
    <w:rsid w:val="00214D19"/>
    <w:rsid w:val="00214DE3"/>
    <w:rsid w:val="00215003"/>
    <w:rsid w:val="002152D9"/>
    <w:rsid w:val="00215812"/>
    <w:rsid w:val="00215CD2"/>
    <w:rsid w:val="00215D95"/>
    <w:rsid w:val="002162B1"/>
    <w:rsid w:val="002164C7"/>
    <w:rsid w:val="0021683B"/>
    <w:rsid w:val="00216A24"/>
    <w:rsid w:val="00216A67"/>
    <w:rsid w:val="00216AC5"/>
    <w:rsid w:val="00216C41"/>
    <w:rsid w:val="002170B5"/>
    <w:rsid w:val="00217308"/>
    <w:rsid w:val="002173B6"/>
    <w:rsid w:val="00217568"/>
    <w:rsid w:val="00217608"/>
    <w:rsid w:val="002176E7"/>
    <w:rsid w:val="00217885"/>
    <w:rsid w:val="002178E0"/>
    <w:rsid w:val="00217AF0"/>
    <w:rsid w:val="00217B22"/>
    <w:rsid w:val="00217C37"/>
    <w:rsid w:val="00217D57"/>
    <w:rsid w:val="00217E5F"/>
    <w:rsid w:val="00220199"/>
    <w:rsid w:val="00221008"/>
    <w:rsid w:val="00221168"/>
    <w:rsid w:val="00221460"/>
    <w:rsid w:val="00221936"/>
    <w:rsid w:val="002222EC"/>
    <w:rsid w:val="00222562"/>
    <w:rsid w:val="00222611"/>
    <w:rsid w:val="0022269C"/>
    <w:rsid w:val="00223048"/>
    <w:rsid w:val="002230B3"/>
    <w:rsid w:val="00223499"/>
    <w:rsid w:val="00223525"/>
    <w:rsid w:val="00223BD2"/>
    <w:rsid w:val="002243B2"/>
    <w:rsid w:val="00224558"/>
    <w:rsid w:val="002250B5"/>
    <w:rsid w:val="00225968"/>
    <w:rsid w:val="00225B36"/>
    <w:rsid w:val="00226AC8"/>
    <w:rsid w:val="00226B8B"/>
    <w:rsid w:val="00227007"/>
    <w:rsid w:val="00227831"/>
    <w:rsid w:val="00227D77"/>
    <w:rsid w:val="00227D9A"/>
    <w:rsid w:val="00227EE4"/>
    <w:rsid w:val="0023026E"/>
    <w:rsid w:val="002306DA"/>
    <w:rsid w:val="002308E6"/>
    <w:rsid w:val="00230AC9"/>
    <w:rsid w:val="00230ADF"/>
    <w:rsid w:val="00230D85"/>
    <w:rsid w:val="00230ED9"/>
    <w:rsid w:val="002313E1"/>
    <w:rsid w:val="0023181D"/>
    <w:rsid w:val="0023182B"/>
    <w:rsid w:val="00231D41"/>
    <w:rsid w:val="00232009"/>
    <w:rsid w:val="00232690"/>
    <w:rsid w:val="00232775"/>
    <w:rsid w:val="002328B4"/>
    <w:rsid w:val="00232CE9"/>
    <w:rsid w:val="00233281"/>
    <w:rsid w:val="00233467"/>
    <w:rsid w:val="002337E3"/>
    <w:rsid w:val="00233F46"/>
    <w:rsid w:val="002344C2"/>
    <w:rsid w:val="00234984"/>
    <w:rsid w:val="00234F01"/>
    <w:rsid w:val="002351A0"/>
    <w:rsid w:val="00235925"/>
    <w:rsid w:val="00235CCC"/>
    <w:rsid w:val="00236081"/>
    <w:rsid w:val="00236831"/>
    <w:rsid w:val="00236B8C"/>
    <w:rsid w:val="00236D6E"/>
    <w:rsid w:val="00236DF8"/>
    <w:rsid w:val="00236F7D"/>
    <w:rsid w:val="00237301"/>
    <w:rsid w:val="00237491"/>
    <w:rsid w:val="002375C3"/>
    <w:rsid w:val="00237742"/>
    <w:rsid w:val="002377CA"/>
    <w:rsid w:val="00237E30"/>
    <w:rsid w:val="002401AA"/>
    <w:rsid w:val="002403AB"/>
    <w:rsid w:val="00240540"/>
    <w:rsid w:val="002406C1"/>
    <w:rsid w:val="00240970"/>
    <w:rsid w:val="002413F9"/>
    <w:rsid w:val="002418C5"/>
    <w:rsid w:val="00241952"/>
    <w:rsid w:val="00241CE5"/>
    <w:rsid w:val="00242408"/>
    <w:rsid w:val="00242508"/>
    <w:rsid w:val="002428CD"/>
    <w:rsid w:val="00242E99"/>
    <w:rsid w:val="0024358F"/>
    <w:rsid w:val="002436C3"/>
    <w:rsid w:val="0024378C"/>
    <w:rsid w:val="00243B48"/>
    <w:rsid w:val="002442D2"/>
    <w:rsid w:val="002446F5"/>
    <w:rsid w:val="002452CD"/>
    <w:rsid w:val="00245778"/>
    <w:rsid w:val="002459A7"/>
    <w:rsid w:val="00245CD4"/>
    <w:rsid w:val="002461A0"/>
    <w:rsid w:val="00246381"/>
    <w:rsid w:val="0024647E"/>
    <w:rsid w:val="00246488"/>
    <w:rsid w:val="002464D6"/>
    <w:rsid w:val="00246D42"/>
    <w:rsid w:val="002474BB"/>
    <w:rsid w:val="00247547"/>
    <w:rsid w:val="0024757C"/>
    <w:rsid w:val="0024791E"/>
    <w:rsid w:val="00247DA9"/>
    <w:rsid w:val="00247EEF"/>
    <w:rsid w:val="00250008"/>
    <w:rsid w:val="00250197"/>
    <w:rsid w:val="00250199"/>
    <w:rsid w:val="00250BBC"/>
    <w:rsid w:val="0025166D"/>
    <w:rsid w:val="002517D6"/>
    <w:rsid w:val="00251857"/>
    <w:rsid w:val="00251B31"/>
    <w:rsid w:val="00251CAD"/>
    <w:rsid w:val="00251CDB"/>
    <w:rsid w:val="00251F27"/>
    <w:rsid w:val="0025288D"/>
    <w:rsid w:val="0025295F"/>
    <w:rsid w:val="00252CAC"/>
    <w:rsid w:val="00252F03"/>
    <w:rsid w:val="00254068"/>
    <w:rsid w:val="00254132"/>
    <w:rsid w:val="0025437F"/>
    <w:rsid w:val="002543B7"/>
    <w:rsid w:val="002543E4"/>
    <w:rsid w:val="0025491D"/>
    <w:rsid w:val="00254A8B"/>
    <w:rsid w:val="00254C66"/>
    <w:rsid w:val="00254F01"/>
    <w:rsid w:val="00255EE8"/>
    <w:rsid w:val="00255FCE"/>
    <w:rsid w:val="00256194"/>
    <w:rsid w:val="002561EB"/>
    <w:rsid w:val="002562FC"/>
    <w:rsid w:val="0025655B"/>
    <w:rsid w:val="00256DF7"/>
    <w:rsid w:val="0025779A"/>
    <w:rsid w:val="0025779D"/>
    <w:rsid w:val="00260196"/>
    <w:rsid w:val="0026029A"/>
    <w:rsid w:val="00260D15"/>
    <w:rsid w:val="00260E67"/>
    <w:rsid w:val="00260F20"/>
    <w:rsid w:val="00261176"/>
    <w:rsid w:val="00261393"/>
    <w:rsid w:val="002613DB"/>
    <w:rsid w:val="002618A3"/>
    <w:rsid w:val="00262123"/>
    <w:rsid w:val="00262646"/>
    <w:rsid w:val="00262D2B"/>
    <w:rsid w:val="002636FF"/>
    <w:rsid w:val="002645DA"/>
    <w:rsid w:val="00264E7D"/>
    <w:rsid w:val="002657DE"/>
    <w:rsid w:val="002664C8"/>
    <w:rsid w:val="00266664"/>
    <w:rsid w:val="00266C14"/>
    <w:rsid w:val="00266FD1"/>
    <w:rsid w:val="00267219"/>
    <w:rsid w:val="002676F0"/>
    <w:rsid w:val="002678EF"/>
    <w:rsid w:val="00270446"/>
    <w:rsid w:val="002709C0"/>
    <w:rsid w:val="00270D16"/>
    <w:rsid w:val="00270ED1"/>
    <w:rsid w:val="0027103B"/>
    <w:rsid w:val="0027108A"/>
    <w:rsid w:val="0027121E"/>
    <w:rsid w:val="00271908"/>
    <w:rsid w:val="002719B4"/>
    <w:rsid w:val="00271DA3"/>
    <w:rsid w:val="00272180"/>
    <w:rsid w:val="00272224"/>
    <w:rsid w:val="0027239D"/>
    <w:rsid w:val="00272821"/>
    <w:rsid w:val="00272AB6"/>
    <w:rsid w:val="00272F4D"/>
    <w:rsid w:val="0027343A"/>
    <w:rsid w:val="0027364E"/>
    <w:rsid w:val="00273CD5"/>
    <w:rsid w:val="00274631"/>
    <w:rsid w:val="00274945"/>
    <w:rsid w:val="00274BBF"/>
    <w:rsid w:val="0027520A"/>
    <w:rsid w:val="00275496"/>
    <w:rsid w:val="0027561D"/>
    <w:rsid w:val="0027585D"/>
    <w:rsid w:val="00275FB4"/>
    <w:rsid w:val="002761B8"/>
    <w:rsid w:val="00276E24"/>
    <w:rsid w:val="002772ED"/>
    <w:rsid w:val="00277358"/>
    <w:rsid w:val="00277383"/>
    <w:rsid w:val="0027787A"/>
    <w:rsid w:val="00277E59"/>
    <w:rsid w:val="00277F37"/>
    <w:rsid w:val="00277FA6"/>
    <w:rsid w:val="002803B0"/>
    <w:rsid w:val="0028083E"/>
    <w:rsid w:val="002808C0"/>
    <w:rsid w:val="00280A17"/>
    <w:rsid w:val="002810C1"/>
    <w:rsid w:val="0028153E"/>
    <w:rsid w:val="00281667"/>
    <w:rsid w:val="00281697"/>
    <w:rsid w:val="00281FAA"/>
    <w:rsid w:val="00281FDB"/>
    <w:rsid w:val="0028231C"/>
    <w:rsid w:val="002823E7"/>
    <w:rsid w:val="002824CF"/>
    <w:rsid w:val="002832D2"/>
    <w:rsid w:val="002832D4"/>
    <w:rsid w:val="00283478"/>
    <w:rsid w:val="00283911"/>
    <w:rsid w:val="00283CB0"/>
    <w:rsid w:val="00283F18"/>
    <w:rsid w:val="00283F7A"/>
    <w:rsid w:val="00283F89"/>
    <w:rsid w:val="00284054"/>
    <w:rsid w:val="00284309"/>
    <w:rsid w:val="002847B1"/>
    <w:rsid w:val="0028484C"/>
    <w:rsid w:val="00284A2D"/>
    <w:rsid w:val="00284AC3"/>
    <w:rsid w:val="00284BAB"/>
    <w:rsid w:val="00284BEB"/>
    <w:rsid w:val="00285217"/>
    <w:rsid w:val="00285391"/>
    <w:rsid w:val="00285468"/>
    <w:rsid w:val="00285C95"/>
    <w:rsid w:val="00285DB7"/>
    <w:rsid w:val="0028600C"/>
    <w:rsid w:val="00286614"/>
    <w:rsid w:val="0028663B"/>
    <w:rsid w:val="002872FD"/>
    <w:rsid w:val="002873A1"/>
    <w:rsid w:val="00287719"/>
    <w:rsid w:val="00287779"/>
    <w:rsid w:val="002879F7"/>
    <w:rsid w:val="00287E8A"/>
    <w:rsid w:val="00290279"/>
    <w:rsid w:val="00290C6C"/>
    <w:rsid w:val="002910D9"/>
    <w:rsid w:val="00291C64"/>
    <w:rsid w:val="00291ECE"/>
    <w:rsid w:val="00292281"/>
    <w:rsid w:val="002922FD"/>
    <w:rsid w:val="002928CE"/>
    <w:rsid w:val="00292D97"/>
    <w:rsid w:val="00293126"/>
    <w:rsid w:val="002931D4"/>
    <w:rsid w:val="00293C95"/>
    <w:rsid w:val="00293CD8"/>
    <w:rsid w:val="002941AC"/>
    <w:rsid w:val="00294DEF"/>
    <w:rsid w:val="00295028"/>
    <w:rsid w:val="00295262"/>
    <w:rsid w:val="002955A7"/>
    <w:rsid w:val="002958D3"/>
    <w:rsid w:val="00295902"/>
    <w:rsid w:val="00295BB7"/>
    <w:rsid w:val="00295F1E"/>
    <w:rsid w:val="00295FEA"/>
    <w:rsid w:val="00296333"/>
    <w:rsid w:val="00296462"/>
    <w:rsid w:val="0029646F"/>
    <w:rsid w:val="00296630"/>
    <w:rsid w:val="00296802"/>
    <w:rsid w:val="002968A9"/>
    <w:rsid w:val="00296B5F"/>
    <w:rsid w:val="00296BAF"/>
    <w:rsid w:val="00296FDD"/>
    <w:rsid w:val="0029703E"/>
    <w:rsid w:val="002970D6"/>
    <w:rsid w:val="002970ED"/>
    <w:rsid w:val="00297669"/>
    <w:rsid w:val="00297711"/>
    <w:rsid w:val="00297BDD"/>
    <w:rsid w:val="00297D57"/>
    <w:rsid w:val="002A005D"/>
    <w:rsid w:val="002A0275"/>
    <w:rsid w:val="002A0C6D"/>
    <w:rsid w:val="002A0DC3"/>
    <w:rsid w:val="002A113E"/>
    <w:rsid w:val="002A13AA"/>
    <w:rsid w:val="002A1658"/>
    <w:rsid w:val="002A1691"/>
    <w:rsid w:val="002A1C66"/>
    <w:rsid w:val="002A1C73"/>
    <w:rsid w:val="002A2277"/>
    <w:rsid w:val="002A27A0"/>
    <w:rsid w:val="002A3751"/>
    <w:rsid w:val="002A38A0"/>
    <w:rsid w:val="002A3F2C"/>
    <w:rsid w:val="002A4093"/>
    <w:rsid w:val="002A4128"/>
    <w:rsid w:val="002A4668"/>
    <w:rsid w:val="002A48F7"/>
    <w:rsid w:val="002A4A88"/>
    <w:rsid w:val="002A5138"/>
    <w:rsid w:val="002A5147"/>
    <w:rsid w:val="002A552B"/>
    <w:rsid w:val="002A55E2"/>
    <w:rsid w:val="002A56EA"/>
    <w:rsid w:val="002A57FC"/>
    <w:rsid w:val="002A5875"/>
    <w:rsid w:val="002A59D9"/>
    <w:rsid w:val="002A6072"/>
    <w:rsid w:val="002A64C7"/>
    <w:rsid w:val="002A6761"/>
    <w:rsid w:val="002A6BD3"/>
    <w:rsid w:val="002A6DA7"/>
    <w:rsid w:val="002A72AF"/>
    <w:rsid w:val="002A72DE"/>
    <w:rsid w:val="002A75FA"/>
    <w:rsid w:val="002A7722"/>
    <w:rsid w:val="002A7C62"/>
    <w:rsid w:val="002A7FD3"/>
    <w:rsid w:val="002B0125"/>
    <w:rsid w:val="002B0601"/>
    <w:rsid w:val="002B0C0C"/>
    <w:rsid w:val="002B0D66"/>
    <w:rsid w:val="002B10C1"/>
    <w:rsid w:val="002B10D7"/>
    <w:rsid w:val="002B1B71"/>
    <w:rsid w:val="002B1C28"/>
    <w:rsid w:val="002B1D1D"/>
    <w:rsid w:val="002B2009"/>
    <w:rsid w:val="002B20ED"/>
    <w:rsid w:val="002B23C6"/>
    <w:rsid w:val="002B2526"/>
    <w:rsid w:val="002B28AE"/>
    <w:rsid w:val="002B2EDF"/>
    <w:rsid w:val="002B2FC0"/>
    <w:rsid w:val="002B2FD5"/>
    <w:rsid w:val="002B30EB"/>
    <w:rsid w:val="002B31A3"/>
    <w:rsid w:val="002B336E"/>
    <w:rsid w:val="002B34B2"/>
    <w:rsid w:val="002B38F1"/>
    <w:rsid w:val="002B3C01"/>
    <w:rsid w:val="002B3D58"/>
    <w:rsid w:val="002B435F"/>
    <w:rsid w:val="002B43A2"/>
    <w:rsid w:val="002B43C9"/>
    <w:rsid w:val="002B5110"/>
    <w:rsid w:val="002B51FD"/>
    <w:rsid w:val="002B5479"/>
    <w:rsid w:val="002B5C09"/>
    <w:rsid w:val="002B602B"/>
    <w:rsid w:val="002B64DB"/>
    <w:rsid w:val="002B6B56"/>
    <w:rsid w:val="002B6C12"/>
    <w:rsid w:val="002B72BD"/>
    <w:rsid w:val="002B7E68"/>
    <w:rsid w:val="002B7FAB"/>
    <w:rsid w:val="002C002D"/>
    <w:rsid w:val="002C029E"/>
    <w:rsid w:val="002C02C7"/>
    <w:rsid w:val="002C0380"/>
    <w:rsid w:val="002C077D"/>
    <w:rsid w:val="002C0931"/>
    <w:rsid w:val="002C10CE"/>
    <w:rsid w:val="002C1246"/>
    <w:rsid w:val="002C1393"/>
    <w:rsid w:val="002C179E"/>
    <w:rsid w:val="002C1B55"/>
    <w:rsid w:val="002C1C98"/>
    <w:rsid w:val="002C1ED9"/>
    <w:rsid w:val="002C2AC0"/>
    <w:rsid w:val="002C362D"/>
    <w:rsid w:val="002C3BCC"/>
    <w:rsid w:val="002C420F"/>
    <w:rsid w:val="002C426A"/>
    <w:rsid w:val="002C47BE"/>
    <w:rsid w:val="002C48CD"/>
    <w:rsid w:val="002C4ACD"/>
    <w:rsid w:val="002C51FF"/>
    <w:rsid w:val="002C5267"/>
    <w:rsid w:val="002C5815"/>
    <w:rsid w:val="002C5863"/>
    <w:rsid w:val="002C5BCB"/>
    <w:rsid w:val="002C5C27"/>
    <w:rsid w:val="002C5EC5"/>
    <w:rsid w:val="002C6327"/>
    <w:rsid w:val="002C656E"/>
    <w:rsid w:val="002C686F"/>
    <w:rsid w:val="002C6B91"/>
    <w:rsid w:val="002C6BA2"/>
    <w:rsid w:val="002C6CA2"/>
    <w:rsid w:val="002C6F2A"/>
    <w:rsid w:val="002C70B9"/>
    <w:rsid w:val="002C716C"/>
    <w:rsid w:val="002C7630"/>
    <w:rsid w:val="002C78F7"/>
    <w:rsid w:val="002C7C1C"/>
    <w:rsid w:val="002D02AE"/>
    <w:rsid w:val="002D06D3"/>
    <w:rsid w:val="002D074A"/>
    <w:rsid w:val="002D0A34"/>
    <w:rsid w:val="002D13A2"/>
    <w:rsid w:val="002D1513"/>
    <w:rsid w:val="002D1592"/>
    <w:rsid w:val="002D1932"/>
    <w:rsid w:val="002D194C"/>
    <w:rsid w:val="002D1A4A"/>
    <w:rsid w:val="002D202D"/>
    <w:rsid w:val="002D219F"/>
    <w:rsid w:val="002D2442"/>
    <w:rsid w:val="002D26ED"/>
    <w:rsid w:val="002D2901"/>
    <w:rsid w:val="002D2BDD"/>
    <w:rsid w:val="002D2D26"/>
    <w:rsid w:val="002D2F9B"/>
    <w:rsid w:val="002D3267"/>
    <w:rsid w:val="002D33E0"/>
    <w:rsid w:val="002D3400"/>
    <w:rsid w:val="002D3674"/>
    <w:rsid w:val="002D4119"/>
    <w:rsid w:val="002D424E"/>
    <w:rsid w:val="002D432D"/>
    <w:rsid w:val="002D4FCA"/>
    <w:rsid w:val="002D53FA"/>
    <w:rsid w:val="002D5439"/>
    <w:rsid w:val="002D5710"/>
    <w:rsid w:val="002D57DD"/>
    <w:rsid w:val="002D582F"/>
    <w:rsid w:val="002D5B8B"/>
    <w:rsid w:val="002D5BE6"/>
    <w:rsid w:val="002D655C"/>
    <w:rsid w:val="002D69C3"/>
    <w:rsid w:val="002D6EB1"/>
    <w:rsid w:val="002D7226"/>
    <w:rsid w:val="002D779F"/>
    <w:rsid w:val="002D77A7"/>
    <w:rsid w:val="002D7C5E"/>
    <w:rsid w:val="002E070D"/>
    <w:rsid w:val="002E073E"/>
    <w:rsid w:val="002E0DCF"/>
    <w:rsid w:val="002E1352"/>
    <w:rsid w:val="002E1417"/>
    <w:rsid w:val="002E1873"/>
    <w:rsid w:val="002E2774"/>
    <w:rsid w:val="002E27E7"/>
    <w:rsid w:val="002E29CE"/>
    <w:rsid w:val="002E2B15"/>
    <w:rsid w:val="002E30EE"/>
    <w:rsid w:val="002E3651"/>
    <w:rsid w:val="002E367B"/>
    <w:rsid w:val="002E43EB"/>
    <w:rsid w:val="002E44A8"/>
    <w:rsid w:val="002E4627"/>
    <w:rsid w:val="002E4B6E"/>
    <w:rsid w:val="002E4E4E"/>
    <w:rsid w:val="002E5146"/>
    <w:rsid w:val="002E5748"/>
    <w:rsid w:val="002E57CF"/>
    <w:rsid w:val="002E595A"/>
    <w:rsid w:val="002E5991"/>
    <w:rsid w:val="002E5CE7"/>
    <w:rsid w:val="002E64B4"/>
    <w:rsid w:val="002E64FC"/>
    <w:rsid w:val="002E701E"/>
    <w:rsid w:val="002E7020"/>
    <w:rsid w:val="002E73C6"/>
    <w:rsid w:val="002E7CC8"/>
    <w:rsid w:val="002F0135"/>
    <w:rsid w:val="002F0446"/>
    <w:rsid w:val="002F0A87"/>
    <w:rsid w:val="002F0EA1"/>
    <w:rsid w:val="002F2242"/>
    <w:rsid w:val="002F244C"/>
    <w:rsid w:val="002F24CE"/>
    <w:rsid w:val="002F24D8"/>
    <w:rsid w:val="002F27FC"/>
    <w:rsid w:val="002F299B"/>
    <w:rsid w:val="002F29A7"/>
    <w:rsid w:val="002F2A3F"/>
    <w:rsid w:val="002F2C51"/>
    <w:rsid w:val="002F3890"/>
    <w:rsid w:val="002F3B20"/>
    <w:rsid w:val="002F4ABE"/>
    <w:rsid w:val="002F4AE9"/>
    <w:rsid w:val="002F517C"/>
    <w:rsid w:val="002F51E1"/>
    <w:rsid w:val="002F561B"/>
    <w:rsid w:val="002F5B3D"/>
    <w:rsid w:val="002F697E"/>
    <w:rsid w:val="002F6A2E"/>
    <w:rsid w:val="002F6B4E"/>
    <w:rsid w:val="002F73AB"/>
    <w:rsid w:val="002F73AD"/>
    <w:rsid w:val="00300059"/>
    <w:rsid w:val="00300393"/>
    <w:rsid w:val="00300520"/>
    <w:rsid w:val="00300AE4"/>
    <w:rsid w:val="00300C62"/>
    <w:rsid w:val="00301756"/>
    <w:rsid w:val="0030185F"/>
    <w:rsid w:val="00302229"/>
    <w:rsid w:val="00302636"/>
    <w:rsid w:val="0030267A"/>
    <w:rsid w:val="00302715"/>
    <w:rsid w:val="00302957"/>
    <w:rsid w:val="00302C9E"/>
    <w:rsid w:val="003034DA"/>
    <w:rsid w:val="0030355A"/>
    <w:rsid w:val="00303866"/>
    <w:rsid w:val="00303CC6"/>
    <w:rsid w:val="00303CF1"/>
    <w:rsid w:val="0030453B"/>
    <w:rsid w:val="00304577"/>
    <w:rsid w:val="00304656"/>
    <w:rsid w:val="003048BD"/>
    <w:rsid w:val="00304ABA"/>
    <w:rsid w:val="00304D42"/>
    <w:rsid w:val="0030564B"/>
    <w:rsid w:val="00305A04"/>
    <w:rsid w:val="00305AD9"/>
    <w:rsid w:val="00305F70"/>
    <w:rsid w:val="00306641"/>
    <w:rsid w:val="003069A8"/>
    <w:rsid w:val="0030711A"/>
    <w:rsid w:val="003073A2"/>
    <w:rsid w:val="0030787D"/>
    <w:rsid w:val="003078C4"/>
    <w:rsid w:val="00307E91"/>
    <w:rsid w:val="003102EC"/>
    <w:rsid w:val="00310786"/>
    <w:rsid w:val="003111E6"/>
    <w:rsid w:val="00311634"/>
    <w:rsid w:val="003117DF"/>
    <w:rsid w:val="00311D65"/>
    <w:rsid w:val="0031223E"/>
    <w:rsid w:val="00312ECF"/>
    <w:rsid w:val="003133C9"/>
    <w:rsid w:val="00313BDB"/>
    <w:rsid w:val="00314148"/>
    <w:rsid w:val="00314648"/>
    <w:rsid w:val="0031470E"/>
    <w:rsid w:val="003149C7"/>
    <w:rsid w:val="00314B94"/>
    <w:rsid w:val="0031590F"/>
    <w:rsid w:val="00315B98"/>
    <w:rsid w:val="00315BBF"/>
    <w:rsid w:val="00316376"/>
    <w:rsid w:val="003163DD"/>
    <w:rsid w:val="00316455"/>
    <w:rsid w:val="003168F4"/>
    <w:rsid w:val="00316FBB"/>
    <w:rsid w:val="00317A0A"/>
    <w:rsid w:val="00317AE6"/>
    <w:rsid w:val="00317CEC"/>
    <w:rsid w:val="0032048A"/>
    <w:rsid w:val="003206E0"/>
    <w:rsid w:val="003209CB"/>
    <w:rsid w:val="00320BAD"/>
    <w:rsid w:val="00320D0B"/>
    <w:rsid w:val="00320FE8"/>
    <w:rsid w:val="0032121F"/>
    <w:rsid w:val="00321788"/>
    <w:rsid w:val="00321BE4"/>
    <w:rsid w:val="00322892"/>
    <w:rsid w:val="0032292D"/>
    <w:rsid w:val="0032298C"/>
    <w:rsid w:val="003237A6"/>
    <w:rsid w:val="0032395B"/>
    <w:rsid w:val="00323C16"/>
    <w:rsid w:val="00323C42"/>
    <w:rsid w:val="00323E89"/>
    <w:rsid w:val="00324107"/>
    <w:rsid w:val="00324521"/>
    <w:rsid w:val="003247C9"/>
    <w:rsid w:val="00324E8B"/>
    <w:rsid w:val="00325027"/>
    <w:rsid w:val="0032527A"/>
    <w:rsid w:val="00325376"/>
    <w:rsid w:val="003253C8"/>
    <w:rsid w:val="00325C4E"/>
    <w:rsid w:val="00325D50"/>
    <w:rsid w:val="00325E0B"/>
    <w:rsid w:val="00325E3B"/>
    <w:rsid w:val="00326A49"/>
    <w:rsid w:val="00326D45"/>
    <w:rsid w:val="0032718E"/>
    <w:rsid w:val="003271F0"/>
    <w:rsid w:val="00327D5E"/>
    <w:rsid w:val="003304C7"/>
    <w:rsid w:val="00330516"/>
    <w:rsid w:val="00330519"/>
    <w:rsid w:val="00330998"/>
    <w:rsid w:val="003309C5"/>
    <w:rsid w:val="00330CB0"/>
    <w:rsid w:val="003316AF"/>
    <w:rsid w:val="00331E19"/>
    <w:rsid w:val="00332332"/>
    <w:rsid w:val="0033241E"/>
    <w:rsid w:val="003324DE"/>
    <w:rsid w:val="003326CC"/>
    <w:rsid w:val="003327C5"/>
    <w:rsid w:val="003328E3"/>
    <w:rsid w:val="00332D03"/>
    <w:rsid w:val="0033305D"/>
    <w:rsid w:val="003339B9"/>
    <w:rsid w:val="00333F11"/>
    <w:rsid w:val="0033402E"/>
    <w:rsid w:val="0033461F"/>
    <w:rsid w:val="003349B3"/>
    <w:rsid w:val="00334CFD"/>
    <w:rsid w:val="00334E1E"/>
    <w:rsid w:val="00335004"/>
    <w:rsid w:val="0033521F"/>
    <w:rsid w:val="00335FB8"/>
    <w:rsid w:val="00336166"/>
    <w:rsid w:val="003361B1"/>
    <w:rsid w:val="00336E33"/>
    <w:rsid w:val="00336EBB"/>
    <w:rsid w:val="0033762D"/>
    <w:rsid w:val="003379BA"/>
    <w:rsid w:val="00340303"/>
    <w:rsid w:val="0034038D"/>
    <w:rsid w:val="0034089C"/>
    <w:rsid w:val="00340BEA"/>
    <w:rsid w:val="00340F89"/>
    <w:rsid w:val="00341B3D"/>
    <w:rsid w:val="00341B8F"/>
    <w:rsid w:val="00341CA3"/>
    <w:rsid w:val="00341E5D"/>
    <w:rsid w:val="003420C4"/>
    <w:rsid w:val="00342233"/>
    <w:rsid w:val="00342728"/>
    <w:rsid w:val="00342C76"/>
    <w:rsid w:val="00342D6B"/>
    <w:rsid w:val="00343340"/>
    <w:rsid w:val="00343361"/>
    <w:rsid w:val="00343912"/>
    <w:rsid w:val="00343C82"/>
    <w:rsid w:val="0034409F"/>
    <w:rsid w:val="00344407"/>
    <w:rsid w:val="00344B74"/>
    <w:rsid w:val="00344C48"/>
    <w:rsid w:val="00344F44"/>
    <w:rsid w:val="00344FE7"/>
    <w:rsid w:val="00345955"/>
    <w:rsid w:val="00345C33"/>
    <w:rsid w:val="00345FAA"/>
    <w:rsid w:val="00346459"/>
    <w:rsid w:val="0034649F"/>
    <w:rsid w:val="003468F1"/>
    <w:rsid w:val="00346C32"/>
    <w:rsid w:val="00347072"/>
    <w:rsid w:val="00347414"/>
    <w:rsid w:val="003475C1"/>
    <w:rsid w:val="00347782"/>
    <w:rsid w:val="003479AF"/>
    <w:rsid w:val="00350390"/>
    <w:rsid w:val="003508FF"/>
    <w:rsid w:val="00350B83"/>
    <w:rsid w:val="00350E61"/>
    <w:rsid w:val="003512E5"/>
    <w:rsid w:val="0035147C"/>
    <w:rsid w:val="00351B63"/>
    <w:rsid w:val="00352144"/>
    <w:rsid w:val="003523AB"/>
    <w:rsid w:val="00352581"/>
    <w:rsid w:val="00352EA7"/>
    <w:rsid w:val="0035396C"/>
    <w:rsid w:val="00353DAF"/>
    <w:rsid w:val="0035474A"/>
    <w:rsid w:val="00354CC4"/>
    <w:rsid w:val="00354D0C"/>
    <w:rsid w:val="00354DAE"/>
    <w:rsid w:val="00355241"/>
    <w:rsid w:val="0035528E"/>
    <w:rsid w:val="0035578E"/>
    <w:rsid w:val="00355825"/>
    <w:rsid w:val="00355A16"/>
    <w:rsid w:val="00355B51"/>
    <w:rsid w:val="00356626"/>
    <w:rsid w:val="003568C3"/>
    <w:rsid w:val="00357023"/>
    <w:rsid w:val="003574E3"/>
    <w:rsid w:val="003575E6"/>
    <w:rsid w:val="00357E81"/>
    <w:rsid w:val="0036014A"/>
    <w:rsid w:val="00360153"/>
    <w:rsid w:val="00360316"/>
    <w:rsid w:val="00360AE9"/>
    <w:rsid w:val="00360F70"/>
    <w:rsid w:val="003610ED"/>
    <w:rsid w:val="00361DC0"/>
    <w:rsid w:val="00361F12"/>
    <w:rsid w:val="00362096"/>
    <w:rsid w:val="003620D8"/>
    <w:rsid w:val="00362421"/>
    <w:rsid w:val="00362C25"/>
    <w:rsid w:val="003630CC"/>
    <w:rsid w:val="0036312D"/>
    <w:rsid w:val="003634C1"/>
    <w:rsid w:val="00363BA7"/>
    <w:rsid w:val="0036427D"/>
    <w:rsid w:val="00364875"/>
    <w:rsid w:val="00364C1A"/>
    <w:rsid w:val="00365813"/>
    <w:rsid w:val="00365B22"/>
    <w:rsid w:val="00365B95"/>
    <w:rsid w:val="003661C5"/>
    <w:rsid w:val="003662E5"/>
    <w:rsid w:val="003666DC"/>
    <w:rsid w:val="00366713"/>
    <w:rsid w:val="00366B6A"/>
    <w:rsid w:val="00366D64"/>
    <w:rsid w:val="00367233"/>
    <w:rsid w:val="0036771C"/>
    <w:rsid w:val="0036792E"/>
    <w:rsid w:val="00367A5E"/>
    <w:rsid w:val="00367B65"/>
    <w:rsid w:val="00367BB1"/>
    <w:rsid w:val="00367D24"/>
    <w:rsid w:val="0037050D"/>
    <w:rsid w:val="003709D5"/>
    <w:rsid w:val="00370AA8"/>
    <w:rsid w:val="00370AE9"/>
    <w:rsid w:val="00370C38"/>
    <w:rsid w:val="0037118C"/>
    <w:rsid w:val="00371254"/>
    <w:rsid w:val="003713AE"/>
    <w:rsid w:val="0037198B"/>
    <w:rsid w:val="003719D1"/>
    <w:rsid w:val="0037277E"/>
    <w:rsid w:val="0037294B"/>
    <w:rsid w:val="003729AD"/>
    <w:rsid w:val="00372E11"/>
    <w:rsid w:val="00372FAB"/>
    <w:rsid w:val="0037308D"/>
    <w:rsid w:val="003730B9"/>
    <w:rsid w:val="00373885"/>
    <w:rsid w:val="00373EB0"/>
    <w:rsid w:val="00374017"/>
    <w:rsid w:val="003745F4"/>
    <w:rsid w:val="00374661"/>
    <w:rsid w:val="00374992"/>
    <w:rsid w:val="00374B0F"/>
    <w:rsid w:val="00374E6B"/>
    <w:rsid w:val="00375D55"/>
    <w:rsid w:val="00375FF5"/>
    <w:rsid w:val="0037627E"/>
    <w:rsid w:val="003762D9"/>
    <w:rsid w:val="003765F0"/>
    <w:rsid w:val="00376A21"/>
    <w:rsid w:val="00376DA8"/>
    <w:rsid w:val="003770B5"/>
    <w:rsid w:val="003771CB"/>
    <w:rsid w:val="0037766D"/>
    <w:rsid w:val="00377B1E"/>
    <w:rsid w:val="00377BFB"/>
    <w:rsid w:val="00377DA9"/>
    <w:rsid w:val="0038016B"/>
    <w:rsid w:val="0038022C"/>
    <w:rsid w:val="00380683"/>
    <w:rsid w:val="003809C8"/>
    <w:rsid w:val="00380B3A"/>
    <w:rsid w:val="00380F9F"/>
    <w:rsid w:val="00381607"/>
    <w:rsid w:val="00381643"/>
    <w:rsid w:val="003818C6"/>
    <w:rsid w:val="0038195D"/>
    <w:rsid w:val="00382698"/>
    <w:rsid w:val="003826DB"/>
    <w:rsid w:val="00382762"/>
    <w:rsid w:val="00382D32"/>
    <w:rsid w:val="00382E6A"/>
    <w:rsid w:val="00382F7E"/>
    <w:rsid w:val="00383059"/>
    <w:rsid w:val="003834DF"/>
    <w:rsid w:val="00383A8F"/>
    <w:rsid w:val="00383C0F"/>
    <w:rsid w:val="00383CAB"/>
    <w:rsid w:val="00383D55"/>
    <w:rsid w:val="00383E25"/>
    <w:rsid w:val="00384120"/>
    <w:rsid w:val="0038419E"/>
    <w:rsid w:val="00384865"/>
    <w:rsid w:val="00384C56"/>
    <w:rsid w:val="00384CE5"/>
    <w:rsid w:val="003857F4"/>
    <w:rsid w:val="00385BC6"/>
    <w:rsid w:val="00385EF9"/>
    <w:rsid w:val="00386415"/>
    <w:rsid w:val="003865C8"/>
    <w:rsid w:val="00386C60"/>
    <w:rsid w:val="00386D01"/>
    <w:rsid w:val="00387529"/>
    <w:rsid w:val="0039035E"/>
    <w:rsid w:val="003903F6"/>
    <w:rsid w:val="00390620"/>
    <w:rsid w:val="0039065B"/>
    <w:rsid w:val="00390732"/>
    <w:rsid w:val="00390AEA"/>
    <w:rsid w:val="0039104A"/>
    <w:rsid w:val="0039143C"/>
    <w:rsid w:val="0039174F"/>
    <w:rsid w:val="0039199B"/>
    <w:rsid w:val="003921FB"/>
    <w:rsid w:val="00392300"/>
    <w:rsid w:val="0039255E"/>
    <w:rsid w:val="003925EF"/>
    <w:rsid w:val="00392796"/>
    <w:rsid w:val="00392C21"/>
    <w:rsid w:val="00393210"/>
    <w:rsid w:val="0039331E"/>
    <w:rsid w:val="00393882"/>
    <w:rsid w:val="00393F04"/>
    <w:rsid w:val="003946D6"/>
    <w:rsid w:val="0039479A"/>
    <w:rsid w:val="00394B90"/>
    <w:rsid w:val="0039578A"/>
    <w:rsid w:val="00395D20"/>
    <w:rsid w:val="00395D28"/>
    <w:rsid w:val="003962B1"/>
    <w:rsid w:val="003962EA"/>
    <w:rsid w:val="00396F81"/>
    <w:rsid w:val="003972DA"/>
    <w:rsid w:val="0039753D"/>
    <w:rsid w:val="003976A2"/>
    <w:rsid w:val="003978EB"/>
    <w:rsid w:val="00397951"/>
    <w:rsid w:val="00397BEA"/>
    <w:rsid w:val="003A073D"/>
    <w:rsid w:val="003A0CDC"/>
    <w:rsid w:val="003A0D57"/>
    <w:rsid w:val="003A0E08"/>
    <w:rsid w:val="003A1183"/>
    <w:rsid w:val="003A120F"/>
    <w:rsid w:val="003A1A56"/>
    <w:rsid w:val="003A1ED5"/>
    <w:rsid w:val="003A25AD"/>
    <w:rsid w:val="003A26E3"/>
    <w:rsid w:val="003A2CE5"/>
    <w:rsid w:val="003A2F62"/>
    <w:rsid w:val="003A2F68"/>
    <w:rsid w:val="003A33D8"/>
    <w:rsid w:val="003A3684"/>
    <w:rsid w:val="003A3782"/>
    <w:rsid w:val="003A37C9"/>
    <w:rsid w:val="003A39AA"/>
    <w:rsid w:val="003A3C8A"/>
    <w:rsid w:val="003A3F32"/>
    <w:rsid w:val="003A40BC"/>
    <w:rsid w:val="003A4BD5"/>
    <w:rsid w:val="003A4BE5"/>
    <w:rsid w:val="003A4F03"/>
    <w:rsid w:val="003A4FAF"/>
    <w:rsid w:val="003A4FDF"/>
    <w:rsid w:val="003A5141"/>
    <w:rsid w:val="003A5689"/>
    <w:rsid w:val="003A56A2"/>
    <w:rsid w:val="003A6049"/>
    <w:rsid w:val="003A6B12"/>
    <w:rsid w:val="003A6D26"/>
    <w:rsid w:val="003A6E2C"/>
    <w:rsid w:val="003A715A"/>
    <w:rsid w:val="003A7594"/>
    <w:rsid w:val="003A7659"/>
    <w:rsid w:val="003A7B3A"/>
    <w:rsid w:val="003A7D64"/>
    <w:rsid w:val="003B0061"/>
    <w:rsid w:val="003B014D"/>
    <w:rsid w:val="003B0537"/>
    <w:rsid w:val="003B0D57"/>
    <w:rsid w:val="003B0E1F"/>
    <w:rsid w:val="003B169B"/>
    <w:rsid w:val="003B1A50"/>
    <w:rsid w:val="003B23DC"/>
    <w:rsid w:val="003B2A0B"/>
    <w:rsid w:val="003B2C6B"/>
    <w:rsid w:val="003B2E04"/>
    <w:rsid w:val="003B2FCA"/>
    <w:rsid w:val="003B36CB"/>
    <w:rsid w:val="003B37EE"/>
    <w:rsid w:val="003B3A4F"/>
    <w:rsid w:val="003B3C7C"/>
    <w:rsid w:val="003B3DE4"/>
    <w:rsid w:val="003B3F00"/>
    <w:rsid w:val="003B442D"/>
    <w:rsid w:val="003B45F2"/>
    <w:rsid w:val="003B4BAE"/>
    <w:rsid w:val="003B4DE1"/>
    <w:rsid w:val="003B4F0F"/>
    <w:rsid w:val="003B4F75"/>
    <w:rsid w:val="003B5210"/>
    <w:rsid w:val="003B5364"/>
    <w:rsid w:val="003B5410"/>
    <w:rsid w:val="003B55B3"/>
    <w:rsid w:val="003B56ED"/>
    <w:rsid w:val="003B5A9C"/>
    <w:rsid w:val="003B5BC4"/>
    <w:rsid w:val="003B5E5E"/>
    <w:rsid w:val="003B5F5B"/>
    <w:rsid w:val="003B60A5"/>
    <w:rsid w:val="003B61F9"/>
    <w:rsid w:val="003B6275"/>
    <w:rsid w:val="003B6519"/>
    <w:rsid w:val="003B6568"/>
    <w:rsid w:val="003B6AC6"/>
    <w:rsid w:val="003B755C"/>
    <w:rsid w:val="003B7E25"/>
    <w:rsid w:val="003B7ECB"/>
    <w:rsid w:val="003C010A"/>
    <w:rsid w:val="003C0C11"/>
    <w:rsid w:val="003C12D1"/>
    <w:rsid w:val="003C12E3"/>
    <w:rsid w:val="003C1324"/>
    <w:rsid w:val="003C2148"/>
    <w:rsid w:val="003C2320"/>
    <w:rsid w:val="003C236F"/>
    <w:rsid w:val="003C27A5"/>
    <w:rsid w:val="003C2BDF"/>
    <w:rsid w:val="003C2DC1"/>
    <w:rsid w:val="003C2E43"/>
    <w:rsid w:val="003C2F9E"/>
    <w:rsid w:val="003C32C5"/>
    <w:rsid w:val="003C3604"/>
    <w:rsid w:val="003C3631"/>
    <w:rsid w:val="003C39C7"/>
    <w:rsid w:val="003C3AAC"/>
    <w:rsid w:val="003C404C"/>
    <w:rsid w:val="003C41CE"/>
    <w:rsid w:val="003C44AD"/>
    <w:rsid w:val="003C4624"/>
    <w:rsid w:val="003C49A2"/>
    <w:rsid w:val="003C4C7E"/>
    <w:rsid w:val="003C4FFE"/>
    <w:rsid w:val="003C5049"/>
    <w:rsid w:val="003C558A"/>
    <w:rsid w:val="003C55C6"/>
    <w:rsid w:val="003C55E3"/>
    <w:rsid w:val="003C5C3F"/>
    <w:rsid w:val="003C5E38"/>
    <w:rsid w:val="003C6397"/>
    <w:rsid w:val="003C6399"/>
    <w:rsid w:val="003C63C2"/>
    <w:rsid w:val="003C652A"/>
    <w:rsid w:val="003C665E"/>
    <w:rsid w:val="003C6753"/>
    <w:rsid w:val="003C69FB"/>
    <w:rsid w:val="003C71DE"/>
    <w:rsid w:val="003C7209"/>
    <w:rsid w:val="003C730A"/>
    <w:rsid w:val="003C7384"/>
    <w:rsid w:val="003C767E"/>
    <w:rsid w:val="003C78AA"/>
    <w:rsid w:val="003C79C7"/>
    <w:rsid w:val="003C7B15"/>
    <w:rsid w:val="003C7DAE"/>
    <w:rsid w:val="003C7F87"/>
    <w:rsid w:val="003C7FC2"/>
    <w:rsid w:val="003D000D"/>
    <w:rsid w:val="003D006D"/>
    <w:rsid w:val="003D033A"/>
    <w:rsid w:val="003D051B"/>
    <w:rsid w:val="003D0A61"/>
    <w:rsid w:val="003D0FB8"/>
    <w:rsid w:val="003D1616"/>
    <w:rsid w:val="003D16EF"/>
    <w:rsid w:val="003D2023"/>
    <w:rsid w:val="003D21E7"/>
    <w:rsid w:val="003D23FD"/>
    <w:rsid w:val="003D2477"/>
    <w:rsid w:val="003D2826"/>
    <w:rsid w:val="003D2915"/>
    <w:rsid w:val="003D298E"/>
    <w:rsid w:val="003D2E40"/>
    <w:rsid w:val="003D2ECA"/>
    <w:rsid w:val="003D2FAD"/>
    <w:rsid w:val="003D3467"/>
    <w:rsid w:val="003D3668"/>
    <w:rsid w:val="003D3A89"/>
    <w:rsid w:val="003D3AF3"/>
    <w:rsid w:val="003D42F1"/>
    <w:rsid w:val="003D4486"/>
    <w:rsid w:val="003D4D1D"/>
    <w:rsid w:val="003D4EDC"/>
    <w:rsid w:val="003D4FF9"/>
    <w:rsid w:val="003D507F"/>
    <w:rsid w:val="003D5530"/>
    <w:rsid w:val="003D560C"/>
    <w:rsid w:val="003D5961"/>
    <w:rsid w:val="003D5A56"/>
    <w:rsid w:val="003D5CE8"/>
    <w:rsid w:val="003D5E09"/>
    <w:rsid w:val="003D64A6"/>
    <w:rsid w:val="003D6C63"/>
    <w:rsid w:val="003D6D36"/>
    <w:rsid w:val="003D6ED6"/>
    <w:rsid w:val="003D751B"/>
    <w:rsid w:val="003D76E5"/>
    <w:rsid w:val="003D781E"/>
    <w:rsid w:val="003D7A02"/>
    <w:rsid w:val="003D7C32"/>
    <w:rsid w:val="003D7C90"/>
    <w:rsid w:val="003E06F6"/>
    <w:rsid w:val="003E079F"/>
    <w:rsid w:val="003E097D"/>
    <w:rsid w:val="003E0FBF"/>
    <w:rsid w:val="003E10D0"/>
    <w:rsid w:val="003E1131"/>
    <w:rsid w:val="003E137F"/>
    <w:rsid w:val="003E14C9"/>
    <w:rsid w:val="003E18C3"/>
    <w:rsid w:val="003E26ED"/>
    <w:rsid w:val="003E2A10"/>
    <w:rsid w:val="003E2D28"/>
    <w:rsid w:val="003E2FF0"/>
    <w:rsid w:val="003E337B"/>
    <w:rsid w:val="003E3AB7"/>
    <w:rsid w:val="003E4923"/>
    <w:rsid w:val="003E4D74"/>
    <w:rsid w:val="003E51A4"/>
    <w:rsid w:val="003E5319"/>
    <w:rsid w:val="003E58C2"/>
    <w:rsid w:val="003E5916"/>
    <w:rsid w:val="003E5A76"/>
    <w:rsid w:val="003E6376"/>
    <w:rsid w:val="003E6687"/>
    <w:rsid w:val="003E6B27"/>
    <w:rsid w:val="003E6B9D"/>
    <w:rsid w:val="003E72B1"/>
    <w:rsid w:val="003E764F"/>
    <w:rsid w:val="003E7A12"/>
    <w:rsid w:val="003E7AC5"/>
    <w:rsid w:val="003E7DC6"/>
    <w:rsid w:val="003F00DF"/>
    <w:rsid w:val="003F02CB"/>
    <w:rsid w:val="003F0522"/>
    <w:rsid w:val="003F0FD9"/>
    <w:rsid w:val="003F12EC"/>
    <w:rsid w:val="003F14FD"/>
    <w:rsid w:val="003F172A"/>
    <w:rsid w:val="003F1C3D"/>
    <w:rsid w:val="003F1FDA"/>
    <w:rsid w:val="003F23D3"/>
    <w:rsid w:val="003F25E9"/>
    <w:rsid w:val="003F2602"/>
    <w:rsid w:val="003F2678"/>
    <w:rsid w:val="003F2797"/>
    <w:rsid w:val="003F2FAE"/>
    <w:rsid w:val="003F33C3"/>
    <w:rsid w:val="003F37AB"/>
    <w:rsid w:val="003F387F"/>
    <w:rsid w:val="003F3ABA"/>
    <w:rsid w:val="003F3E96"/>
    <w:rsid w:val="003F452D"/>
    <w:rsid w:val="003F45D6"/>
    <w:rsid w:val="003F4BFE"/>
    <w:rsid w:val="003F4F25"/>
    <w:rsid w:val="003F5BE6"/>
    <w:rsid w:val="003F5EFC"/>
    <w:rsid w:val="003F60FD"/>
    <w:rsid w:val="003F6D16"/>
    <w:rsid w:val="003F6D25"/>
    <w:rsid w:val="003F6F5A"/>
    <w:rsid w:val="003F7603"/>
    <w:rsid w:val="003F788F"/>
    <w:rsid w:val="003F797D"/>
    <w:rsid w:val="003F7A45"/>
    <w:rsid w:val="0040000C"/>
    <w:rsid w:val="004001E8"/>
    <w:rsid w:val="00400302"/>
    <w:rsid w:val="004009D9"/>
    <w:rsid w:val="00400F52"/>
    <w:rsid w:val="00401764"/>
    <w:rsid w:val="0040189C"/>
    <w:rsid w:val="00401C21"/>
    <w:rsid w:val="00402A89"/>
    <w:rsid w:val="00403293"/>
    <w:rsid w:val="0040338B"/>
    <w:rsid w:val="004035DD"/>
    <w:rsid w:val="004038B3"/>
    <w:rsid w:val="0040398A"/>
    <w:rsid w:val="00403CA0"/>
    <w:rsid w:val="00403E2F"/>
    <w:rsid w:val="00404BDC"/>
    <w:rsid w:val="00404D7B"/>
    <w:rsid w:val="00404E4D"/>
    <w:rsid w:val="00405871"/>
    <w:rsid w:val="00405CD9"/>
    <w:rsid w:val="0040653F"/>
    <w:rsid w:val="00406651"/>
    <w:rsid w:val="00406703"/>
    <w:rsid w:val="00406B25"/>
    <w:rsid w:val="00406BCD"/>
    <w:rsid w:val="0040736D"/>
    <w:rsid w:val="00407382"/>
    <w:rsid w:val="0040745B"/>
    <w:rsid w:val="0040758D"/>
    <w:rsid w:val="00407E97"/>
    <w:rsid w:val="00410065"/>
    <w:rsid w:val="00411FC4"/>
    <w:rsid w:val="0041234E"/>
    <w:rsid w:val="0041253D"/>
    <w:rsid w:val="00412813"/>
    <w:rsid w:val="004129C0"/>
    <w:rsid w:val="00412EE0"/>
    <w:rsid w:val="00413027"/>
    <w:rsid w:val="0041338E"/>
    <w:rsid w:val="004133C3"/>
    <w:rsid w:val="00413660"/>
    <w:rsid w:val="004137F1"/>
    <w:rsid w:val="0041384B"/>
    <w:rsid w:val="004138A4"/>
    <w:rsid w:val="00414055"/>
    <w:rsid w:val="004143E8"/>
    <w:rsid w:val="004144CF"/>
    <w:rsid w:val="0041463A"/>
    <w:rsid w:val="0041476E"/>
    <w:rsid w:val="00414823"/>
    <w:rsid w:val="004152CD"/>
    <w:rsid w:val="0041555C"/>
    <w:rsid w:val="00415A63"/>
    <w:rsid w:val="00415AC4"/>
    <w:rsid w:val="00415ED1"/>
    <w:rsid w:val="0041620C"/>
    <w:rsid w:val="00416BBD"/>
    <w:rsid w:val="00416C06"/>
    <w:rsid w:val="00416C36"/>
    <w:rsid w:val="004172A8"/>
    <w:rsid w:val="0041733C"/>
    <w:rsid w:val="0041772B"/>
    <w:rsid w:val="004179DB"/>
    <w:rsid w:val="004179EA"/>
    <w:rsid w:val="00417D4E"/>
    <w:rsid w:val="004200C3"/>
    <w:rsid w:val="00420212"/>
    <w:rsid w:val="00420865"/>
    <w:rsid w:val="00420A55"/>
    <w:rsid w:val="00420A5C"/>
    <w:rsid w:val="00420E60"/>
    <w:rsid w:val="0042178F"/>
    <w:rsid w:val="0042190C"/>
    <w:rsid w:val="004219A7"/>
    <w:rsid w:val="00422049"/>
    <w:rsid w:val="00422232"/>
    <w:rsid w:val="0042226E"/>
    <w:rsid w:val="004222F3"/>
    <w:rsid w:val="00423192"/>
    <w:rsid w:val="00423816"/>
    <w:rsid w:val="00423936"/>
    <w:rsid w:val="00423B70"/>
    <w:rsid w:val="00423BE9"/>
    <w:rsid w:val="00423D75"/>
    <w:rsid w:val="0042453A"/>
    <w:rsid w:val="0042465E"/>
    <w:rsid w:val="00424683"/>
    <w:rsid w:val="004246C9"/>
    <w:rsid w:val="00424B98"/>
    <w:rsid w:val="00424B9C"/>
    <w:rsid w:val="00425006"/>
    <w:rsid w:val="004255E5"/>
    <w:rsid w:val="00425DEC"/>
    <w:rsid w:val="004263BC"/>
    <w:rsid w:val="004270FE"/>
    <w:rsid w:val="00427272"/>
    <w:rsid w:val="0042793F"/>
    <w:rsid w:val="00427B47"/>
    <w:rsid w:val="00427D7C"/>
    <w:rsid w:val="00430378"/>
    <w:rsid w:val="00430858"/>
    <w:rsid w:val="00430BD9"/>
    <w:rsid w:val="0043106B"/>
    <w:rsid w:val="0043119A"/>
    <w:rsid w:val="004312B6"/>
    <w:rsid w:val="0043178A"/>
    <w:rsid w:val="004317C7"/>
    <w:rsid w:val="00431A22"/>
    <w:rsid w:val="0043230A"/>
    <w:rsid w:val="0043233C"/>
    <w:rsid w:val="00432422"/>
    <w:rsid w:val="004324FB"/>
    <w:rsid w:val="00432B97"/>
    <w:rsid w:val="004336E6"/>
    <w:rsid w:val="004337C6"/>
    <w:rsid w:val="0043393D"/>
    <w:rsid w:val="00433D25"/>
    <w:rsid w:val="00433D3E"/>
    <w:rsid w:val="00433F16"/>
    <w:rsid w:val="00434140"/>
    <w:rsid w:val="00434275"/>
    <w:rsid w:val="004346A9"/>
    <w:rsid w:val="00434904"/>
    <w:rsid w:val="00434B5B"/>
    <w:rsid w:val="00434B6E"/>
    <w:rsid w:val="00434EAB"/>
    <w:rsid w:val="00435761"/>
    <w:rsid w:val="00435AD6"/>
    <w:rsid w:val="004362B0"/>
    <w:rsid w:val="00436464"/>
    <w:rsid w:val="0043651B"/>
    <w:rsid w:val="004367C1"/>
    <w:rsid w:val="00436EBA"/>
    <w:rsid w:val="00436F1D"/>
    <w:rsid w:val="00436F32"/>
    <w:rsid w:val="00436F50"/>
    <w:rsid w:val="004373A2"/>
    <w:rsid w:val="0043769C"/>
    <w:rsid w:val="004376DB"/>
    <w:rsid w:val="004376EE"/>
    <w:rsid w:val="00437764"/>
    <w:rsid w:val="00437925"/>
    <w:rsid w:val="00437AA7"/>
    <w:rsid w:val="00437ABF"/>
    <w:rsid w:val="00437E05"/>
    <w:rsid w:val="00440608"/>
    <w:rsid w:val="004406EE"/>
    <w:rsid w:val="00440855"/>
    <w:rsid w:val="00440F2E"/>
    <w:rsid w:val="00441251"/>
    <w:rsid w:val="00441324"/>
    <w:rsid w:val="004413AD"/>
    <w:rsid w:val="004414B8"/>
    <w:rsid w:val="0044178A"/>
    <w:rsid w:val="004418A6"/>
    <w:rsid w:val="00441A2F"/>
    <w:rsid w:val="00441F70"/>
    <w:rsid w:val="004426B8"/>
    <w:rsid w:val="004428CE"/>
    <w:rsid w:val="00442EC7"/>
    <w:rsid w:val="00442F62"/>
    <w:rsid w:val="00443120"/>
    <w:rsid w:val="00443D7E"/>
    <w:rsid w:val="00443E53"/>
    <w:rsid w:val="00443E6D"/>
    <w:rsid w:val="0044411D"/>
    <w:rsid w:val="004442B5"/>
    <w:rsid w:val="00444A3B"/>
    <w:rsid w:val="00444C15"/>
    <w:rsid w:val="00444DE6"/>
    <w:rsid w:val="00444FE2"/>
    <w:rsid w:val="00445828"/>
    <w:rsid w:val="00445954"/>
    <w:rsid w:val="00445DC2"/>
    <w:rsid w:val="00445F43"/>
    <w:rsid w:val="004467D3"/>
    <w:rsid w:val="00446B0F"/>
    <w:rsid w:val="00446DC5"/>
    <w:rsid w:val="00446E09"/>
    <w:rsid w:val="00446EBD"/>
    <w:rsid w:val="00447030"/>
    <w:rsid w:val="00447884"/>
    <w:rsid w:val="00447B74"/>
    <w:rsid w:val="00447E6B"/>
    <w:rsid w:val="00447EB2"/>
    <w:rsid w:val="00447F8E"/>
    <w:rsid w:val="00450AEA"/>
    <w:rsid w:val="00450FDD"/>
    <w:rsid w:val="0045175C"/>
    <w:rsid w:val="00451C3D"/>
    <w:rsid w:val="00452298"/>
    <w:rsid w:val="004523B1"/>
    <w:rsid w:val="004526DA"/>
    <w:rsid w:val="00452C33"/>
    <w:rsid w:val="00452C7B"/>
    <w:rsid w:val="00452CD6"/>
    <w:rsid w:val="0045334B"/>
    <w:rsid w:val="0045456C"/>
    <w:rsid w:val="004545B7"/>
    <w:rsid w:val="00454CE7"/>
    <w:rsid w:val="00454FF5"/>
    <w:rsid w:val="004551A9"/>
    <w:rsid w:val="0045595B"/>
    <w:rsid w:val="004559AE"/>
    <w:rsid w:val="00455D79"/>
    <w:rsid w:val="00455F0E"/>
    <w:rsid w:val="00456453"/>
    <w:rsid w:val="00456B6B"/>
    <w:rsid w:val="00456BE5"/>
    <w:rsid w:val="00456DFE"/>
    <w:rsid w:val="004573E5"/>
    <w:rsid w:val="00457544"/>
    <w:rsid w:val="00457999"/>
    <w:rsid w:val="00457A73"/>
    <w:rsid w:val="00457E4A"/>
    <w:rsid w:val="00457F43"/>
    <w:rsid w:val="00460642"/>
    <w:rsid w:val="00460A31"/>
    <w:rsid w:val="00460B3B"/>
    <w:rsid w:val="00460B68"/>
    <w:rsid w:val="00461CC8"/>
    <w:rsid w:val="00462038"/>
    <w:rsid w:val="0046286D"/>
    <w:rsid w:val="004629AB"/>
    <w:rsid w:val="00463171"/>
    <w:rsid w:val="004633E0"/>
    <w:rsid w:val="0046387D"/>
    <w:rsid w:val="004638DB"/>
    <w:rsid w:val="004642B4"/>
    <w:rsid w:val="0046486E"/>
    <w:rsid w:val="00464A42"/>
    <w:rsid w:val="00464CAE"/>
    <w:rsid w:val="00464E42"/>
    <w:rsid w:val="0046502C"/>
    <w:rsid w:val="004650E4"/>
    <w:rsid w:val="004655C6"/>
    <w:rsid w:val="00465634"/>
    <w:rsid w:val="004656BF"/>
    <w:rsid w:val="00465D17"/>
    <w:rsid w:val="004664DB"/>
    <w:rsid w:val="0046658D"/>
    <w:rsid w:val="00466FB5"/>
    <w:rsid w:val="004703E1"/>
    <w:rsid w:val="004709B2"/>
    <w:rsid w:val="00470BAF"/>
    <w:rsid w:val="00470C96"/>
    <w:rsid w:val="00470D00"/>
    <w:rsid w:val="00471B00"/>
    <w:rsid w:val="00472AE1"/>
    <w:rsid w:val="00472EA9"/>
    <w:rsid w:val="00473157"/>
    <w:rsid w:val="00473176"/>
    <w:rsid w:val="004734B6"/>
    <w:rsid w:val="004734C5"/>
    <w:rsid w:val="0047364B"/>
    <w:rsid w:val="0047374E"/>
    <w:rsid w:val="00473B3D"/>
    <w:rsid w:val="00473E7E"/>
    <w:rsid w:val="00473E90"/>
    <w:rsid w:val="00473EBB"/>
    <w:rsid w:val="004741F7"/>
    <w:rsid w:val="004742BB"/>
    <w:rsid w:val="004744DB"/>
    <w:rsid w:val="0047477B"/>
    <w:rsid w:val="0047497B"/>
    <w:rsid w:val="00474C6B"/>
    <w:rsid w:val="00475321"/>
    <w:rsid w:val="0047565B"/>
    <w:rsid w:val="00475CFD"/>
    <w:rsid w:val="0047634F"/>
    <w:rsid w:val="00476358"/>
    <w:rsid w:val="00476B07"/>
    <w:rsid w:val="00476C35"/>
    <w:rsid w:val="00476FD3"/>
    <w:rsid w:val="00477808"/>
    <w:rsid w:val="004779D0"/>
    <w:rsid w:val="00477C19"/>
    <w:rsid w:val="00477DBB"/>
    <w:rsid w:val="004801E0"/>
    <w:rsid w:val="00480BB7"/>
    <w:rsid w:val="00480EE3"/>
    <w:rsid w:val="004812FB"/>
    <w:rsid w:val="004816CA"/>
    <w:rsid w:val="004817BE"/>
    <w:rsid w:val="00481E5F"/>
    <w:rsid w:val="00481E92"/>
    <w:rsid w:val="004826AF"/>
    <w:rsid w:val="0048272F"/>
    <w:rsid w:val="00482D54"/>
    <w:rsid w:val="00483271"/>
    <w:rsid w:val="004835C2"/>
    <w:rsid w:val="00483859"/>
    <w:rsid w:val="00483B46"/>
    <w:rsid w:val="00483D3B"/>
    <w:rsid w:val="004845F1"/>
    <w:rsid w:val="004850B3"/>
    <w:rsid w:val="004857E7"/>
    <w:rsid w:val="00486130"/>
    <w:rsid w:val="004865A8"/>
    <w:rsid w:val="00486ADC"/>
    <w:rsid w:val="00486B96"/>
    <w:rsid w:val="00486C58"/>
    <w:rsid w:val="0048777D"/>
    <w:rsid w:val="004879AF"/>
    <w:rsid w:val="00487D18"/>
    <w:rsid w:val="00490038"/>
    <w:rsid w:val="00490059"/>
    <w:rsid w:val="00490162"/>
    <w:rsid w:val="004904F7"/>
    <w:rsid w:val="00490A5D"/>
    <w:rsid w:val="00491030"/>
    <w:rsid w:val="004910AC"/>
    <w:rsid w:val="004914D8"/>
    <w:rsid w:val="004919E8"/>
    <w:rsid w:val="00491E18"/>
    <w:rsid w:val="00491F91"/>
    <w:rsid w:val="00491FF6"/>
    <w:rsid w:val="00492145"/>
    <w:rsid w:val="004928CE"/>
    <w:rsid w:val="00492A2F"/>
    <w:rsid w:val="00492BA1"/>
    <w:rsid w:val="00492D7E"/>
    <w:rsid w:val="00493540"/>
    <w:rsid w:val="00493607"/>
    <w:rsid w:val="004939E4"/>
    <w:rsid w:val="00493D36"/>
    <w:rsid w:val="00493E35"/>
    <w:rsid w:val="00494AD6"/>
    <w:rsid w:val="00495120"/>
    <w:rsid w:val="00495E67"/>
    <w:rsid w:val="004963F9"/>
    <w:rsid w:val="0049698A"/>
    <w:rsid w:val="00496B4E"/>
    <w:rsid w:val="00496B85"/>
    <w:rsid w:val="00496DE2"/>
    <w:rsid w:val="00497448"/>
    <w:rsid w:val="004975AA"/>
    <w:rsid w:val="00497935"/>
    <w:rsid w:val="004A034A"/>
    <w:rsid w:val="004A0476"/>
    <w:rsid w:val="004A07D7"/>
    <w:rsid w:val="004A0A69"/>
    <w:rsid w:val="004A0F9E"/>
    <w:rsid w:val="004A10D4"/>
    <w:rsid w:val="004A1130"/>
    <w:rsid w:val="004A1219"/>
    <w:rsid w:val="004A1A77"/>
    <w:rsid w:val="004A1DAA"/>
    <w:rsid w:val="004A23D2"/>
    <w:rsid w:val="004A25A0"/>
    <w:rsid w:val="004A285D"/>
    <w:rsid w:val="004A2D1D"/>
    <w:rsid w:val="004A302B"/>
    <w:rsid w:val="004A3242"/>
    <w:rsid w:val="004A3838"/>
    <w:rsid w:val="004A4467"/>
    <w:rsid w:val="004A4957"/>
    <w:rsid w:val="004A5258"/>
    <w:rsid w:val="004A5467"/>
    <w:rsid w:val="004A5AE2"/>
    <w:rsid w:val="004A5BB1"/>
    <w:rsid w:val="004A5CB1"/>
    <w:rsid w:val="004A5E3E"/>
    <w:rsid w:val="004A5EAA"/>
    <w:rsid w:val="004A638D"/>
    <w:rsid w:val="004A64EC"/>
    <w:rsid w:val="004A695F"/>
    <w:rsid w:val="004A697B"/>
    <w:rsid w:val="004A6A35"/>
    <w:rsid w:val="004A6EA6"/>
    <w:rsid w:val="004A7550"/>
    <w:rsid w:val="004A7966"/>
    <w:rsid w:val="004A7A54"/>
    <w:rsid w:val="004B0239"/>
    <w:rsid w:val="004B0379"/>
    <w:rsid w:val="004B0A69"/>
    <w:rsid w:val="004B0D1E"/>
    <w:rsid w:val="004B0E2E"/>
    <w:rsid w:val="004B1604"/>
    <w:rsid w:val="004B1701"/>
    <w:rsid w:val="004B1804"/>
    <w:rsid w:val="004B18CC"/>
    <w:rsid w:val="004B2609"/>
    <w:rsid w:val="004B2722"/>
    <w:rsid w:val="004B2F3D"/>
    <w:rsid w:val="004B32A0"/>
    <w:rsid w:val="004B36C1"/>
    <w:rsid w:val="004B3A60"/>
    <w:rsid w:val="004B3FCD"/>
    <w:rsid w:val="004B4C62"/>
    <w:rsid w:val="004B4D15"/>
    <w:rsid w:val="004B5064"/>
    <w:rsid w:val="004B5078"/>
    <w:rsid w:val="004B5096"/>
    <w:rsid w:val="004B51DA"/>
    <w:rsid w:val="004B54EF"/>
    <w:rsid w:val="004B592E"/>
    <w:rsid w:val="004B5CE2"/>
    <w:rsid w:val="004B5DAC"/>
    <w:rsid w:val="004B6147"/>
    <w:rsid w:val="004B6184"/>
    <w:rsid w:val="004B6634"/>
    <w:rsid w:val="004B67BB"/>
    <w:rsid w:val="004B67F1"/>
    <w:rsid w:val="004B6812"/>
    <w:rsid w:val="004B7293"/>
    <w:rsid w:val="004B7DD1"/>
    <w:rsid w:val="004C0096"/>
    <w:rsid w:val="004C00A3"/>
    <w:rsid w:val="004C00F4"/>
    <w:rsid w:val="004C037B"/>
    <w:rsid w:val="004C082A"/>
    <w:rsid w:val="004C0830"/>
    <w:rsid w:val="004C085B"/>
    <w:rsid w:val="004C0BDA"/>
    <w:rsid w:val="004C1472"/>
    <w:rsid w:val="004C165E"/>
    <w:rsid w:val="004C1BF9"/>
    <w:rsid w:val="004C1C3E"/>
    <w:rsid w:val="004C23BD"/>
    <w:rsid w:val="004C2498"/>
    <w:rsid w:val="004C331E"/>
    <w:rsid w:val="004C333F"/>
    <w:rsid w:val="004C33BC"/>
    <w:rsid w:val="004C3D19"/>
    <w:rsid w:val="004C3FC0"/>
    <w:rsid w:val="004C42C9"/>
    <w:rsid w:val="004C4D54"/>
    <w:rsid w:val="004C5B42"/>
    <w:rsid w:val="004C5ECB"/>
    <w:rsid w:val="004C6672"/>
    <w:rsid w:val="004C68B6"/>
    <w:rsid w:val="004C6FF2"/>
    <w:rsid w:val="004C74F1"/>
    <w:rsid w:val="004D039F"/>
    <w:rsid w:val="004D04F6"/>
    <w:rsid w:val="004D0ED5"/>
    <w:rsid w:val="004D12A8"/>
    <w:rsid w:val="004D1906"/>
    <w:rsid w:val="004D1C16"/>
    <w:rsid w:val="004D203B"/>
    <w:rsid w:val="004D240F"/>
    <w:rsid w:val="004D2434"/>
    <w:rsid w:val="004D2710"/>
    <w:rsid w:val="004D29CC"/>
    <w:rsid w:val="004D2AB8"/>
    <w:rsid w:val="004D2D7A"/>
    <w:rsid w:val="004D37B3"/>
    <w:rsid w:val="004D391B"/>
    <w:rsid w:val="004D3E11"/>
    <w:rsid w:val="004D4043"/>
    <w:rsid w:val="004D4304"/>
    <w:rsid w:val="004D470B"/>
    <w:rsid w:val="004D4CD1"/>
    <w:rsid w:val="004D4E73"/>
    <w:rsid w:val="004D503B"/>
    <w:rsid w:val="004D50AB"/>
    <w:rsid w:val="004D514C"/>
    <w:rsid w:val="004D524E"/>
    <w:rsid w:val="004D5266"/>
    <w:rsid w:val="004D54B7"/>
    <w:rsid w:val="004D60DF"/>
    <w:rsid w:val="004D6786"/>
    <w:rsid w:val="004D69E1"/>
    <w:rsid w:val="004D7869"/>
    <w:rsid w:val="004D7EE4"/>
    <w:rsid w:val="004E0137"/>
    <w:rsid w:val="004E11CF"/>
    <w:rsid w:val="004E121B"/>
    <w:rsid w:val="004E18E7"/>
    <w:rsid w:val="004E1E29"/>
    <w:rsid w:val="004E1ECE"/>
    <w:rsid w:val="004E1EF5"/>
    <w:rsid w:val="004E23F7"/>
    <w:rsid w:val="004E24D1"/>
    <w:rsid w:val="004E2A73"/>
    <w:rsid w:val="004E2B5D"/>
    <w:rsid w:val="004E3268"/>
    <w:rsid w:val="004E33F8"/>
    <w:rsid w:val="004E368A"/>
    <w:rsid w:val="004E3801"/>
    <w:rsid w:val="004E39C9"/>
    <w:rsid w:val="004E417F"/>
    <w:rsid w:val="004E41A1"/>
    <w:rsid w:val="004E4391"/>
    <w:rsid w:val="004E46F5"/>
    <w:rsid w:val="004E4CA8"/>
    <w:rsid w:val="004E4D78"/>
    <w:rsid w:val="004E4E20"/>
    <w:rsid w:val="004E500B"/>
    <w:rsid w:val="004E5153"/>
    <w:rsid w:val="004E5C65"/>
    <w:rsid w:val="004E687B"/>
    <w:rsid w:val="004E70F3"/>
    <w:rsid w:val="004E713A"/>
    <w:rsid w:val="004E7649"/>
    <w:rsid w:val="004E79EC"/>
    <w:rsid w:val="004E7AD7"/>
    <w:rsid w:val="004E7B2E"/>
    <w:rsid w:val="004E7BDD"/>
    <w:rsid w:val="004F01D5"/>
    <w:rsid w:val="004F0439"/>
    <w:rsid w:val="004F0738"/>
    <w:rsid w:val="004F0A17"/>
    <w:rsid w:val="004F115C"/>
    <w:rsid w:val="004F13A0"/>
    <w:rsid w:val="004F17D0"/>
    <w:rsid w:val="004F1BB6"/>
    <w:rsid w:val="004F2044"/>
    <w:rsid w:val="004F20DC"/>
    <w:rsid w:val="004F23BA"/>
    <w:rsid w:val="004F33A6"/>
    <w:rsid w:val="004F35B2"/>
    <w:rsid w:val="004F35D6"/>
    <w:rsid w:val="004F3982"/>
    <w:rsid w:val="004F3A47"/>
    <w:rsid w:val="004F3AE1"/>
    <w:rsid w:val="004F3C71"/>
    <w:rsid w:val="004F3CDC"/>
    <w:rsid w:val="004F4537"/>
    <w:rsid w:val="004F4797"/>
    <w:rsid w:val="004F5068"/>
    <w:rsid w:val="004F51E9"/>
    <w:rsid w:val="004F54F5"/>
    <w:rsid w:val="004F551A"/>
    <w:rsid w:val="004F5C06"/>
    <w:rsid w:val="004F5FCC"/>
    <w:rsid w:val="004F63CD"/>
    <w:rsid w:val="004F63D5"/>
    <w:rsid w:val="004F64E4"/>
    <w:rsid w:val="004F662E"/>
    <w:rsid w:val="004F6A3A"/>
    <w:rsid w:val="004F6D13"/>
    <w:rsid w:val="004F6D20"/>
    <w:rsid w:val="004F6DEC"/>
    <w:rsid w:val="004F6E61"/>
    <w:rsid w:val="004F71AC"/>
    <w:rsid w:val="004F75B7"/>
    <w:rsid w:val="004F783D"/>
    <w:rsid w:val="004F798E"/>
    <w:rsid w:val="005004E2"/>
    <w:rsid w:val="005009D1"/>
    <w:rsid w:val="005012E6"/>
    <w:rsid w:val="00501B88"/>
    <w:rsid w:val="0050246A"/>
    <w:rsid w:val="005025AD"/>
    <w:rsid w:val="005029B4"/>
    <w:rsid w:val="005033B1"/>
    <w:rsid w:val="0050348C"/>
    <w:rsid w:val="005039C8"/>
    <w:rsid w:val="00503A7E"/>
    <w:rsid w:val="00503ADE"/>
    <w:rsid w:val="00503BA8"/>
    <w:rsid w:val="00504660"/>
    <w:rsid w:val="00504D6A"/>
    <w:rsid w:val="00505BCC"/>
    <w:rsid w:val="00505CD4"/>
    <w:rsid w:val="005064DF"/>
    <w:rsid w:val="00506869"/>
    <w:rsid w:val="00506974"/>
    <w:rsid w:val="00506E52"/>
    <w:rsid w:val="005072C5"/>
    <w:rsid w:val="005078D1"/>
    <w:rsid w:val="0050798C"/>
    <w:rsid w:val="00510003"/>
    <w:rsid w:val="00510174"/>
    <w:rsid w:val="005104D5"/>
    <w:rsid w:val="0051091F"/>
    <w:rsid w:val="00510AC0"/>
    <w:rsid w:val="00511028"/>
    <w:rsid w:val="0051115B"/>
    <w:rsid w:val="00511482"/>
    <w:rsid w:val="00511611"/>
    <w:rsid w:val="005117FB"/>
    <w:rsid w:val="00511A63"/>
    <w:rsid w:val="00511A77"/>
    <w:rsid w:val="00511AC5"/>
    <w:rsid w:val="00512305"/>
    <w:rsid w:val="00512844"/>
    <w:rsid w:val="00512B6C"/>
    <w:rsid w:val="00512C52"/>
    <w:rsid w:val="00512FFF"/>
    <w:rsid w:val="00513075"/>
    <w:rsid w:val="0051350B"/>
    <w:rsid w:val="00513592"/>
    <w:rsid w:val="00513851"/>
    <w:rsid w:val="00513D9B"/>
    <w:rsid w:val="00514152"/>
    <w:rsid w:val="0051436F"/>
    <w:rsid w:val="0051498D"/>
    <w:rsid w:val="00514D56"/>
    <w:rsid w:val="00514F71"/>
    <w:rsid w:val="005158B6"/>
    <w:rsid w:val="005158C0"/>
    <w:rsid w:val="005159D9"/>
    <w:rsid w:val="00515A24"/>
    <w:rsid w:val="00515DD3"/>
    <w:rsid w:val="00515E0B"/>
    <w:rsid w:val="00515ED5"/>
    <w:rsid w:val="00516523"/>
    <w:rsid w:val="005166CD"/>
    <w:rsid w:val="00516705"/>
    <w:rsid w:val="005169BC"/>
    <w:rsid w:val="00516B0E"/>
    <w:rsid w:val="00517A06"/>
    <w:rsid w:val="00517BD2"/>
    <w:rsid w:val="00517CD1"/>
    <w:rsid w:val="00517FA7"/>
    <w:rsid w:val="0052026F"/>
    <w:rsid w:val="005203C5"/>
    <w:rsid w:val="0052042A"/>
    <w:rsid w:val="00520AA1"/>
    <w:rsid w:val="005213EA"/>
    <w:rsid w:val="00521578"/>
    <w:rsid w:val="00521BA2"/>
    <w:rsid w:val="0052217F"/>
    <w:rsid w:val="00522204"/>
    <w:rsid w:val="0052237E"/>
    <w:rsid w:val="0052269D"/>
    <w:rsid w:val="00522E94"/>
    <w:rsid w:val="00522EEE"/>
    <w:rsid w:val="005231EC"/>
    <w:rsid w:val="005233DC"/>
    <w:rsid w:val="00523E4B"/>
    <w:rsid w:val="005241BC"/>
    <w:rsid w:val="00524468"/>
    <w:rsid w:val="00524873"/>
    <w:rsid w:val="00524EDE"/>
    <w:rsid w:val="0052534A"/>
    <w:rsid w:val="005255A6"/>
    <w:rsid w:val="005255B4"/>
    <w:rsid w:val="00526648"/>
    <w:rsid w:val="005266F3"/>
    <w:rsid w:val="0052770D"/>
    <w:rsid w:val="00527EBA"/>
    <w:rsid w:val="00527FDA"/>
    <w:rsid w:val="00530135"/>
    <w:rsid w:val="005302FC"/>
    <w:rsid w:val="00530B8F"/>
    <w:rsid w:val="005315C8"/>
    <w:rsid w:val="005315E4"/>
    <w:rsid w:val="005316DB"/>
    <w:rsid w:val="00531966"/>
    <w:rsid w:val="00532066"/>
    <w:rsid w:val="005321A2"/>
    <w:rsid w:val="0053222A"/>
    <w:rsid w:val="00532396"/>
    <w:rsid w:val="00532402"/>
    <w:rsid w:val="00532417"/>
    <w:rsid w:val="00532418"/>
    <w:rsid w:val="0053254C"/>
    <w:rsid w:val="00532933"/>
    <w:rsid w:val="00532A29"/>
    <w:rsid w:val="00532BC4"/>
    <w:rsid w:val="00533380"/>
    <w:rsid w:val="005337F7"/>
    <w:rsid w:val="00533A0B"/>
    <w:rsid w:val="00533C23"/>
    <w:rsid w:val="00533C90"/>
    <w:rsid w:val="00534950"/>
    <w:rsid w:val="00534A0C"/>
    <w:rsid w:val="00534B75"/>
    <w:rsid w:val="00534E2E"/>
    <w:rsid w:val="005351E4"/>
    <w:rsid w:val="00535465"/>
    <w:rsid w:val="005355A6"/>
    <w:rsid w:val="0053561B"/>
    <w:rsid w:val="00535AC6"/>
    <w:rsid w:val="00535BD2"/>
    <w:rsid w:val="00535FD3"/>
    <w:rsid w:val="005360FC"/>
    <w:rsid w:val="005363F4"/>
    <w:rsid w:val="00536F72"/>
    <w:rsid w:val="00537690"/>
    <w:rsid w:val="00537A6F"/>
    <w:rsid w:val="00537B0E"/>
    <w:rsid w:val="00537EFF"/>
    <w:rsid w:val="00540565"/>
    <w:rsid w:val="00540AA0"/>
    <w:rsid w:val="0054113C"/>
    <w:rsid w:val="0054195C"/>
    <w:rsid w:val="00541BCD"/>
    <w:rsid w:val="00541CAA"/>
    <w:rsid w:val="00542522"/>
    <w:rsid w:val="00542AA2"/>
    <w:rsid w:val="00542B06"/>
    <w:rsid w:val="00542B7D"/>
    <w:rsid w:val="00542BCC"/>
    <w:rsid w:val="00542E14"/>
    <w:rsid w:val="00542FA8"/>
    <w:rsid w:val="00543058"/>
    <w:rsid w:val="0054384F"/>
    <w:rsid w:val="00543BA1"/>
    <w:rsid w:val="00543FFA"/>
    <w:rsid w:val="00544148"/>
    <w:rsid w:val="00544398"/>
    <w:rsid w:val="0054463A"/>
    <w:rsid w:val="00544845"/>
    <w:rsid w:val="005448C9"/>
    <w:rsid w:val="00544B14"/>
    <w:rsid w:val="0054518F"/>
    <w:rsid w:val="00545300"/>
    <w:rsid w:val="0054571A"/>
    <w:rsid w:val="005457D4"/>
    <w:rsid w:val="0054591C"/>
    <w:rsid w:val="00545B9B"/>
    <w:rsid w:val="00545CBC"/>
    <w:rsid w:val="00545DF4"/>
    <w:rsid w:val="00545FB6"/>
    <w:rsid w:val="005463A2"/>
    <w:rsid w:val="0054677C"/>
    <w:rsid w:val="005469A6"/>
    <w:rsid w:val="00546B77"/>
    <w:rsid w:val="00547AA9"/>
    <w:rsid w:val="00550112"/>
    <w:rsid w:val="0055100A"/>
    <w:rsid w:val="005516B3"/>
    <w:rsid w:val="00551800"/>
    <w:rsid w:val="00551AE2"/>
    <w:rsid w:val="00551B81"/>
    <w:rsid w:val="00551C21"/>
    <w:rsid w:val="0055250F"/>
    <w:rsid w:val="00552BF6"/>
    <w:rsid w:val="005534FA"/>
    <w:rsid w:val="00553CA4"/>
    <w:rsid w:val="00554897"/>
    <w:rsid w:val="005550CA"/>
    <w:rsid w:val="0055522B"/>
    <w:rsid w:val="00555785"/>
    <w:rsid w:val="00555BDF"/>
    <w:rsid w:val="00555D4A"/>
    <w:rsid w:val="00555FBA"/>
    <w:rsid w:val="00556368"/>
    <w:rsid w:val="0055671A"/>
    <w:rsid w:val="0055742C"/>
    <w:rsid w:val="00557471"/>
    <w:rsid w:val="005578D0"/>
    <w:rsid w:val="00557AA6"/>
    <w:rsid w:val="00560BA8"/>
    <w:rsid w:val="005610E1"/>
    <w:rsid w:val="005618E0"/>
    <w:rsid w:val="005619AA"/>
    <w:rsid w:val="00561B6E"/>
    <w:rsid w:val="00562394"/>
    <w:rsid w:val="00562BE1"/>
    <w:rsid w:val="00562CE4"/>
    <w:rsid w:val="00563106"/>
    <w:rsid w:val="00563255"/>
    <w:rsid w:val="00563563"/>
    <w:rsid w:val="005635AA"/>
    <w:rsid w:val="00563762"/>
    <w:rsid w:val="00563C9E"/>
    <w:rsid w:val="005640B5"/>
    <w:rsid w:val="005644F1"/>
    <w:rsid w:val="0056462D"/>
    <w:rsid w:val="00564A38"/>
    <w:rsid w:val="00564B47"/>
    <w:rsid w:val="00564B73"/>
    <w:rsid w:val="00564E65"/>
    <w:rsid w:val="00564E90"/>
    <w:rsid w:val="00564F88"/>
    <w:rsid w:val="00565212"/>
    <w:rsid w:val="005652AF"/>
    <w:rsid w:val="005652C6"/>
    <w:rsid w:val="00565929"/>
    <w:rsid w:val="00565AF7"/>
    <w:rsid w:val="00565E5B"/>
    <w:rsid w:val="00565E87"/>
    <w:rsid w:val="00566273"/>
    <w:rsid w:val="005662BC"/>
    <w:rsid w:val="005665DB"/>
    <w:rsid w:val="00566A09"/>
    <w:rsid w:val="00566A47"/>
    <w:rsid w:val="00566ACF"/>
    <w:rsid w:val="00566AE8"/>
    <w:rsid w:val="00566DA7"/>
    <w:rsid w:val="0057069F"/>
    <w:rsid w:val="00570776"/>
    <w:rsid w:val="00570FAD"/>
    <w:rsid w:val="00570FE4"/>
    <w:rsid w:val="00571B29"/>
    <w:rsid w:val="00571E28"/>
    <w:rsid w:val="0057277D"/>
    <w:rsid w:val="00572ACB"/>
    <w:rsid w:val="00572CEF"/>
    <w:rsid w:val="00572E2C"/>
    <w:rsid w:val="00573117"/>
    <w:rsid w:val="0057350C"/>
    <w:rsid w:val="00573BD3"/>
    <w:rsid w:val="00573D00"/>
    <w:rsid w:val="00573E67"/>
    <w:rsid w:val="00573F30"/>
    <w:rsid w:val="00574AA0"/>
    <w:rsid w:val="00574F64"/>
    <w:rsid w:val="00574FCC"/>
    <w:rsid w:val="00575587"/>
    <w:rsid w:val="00575AAB"/>
    <w:rsid w:val="005769B5"/>
    <w:rsid w:val="00576CC9"/>
    <w:rsid w:val="00577116"/>
    <w:rsid w:val="00577515"/>
    <w:rsid w:val="005775E2"/>
    <w:rsid w:val="00577816"/>
    <w:rsid w:val="00577A1C"/>
    <w:rsid w:val="00577B64"/>
    <w:rsid w:val="005800B7"/>
    <w:rsid w:val="005802D0"/>
    <w:rsid w:val="005804DF"/>
    <w:rsid w:val="005807D8"/>
    <w:rsid w:val="00580CE8"/>
    <w:rsid w:val="00580D6B"/>
    <w:rsid w:val="00581383"/>
    <w:rsid w:val="00581737"/>
    <w:rsid w:val="00581C48"/>
    <w:rsid w:val="00581FC5"/>
    <w:rsid w:val="005820A6"/>
    <w:rsid w:val="0058212D"/>
    <w:rsid w:val="00582229"/>
    <w:rsid w:val="005822C5"/>
    <w:rsid w:val="00582516"/>
    <w:rsid w:val="00582A1E"/>
    <w:rsid w:val="00582C63"/>
    <w:rsid w:val="0058361C"/>
    <w:rsid w:val="00583778"/>
    <w:rsid w:val="0058383C"/>
    <w:rsid w:val="005838B8"/>
    <w:rsid w:val="0058391D"/>
    <w:rsid w:val="0058398E"/>
    <w:rsid w:val="00583C90"/>
    <w:rsid w:val="00584505"/>
    <w:rsid w:val="00584604"/>
    <w:rsid w:val="005846A8"/>
    <w:rsid w:val="005847E6"/>
    <w:rsid w:val="00584806"/>
    <w:rsid w:val="00584831"/>
    <w:rsid w:val="00584A09"/>
    <w:rsid w:val="00584A21"/>
    <w:rsid w:val="00584AB8"/>
    <w:rsid w:val="00584D83"/>
    <w:rsid w:val="005852EB"/>
    <w:rsid w:val="00585768"/>
    <w:rsid w:val="00585A42"/>
    <w:rsid w:val="00585F27"/>
    <w:rsid w:val="00586120"/>
    <w:rsid w:val="00586531"/>
    <w:rsid w:val="00586A0A"/>
    <w:rsid w:val="00586E21"/>
    <w:rsid w:val="00586EA5"/>
    <w:rsid w:val="00586F35"/>
    <w:rsid w:val="0058704D"/>
    <w:rsid w:val="005872D9"/>
    <w:rsid w:val="00587430"/>
    <w:rsid w:val="0058746A"/>
    <w:rsid w:val="005874A3"/>
    <w:rsid w:val="00587C9D"/>
    <w:rsid w:val="00587D7C"/>
    <w:rsid w:val="00587DC2"/>
    <w:rsid w:val="00590176"/>
    <w:rsid w:val="00590567"/>
    <w:rsid w:val="00590750"/>
    <w:rsid w:val="00590BDF"/>
    <w:rsid w:val="00590F26"/>
    <w:rsid w:val="0059114A"/>
    <w:rsid w:val="005913B3"/>
    <w:rsid w:val="00591656"/>
    <w:rsid w:val="00592157"/>
    <w:rsid w:val="005929EA"/>
    <w:rsid w:val="005929EC"/>
    <w:rsid w:val="00592CF7"/>
    <w:rsid w:val="00592EB2"/>
    <w:rsid w:val="00592F94"/>
    <w:rsid w:val="005934AC"/>
    <w:rsid w:val="0059365F"/>
    <w:rsid w:val="00593788"/>
    <w:rsid w:val="0059391A"/>
    <w:rsid w:val="00593A5A"/>
    <w:rsid w:val="00593C45"/>
    <w:rsid w:val="0059453A"/>
    <w:rsid w:val="00594AE8"/>
    <w:rsid w:val="00594B4B"/>
    <w:rsid w:val="00594BDC"/>
    <w:rsid w:val="00595000"/>
    <w:rsid w:val="005953E3"/>
    <w:rsid w:val="0059564B"/>
    <w:rsid w:val="005956AF"/>
    <w:rsid w:val="00595C9E"/>
    <w:rsid w:val="005960EF"/>
    <w:rsid w:val="005961D5"/>
    <w:rsid w:val="005962B7"/>
    <w:rsid w:val="00596420"/>
    <w:rsid w:val="005969C4"/>
    <w:rsid w:val="005969EC"/>
    <w:rsid w:val="005972A7"/>
    <w:rsid w:val="00597639"/>
    <w:rsid w:val="0059772F"/>
    <w:rsid w:val="00597DBA"/>
    <w:rsid w:val="005A02B1"/>
    <w:rsid w:val="005A057F"/>
    <w:rsid w:val="005A059E"/>
    <w:rsid w:val="005A05B4"/>
    <w:rsid w:val="005A06B0"/>
    <w:rsid w:val="005A0A58"/>
    <w:rsid w:val="005A0C38"/>
    <w:rsid w:val="005A0F4F"/>
    <w:rsid w:val="005A0FCF"/>
    <w:rsid w:val="005A183D"/>
    <w:rsid w:val="005A1A1F"/>
    <w:rsid w:val="005A1AF5"/>
    <w:rsid w:val="005A1D6F"/>
    <w:rsid w:val="005A242A"/>
    <w:rsid w:val="005A26CC"/>
    <w:rsid w:val="005A2B28"/>
    <w:rsid w:val="005A31F6"/>
    <w:rsid w:val="005A39B7"/>
    <w:rsid w:val="005A3AAC"/>
    <w:rsid w:val="005A4ACE"/>
    <w:rsid w:val="005A4E51"/>
    <w:rsid w:val="005A4FD2"/>
    <w:rsid w:val="005A5104"/>
    <w:rsid w:val="005A52C4"/>
    <w:rsid w:val="005A5975"/>
    <w:rsid w:val="005A59E3"/>
    <w:rsid w:val="005A663A"/>
    <w:rsid w:val="005A69B8"/>
    <w:rsid w:val="005A6B60"/>
    <w:rsid w:val="005A6DB1"/>
    <w:rsid w:val="005A729F"/>
    <w:rsid w:val="005A7396"/>
    <w:rsid w:val="005A73F3"/>
    <w:rsid w:val="005A7824"/>
    <w:rsid w:val="005A7E09"/>
    <w:rsid w:val="005A7F44"/>
    <w:rsid w:val="005B08FF"/>
    <w:rsid w:val="005B0F65"/>
    <w:rsid w:val="005B1334"/>
    <w:rsid w:val="005B19CD"/>
    <w:rsid w:val="005B1AC2"/>
    <w:rsid w:val="005B2C14"/>
    <w:rsid w:val="005B2C54"/>
    <w:rsid w:val="005B3639"/>
    <w:rsid w:val="005B3B48"/>
    <w:rsid w:val="005B4580"/>
    <w:rsid w:val="005B489D"/>
    <w:rsid w:val="005B4A6E"/>
    <w:rsid w:val="005B4C2D"/>
    <w:rsid w:val="005B5739"/>
    <w:rsid w:val="005B5791"/>
    <w:rsid w:val="005B6005"/>
    <w:rsid w:val="005B6213"/>
    <w:rsid w:val="005B62F3"/>
    <w:rsid w:val="005B67DF"/>
    <w:rsid w:val="005B7047"/>
    <w:rsid w:val="005B711D"/>
    <w:rsid w:val="005B7276"/>
    <w:rsid w:val="005B785B"/>
    <w:rsid w:val="005B7BD0"/>
    <w:rsid w:val="005B7BEE"/>
    <w:rsid w:val="005B7D6D"/>
    <w:rsid w:val="005C0072"/>
    <w:rsid w:val="005C009B"/>
    <w:rsid w:val="005C01D9"/>
    <w:rsid w:val="005C0ACF"/>
    <w:rsid w:val="005C0C7B"/>
    <w:rsid w:val="005C0D5D"/>
    <w:rsid w:val="005C118D"/>
    <w:rsid w:val="005C126B"/>
    <w:rsid w:val="005C18B8"/>
    <w:rsid w:val="005C1B14"/>
    <w:rsid w:val="005C1F09"/>
    <w:rsid w:val="005C216F"/>
    <w:rsid w:val="005C244F"/>
    <w:rsid w:val="005C2625"/>
    <w:rsid w:val="005C26BE"/>
    <w:rsid w:val="005C29F5"/>
    <w:rsid w:val="005C2CBD"/>
    <w:rsid w:val="005C2E8B"/>
    <w:rsid w:val="005C3959"/>
    <w:rsid w:val="005C3ADC"/>
    <w:rsid w:val="005C4A8B"/>
    <w:rsid w:val="005C4C6D"/>
    <w:rsid w:val="005C4D91"/>
    <w:rsid w:val="005C6369"/>
    <w:rsid w:val="005C7170"/>
    <w:rsid w:val="005C743D"/>
    <w:rsid w:val="005D05B7"/>
    <w:rsid w:val="005D17FB"/>
    <w:rsid w:val="005D1956"/>
    <w:rsid w:val="005D1973"/>
    <w:rsid w:val="005D1E51"/>
    <w:rsid w:val="005D24BC"/>
    <w:rsid w:val="005D26BD"/>
    <w:rsid w:val="005D28C6"/>
    <w:rsid w:val="005D2D22"/>
    <w:rsid w:val="005D34C9"/>
    <w:rsid w:val="005D34D5"/>
    <w:rsid w:val="005D37C7"/>
    <w:rsid w:val="005D41AA"/>
    <w:rsid w:val="005D4771"/>
    <w:rsid w:val="005D47AD"/>
    <w:rsid w:val="005D47E4"/>
    <w:rsid w:val="005D485D"/>
    <w:rsid w:val="005D4955"/>
    <w:rsid w:val="005D4DAC"/>
    <w:rsid w:val="005D51CD"/>
    <w:rsid w:val="005D5337"/>
    <w:rsid w:val="005D53B1"/>
    <w:rsid w:val="005D53BB"/>
    <w:rsid w:val="005D562A"/>
    <w:rsid w:val="005D5685"/>
    <w:rsid w:val="005D5831"/>
    <w:rsid w:val="005D589A"/>
    <w:rsid w:val="005D5ADE"/>
    <w:rsid w:val="005D5DC7"/>
    <w:rsid w:val="005D60F5"/>
    <w:rsid w:val="005D6411"/>
    <w:rsid w:val="005D6595"/>
    <w:rsid w:val="005D68E0"/>
    <w:rsid w:val="005D6C85"/>
    <w:rsid w:val="005D6D4E"/>
    <w:rsid w:val="005D707A"/>
    <w:rsid w:val="005D7268"/>
    <w:rsid w:val="005D7480"/>
    <w:rsid w:val="005D7556"/>
    <w:rsid w:val="005D78D0"/>
    <w:rsid w:val="005D7CCD"/>
    <w:rsid w:val="005D7D5E"/>
    <w:rsid w:val="005E0545"/>
    <w:rsid w:val="005E0829"/>
    <w:rsid w:val="005E08C6"/>
    <w:rsid w:val="005E08F5"/>
    <w:rsid w:val="005E0CA4"/>
    <w:rsid w:val="005E10A1"/>
    <w:rsid w:val="005E1164"/>
    <w:rsid w:val="005E11A1"/>
    <w:rsid w:val="005E12A3"/>
    <w:rsid w:val="005E1625"/>
    <w:rsid w:val="005E18E3"/>
    <w:rsid w:val="005E20EE"/>
    <w:rsid w:val="005E29DC"/>
    <w:rsid w:val="005E2C13"/>
    <w:rsid w:val="005E2DA3"/>
    <w:rsid w:val="005E3316"/>
    <w:rsid w:val="005E33FF"/>
    <w:rsid w:val="005E3455"/>
    <w:rsid w:val="005E365F"/>
    <w:rsid w:val="005E3A8B"/>
    <w:rsid w:val="005E3D47"/>
    <w:rsid w:val="005E3D69"/>
    <w:rsid w:val="005E413B"/>
    <w:rsid w:val="005E4150"/>
    <w:rsid w:val="005E4453"/>
    <w:rsid w:val="005E473D"/>
    <w:rsid w:val="005E4916"/>
    <w:rsid w:val="005E50A7"/>
    <w:rsid w:val="005E50F0"/>
    <w:rsid w:val="005E653B"/>
    <w:rsid w:val="005E6D07"/>
    <w:rsid w:val="005E6F38"/>
    <w:rsid w:val="005E6F3B"/>
    <w:rsid w:val="005E7606"/>
    <w:rsid w:val="005E7E61"/>
    <w:rsid w:val="005E7F69"/>
    <w:rsid w:val="005F00AF"/>
    <w:rsid w:val="005F00B0"/>
    <w:rsid w:val="005F0960"/>
    <w:rsid w:val="005F0CB7"/>
    <w:rsid w:val="005F0EF2"/>
    <w:rsid w:val="005F1083"/>
    <w:rsid w:val="005F1784"/>
    <w:rsid w:val="005F17B1"/>
    <w:rsid w:val="005F2955"/>
    <w:rsid w:val="005F3115"/>
    <w:rsid w:val="005F31C7"/>
    <w:rsid w:val="005F3411"/>
    <w:rsid w:val="005F3517"/>
    <w:rsid w:val="005F3752"/>
    <w:rsid w:val="005F380F"/>
    <w:rsid w:val="005F40C3"/>
    <w:rsid w:val="005F4128"/>
    <w:rsid w:val="005F42F9"/>
    <w:rsid w:val="005F4347"/>
    <w:rsid w:val="005F435C"/>
    <w:rsid w:val="005F49A9"/>
    <w:rsid w:val="005F4ABE"/>
    <w:rsid w:val="005F4C78"/>
    <w:rsid w:val="005F4F1D"/>
    <w:rsid w:val="005F5735"/>
    <w:rsid w:val="005F5A1F"/>
    <w:rsid w:val="005F65BC"/>
    <w:rsid w:val="005F6645"/>
    <w:rsid w:val="005F67A3"/>
    <w:rsid w:val="005F6C8C"/>
    <w:rsid w:val="005F6CE5"/>
    <w:rsid w:val="005F6D92"/>
    <w:rsid w:val="005F7012"/>
    <w:rsid w:val="005F7017"/>
    <w:rsid w:val="005F7A87"/>
    <w:rsid w:val="005F7AD7"/>
    <w:rsid w:val="005F7DD2"/>
    <w:rsid w:val="006004F3"/>
    <w:rsid w:val="00600653"/>
    <w:rsid w:val="00600996"/>
    <w:rsid w:val="0060184C"/>
    <w:rsid w:val="00601E0D"/>
    <w:rsid w:val="006020F1"/>
    <w:rsid w:val="006022C7"/>
    <w:rsid w:val="00602778"/>
    <w:rsid w:val="00602D87"/>
    <w:rsid w:val="00602F91"/>
    <w:rsid w:val="00603232"/>
    <w:rsid w:val="006036B2"/>
    <w:rsid w:val="00603754"/>
    <w:rsid w:val="00603E5C"/>
    <w:rsid w:val="00603F06"/>
    <w:rsid w:val="0060439D"/>
    <w:rsid w:val="006043A8"/>
    <w:rsid w:val="00604BBE"/>
    <w:rsid w:val="0060605D"/>
    <w:rsid w:val="00606236"/>
    <w:rsid w:val="00606886"/>
    <w:rsid w:val="00606B99"/>
    <w:rsid w:val="00606CB7"/>
    <w:rsid w:val="00607705"/>
    <w:rsid w:val="00607B52"/>
    <w:rsid w:val="00607F14"/>
    <w:rsid w:val="006109BB"/>
    <w:rsid w:val="0061106D"/>
    <w:rsid w:val="0061109B"/>
    <w:rsid w:val="0061134E"/>
    <w:rsid w:val="006113BD"/>
    <w:rsid w:val="006113CC"/>
    <w:rsid w:val="006117B4"/>
    <w:rsid w:val="00611953"/>
    <w:rsid w:val="00611C90"/>
    <w:rsid w:val="00611F6C"/>
    <w:rsid w:val="00612578"/>
    <w:rsid w:val="0061258B"/>
    <w:rsid w:val="006127BF"/>
    <w:rsid w:val="006128F8"/>
    <w:rsid w:val="00612A80"/>
    <w:rsid w:val="00612F0B"/>
    <w:rsid w:val="006130A6"/>
    <w:rsid w:val="0061356B"/>
    <w:rsid w:val="006137F8"/>
    <w:rsid w:val="006137FE"/>
    <w:rsid w:val="0061394D"/>
    <w:rsid w:val="00613C48"/>
    <w:rsid w:val="00613E3B"/>
    <w:rsid w:val="00613F1E"/>
    <w:rsid w:val="00614695"/>
    <w:rsid w:val="00614A56"/>
    <w:rsid w:val="00614CC2"/>
    <w:rsid w:val="00615085"/>
    <w:rsid w:val="0061540E"/>
    <w:rsid w:val="00615C24"/>
    <w:rsid w:val="00615D1F"/>
    <w:rsid w:val="00616442"/>
    <w:rsid w:val="006164D9"/>
    <w:rsid w:val="006164F3"/>
    <w:rsid w:val="00616661"/>
    <w:rsid w:val="00616747"/>
    <w:rsid w:val="00616BDB"/>
    <w:rsid w:val="00616C25"/>
    <w:rsid w:val="00616CE0"/>
    <w:rsid w:val="00616D73"/>
    <w:rsid w:val="0061719C"/>
    <w:rsid w:val="00617728"/>
    <w:rsid w:val="006177F6"/>
    <w:rsid w:val="00617B24"/>
    <w:rsid w:val="00617D7E"/>
    <w:rsid w:val="00617F8D"/>
    <w:rsid w:val="0062124C"/>
    <w:rsid w:val="0062157E"/>
    <w:rsid w:val="006218CE"/>
    <w:rsid w:val="006219C5"/>
    <w:rsid w:val="00621AEC"/>
    <w:rsid w:val="00622144"/>
    <w:rsid w:val="006231ED"/>
    <w:rsid w:val="0062388A"/>
    <w:rsid w:val="006238CC"/>
    <w:rsid w:val="006243E7"/>
    <w:rsid w:val="006245CA"/>
    <w:rsid w:val="00624EEE"/>
    <w:rsid w:val="00624F7C"/>
    <w:rsid w:val="00625077"/>
    <w:rsid w:val="00625DC4"/>
    <w:rsid w:val="00625F7A"/>
    <w:rsid w:val="00626112"/>
    <w:rsid w:val="006262C6"/>
    <w:rsid w:val="0062643E"/>
    <w:rsid w:val="00626D56"/>
    <w:rsid w:val="00627100"/>
    <w:rsid w:val="00627384"/>
    <w:rsid w:val="006276AF"/>
    <w:rsid w:val="00627745"/>
    <w:rsid w:val="0062791F"/>
    <w:rsid w:val="00627B83"/>
    <w:rsid w:val="00627E57"/>
    <w:rsid w:val="00631C65"/>
    <w:rsid w:val="00631E20"/>
    <w:rsid w:val="00632A22"/>
    <w:rsid w:val="00632C95"/>
    <w:rsid w:val="006332A7"/>
    <w:rsid w:val="006335C3"/>
    <w:rsid w:val="006336AF"/>
    <w:rsid w:val="00633874"/>
    <w:rsid w:val="00633889"/>
    <w:rsid w:val="006339D0"/>
    <w:rsid w:val="00633EAA"/>
    <w:rsid w:val="006340C6"/>
    <w:rsid w:val="006341ED"/>
    <w:rsid w:val="00634454"/>
    <w:rsid w:val="0063447D"/>
    <w:rsid w:val="00634937"/>
    <w:rsid w:val="00634D37"/>
    <w:rsid w:val="00635016"/>
    <w:rsid w:val="0063506E"/>
    <w:rsid w:val="006354C2"/>
    <w:rsid w:val="0063573E"/>
    <w:rsid w:val="00636005"/>
    <w:rsid w:val="006360B8"/>
    <w:rsid w:val="006360F9"/>
    <w:rsid w:val="00636168"/>
    <w:rsid w:val="00636241"/>
    <w:rsid w:val="006362D3"/>
    <w:rsid w:val="00636812"/>
    <w:rsid w:val="00636BBD"/>
    <w:rsid w:val="0063767F"/>
    <w:rsid w:val="00637827"/>
    <w:rsid w:val="00637D54"/>
    <w:rsid w:val="00640005"/>
    <w:rsid w:val="00640498"/>
    <w:rsid w:val="006405D7"/>
    <w:rsid w:val="00640834"/>
    <w:rsid w:val="006416F0"/>
    <w:rsid w:val="00641707"/>
    <w:rsid w:val="00641B8D"/>
    <w:rsid w:val="00641BA2"/>
    <w:rsid w:val="00642092"/>
    <w:rsid w:val="006421AD"/>
    <w:rsid w:val="0064283F"/>
    <w:rsid w:val="00642A9B"/>
    <w:rsid w:val="00642D02"/>
    <w:rsid w:val="00642EB6"/>
    <w:rsid w:val="0064301A"/>
    <w:rsid w:val="006435FD"/>
    <w:rsid w:val="00643AA2"/>
    <w:rsid w:val="00643BDB"/>
    <w:rsid w:val="00643DE7"/>
    <w:rsid w:val="00644900"/>
    <w:rsid w:val="006449E0"/>
    <w:rsid w:val="00644DFE"/>
    <w:rsid w:val="00644ED1"/>
    <w:rsid w:val="00645360"/>
    <w:rsid w:val="006455AE"/>
    <w:rsid w:val="006457D8"/>
    <w:rsid w:val="00645B7E"/>
    <w:rsid w:val="00645D75"/>
    <w:rsid w:val="00645DBA"/>
    <w:rsid w:val="006461EB"/>
    <w:rsid w:val="006467A3"/>
    <w:rsid w:val="00646CCB"/>
    <w:rsid w:val="006471E1"/>
    <w:rsid w:val="0064734F"/>
    <w:rsid w:val="006475B9"/>
    <w:rsid w:val="00647C50"/>
    <w:rsid w:val="00647D2A"/>
    <w:rsid w:val="00647D74"/>
    <w:rsid w:val="006500A7"/>
    <w:rsid w:val="00650265"/>
    <w:rsid w:val="006503F5"/>
    <w:rsid w:val="006504E2"/>
    <w:rsid w:val="00650FEF"/>
    <w:rsid w:val="006511C7"/>
    <w:rsid w:val="006512F6"/>
    <w:rsid w:val="0065169A"/>
    <w:rsid w:val="006517D6"/>
    <w:rsid w:val="0065193C"/>
    <w:rsid w:val="00652167"/>
    <w:rsid w:val="00652396"/>
    <w:rsid w:val="00652DEF"/>
    <w:rsid w:val="00653332"/>
    <w:rsid w:val="00653422"/>
    <w:rsid w:val="00653476"/>
    <w:rsid w:val="006534CF"/>
    <w:rsid w:val="0065370B"/>
    <w:rsid w:val="00653EA6"/>
    <w:rsid w:val="0065404E"/>
    <w:rsid w:val="006540D0"/>
    <w:rsid w:val="006540FC"/>
    <w:rsid w:val="0065433B"/>
    <w:rsid w:val="006544F2"/>
    <w:rsid w:val="00654D04"/>
    <w:rsid w:val="00655518"/>
    <w:rsid w:val="00655BCB"/>
    <w:rsid w:val="00655F5B"/>
    <w:rsid w:val="0065646A"/>
    <w:rsid w:val="006565CD"/>
    <w:rsid w:val="00656770"/>
    <w:rsid w:val="00656B4A"/>
    <w:rsid w:val="00656B78"/>
    <w:rsid w:val="00657024"/>
    <w:rsid w:val="006575CD"/>
    <w:rsid w:val="006578EA"/>
    <w:rsid w:val="00657AA5"/>
    <w:rsid w:val="00657B78"/>
    <w:rsid w:val="00657C90"/>
    <w:rsid w:val="0066003A"/>
    <w:rsid w:val="00660633"/>
    <w:rsid w:val="0066082F"/>
    <w:rsid w:val="006609D4"/>
    <w:rsid w:val="00660B05"/>
    <w:rsid w:val="00660E90"/>
    <w:rsid w:val="006611BE"/>
    <w:rsid w:val="00661248"/>
    <w:rsid w:val="00661277"/>
    <w:rsid w:val="00661D96"/>
    <w:rsid w:val="00661E48"/>
    <w:rsid w:val="00662122"/>
    <w:rsid w:val="006621A9"/>
    <w:rsid w:val="006628A0"/>
    <w:rsid w:val="00662E06"/>
    <w:rsid w:val="0066382F"/>
    <w:rsid w:val="006638A6"/>
    <w:rsid w:val="00663988"/>
    <w:rsid w:val="0066433A"/>
    <w:rsid w:val="00664451"/>
    <w:rsid w:val="006645CA"/>
    <w:rsid w:val="00664AEE"/>
    <w:rsid w:val="00664B59"/>
    <w:rsid w:val="00664BEE"/>
    <w:rsid w:val="00664CBC"/>
    <w:rsid w:val="00664D95"/>
    <w:rsid w:val="0066517F"/>
    <w:rsid w:val="00665353"/>
    <w:rsid w:val="00666221"/>
    <w:rsid w:val="006665C4"/>
    <w:rsid w:val="006666CE"/>
    <w:rsid w:val="006669DB"/>
    <w:rsid w:val="00666DA4"/>
    <w:rsid w:val="006671C9"/>
    <w:rsid w:val="0066761D"/>
    <w:rsid w:val="0066762D"/>
    <w:rsid w:val="00667634"/>
    <w:rsid w:val="00667C8A"/>
    <w:rsid w:val="00667ED5"/>
    <w:rsid w:val="00670501"/>
    <w:rsid w:val="00670855"/>
    <w:rsid w:val="00670B9E"/>
    <w:rsid w:val="00670BBD"/>
    <w:rsid w:val="00670BEE"/>
    <w:rsid w:val="00670D0F"/>
    <w:rsid w:val="00670DCE"/>
    <w:rsid w:val="00670F29"/>
    <w:rsid w:val="00670F9D"/>
    <w:rsid w:val="006716EC"/>
    <w:rsid w:val="00672825"/>
    <w:rsid w:val="0067295B"/>
    <w:rsid w:val="00672A42"/>
    <w:rsid w:val="00672B92"/>
    <w:rsid w:val="00672DD7"/>
    <w:rsid w:val="00673092"/>
    <w:rsid w:val="0067398F"/>
    <w:rsid w:val="00673C4F"/>
    <w:rsid w:val="0067423D"/>
    <w:rsid w:val="00674B54"/>
    <w:rsid w:val="006751ED"/>
    <w:rsid w:val="006751F0"/>
    <w:rsid w:val="00675A29"/>
    <w:rsid w:val="00675E7A"/>
    <w:rsid w:val="00675EF9"/>
    <w:rsid w:val="00676167"/>
    <w:rsid w:val="006762C1"/>
    <w:rsid w:val="006768A0"/>
    <w:rsid w:val="00676D1E"/>
    <w:rsid w:val="00676F7A"/>
    <w:rsid w:val="0067702C"/>
    <w:rsid w:val="00677172"/>
    <w:rsid w:val="00677637"/>
    <w:rsid w:val="00677F91"/>
    <w:rsid w:val="0068009E"/>
    <w:rsid w:val="0068014B"/>
    <w:rsid w:val="006807EC"/>
    <w:rsid w:val="00680991"/>
    <w:rsid w:val="00680E0A"/>
    <w:rsid w:val="00681108"/>
    <w:rsid w:val="00681688"/>
    <w:rsid w:val="00681D9D"/>
    <w:rsid w:val="0068227D"/>
    <w:rsid w:val="006822C1"/>
    <w:rsid w:val="00682346"/>
    <w:rsid w:val="006825BB"/>
    <w:rsid w:val="00682A3E"/>
    <w:rsid w:val="00682F54"/>
    <w:rsid w:val="00683084"/>
    <w:rsid w:val="0068336A"/>
    <w:rsid w:val="00683988"/>
    <w:rsid w:val="006839C4"/>
    <w:rsid w:val="0068426D"/>
    <w:rsid w:val="0068481E"/>
    <w:rsid w:val="00684AA5"/>
    <w:rsid w:val="00684B6B"/>
    <w:rsid w:val="00684DA6"/>
    <w:rsid w:val="00684FBB"/>
    <w:rsid w:val="00685310"/>
    <w:rsid w:val="0068569E"/>
    <w:rsid w:val="00685B0A"/>
    <w:rsid w:val="00686A94"/>
    <w:rsid w:val="00686F3B"/>
    <w:rsid w:val="00687341"/>
    <w:rsid w:val="00687611"/>
    <w:rsid w:val="00687FB5"/>
    <w:rsid w:val="006902BA"/>
    <w:rsid w:val="006902EB"/>
    <w:rsid w:val="0069037C"/>
    <w:rsid w:val="00690EB0"/>
    <w:rsid w:val="006910C3"/>
    <w:rsid w:val="00691133"/>
    <w:rsid w:val="00691AD0"/>
    <w:rsid w:val="00691BCD"/>
    <w:rsid w:val="00691D8B"/>
    <w:rsid w:val="0069207C"/>
    <w:rsid w:val="00692305"/>
    <w:rsid w:val="006928BA"/>
    <w:rsid w:val="006929A8"/>
    <w:rsid w:val="00692C58"/>
    <w:rsid w:val="0069313E"/>
    <w:rsid w:val="00693C16"/>
    <w:rsid w:val="006941C5"/>
    <w:rsid w:val="006943A3"/>
    <w:rsid w:val="0069492A"/>
    <w:rsid w:val="0069495B"/>
    <w:rsid w:val="00694A7C"/>
    <w:rsid w:val="00694A90"/>
    <w:rsid w:val="00694C07"/>
    <w:rsid w:val="00694CA9"/>
    <w:rsid w:val="006951A5"/>
    <w:rsid w:val="006954B0"/>
    <w:rsid w:val="0069567D"/>
    <w:rsid w:val="00695E0E"/>
    <w:rsid w:val="00696680"/>
    <w:rsid w:val="006967E0"/>
    <w:rsid w:val="00696C25"/>
    <w:rsid w:val="00696F62"/>
    <w:rsid w:val="00696FCD"/>
    <w:rsid w:val="0069737D"/>
    <w:rsid w:val="0069764B"/>
    <w:rsid w:val="00697D72"/>
    <w:rsid w:val="00697DDD"/>
    <w:rsid w:val="00697F54"/>
    <w:rsid w:val="006A06A3"/>
    <w:rsid w:val="006A0A11"/>
    <w:rsid w:val="006A0C5B"/>
    <w:rsid w:val="006A0EEF"/>
    <w:rsid w:val="006A11A6"/>
    <w:rsid w:val="006A11E4"/>
    <w:rsid w:val="006A121F"/>
    <w:rsid w:val="006A1BC4"/>
    <w:rsid w:val="006A21E5"/>
    <w:rsid w:val="006A21F4"/>
    <w:rsid w:val="006A22C1"/>
    <w:rsid w:val="006A28B6"/>
    <w:rsid w:val="006A2D65"/>
    <w:rsid w:val="006A2DAB"/>
    <w:rsid w:val="006A300A"/>
    <w:rsid w:val="006A359D"/>
    <w:rsid w:val="006A36AE"/>
    <w:rsid w:val="006A38CF"/>
    <w:rsid w:val="006A3B7B"/>
    <w:rsid w:val="006A3DD4"/>
    <w:rsid w:val="006A4A8C"/>
    <w:rsid w:val="006A4F9B"/>
    <w:rsid w:val="006A5031"/>
    <w:rsid w:val="006A5658"/>
    <w:rsid w:val="006A579F"/>
    <w:rsid w:val="006A57FB"/>
    <w:rsid w:val="006A61AA"/>
    <w:rsid w:val="006A6377"/>
    <w:rsid w:val="006A6C5B"/>
    <w:rsid w:val="006A7950"/>
    <w:rsid w:val="006A7D15"/>
    <w:rsid w:val="006B03DF"/>
    <w:rsid w:val="006B0587"/>
    <w:rsid w:val="006B061A"/>
    <w:rsid w:val="006B0F57"/>
    <w:rsid w:val="006B1017"/>
    <w:rsid w:val="006B12A7"/>
    <w:rsid w:val="006B1390"/>
    <w:rsid w:val="006B1499"/>
    <w:rsid w:val="006B157C"/>
    <w:rsid w:val="006B162E"/>
    <w:rsid w:val="006B17AD"/>
    <w:rsid w:val="006B1847"/>
    <w:rsid w:val="006B19C4"/>
    <w:rsid w:val="006B1C99"/>
    <w:rsid w:val="006B1CAE"/>
    <w:rsid w:val="006B204A"/>
    <w:rsid w:val="006B2954"/>
    <w:rsid w:val="006B2A89"/>
    <w:rsid w:val="006B3C78"/>
    <w:rsid w:val="006B40F4"/>
    <w:rsid w:val="006B4337"/>
    <w:rsid w:val="006B4774"/>
    <w:rsid w:val="006B47BE"/>
    <w:rsid w:val="006B4829"/>
    <w:rsid w:val="006B53A4"/>
    <w:rsid w:val="006B5481"/>
    <w:rsid w:val="006B59E3"/>
    <w:rsid w:val="006B5D8F"/>
    <w:rsid w:val="006B61D0"/>
    <w:rsid w:val="006B62D9"/>
    <w:rsid w:val="006B6E64"/>
    <w:rsid w:val="006B7096"/>
    <w:rsid w:val="006B767C"/>
    <w:rsid w:val="006B79CB"/>
    <w:rsid w:val="006B7F05"/>
    <w:rsid w:val="006C04E7"/>
    <w:rsid w:val="006C069F"/>
    <w:rsid w:val="006C0907"/>
    <w:rsid w:val="006C10E5"/>
    <w:rsid w:val="006C1FD2"/>
    <w:rsid w:val="006C20D0"/>
    <w:rsid w:val="006C28F0"/>
    <w:rsid w:val="006C2E24"/>
    <w:rsid w:val="006C32D8"/>
    <w:rsid w:val="006C35BE"/>
    <w:rsid w:val="006C39D5"/>
    <w:rsid w:val="006C3B47"/>
    <w:rsid w:val="006C3BDD"/>
    <w:rsid w:val="006C3E21"/>
    <w:rsid w:val="006C44F0"/>
    <w:rsid w:val="006C4525"/>
    <w:rsid w:val="006C4717"/>
    <w:rsid w:val="006C5726"/>
    <w:rsid w:val="006C58DA"/>
    <w:rsid w:val="006C5DC5"/>
    <w:rsid w:val="006C607C"/>
    <w:rsid w:val="006C6147"/>
    <w:rsid w:val="006C6364"/>
    <w:rsid w:val="006C642F"/>
    <w:rsid w:val="006C647D"/>
    <w:rsid w:val="006C668E"/>
    <w:rsid w:val="006C67C5"/>
    <w:rsid w:val="006C67CF"/>
    <w:rsid w:val="006C69B2"/>
    <w:rsid w:val="006C6A64"/>
    <w:rsid w:val="006C730B"/>
    <w:rsid w:val="006C7548"/>
    <w:rsid w:val="006C7B7A"/>
    <w:rsid w:val="006C7FC1"/>
    <w:rsid w:val="006D06D3"/>
    <w:rsid w:val="006D1003"/>
    <w:rsid w:val="006D11D6"/>
    <w:rsid w:val="006D163F"/>
    <w:rsid w:val="006D17AB"/>
    <w:rsid w:val="006D17B1"/>
    <w:rsid w:val="006D209B"/>
    <w:rsid w:val="006D2420"/>
    <w:rsid w:val="006D2602"/>
    <w:rsid w:val="006D2944"/>
    <w:rsid w:val="006D2BB9"/>
    <w:rsid w:val="006D3175"/>
    <w:rsid w:val="006D3280"/>
    <w:rsid w:val="006D3472"/>
    <w:rsid w:val="006D3550"/>
    <w:rsid w:val="006D35A6"/>
    <w:rsid w:val="006D36F5"/>
    <w:rsid w:val="006D374C"/>
    <w:rsid w:val="006D3AC0"/>
    <w:rsid w:val="006D3D8F"/>
    <w:rsid w:val="006D3E5D"/>
    <w:rsid w:val="006D466B"/>
    <w:rsid w:val="006D4759"/>
    <w:rsid w:val="006D48BE"/>
    <w:rsid w:val="006D4B29"/>
    <w:rsid w:val="006D4F5A"/>
    <w:rsid w:val="006D52DC"/>
    <w:rsid w:val="006D5332"/>
    <w:rsid w:val="006D5460"/>
    <w:rsid w:val="006D54F5"/>
    <w:rsid w:val="006D5BAB"/>
    <w:rsid w:val="006D5E2F"/>
    <w:rsid w:val="006D6DD3"/>
    <w:rsid w:val="006D7828"/>
    <w:rsid w:val="006D7C0D"/>
    <w:rsid w:val="006D7FA2"/>
    <w:rsid w:val="006E0038"/>
    <w:rsid w:val="006E0125"/>
    <w:rsid w:val="006E0197"/>
    <w:rsid w:val="006E04C4"/>
    <w:rsid w:val="006E0CFD"/>
    <w:rsid w:val="006E1253"/>
    <w:rsid w:val="006E1338"/>
    <w:rsid w:val="006E1592"/>
    <w:rsid w:val="006E15C8"/>
    <w:rsid w:val="006E1614"/>
    <w:rsid w:val="006E1622"/>
    <w:rsid w:val="006E1BEA"/>
    <w:rsid w:val="006E1E35"/>
    <w:rsid w:val="006E2007"/>
    <w:rsid w:val="006E245B"/>
    <w:rsid w:val="006E249C"/>
    <w:rsid w:val="006E2680"/>
    <w:rsid w:val="006E2822"/>
    <w:rsid w:val="006E2A75"/>
    <w:rsid w:val="006E2A83"/>
    <w:rsid w:val="006E2E7D"/>
    <w:rsid w:val="006E3AA6"/>
    <w:rsid w:val="006E3CAC"/>
    <w:rsid w:val="006E44EC"/>
    <w:rsid w:val="006E4C29"/>
    <w:rsid w:val="006E4DBD"/>
    <w:rsid w:val="006E4EA2"/>
    <w:rsid w:val="006E5545"/>
    <w:rsid w:val="006E5D4C"/>
    <w:rsid w:val="006E6041"/>
    <w:rsid w:val="006E6049"/>
    <w:rsid w:val="006E6419"/>
    <w:rsid w:val="006E695F"/>
    <w:rsid w:val="006E6ED9"/>
    <w:rsid w:val="006E719C"/>
    <w:rsid w:val="006E7271"/>
    <w:rsid w:val="006E76A3"/>
    <w:rsid w:val="006E7B09"/>
    <w:rsid w:val="006E7ED0"/>
    <w:rsid w:val="006E7FD1"/>
    <w:rsid w:val="006F0138"/>
    <w:rsid w:val="006F0480"/>
    <w:rsid w:val="006F0553"/>
    <w:rsid w:val="006F0583"/>
    <w:rsid w:val="006F0889"/>
    <w:rsid w:val="006F0DD8"/>
    <w:rsid w:val="006F10BB"/>
    <w:rsid w:val="006F127E"/>
    <w:rsid w:val="006F15F0"/>
    <w:rsid w:val="006F179F"/>
    <w:rsid w:val="006F1A7B"/>
    <w:rsid w:val="006F2133"/>
    <w:rsid w:val="006F22B9"/>
    <w:rsid w:val="006F2609"/>
    <w:rsid w:val="006F2B36"/>
    <w:rsid w:val="006F3123"/>
    <w:rsid w:val="006F32E8"/>
    <w:rsid w:val="006F446C"/>
    <w:rsid w:val="006F4BAD"/>
    <w:rsid w:val="006F4C36"/>
    <w:rsid w:val="006F50CD"/>
    <w:rsid w:val="006F51D6"/>
    <w:rsid w:val="006F5232"/>
    <w:rsid w:val="006F59AB"/>
    <w:rsid w:val="006F5B61"/>
    <w:rsid w:val="006F61CA"/>
    <w:rsid w:val="006F658F"/>
    <w:rsid w:val="006F6A40"/>
    <w:rsid w:val="006F6B5E"/>
    <w:rsid w:val="006F6BF0"/>
    <w:rsid w:val="006F6F3F"/>
    <w:rsid w:val="006F70E1"/>
    <w:rsid w:val="006F7301"/>
    <w:rsid w:val="006F7AA6"/>
    <w:rsid w:val="006F7B37"/>
    <w:rsid w:val="006F7BB6"/>
    <w:rsid w:val="00700038"/>
    <w:rsid w:val="0070050E"/>
    <w:rsid w:val="00700D7D"/>
    <w:rsid w:val="00701C61"/>
    <w:rsid w:val="00702087"/>
    <w:rsid w:val="007024B9"/>
    <w:rsid w:val="007028BD"/>
    <w:rsid w:val="00702929"/>
    <w:rsid w:val="00702C18"/>
    <w:rsid w:val="00702DC4"/>
    <w:rsid w:val="0070330F"/>
    <w:rsid w:val="00703351"/>
    <w:rsid w:val="00703D71"/>
    <w:rsid w:val="00703DCE"/>
    <w:rsid w:val="00704754"/>
    <w:rsid w:val="00704AA2"/>
    <w:rsid w:val="00704C4A"/>
    <w:rsid w:val="00704EFC"/>
    <w:rsid w:val="0070507B"/>
    <w:rsid w:val="0070543F"/>
    <w:rsid w:val="0070555E"/>
    <w:rsid w:val="00705E66"/>
    <w:rsid w:val="00706047"/>
    <w:rsid w:val="0070633E"/>
    <w:rsid w:val="007073F3"/>
    <w:rsid w:val="00707ABF"/>
    <w:rsid w:val="00707F9A"/>
    <w:rsid w:val="0071061B"/>
    <w:rsid w:val="00710A1C"/>
    <w:rsid w:val="00710AC1"/>
    <w:rsid w:val="00710E84"/>
    <w:rsid w:val="007111FD"/>
    <w:rsid w:val="00711290"/>
    <w:rsid w:val="00711489"/>
    <w:rsid w:val="007114B5"/>
    <w:rsid w:val="0071190A"/>
    <w:rsid w:val="00711B79"/>
    <w:rsid w:val="00711C32"/>
    <w:rsid w:val="00712386"/>
    <w:rsid w:val="0071239A"/>
    <w:rsid w:val="00712607"/>
    <w:rsid w:val="007126C3"/>
    <w:rsid w:val="007129FF"/>
    <w:rsid w:val="0071309D"/>
    <w:rsid w:val="0071314E"/>
    <w:rsid w:val="0071326B"/>
    <w:rsid w:val="00713717"/>
    <w:rsid w:val="00713CEF"/>
    <w:rsid w:val="00713E51"/>
    <w:rsid w:val="00714233"/>
    <w:rsid w:val="007143A4"/>
    <w:rsid w:val="007147E9"/>
    <w:rsid w:val="007149EF"/>
    <w:rsid w:val="00714AE5"/>
    <w:rsid w:val="00715192"/>
    <w:rsid w:val="007152F9"/>
    <w:rsid w:val="007162D2"/>
    <w:rsid w:val="00716310"/>
    <w:rsid w:val="007165ED"/>
    <w:rsid w:val="007166EF"/>
    <w:rsid w:val="00716F0E"/>
    <w:rsid w:val="00716F5A"/>
    <w:rsid w:val="00717404"/>
    <w:rsid w:val="00717F5C"/>
    <w:rsid w:val="007200F4"/>
    <w:rsid w:val="00720508"/>
    <w:rsid w:val="00720CFB"/>
    <w:rsid w:val="00720DBC"/>
    <w:rsid w:val="00720F9E"/>
    <w:rsid w:val="007216AD"/>
    <w:rsid w:val="00721979"/>
    <w:rsid w:val="00721C39"/>
    <w:rsid w:val="00721E0E"/>
    <w:rsid w:val="00721E59"/>
    <w:rsid w:val="00721F48"/>
    <w:rsid w:val="00721FE3"/>
    <w:rsid w:val="007222C0"/>
    <w:rsid w:val="00722492"/>
    <w:rsid w:val="00723718"/>
    <w:rsid w:val="00723804"/>
    <w:rsid w:val="007239DF"/>
    <w:rsid w:val="007239F0"/>
    <w:rsid w:val="00723A5B"/>
    <w:rsid w:val="007240B5"/>
    <w:rsid w:val="00724C16"/>
    <w:rsid w:val="00724DB0"/>
    <w:rsid w:val="00724FFA"/>
    <w:rsid w:val="0072515F"/>
    <w:rsid w:val="00725667"/>
    <w:rsid w:val="00725D10"/>
    <w:rsid w:val="007266AB"/>
    <w:rsid w:val="007266C9"/>
    <w:rsid w:val="00726F37"/>
    <w:rsid w:val="00727412"/>
    <w:rsid w:val="00727574"/>
    <w:rsid w:val="007276AA"/>
    <w:rsid w:val="00727945"/>
    <w:rsid w:val="00727D6A"/>
    <w:rsid w:val="007300AE"/>
    <w:rsid w:val="007307F0"/>
    <w:rsid w:val="007308A7"/>
    <w:rsid w:val="00730A2B"/>
    <w:rsid w:val="007313DB"/>
    <w:rsid w:val="007314D9"/>
    <w:rsid w:val="007318B3"/>
    <w:rsid w:val="00731F81"/>
    <w:rsid w:val="0073224D"/>
    <w:rsid w:val="00732821"/>
    <w:rsid w:val="00732B14"/>
    <w:rsid w:val="00732BF8"/>
    <w:rsid w:val="00732CB5"/>
    <w:rsid w:val="00732FFC"/>
    <w:rsid w:val="0073324D"/>
    <w:rsid w:val="00733251"/>
    <w:rsid w:val="00733268"/>
    <w:rsid w:val="007335E3"/>
    <w:rsid w:val="007344D8"/>
    <w:rsid w:val="007349B7"/>
    <w:rsid w:val="00734BA5"/>
    <w:rsid w:val="007352A1"/>
    <w:rsid w:val="007355BF"/>
    <w:rsid w:val="0073564E"/>
    <w:rsid w:val="00735AD3"/>
    <w:rsid w:val="00735D01"/>
    <w:rsid w:val="00736681"/>
    <w:rsid w:val="0073687D"/>
    <w:rsid w:val="00736F50"/>
    <w:rsid w:val="00737B4A"/>
    <w:rsid w:val="00737DEF"/>
    <w:rsid w:val="00740010"/>
    <w:rsid w:val="00740792"/>
    <w:rsid w:val="00740FC8"/>
    <w:rsid w:val="0074116E"/>
    <w:rsid w:val="00741435"/>
    <w:rsid w:val="00741ED9"/>
    <w:rsid w:val="007420DA"/>
    <w:rsid w:val="007428FB"/>
    <w:rsid w:val="00742B09"/>
    <w:rsid w:val="00742EEF"/>
    <w:rsid w:val="0074320A"/>
    <w:rsid w:val="0074324C"/>
    <w:rsid w:val="00743672"/>
    <w:rsid w:val="00743D92"/>
    <w:rsid w:val="0074432D"/>
    <w:rsid w:val="00744734"/>
    <w:rsid w:val="00744952"/>
    <w:rsid w:val="007452E4"/>
    <w:rsid w:val="007456E9"/>
    <w:rsid w:val="007459DD"/>
    <w:rsid w:val="00745A08"/>
    <w:rsid w:val="00745CDE"/>
    <w:rsid w:val="00745D6A"/>
    <w:rsid w:val="00745E43"/>
    <w:rsid w:val="00745EE1"/>
    <w:rsid w:val="00745F11"/>
    <w:rsid w:val="0074665A"/>
    <w:rsid w:val="00746E70"/>
    <w:rsid w:val="00747176"/>
    <w:rsid w:val="0074747A"/>
    <w:rsid w:val="00747490"/>
    <w:rsid w:val="00750192"/>
    <w:rsid w:val="007504A5"/>
    <w:rsid w:val="007505C2"/>
    <w:rsid w:val="00751158"/>
    <w:rsid w:val="007513C1"/>
    <w:rsid w:val="00751892"/>
    <w:rsid w:val="00751C2D"/>
    <w:rsid w:val="00752816"/>
    <w:rsid w:val="00752D52"/>
    <w:rsid w:val="0075322A"/>
    <w:rsid w:val="0075377E"/>
    <w:rsid w:val="00753CB8"/>
    <w:rsid w:val="007542D4"/>
    <w:rsid w:val="00754CFD"/>
    <w:rsid w:val="00754F18"/>
    <w:rsid w:val="007552AF"/>
    <w:rsid w:val="00755374"/>
    <w:rsid w:val="00755481"/>
    <w:rsid w:val="00755516"/>
    <w:rsid w:val="00755553"/>
    <w:rsid w:val="00755678"/>
    <w:rsid w:val="00755DFE"/>
    <w:rsid w:val="0075625C"/>
    <w:rsid w:val="007575DC"/>
    <w:rsid w:val="007575E8"/>
    <w:rsid w:val="007602A0"/>
    <w:rsid w:val="0076034C"/>
    <w:rsid w:val="007604E1"/>
    <w:rsid w:val="00760725"/>
    <w:rsid w:val="00760DB4"/>
    <w:rsid w:val="00761385"/>
    <w:rsid w:val="00761730"/>
    <w:rsid w:val="0076181A"/>
    <w:rsid w:val="007619C2"/>
    <w:rsid w:val="007619DE"/>
    <w:rsid w:val="00761B35"/>
    <w:rsid w:val="00761B5A"/>
    <w:rsid w:val="0076201F"/>
    <w:rsid w:val="00762372"/>
    <w:rsid w:val="00762837"/>
    <w:rsid w:val="00762AA6"/>
    <w:rsid w:val="00762D57"/>
    <w:rsid w:val="0076318A"/>
    <w:rsid w:val="007637C1"/>
    <w:rsid w:val="0076397D"/>
    <w:rsid w:val="00763A76"/>
    <w:rsid w:val="0076416B"/>
    <w:rsid w:val="00764E4B"/>
    <w:rsid w:val="007653D8"/>
    <w:rsid w:val="00765643"/>
    <w:rsid w:val="00765708"/>
    <w:rsid w:val="00765752"/>
    <w:rsid w:val="00765917"/>
    <w:rsid w:val="007659BA"/>
    <w:rsid w:val="007659EB"/>
    <w:rsid w:val="00765E87"/>
    <w:rsid w:val="007660E3"/>
    <w:rsid w:val="00766384"/>
    <w:rsid w:val="007664FC"/>
    <w:rsid w:val="00766931"/>
    <w:rsid w:val="007669E5"/>
    <w:rsid w:val="00766DCC"/>
    <w:rsid w:val="00766EC6"/>
    <w:rsid w:val="00767779"/>
    <w:rsid w:val="007678A0"/>
    <w:rsid w:val="00767A1F"/>
    <w:rsid w:val="00767AE4"/>
    <w:rsid w:val="00767BBB"/>
    <w:rsid w:val="00770172"/>
    <w:rsid w:val="007709F0"/>
    <w:rsid w:val="00770D87"/>
    <w:rsid w:val="0077105B"/>
    <w:rsid w:val="00771C67"/>
    <w:rsid w:val="00771FEF"/>
    <w:rsid w:val="0077261B"/>
    <w:rsid w:val="00772C12"/>
    <w:rsid w:val="007731F2"/>
    <w:rsid w:val="0077321D"/>
    <w:rsid w:val="007735F8"/>
    <w:rsid w:val="00773854"/>
    <w:rsid w:val="00773DB6"/>
    <w:rsid w:val="007740A5"/>
    <w:rsid w:val="007740F7"/>
    <w:rsid w:val="0077410C"/>
    <w:rsid w:val="0077443C"/>
    <w:rsid w:val="00774746"/>
    <w:rsid w:val="00774C25"/>
    <w:rsid w:val="00774FDB"/>
    <w:rsid w:val="0077559D"/>
    <w:rsid w:val="00775AA8"/>
    <w:rsid w:val="00775B75"/>
    <w:rsid w:val="00775E64"/>
    <w:rsid w:val="00776D2B"/>
    <w:rsid w:val="00776E2C"/>
    <w:rsid w:val="007772EF"/>
    <w:rsid w:val="00777432"/>
    <w:rsid w:val="00777986"/>
    <w:rsid w:val="00777BFE"/>
    <w:rsid w:val="00780897"/>
    <w:rsid w:val="007815ED"/>
    <w:rsid w:val="0078192A"/>
    <w:rsid w:val="00781C68"/>
    <w:rsid w:val="00781E69"/>
    <w:rsid w:val="007821C1"/>
    <w:rsid w:val="00782D62"/>
    <w:rsid w:val="007838FF"/>
    <w:rsid w:val="00783EBB"/>
    <w:rsid w:val="0078438B"/>
    <w:rsid w:val="0078451D"/>
    <w:rsid w:val="00784A2B"/>
    <w:rsid w:val="00784CAD"/>
    <w:rsid w:val="00784D68"/>
    <w:rsid w:val="007851A8"/>
    <w:rsid w:val="0078531C"/>
    <w:rsid w:val="0078544D"/>
    <w:rsid w:val="00785788"/>
    <w:rsid w:val="00785862"/>
    <w:rsid w:val="0078649D"/>
    <w:rsid w:val="007864C1"/>
    <w:rsid w:val="007865A6"/>
    <w:rsid w:val="00786A09"/>
    <w:rsid w:val="00786EAA"/>
    <w:rsid w:val="007871CA"/>
    <w:rsid w:val="007874F6"/>
    <w:rsid w:val="00787A69"/>
    <w:rsid w:val="00787EEF"/>
    <w:rsid w:val="0079034C"/>
    <w:rsid w:val="0079040F"/>
    <w:rsid w:val="0079062A"/>
    <w:rsid w:val="00790899"/>
    <w:rsid w:val="00791007"/>
    <w:rsid w:val="007912F9"/>
    <w:rsid w:val="00791DD8"/>
    <w:rsid w:val="00792041"/>
    <w:rsid w:val="00792444"/>
    <w:rsid w:val="007924E3"/>
    <w:rsid w:val="0079273F"/>
    <w:rsid w:val="00792899"/>
    <w:rsid w:val="00792BAF"/>
    <w:rsid w:val="00792D5D"/>
    <w:rsid w:val="007930B2"/>
    <w:rsid w:val="007930F4"/>
    <w:rsid w:val="00793975"/>
    <w:rsid w:val="007943EE"/>
    <w:rsid w:val="00794469"/>
    <w:rsid w:val="00795383"/>
    <w:rsid w:val="00795D25"/>
    <w:rsid w:val="0079692E"/>
    <w:rsid w:val="00796942"/>
    <w:rsid w:val="00796A34"/>
    <w:rsid w:val="00797011"/>
    <w:rsid w:val="007974B5"/>
    <w:rsid w:val="00797AB1"/>
    <w:rsid w:val="00797BC8"/>
    <w:rsid w:val="00797F59"/>
    <w:rsid w:val="007A0036"/>
    <w:rsid w:val="007A0284"/>
    <w:rsid w:val="007A02BC"/>
    <w:rsid w:val="007A05D5"/>
    <w:rsid w:val="007A069F"/>
    <w:rsid w:val="007A08D1"/>
    <w:rsid w:val="007A0C74"/>
    <w:rsid w:val="007A0E8E"/>
    <w:rsid w:val="007A128E"/>
    <w:rsid w:val="007A14A3"/>
    <w:rsid w:val="007A1DCB"/>
    <w:rsid w:val="007A20B9"/>
    <w:rsid w:val="007A235A"/>
    <w:rsid w:val="007A28AB"/>
    <w:rsid w:val="007A28EC"/>
    <w:rsid w:val="007A2A3A"/>
    <w:rsid w:val="007A2D8C"/>
    <w:rsid w:val="007A34AE"/>
    <w:rsid w:val="007A35CD"/>
    <w:rsid w:val="007A3A9B"/>
    <w:rsid w:val="007A3AD9"/>
    <w:rsid w:val="007A3B98"/>
    <w:rsid w:val="007A3E1C"/>
    <w:rsid w:val="007A43DE"/>
    <w:rsid w:val="007A4682"/>
    <w:rsid w:val="007A47C1"/>
    <w:rsid w:val="007A48A3"/>
    <w:rsid w:val="007A4CC8"/>
    <w:rsid w:val="007A4DFF"/>
    <w:rsid w:val="007A54C5"/>
    <w:rsid w:val="007A5B1C"/>
    <w:rsid w:val="007A5D40"/>
    <w:rsid w:val="007A62BB"/>
    <w:rsid w:val="007A63C1"/>
    <w:rsid w:val="007A6501"/>
    <w:rsid w:val="007A65BD"/>
    <w:rsid w:val="007A67B3"/>
    <w:rsid w:val="007A6FCF"/>
    <w:rsid w:val="007A736E"/>
    <w:rsid w:val="007A77E8"/>
    <w:rsid w:val="007A7857"/>
    <w:rsid w:val="007B01E9"/>
    <w:rsid w:val="007B0265"/>
    <w:rsid w:val="007B0DAA"/>
    <w:rsid w:val="007B0EF2"/>
    <w:rsid w:val="007B10A8"/>
    <w:rsid w:val="007B1429"/>
    <w:rsid w:val="007B1811"/>
    <w:rsid w:val="007B21C2"/>
    <w:rsid w:val="007B225A"/>
    <w:rsid w:val="007B2492"/>
    <w:rsid w:val="007B2504"/>
    <w:rsid w:val="007B2F5E"/>
    <w:rsid w:val="007B32BA"/>
    <w:rsid w:val="007B3B23"/>
    <w:rsid w:val="007B4164"/>
    <w:rsid w:val="007B42CE"/>
    <w:rsid w:val="007B556F"/>
    <w:rsid w:val="007B55D6"/>
    <w:rsid w:val="007B55E8"/>
    <w:rsid w:val="007B59C2"/>
    <w:rsid w:val="007B5B27"/>
    <w:rsid w:val="007B5D6B"/>
    <w:rsid w:val="007B5F5F"/>
    <w:rsid w:val="007B63FA"/>
    <w:rsid w:val="007B6524"/>
    <w:rsid w:val="007B6BE2"/>
    <w:rsid w:val="007B7166"/>
    <w:rsid w:val="007B7278"/>
    <w:rsid w:val="007B73AA"/>
    <w:rsid w:val="007B7420"/>
    <w:rsid w:val="007B79E7"/>
    <w:rsid w:val="007B79F1"/>
    <w:rsid w:val="007B7B93"/>
    <w:rsid w:val="007B7F30"/>
    <w:rsid w:val="007C04A5"/>
    <w:rsid w:val="007C07F7"/>
    <w:rsid w:val="007C0FAA"/>
    <w:rsid w:val="007C16B2"/>
    <w:rsid w:val="007C1AA6"/>
    <w:rsid w:val="007C2536"/>
    <w:rsid w:val="007C2C3F"/>
    <w:rsid w:val="007C2CAF"/>
    <w:rsid w:val="007C35C9"/>
    <w:rsid w:val="007C3A5D"/>
    <w:rsid w:val="007C3CF5"/>
    <w:rsid w:val="007C4012"/>
    <w:rsid w:val="007C4633"/>
    <w:rsid w:val="007C4CA0"/>
    <w:rsid w:val="007C4DF0"/>
    <w:rsid w:val="007C5F2F"/>
    <w:rsid w:val="007C5F78"/>
    <w:rsid w:val="007C6163"/>
    <w:rsid w:val="007C6177"/>
    <w:rsid w:val="007C65F9"/>
    <w:rsid w:val="007C7529"/>
    <w:rsid w:val="007C762F"/>
    <w:rsid w:val="007C7A1B"/>
    <w:rsid w:val="007C7C71"/>
    <w:rsid w:val="007C7CA6"/>
    <w:rsid w:val="007C7D00"/>
    <w:rsid w:val="007C7E05"/>
    <w:rsid w:val="007D01FD"/>
    <w:rsid w:val="007D0289"/>
    <w:rsid w:val="007D0382"/>
    <w:rsid w:val="007D06B1"/>
    <w:rsid w:val="007D120C"/>
    <w:rsid w:val="007D14CF"/>
    <w:rsid w:val="007D16FA"/>
    <w:rsid w:val="007D1855"/>
    <w:rsid w:val="007D193D"/>
    <w:rsid w:val="007D1EA4"/>
    <w:rsid w:val="007D2332"/>
    <w:rsid w:val="007D24BA"/>
    <w:rsid w:val="007D2579"/>
    <w:rsid w:val="007D2656"/>
    <w:rsid w:val="007D2940"/>
    <w:rsid w:val="007D2D22"/>
    <w:rsid w:val="007D3125"/>
    <w:rsid w:val="007D3B5C"/>
    <w:rsid w:val="007D3D59"/>
    <w:rsid w:val="007D4266"/>
    <w:rsid w:val="007D43EC"/>
    <w:rsid w:val="007D4529"/>
    <w:rsid w:val="007D45C3"/>
    <w:rsid w:val="007D46BA"/>
    <w:rsid w:val="007D46FC"/>
    <w:rsid w:val="007D4886"/>
    <w:rsid w:val="007D4971"/>
    <w:rsid w:val="007D4ABA"/>
    <w:rsid w:val="007D4F32"/>
    <w:rsid w:val="007D5037"/>
    <w:rsid w:val="007D54B3"/>
    <w:rsid w:val="007D57E8"/>
    <w:rsid w:val="007D5C6F"/>
    <w:rsid w:val="007D5F20"/>
    <w:rsid w:val="007D6142"/>
    <w:rsid w:val="007D61F3"/>
    <w:rsid w:val="007D6740"/>
    <w:rsid w:val="007D6ACF"/>
    <w:rsid w:val="007D6BCD"/>
    <w:rsid w:val="007D702F"/>
    <w:rsid w:val="007D73D7"/>
    <w:rsid w:val="007D7D67"/>
    <w:rsid w:val="007E01ED"/>
    <w:rsid w:val="007E02D1"/>
    <w:rsid w:val="007E0D0E"/>
    <w:rsid w:val="007E1314"/>
    <w:rsid w:val="007E13FF"/>
    <w:rsid w:val="007E2120"/>
    <w:rsid w:val="007E2130"/>
    <w:rsid w:val="007E237C"/>
    <w:rsid w:val="007E260F"/>
    <w:rsid w:val="007E2FCF"/>
    <w:rsid w:val="007E3C41"/>
    <w:rsid w:val="007E3C8C"/>
    <w:rsid w:val="007E3F39"/>
    <w:rsid w:val="007E418F"/>
    <w:rsid w:val="007E44B7"/>
    <w:rsid w:val="007E47F6"/>
    <w:rsid w:val="007E5EAC"/>
    <w:rsid w:val="007E5EC6"/>
    <w:rsid w:val="007E613A"/>
    <w:rsid w:val="007E6291"/>
    <w:rsid w:val="007E7408"/>
    <w:rsid w:val="007E7AE8"/>
    <w:rsid w:val="007E7C36"/>
    <w:rsid w:val="007F05D4"/>
    <w:rsid w:val="007F0E97"/>
    <w:rsid w:val="007F109F"/>
    <w:rsid w:val="007F1200"/>
    <w:rsid w:val="007F167E"/>
    <w:rsid w:val="007F16D4"/>
    <w:rsid w:val="007F1A02"/>
    <w:rsid w:val="007F2273"/>
    <w:rsid w:val="007F2285"/>
    <w:rsid w:val="007F261E"/>
    <w:rsid w:val="007F262C"/>
    <w:rsid w:val="007F2B77"/>
    <w:rsid w:val="007F3B8F"/>
    <w:rsid w:val="007F45FE"/>
    <w:rsid w:val="007F4611"/>
    <w:rsid w:val="007F4AC8"/>
    <w:rsid w:val="007F4C18"/>
    <w:rsid w:val="007F4E4C"/>
    <w:rsid w:val="007F6156"/>
    <w:rsid w:val="007F6379"/>
    <w:rsid w:val="007F648B"/>
    <w:rsid w:val="007F6657"/>
    <w:rsid w:val="007F6805"/>
    <w:rsid w:val="007F6B57"/>
    <w:rsid w:val="007F6C13"/>
    <w:rsid w:val="007F7043"/>
    <w:rsid w:val="007F7190"/>
    <w:rsid w:val="007F72C9"/>
    <w:rsid w:val="007F744F"/>
    <w:rsid w:val="007F7A92"/>
    <w:rsid w:val="00800A3E"/>
    <w:rsid w:val="00800C44"/>
    <w:rsid w:val="00800CDA"/>
    <w:rsid w:val="00800D86"/>
    <w:rsid w:val="00800EA0"/>
    <w:rsid w:val="0080117E"/>
    <w:rsid w:val="008013C4"/>
    <w:rsid w:val="008014E9"/>
    <w:rsid w:val="0080160E"/>
    <w:rsid w:val="00801802"/>
    <w:rsid w:val="00801C6C"/>
    <w:rsid w:val="00801D40"/>
    <w:rsid w:val="00801E11"/>
    <w:rsid w:val="00801EAB"/>
    <w:rsid w:val="00802064"/>
    <w:rsid w:val="008024AA"/>
    <w:rsid w:val="00802FC4"/>
    <w:rsid w:val="00803ADC"/>
    <w:rsid w:val="00803E8D"/>
    <w:rsid w:val="0080410C"/>
    <w:rsid w:val="0080446C"/>
    <w:rsid w:val="008044AA"/>
    <w:rsid w:val="008058D7"/>
    <w:rsid w:val="00805D04"/>
    <w:rsid w:val="00805E7F"/>
    <w:rsid w:val="00806081"/>
    <w:rsid w:val="0080637B"/>
    <w:rsid w:val="00806819"/>
    <w:rsid w:val="00807036"/>
    <w:rsid w:val="0080755F"/>
    <w:rsid w:val="0080760E"/>
    <w:rsid w:val="0080764B"/>
    <w:rsid w:val="008077E2"/>
    <w:rsid w:val="00807C7C"/>
    <w:rsid w:val="00810386"/>
    <w:rsid w:val="008115DE"/>
    <w:rsid w:val="008117AE"/>
    <w:rsid w:val="008118BE"/>
    <w:rsid w:val="00811CCA"/>
    <w:rsid w:val="00811EE5"/>
    <w:rsid w:val="00811EF9"/>
    <w:rsid w:val="008120EE"/>
    <w:rsid w:val="00812296"/>
    <w:rsid w:val="0081272F"/>
    <w:rsid w:val="00812A22"/>
    <w:rsid w:val="00813256"/>
    <w:rsid w:val="00813950"/>
    <w:rsid w:val="008140BB"/>
    <w:rsid w:val="00814138"/>
    <w:rsid w:val="0081419D"/>
    <w:rsid w:val="00814C65"/>
    <w:rsid w:val="008150EB"/>
    <w:rsid w:val="00815261"/>
    <w:rsid w:val="00815348"/>
    <w:rsid w:val="0081564B"/>
    <w:rsid w:val="0081572D"/>
    <w:rsid w:val="00815B1A"/>
    <w:rsid w:val="00815BDA"/>
    <w:rsid w:val="008162D4"/>
    <w:rsid w:val="00816332"/>
    <w:rsid w:val="008167D6"/>
    <w:rsid w:val="00816CA6"/>
    <w:rsid w:val="00816DCD"/>
    <w:rsid w:val="00816FD8"/>
    <w:rsid w:val="00816FFA"/>
    <w:rsid w:val="0081722D"/>
    <w:rsid w:val="00817513"/>
    <w:rsid w:val="00817594"/>
    <w:rsid w:val="00817E9A"/>
    <w:rsid w:val="00817EA6"/>
    <w:rsid w:val="00817EF0"/>
    <w:rsid w:val="008200F3"/>
    <w:rsid w:val="008203CF"/>
    <w:rsid w:val="008205DB"/>
    <w:rsid w:val="008206B6"/>
    <w:rsid w:val="0082114F"/>
    <w:rsid w:val="008219AF"/>
    <w:rsid w:val="00821CF6"/>
    <w:rsid w:val="008222E0"/>
    <w:rsid w:val="00822D87"/>
    <w:rsid w:val="008231F9"/>
    <w:rsid w:val="0082356F"/>
    <w:rsid w:val="0082358D"/>
    <w:rsid w:val="008236D2"/>
    <w:rsid w:val="0082374B"/>
    <w:rsid w:val="00823CDA"/>
    <w:rsid w:val="00824072"/>
    <w:rsid w:val="0082413A"/>
    <w:rsid w:val="00824508"/>
    <w:rsid w:val="0082454E"/>
    <w:rsid w:val="00824F8E"/>
    <w:rsid w:val="0082518B"/>
    <w:rsid w:val="00826469"/>
    <w:rsid w:val="008264C2"/>
    <w:rsid w:val="00826C10"/>
    <w:rsid w:val="00826C96"/>
    <w:rsid w:val="00826DF0"/>
    <w:rsid w:val="008275D0"/>
    <w:rsid w:val="0082772E"/>
    <w:rsid w:val="00830052"/>
    <w:rsid w:val="00830080"/>
    <w:rsid w:val="008302CC"/>
    <w:rsid w:val="00830A0D"/>
    <w:rsid w:val="00830C70"/>
    <w:rsid w:val="008311BD"/>
    <w:rsid w:val="008315B7"/>
    <w:rsid w:val="00831779"/>
    <w:rsid w:val="00831923"/>
    <w:rsid w:val="00831A40"/>
    <w:rsid w:val="00831B61"/>
    <w:rsid w:val="00831CE6"/>
    <w:rsid w:val="00831F58"/>
    <w:rsid w:val="00832044"/>
    <w:rsid w:val="008325B8"/>
    <w:rsid w:val="008326F6"/>
    <w:rsid w:val="0083296B"/>
    <w:rsid w:val="008329A9"/>
    <w:rsid w:val="00833A9F"/>
    <w:rsid w:val="00833D24"/>
    <w:rsid w:val="00833E52"/>
    <w:rsid w:val="00833ED5"/>
    <w:rsid w:val="00834730"/>
    <w:rsid w:val="0083475D"/>
    <w:rsid w:val="008348F3"/>
    <w:rsid w:val="00834C6B"/>
    <w:rsid w:val="008351BD"/>
    <w:rsid w:val="00835CA0"/>
    <w:rsid w:val="00835D55"/>
    <w:rsid w:val="00835DE8"/>
    <w:rsid w:val="0083720E"/>
    <w:rsid w:val="008376DB"/>
    <w:rsid w:val="0083774D"/>
    <w:rsid w:val="00837B3C"/>
    <w:rsid w:val="00837E2F"/>
    <w:rsid w:val="008402F2"/>
    <w:rsid w:val="0084050F"/>
    <w:rsid w:val="00840C10"/>
    <w:rsid w:val="00840CF5"/>
    <w:rsid w:val="00840E91"/>
    <w:rsid w:val="00840F0C"/>
    <w:rsid w:val="008410BE"/>
    <w:rsid w:val="00841211"/>
    <w:rsid w:val="008413CD"/>
    <w:rsid w:val="008416DD"/>
    <w:rsid w:val="008419EA"/>
    <w:rsid w:val="00841A8D"/>
    <w:rsid w:val="008422A9"/>
    <w:rsid w:val="00842CC4"/>
    <w:rsid w:val="00842F2F"/>
    <w:rsid w:val="008438AF"/>
    <w:rsid w:val="00843B03"/>
    <w:rsid w:val="00843C94"/>
    <w:rsid w:val="00844BBD"/>
    <w:rsid w:val="00844C51"/>
    <w:rsid w:val="00845809"/>
    <w:rsid w:val="00845D05"/>
    <w:rsid w:val="0084621A"/>
    <w:rsid w:val="008465C4"/>
    <w:rsid w:val="00846694"/>
    <w:rsid w:val="008471EB"/>
    <w:rsid w:val="00847300"/>
    <w:rsid w:val="00847436"/>
    <w:rsid w:val="00847590"/>
    <w:rsid w:val="008475A0"/>
    <w:rsid w:val="008475B5"/>
    <w:rsid w:val="0084769B"/>
    <w:rsid w:val="00847B76"/>
    <w:rsid w:val="00847E48"/>
    <w:rsid w:val="00850CA7"/>
    <w:rsid w:val="00850EF5"/>
    <w:rsid w:val="008517B6"/>
    <w:rsid w:val="00851F99"/>
    <w:rsid w:val="00852428"/>
    <w:rsid w:val="00852697"/>
    <w:rsid w:val="00852858"/>
    <w:rsid w:val="00852B24"/>
    <w:rsid w:val="00852CAE"/>
    <w:rsid w:val="00852D6D"/>
    <w:rsid w:val="00852EDF"/>
    <w:rsid w:val="00853444"/>
    <w:rsid w:val="008534E6"/>
    <w:rsid w:val="008536B8"/>
    <w:rsid w:val="008537D9"/>
    <w:rsid w:val="0085389A"/>
    <w:rsid w:val="00854075"/>
    <w:rsid w:val="008549A6"/>
    <w:rsid w:val="008549DE"/>
    <w:rsid w:val="00855A18"/>
    <w:rsid w:val="00855DD9"/>
    <w:rsid w:val="008565A6"/>
    <w:rsid w:val="00856A2D"/>
    <w:rsid w:val="00856AF6"/>
    <w:rsid w:val="00856DC4"/>
    <w:rsid w:val="0085707D"/>
    <w:rsid w:val="008572A0"/>
    <w:rsid w:val="0085730B"/>
    <w:rsid w:val="00857596"/>
    <w:rsid w:val="00857A80"/>
    <w:rsid w:val="00857A96"/>
    <w:rsid w:val="00857B28"/>
    <w:rsid w:val="00857CAC"/>
    <w:rsid w:val="00860317"/>
    <w:rsid w:val="008603FA"/>
    <w:rsid w:val="00860B89"/>
    <w:rsid w:val="0086166B"/>
    <w:rsid w:val="00861A2B"/>
    <w:rsid w:val="00861B19"/>
    <w:rsid w:val="00862066"/>
    <w:rsid w:val="008628EA"/>
    <w:rsid w:val="00862949"/>
    <w:rsid w:val="00862DA5"/>
    <w:rsid w:val="008639F3"/>
    <w:rsid w:val="00863DB9"/>
    <w:rsid w:val="00863DF2"/>
    <w:rsid w:val="00863FB2"/>
    <w:rsid w:val="008641C5"/>
    <w:rsid w:val="00864E63"/>
    <w:rsid w:val="00864EFD"/>
    <w:rsid w:val="0086523C"/>
    <w:rsid w:val="0086535C"/>
    <w:rsid w:val="00865C9B"/>
    <w:rsid w:val="0086624C"/>
    <w:rsid w:val="008664B3"/>
    <w:rsid w:val="0086687C"/>
    <w:rsid w:val="00866CC6"/>
    <w:rsid w:val="00866EC0"/>
    <w:rsid w:val="00867047"/>
    <w:rsid w:val="0086711E"/>
    <w:rsid w:val="0086791E"/>
    <w:rsid w:val="008679CB"/>
    <w:rsid w:val="00867EB0"/>
    <w:rsid w:val="008706AE"/>
    <w:rsid w:val="0087171C"/>
    <w:rsid w:val="008718F2"/>
    <w:rsid w:val="00871AD3"/>
    <w:rsid w:val="00872220"/>
    <w:rsid w:val="0087223E"/>
    <w:rsid w:val="008722F6"/>
    <w:rsid w:val="008725F3"/>
    <w:rsid w:val="008726B8"/>
    <w:rsid w:val="008733E0"/>
    <w:rsid w:val="00873539"/>
    <w:rsid w:val="008737DA"/>
    <w:rsid w:val="00873827"/>
    <w:rsid w:val="0087419B"/>
    <w:rsid w:val="008743BB"/>
    <w:rsid w:val="00874644"/>
    <w:rsid w:val="00874730"/>
    <w:rsid w:val="00875C0D"/>
    <w:rsid w:val="00875EF1"/>
    <w:rsid w:val="00875FCC"/>
    <w:rsid w:val="00876025"/>
    <w:rsid w:val="008760F3"/>
    <w:rsid w:val="00876482"/>
    <w:rsid w:val="0087675C"/>
    <w:rsid w:val="00877191"/>
    <w:rsid w:val="008773F4"/>
    <w:rsid w:val="00877421"/>
    <w:rsid w:val="00877433"/>
    <w:rsid w:val="008774A9"/>
    <w:rsid w:val="008774CB"/>
    <w:rsid w:val="008779FF"/>
    <w:rsid w:val="0088039B"/>
    <w:rsid w:val="008803E8"/>
    <w:rsid w:val="0088071C"/>
    <w:rsid w:val="00880B6F"/>
    <w:rsid w:val="0088142E"/>
    <w:rsid w:val="00881AFF"/>
    <w:rsid w:val="00881B49"/>
    <w:rsid w:val="00882366"/>
    <w:rsid w:val="0088251A"/>
    <w:rsid w:val="00882692"/>
    <w:rsid w:val="008828FA"/>
    <w:rsid w:val="00882A68"/>
    <w:rsid w:val="00882C58"/>
    <w:rsid w:val="00882FDE"/>
    <w:rsid w:val="00883035"/>
    <w:rsid w:val="008831BD"/>
    <w:rsid w:val="00883214"/>
    <w:rsid w:val="0088328C"/>
    <w:rsid w:val="008834FB"/>
    <w:rsid w:val="008835A8"/>
    <w:rsid w:val="0088374E"/>
    <w:rsid w:val="00884080"/>
    <w:rsid w:val="00884218"/>
    <w:rsid w:val="0088422E"/>
    <w:rsid w:val="0088425A"/>
    <w:rsid w:val="00884BEA"/>
    <w:rsid w:val="00884C0E"/>
    <w:rsid w:val="00884CB4"/>
    <w:rsid w:val="00884E51"/>
    <w:rsid w:val="00884EDA"/>
    <w:rsid w:val="00885CAE"/>
    <w:rsid w:val="00885E17"/>
    <w:rsid w:val="00885FC2"/>
    <w:rsid w:val="008860CC"/>
    <w:rsid w:val="00886CB7"/>
    <w:rsid w:val="008870B3"/>
    <w:rsid w:val="0088780F"/>
    <w:rsid w:val="00887A91"/>
    <w:rsid w:val="00887CEB"/>
    <w:rsid w:val="0089017C"/>
    <w:rsid w:val="008903FB"/>
    <w:rsid w:val="00890BEB"/>
    <w:rsid w:val="00891346"/>
    <w:rsid w:val="00891CDA"/>
    <w:rsid w:val="00891D6F"/>
    <w:rsid w:val="00892841"/>
    <w:rsid w:val="00892898"/>
    <w:rsid w:val="008928C6"/>
    <w:rsid w:val="008929C9"/>
    <w:rsid w:val="00892B50"/>
    <w:rsid w:val="008930A4"/>
    <w:rsid w:val="00893101"/>
    <w:rsid w:val="00893225"/>
    <w:rsid w:val="00893A94"/>
    <w:rsid w:val="00893B13"/>
    <w:rsid w:val="00893C8C"/>
    <w:rsid w:val="00894417"/>
    <w:rsid w:val="0089449E"/>
    <w:rsid w:val="0089456A"/>
    <w:rsid w:val="0089468A"/>
    <w:rsid w:val="008949EF"/>
    <w:rsid w:val="008952F3"/>
    <w:rsid w:val="0089548F"/>
    <w:rsid w:val="00895527"/>
    <w:rsid w:val="008955A8"/>
    <w:rsid w:val="00895AC7"/>
    <w:rsid w:val="00895E29"/>
    <w:rsid w:val="0089647F"/>
    <w:rsid w:val="00896AE9"/>
    <w:rsid w:val="00896D1E"/>
    <w:rsid w:val="00896FAD"/>
    <w:rsid w:val="0089786D"/>
    <w:rsid w:val="00897936"/>
    <w:rsid w:val="008A00D2"/>
    <w:rsid w:val="008A0357"/>
    <w:rsid w:val="008A03E2"/>
    <w:rsid w:val="008A08FD"/>
    <w:rsid w:val="008A1526"/>
    <w:rsid w:val="008A15DB"/>
    <w:rsid w:val="008A17A1"/>
    <w:rsid w:val="008A1977"/>
    <w:rsid w:val="008A19C6"/>
    <w:rsid w:val="008A1CA2"/>
    <w:rsid w:val="008A1D4D"/>
    <w:rsid w:val="008A1DD4"/>
    <w:rsid w:val="008A1DD5"/>
    <w:rsid w:val="008A1FDD"/>
    <w:rsid w:val="008A201A"/>
    <w:rsid w:val="008A2465"/>
    <w:rsid w:val="008A256C"/>
    <w:rsid w:val="008A2852"/>
    <w:rsid w:val="008A2AF4"/>
    <w:rsid w:val="008A2C28"/>
    <w:rsid w:val="008A2DD7"/>
    <w:rsid w:val="008A351C"/>
    <w:rsid w:val="008A3B35"/>
    <w:rsid w:val="008A40A1"/>
    <w:rsid w:val="008A4139"/>
    <w:rsid w:val="008A4323"/>
    <w:rsid w:val="008A45C1"/>
    <w:rsid w:val="008A46D1"/>
    <w:rsid w:val="008A4964"/>
    <w:rsid w:val="008A4C3C"/>
    <w:rsid w:val="008A4DF9"/>
    <w:rsid w:val="008A4E5C"/>
    <w:rsid w:val="008A517C"/>
    <w:rsid w:val="008A51D1"/>
    <w:rsid w:val="008A52C8"/>
    <w:rsid w:val="008A5AEF"/>
    <w:rsid w:val="008A5E56"/>
    <w:rsid w:val="008A63B9"/>
    <w:rsid w:val="008A70F4"/>
    <w:rsid w:val="008A7697"/>
    <w:rsid w:val="008A7745"/>
    <w:rsid w:val="008A7B18"/>
    <w:rsid w:val="008A7E9E"/>
    <w:rsid w:val="008A7EB5"/>
    <w:rsid w:val="008B0487"/>
    <w:rsid w:val="008B0646"/>
    <w:rsid w:val="008B0CB1"/>
    <w:rsid w:val="008B0EC4"/>
    <w:rsid w:val="008B18D4"/>
    <w:rsid w:val="008B1940"/>
    <w:rsid w:val="008B1E65"/>
    <w:rsid w:val="008B1FEE"/>
    <w:rsid w:val="008B23DC"/>
    <w:rsid w:val="008B2817"/>
    <w:rsid w:val="008B2867"/>
    <w:rsid w:val="008B2B54"/>
    <w:rsid w:val="008B2CA0"/>
    <w:rsid w:val="008B2CB4"/>
    <w:rsid w:val="008B2DC6"/>
    <w:rsid w:val="008B307A"/>
    <w:rsid w:val="008B36AD"/>
    <w:rsid w:val="008B4358"/>
    <w:rsid w:val="008B44C4"/>
    <w:rsid w:val="008B468E"/>
    <w:rsid w:val="008B4972"/>
    <w:rsid w:val="008B512F"/>
    <w:rsid w:val="008B517D"/>
    <w:rsid w:val="008B55BE"/>
    <w:rsid w:val="008B57AA"/>
    <w:rsid w:val="008B57E8"/>
    <w:rsid w:val="008B58AF"/>
    <w:rsid w:val="008B597B"/>
    <w:rsid w:val="008B5F6C"/>
    <w:rsid w:val="008B62C9"/>
    <w:rsid w:val="008B6862"/>
    <w:rsid w:val="008B6F06"/>
    <w:rsid w:val="008B70BC"/>
    <w:rsid w:val="008B7E06"/>
    <w:rsid w:val="008B7EF2"/>
    <w:rsid w:val="008C0444"/>
    <w:rsid w:val="008C0588"/>
    <w:rsid w:val="008C0F1A"/>
    <w:rsid w:val="008C102A"/>
    <w:rsid w:val="008C103B"/>
    <w:rsid w:val="008C137C"/>
    <w:rsid w:val="008C157A"/>
    <w:rsid w:val="008C179F"/>
    <w:rsid w:val="008C1B8A"/>
    <w:rsid w:val="008C1D02"/>
    <w:rsid w:val="008C1FD7"/>
    <w:rsid w:val="008C20A0"/>
    <w:rsid w:val="008C21B7"/>
    <w:rsid w:val="008C22F1"/>
    <w:rsid w:val="008C2379"/>
    <w:rsid w:val="008C2575"/>
    <w:rsid w:val="008C2661"/>
    <w:rsid w:val="008C2734"/>
    <w:rsid w:val="008C28F3"/>
    <w:rsid w:val="008C33C8"/>
    <w:rsid w:val="008C3519"/>
    <w:rsid w:val="008C377C"/>
    <w:rsid w:val="008C38C0"/>
    <w:rsid w:val="008C41AD"/>
    <w:rsid w:val="008C4550"/>
    <w:rsid w:val="008C456F"/>
    <w:rsid w:val="008C4E2E"/>
    <w:rsid w:val="008C5555"/>
    <w:rsid w:val="008C5B89"/>
    <w:rsid w:val="008C5E3C"/>
    <w:rsid w:val="008C6B23"/>
    <w:rsid w:val="008C6CE9"/>
    <w:rsid w:val="008C7013"/>
    <w:rsid w:val="008C7394"/>
    <w:rsid w:val="008C73EC"/>
    <w:rsid w:val="008C75A7"/>
    <w:rsid w:val="008C792A"/>
    <w:rsid w:val="008C7B89"/>
    <w:rsid w:val="008C7F97"/>
    <w:rsid w:val="008D01B9"/>
    <w:rsid w:val="008D03FB"/>
    <w:rsid w:val="008D0D3F"/>
    <w:rsid w:val="008D0E74"/>
    <w:rsid w:val="008D146A"/>
    <w:rsid w:val="008D1809"/>
    <w:rsid w:val="008D18B0"/>
    <w:rsid w:val="008D1D76"/>
    <w:rsid w:val="008D2747"/>
    <w:rsid w:val="008D390E"/>
    <w:rsid w:val="008D3EF1"/>
    <w:rsid w:val="008D3F17"/>
    <w:rsid w:val="008D426D"/>
    <w:rsid w:val="008D4460"/>
    <w:rsid w:val="008D49CA"/>
    <w:rsid w:val="008D4D53"/>
    <w:rsid w:val="008D530E"/>
    <w:rsid w:val="008D5EF0"/>
    <w:rsid w:val="008D60EF"/>
    <w:rsid w:val="008D62ED"/>
    <w:rsid w:val="008D63BE"/>
    <w:rsid w:val="008D66EC"/>
    <w:rsid w:val="008D6A94"/>
    <w:rsid w:val="008D6B34"/>
    <w:rsid w:val="008D6DCA"/>
    <w:rsid w:val="008D6DE3"/>
    <w:rsid w:val="008D6F39"/>
    <w:rsid w:val="008D78DE"/>
    <w:rsid w:val="008E015C"/>
    <w:rsid w:val="008E01E0"/>
    <w:rsid w:val="008E02E1"/>
    <w:rsid w:val="008E0610"/>
    <w:rsid w:val="008E0717"/>
    <w:rsid w:val="008E0B8B"/>
    <w:rsid w:val="008E0C83"/>
    <w:rsid w:val="008E0CC2"/>
    <w:rsid w:val="008E0EB6"/>
    <w:rsid w:val="008E10FC"/>
    <w:rsid w:val="008E1D6F"/>
    <w:rsid w:val="008E220F"/>
    <w:rsid w:val="008E267F"/>
    <w:rsid w:val="008E27DE"/>
    <w:rsid w:val="008E299C"/>
    <w:rsid w:val="008E2BCC"/>
    <w:rsid w:val="008E3077"/>
    <w:rsid w:val="008E30CF"/>
    <w:rsid w:val="008E369E"/>
    <w:rsid w:val="008E3771"/>
    <w:rsid w:val="008E383B"/>
    <w:rsid w:val="008E3E2C"/>
    <w:rsid w:val="008E4133"/>
    <w:rsid w:val="008E433C"/>
    <w:rsid w:val="008E481B"/>
    <w:rsid w:val="008E4CCB"/>
    <w:rsid w:val="008E4FFA"/>
    <w:rsid w:val="008E577C"/>
    <w:rsid w:val="008E5887"/>
    <w:rsid w:val="008E63E0"/>
    <w:rsid w:val="008E641A"/>
    <w:rsid w:val="008E70F6"/>
    <w:rsid w:val="008E7649"/>
    <w:rsid w:val="008E77F2"/>
    <w:rsid w:val="008E7D20"/>
    <w:rsid w:val="008F0E28"/>
    <w:rsid w:val="008F0F3C"/>
    <w:rsid w:val="008F10F8"/>
    <w:rsid w:val="008F1231"/>
    <w:rsid w:val="008F1300"/>
    <w:rsid w:val="008F1563"/>
    <w:rsid w:val="008F18CA"/>
    <w:rsid w:val="008F1AB0"/>
    <w:rsid w:val="008F1EA4"/>
    <w:rsid w:val="008F2666"/>
    <w:rsid w:val="008F286E"/>
    <w:rsid w:val="008F2B09"/>
    <w:rsid w:val="008F3261"/>
    <w:rsid w:val="008F35B5"/>
    <w:rsid w:val="008F3778"/>
    <w:rsid w:val="008F3817"/>
    <w:rsid w:val="008F4146"/>
    <w:rsid w:val="008F45BE"/>
    <w:rsid w:val="008F4B49"/>
    <w:rsid w:val="008F4BE6"/>
    <w:rsid w:val="008F5026"/>
    <w:rsid w:val="008F5345"/>
    <w:rsid w:val="008F5464"/>
    <w:rsid w:val="008F54C1"/>
    <w:rsid w:val="008F54F0"/>
    <w:rsid w:val="008F5A6E"/>
    <w:rsid w:val="008F5CE6"/>
    <w:rsid w:val="008F60D5"/>
    <w:rsid w:val="008F6214"/>
    <w:rsid w:val="008F62A1"/>
    <w:rsid w:val="008F67C4"/>
    <w:rsid w:val="008F67CF"/>
    <w:rsid w:val="008F6DBC"/>
    <w:rsid w:val="008F6EE6"/>
    <w:rsid w:val="008F71BD"/>
    <w:rsid w:val="008F7378"/>
    <w:rsid w:val="008F773C"/>
    <w:rsid w:val="008F78D6"/>
    <w:rsid w:val="008F79A0"/>
    <w:rsid w:val="0090006C"/>
    <w:rsid w:val="00900B03"/>
    <w:rsid w:val="00901145"/>
    <w:rsid w:val="00901D4A"/>
    <w:rsid w:val="0090234B"/>
    <w:rsid w:val="009023F9"/>
    <w:rsid w:val="0090266F"/>
    <w:rsid w:val="00903515"/>
    <w:rsid w:val="009035B4"/>
    <w:rsid w:val="00903BCA"/>
    <w:rsid w:val="00904598"/>
    <w:rsid w:val="0090527B"/>
    <w:rsid w:val="00905620"/>
    <w:rsid w:val="00905743"/>
    <w:rsid w:val="00905ECE"/>
    <w:rsid w:val="00906333"/>
    <w:rsid w:val="00906361"/>
    <w:rsid w:val="00906371"/>
    <w:rsid w:val="009067C5"/>
    <w:rsid w:val="009067ED"/>
    <w:rsid w:val="009068D7"/>
    <w:rsid w:val="00906BCE"/>
    <w:rsid w:val="0090760B"/>
    <w:rsid w:val="00907659"/>
    <w:rsid w:val="0090785F"/>
    <w:rsid w:val="00907923"/>
    <w:rsid w:val="00907EBE"/>
    <w:rsid w:val="009100FB"/>
    <w:rsid w:val="009101B1"/>
    <w:rsid w:val="0091063B"/>
    <w:rsid w:val="00911075"/>
    <w:rsid w:val="009113E6"/>
    <w:rsid w:val="0091177F"/>
    <w:rsid w:val="00911945"/>
    <w:rsid w:val="00911DAF"/>
    <w:rsid w:val="00912637"/>
    <w:rsid w:val="00912804"/>
    <w:rsid w:val="00912830"/>
    <w:rsid w:val="00912A27"/>
    <w:rsid w:val="00912A5B"/>
    <w:rsid w:val="00912A6C"/>
    <w:rsid w:val="00912DA6"/>
    <w:rsid w:val="00912DC5"/>
    <w:rsid w:val="009138B1"/>
    <w:rsid w:val="009139C5"/>
    <w:rsid w:val="00913CD1"/>
    <w:rsid w:val="00913D57"/>
    <w:rsid w:val="00913DE6"/>
    <w:rsid w:val="009144AF"/>
    <w:rsid w:val="009148D3"/>
    <w:rsid w:val="00914B4C"/>
    <w:rsid w:val="00915595"/>
    <w:rsid w:val="00915752"/>
    <w:rsid w:val="00915B47"/>
    <w:rsid w:val="00915D5A"/>
    <w:rsid w:val="00915E0D"/>
    <w:rsid w:val="00916472"/>
    <w:rsid w:val="0091685C"/>
    <w:rsid w:val="00916D7B"/>
    <w:rsid w:val="00916DF0"/>
    <w:rsid w:val="00916E29"/>
    <w:rsid w:val="0091705E"/>
    <w:rsid w:val="00917223"/>
    <w:rsid w:val="0092034C"/>
    <w:rsid w:val="009207E8"/>
    <w:rsid w:val="00920943"/>
    <w:rsid w:val="0092105F"/>
    <w:rsid w:val="009214A4"/>
    <w:rsid w:val="0092153C"/>
    <w:rsid w:val="009215E6"/>
    <w:rsid w:val="00921E3B"/>
    <w:rsid w:val="009221D3"/>
    <w:rsid w:val="009225DB"/>
    <w:rsid w:val="0092328E"/>
    <w:rsid w:val="0092330C"/>
    <w:rsid w:val="00923568"/>
    <w:rsid w:val="009237C2"/>
    <w:rsid w:val="0092380A"/>
    <w:rsid w:val="00923902"/>
    <w:rsid w:val="009239E8"/>
    <w:rsid w:val="00923F5A"/>
    <w:rsid w:val="00924235"/>
    <w:rsid w:val="0092476E"/>
    <w:rsid w:val="00925205"/>
    <w:rsid w:val="009253D8"/>
    <w:rsid w:val="009257EF"/>
    <w:rsid w:val="00926664"/>
    <w:rsid w:val="009267EF"/>
    <w:rsid w:val="009268FC"/>
    <w:rsid w:val="00926A7D"/>
    <w:rsid w:val="00926F3B"/>
    <w:rsid w:val="009272DD"/>
    <w:rsid w:val="009278CF"/>
    <w:rsid w:val="00927921"/>
    <w:rsid w:val="009279CD"/>
    <w:rsid w:val="00927A35"/>
    <w:rsid w:val="00927C3C"/>
    <w:rsid w:val="00927E1F"/>
    <w:rsid w:val="00930096"/>
    <w:rsid w:val="00930B76"/>
    <w:rsid w:val="00930D87"/>
    <w:rsid w:val="00931089"/>
    <w:rsid w:val="0093111B"/>
    <w:rsid w:val="0093178B"/>
    <w:rsid w:val="0093218B"/>
    <w:rsid w:val="00932612"/>
    <w:rsid w:val="0093266A"/>
    <w:rsid w:val="0093278B"/>
    <w:rsid w:val="00932822"/>
    <w:rsid w:val="00932828"/>
    <w:rsid w:val="009332E8"/>
    <w:rsid w:val="00933575"/>
    <w:rsid w:val="009338F8"/>
    <w:rsid w:val="00933DEB"/>
    <w:rsid w:val="00933EF0"/>
    <w:rsid w:val="009346B6"/>
    <w:rsid w:val="009348D9"/>
    <w:rsid w:val="00934C4D"/>
    <w:rsid w:val="00934C4F"/>
    <w:rsid w:val="009350C6"/>
    <w:rsid w:val="00935349"/>
    <w:rsid w:val="009353FA"/>
    <w:rsid w:val="009354D9"/>
    <w:rsid w:val="00935FEA"/>
    <w:rsid w:val="009365A5"/>
    <w:rsid w:val="00936F59"/>
    <w:rsid w:val="009370CE"/>
    <w:rsid w:val="00937272"/>
    <w:rsid w:val="00937317"/>
    <w:rsid w:val="009377C0"/>
    <w:rsid w:val="00937A99"/>
    <w:rsid w:val="009400BF"/>
    <w:rsid w:val="009409B6"/>
    <w:rsid w:val="00940B15"/>
    <w:rsid w:val="00940ED8"/>
    <w:rsid w:val="00941464"/>
    <w:rsid w:val="009414D7"/>
    <w:rsid w:val="009419CD"/>
    <w:rsid w:val="00941CB7"/>
    <w:rsid w:val="00942428"/>
    <w:rsid w:val="009429C4"/>
    <w:rsid w:val="00942C22"/>
    <w:rsid w:val="00942D96"/>
    <w:rsid w:val="00943159"/>
    <w:rsid w:val="009434B9"/>
    <w:rsid w:val="009434CE"/>
    <w:rsid w:val="009435BC"/>
    <w:rsid w:val="00943BC3"/>
    <w:rsid w:val="009444C2"/>
    <w:rsid w:val="00944673"/>
    <w:rsid w:val="00944751"/>
    <w:rsid w:val="009447E3"/>
    <w:rsid w:val="00944972"/>
    <w:rsid w:val="00944A91"/>
    <w:rsid w:val="0094500A"/>
    <w:rsid w:val="0094597B"/>
    <w:rsid w:val="00945F66"/>
    <w:rsid w:val="009462F5"/>
    <w:rsid w:val="0094635A"/>
    <w:rsid w:val="00946462"/>
    <w:rsid w:val="00946606"/>
    <w:rsid w:val="0094682C"/>
    <w:rsid w:val="009470DE"/>
    <w:rsid w:val="00947464"/>
    <w:rsid w:val="00947777"/>
    <w:rsid w:val="00947907"/>
    <w:rsid w:val="00947A68"/>
    <w:rsid w:val="00947D22"/>
    <w:rsid w:val="00950670"/>
    <w:rsid w:val="00952349"/>
    <w:rsid w:val="009529A0"/>
    <w:rsid w:val="00952E84"/>
    <w:rsid w:val="009530AE"/>
    <w:rsid w:val="00953399"/>
    <w:rsid w:val="00953574"/>
    <w:rsid w:val="0095371E"/>
    <w:rsid w:val="00953A30"/>
    <w:rsid w:val="0095418D"/>
    <w:rsid w:val="009543FF"/>
    <w:rsid w:val="00954A20"/>
    <w:rsid w:val="009551A2"/>
    <w:rsid w:val="009554F2"/>
    <w:rsid w:val="0095563D"/>
    <w:rsid w:val="0095568E"/>
    <w:rsid w:val="00955C65"/>
    <w:rsid w:val="00955E81"/>
    <w:rsid w:val="009564D1"/>
    <w:rsid w:val="00957622"/>
    <w:rsid w:val="00957CF8"/>
    <w:rsid w:val="00957EC2"/>
    <w:rsid w:val="0096028C"/>
    <w:rsid w:val="00960563"/>
    <w:rsid w:val="00960791"/>
    <w:rsid w:val="00960A3D"/>
    <w:rsid w:val="00960EA8"/>
    <w:rsid w:val="00960FA5"/>
    <w:rsid w:val="00961218"/>
    <w:rsid w:val="009613C1"/>
    <w:rsid w:val="009614F1"/>
    <w:rsid w:val="0096165E"/>
    <w:rsid w:val="009616E2"/>
    <w:rsid w:val="00961B9C"/>
    <w:rsid w:val="009622F3"/>
    <w:rsid w:val="00962304"/>
    <w:rsid w:val="00962B09"/>
    <w:rsid w:val="00962B6C"/>
    <w:rsid w:val="0096301A"/>
    <w:rsid w:val="0096313F"/>
    <w:rsid w:val="00963479"/>
    <w:rsid w:val="00964337"/>
    <w:rsid w:val="00964389"/>
    <w:rsid w:val="00964467"/>
    <w:rsid w:val="009650EF"/>
    <w:rsid w:val="00965331"/>
    <w:rsid w:val="00966052"/>
    <w:rsid w:val="009661D0"/>
    <w:rsid w:val="00966C36"/>
    <w:rsid w:val="00967139"/>
    <w:rsid w:val="0096727A"/>
    <w:rsid w:val="00967773"/>
    <w:rsid w:val="0096781B"/>
    <w:rsid w:val="00967D09"/>
    <w:rsid w:val="00970377"/>
    <w:rsid w:val="00970392"/>
    <w:rsid w:val="00970FC6"/>
    <w:rsid w:val="0097157E"/>
    <w:rsid w:val="00971A21"/>
    <w:rsid w:val="00972054"/>
    <w:rsid w:val="00972C44"/>
    <w:rsid w:val="009733AE"/>
    <w:rsid w:val="00973545"/>
    <w:rsid w:val="00973CBA"/>
    <w:rsid w:val="00973F8E"/>
    <w:rsid w:val="0097465C"/>
    <w:rsid w:val="009746F4"/>
    <w:rsid w:val="00975A9A"/>
    <w:rsid w:val="0097673A"/>
    <w:rsid w:val="00976839"/>
    <w:rsid w:val="00976E0C"/>
    <w:rsid w:val="00976F7F"/>
    <w:rsid w:val="009770CC"/>
    <w:rsid w:val="00977ABA"/>
    <w:rsid w:val="00980128"/>
    <w:rsid w:val="009801FC"/>
    <w:rsid w:val="0098098C"/>
    <w:rsid w:val="00980EBD"/>
    <w:rsid w:val="009826D9"/>
    <w:rsid w:val="00983533"/>
    <w:rsid w:val="0098373B"/>
    <w:rsid w:val="0098393E"/>
    <w:rsid w:val="00983943"/>
    <w:rsid w:val="00983BF4"/>
    <w:rsid w:val="00983EBA"/>
    <w:rsid w:val="00983F8E"/>
    <w:rsid w:val="00984696"/>
    <w:rsid w:val="009846F6"/>
    <w:rsid w:val="00984892"/>
    <w:rsid w:val="00984D31"/>
    <w:rsid w:val="00984D7A"/>
    <w:rsid w:val="00984EE1"/>
    <w:rsid w:val="00984F46"/>
    <w:rsid w:val="009850B8"/>
    <w:rsid w:val="00985C15"/>
    <w:rsid w:val="00985F89"/>
    <w:rsid w:val="00986457"/>
    <w:rsid w:val="00986530"/>
    <w:rsid w:val="00986A78"/>
    <w:rsid w:val="00987332"/>
    <w:rsid w:val="0098777E"/>
    <w:rsid w:val="00987B7F"/>
    <w:rsid w:val="00987C13"/>
    <w:rsid w:val="0099008A"/>
    <w:rsid w:val="00990411"/>
    <w:rsid w:val="00990413"/>
    <w:rsid w:val="009906A4"/>
    <w:rsid w:val="00990B06"/>
    <w:rsid w:val="00990EE0"/>
    <w:rsid w:val="00990FC4"/>
    <w:rsid w:val="009911FD"/>
    <w:rsid w:val="0099178E"/>
    <w:rsid w:val="00991CCA"/>
    <w:rsid w:val="00992C96"/>
    <w:rsid w:val="00993226"/>
    <w:rsid w:val="0099322F"/>
    <w:rsid w:val="00993A68"/>
    <w:rsid w:val="00993DE6"/>
    <w:rsid w:val="009945B3"/>
    <w:rsid w:val="00994831"/>
    <w:rsid w:val="00994CC6"/>
    <w:rsid w:val="00995180"/>
    <w:rsid w:val="00995427"/>
    <w:rsid w:val="0099549A"/>
    <w:rsid w:val="00995CEA"/>
    <w:rsid w:val="00995D5B"/>
    <w:rsid w:val="00995F52"/>
    <w:rsid w:val="009964BA"/>
    <w:rsid w:val="0099653D"/>
    <w:rsid w:val="009967CC"/>
    <w:rsid w:val="00996DE6"/>
    <w:rsid w:val="00997138"/>
    <w:rsid w:val="00997235"/>
    <w:rsid w:val="00997540"/>
    <w:rsid w:val="009976BD"/>
    <w:rsid w:val="00997F4F"/>
    <w:rsid w:val="009A09B7"/>
    <w:rsid w:val="009A0ECF"/>
    <w:rsid w:val="009A1119"/>
    <w:rsid w:val="009A1369"/>
    <w:rsid w:val="009A1547"/>
    <w:rsid w:val="009A177E"/>
    <w:rsid w:val="009A1A84"/>
    <w:rsid w:val="009A28BA"/>
    <w:rsid w:val="009A2FDC"/>
    <w:rsid w:val="009A35B0"/>
    <w:rsid w:val="009A35CA"/>
    <w:rsid w:val="009A4096"/>
    <w:rsid w:val="009A4B84"/>
    <w:rsid w:val="009A4E1D"/>
    <w:rsid w:val="009A5151"/>
    <w:rsid w:val="009A58B0"/>
    <w:rsid w:val="009A5D7A"/>
    <w:rsid w:val="009A5F87"/>
    <w:rsid w:val="009A5F8E"/>
    <w:rsid w:val="009A62F4"/>
    <w:rsid w:val="009A6C43"/>
    <w:rsid w:val="009A6F6B"/>
    <w:rsid w:val="009A6FFE"/>
    <w:rsid w:val="009A774C"/>
    <w:rsid w:val="009A7C0B"/>
    <w:rsid w:val="009A7CE0"/>
    <w:rsid w:val="009A7CFC"/>
    <w:rsid w:val="009B008F"/>
    <w:rsid w:val="009B0233"/>
    <w:rsid w:val="009B043E"/>
    <w:rsid w:val="009B06CF"/>
    <w:rsid w:val="009B0B9C"/>
    <w:rsid w:val="009B0BCE"/>
    <w:rsid w:val="009B0BD8"/>
    <w:rsid w:val="009B0BF5"/>
    <w:rsid w:val="009B1134"/>
    <w:rsid w:val="009B1990"/>
    <w:rsid w:val="009B377B"/>
    <w:rsid w:val="009B3A98"/>
    <w:rsid w:val="009B3D5F"/>
    <w:rsid w:val="009B446F"/>
    <w:rsid w:val="009B472F"/>
    <w:rsid w:val="009B4F17"/>
    <w:rsid w:val="009B4F9E"/>
    <w:rsid w:val="009B4FE5"/>
    <w:rsid w:val="009B5710"/>
    <w:rsid w:val="009B5A8F"/>
    <w:rsid w:val="009B5D53"/>
    <w:rsid w:val="009B6113"/>
    <w:rsid w:val="009B6501"/>
    <w:rsid w:val="009B6C22"/>
    <w:rsid w:val="009B6D3B"/>
    <w:rsid w:val="009B6EFC"/>
    <w:rsid w:val="009B73AE"/>
    <w:rsid w:val="009B7771"/>
    <w:rsid w:val="009B78A4"/>
    <w:rsid w:val="009B7E53"/>
    <w:rsid w:val="009B7F61"/>
    <w:rsid w:val="009C015B"/>
    <w:rsid w:val="009C01BD"/>
    <w:rsid w:val="009C01DD"/>
    <w:rsid w:val="009C06CE"/>
    <w:rsid w:val="009C1390"/>
    <w:rsid w:val="009C15E8"/>
    <w:rsid w:val="009C16CD"/>
    <w:rsid w:val="009C17E5"/>
    <w:rsid w:val="009C1A1A"/>
    <w:rsid w:val="009C22D6"/>
    <w:rsid w:val="009C2581"/>
    <w:rsid w:val="009C28A4"/>
    <w:rsid w:val="009C2B38"/>
    <w:rsid w:val="009C30CF"/>
    <w:rsid w:val="009C3444"/>
    <w:rsid w:val="009C385C"/>
    <w:rsid w:val="009C3C1A"/>
    <w:rsid w:val="009C4096"/>
    <w:rsid w:val="009C4947"/>
    <w:rsid w:val="009C4C59"/>
    <w:rsid w:val="009C5383"/>
    <w:rsid w:val="009C539A"/>
    <w:rsid w:val="009C53D5"/>
    <w:rsid w:val="009C5643"/>
    <w:rsid w:val="009C5B64"/>
    <w:rsid w:val="009C5E7B"/>
    <w:rsid w:val="009C6040"/>
    <w:rsid w:val="009C6BF6"/>
    <w:rsid w:val="009C6C0E"/>
    <w:rsid w:val="009C6C69"/>
    <w:rsid w:val="009C6D9F"/>
    <w:rsid w:val="009C7264"/>
    <w:rsid w:val="009C72FB"/>
    <w:rsid w:val="009C7783"/>
    <w:rsid w:val="009C7897"/>
    <w:rsid w:val="009C7BC8"/>
    <w:rsid w:val="009D032A"/>
    <w:rsid w:val="009D04C7"/>
    <w:rsid w:val="009D05F9"/>
    <w:rsid w:val="009D08B1"/>
    <w:rsid w:val="009D0ADE"/>
    <w:rsid w:val="009D0B13"/>
    <w:rsid w:val="009D20E0"/>
    <w:rsid w:val="009D2CC6"/>
    <w:rsid w:val="009D315F"/>
    <w:rsid w:val="009D33C3"/>
    <w:rsid w:val="009D3A1D"/>
    <w:rsid w:val="009D3FF3"/>
    <w:rsid w:val="009D424A"/>
    <w:rsid w:val="009D471A"/>
    <w:rsid w:val="009D4D91"/>
    <w:rsid w:val="009D4EFF"/>
    <w:rsid w:val="009D5361"/>
    <w:rsid w:val="009D564A"/>
    <w:rsid w:val="009D641B"/>
    <w:rsid w:val="009D67EF"/>
    <w:rsid w:val="009D6D1E"/>
    <w:rsid w:val="009D6E84"/>
    <w:rsid w:val="009D73F2"/>
    <w:rsid w:val="009D7B22"/>
    <w:rsid w:val="009D7E09"/>
    <w:rsid w:val="009E00C8"/>
    <w:rsid w:val="009E04D4"/>
    <w:rsid w:val="009E0708"/>
    <w:rsid w:val="009E095D"/>
    <w:rsid w:val="009E100C"/>
    <w:rsid w:val="009E1296"/>
    <w:rsid w:val="009E1888"/>
    <w:rsid w:val="009E19E0"/>
    <w:rsid w:val="009E1E01"/>
    <w:rsid w:val="009E22FD"/>
    <w:rsid w:val="009E2416"/>
    <w:rsid w:val="009E2AC9"/>
    <w:rsid w:val="009E2B1B"/>
    <w:rsid w:val="009E2FF5"/>
    <w:rsid w:val="009E3D4A"/>
    <w:rsid w:val="009E4841"/>
    <w:rsid w:val="009E4D8C"/>
    <w:rsid w:val="009E4FC9"/>
    <w:rsid w:val="009E561F"/>
    <w:rsid w:val="009E5EB6"/>
    <w:rsid w:val="009E6502"/>
    <w:rsid w:val="009E655A"/>
    <w:rsid w:val="009E6EA2"/>
    <w:rsid w:val="009E79A0"/>
    <w:rsid w:val="009E7ABF"/>
    <w:rsid w:val="009F000F"/>
    <w:rsid w:val="009F0146"/>
    <w:rsid w:val="009F1934"/>
    <w:rsid w:val="009F1B0D"/>
    <w:rsid w:val="009F1F30"/>
    <w:rsid w:val="009F224F"/>
    <w:rsid w:val="009F2467"/>
    <w:rsid w:val="009F2A02"/>
    <w:rsid w:val="009F2A77"/>
    <w:rsid w:val="009F3070"/>
    <w:rsid w:val="009F3414"/>
    <w:rsid w:val="009F368A"/>
    <w:rsid w:val="009F3D2F"/>
    <w:rsid w:val="009F3FBC"/>
    <w:rsid w:val="009F446F"/>
    <w:rsid w:val="009F4515"/>
    <w:rsid w:val="009F4BB8"/>
    <w:rsid w:val="009F5231"/>
    <w:rsid w:val="009F587F"/>
    <w:rsid w:val="009F59B1"/>
    <w:rsid w:val="009F5CDC"/>
    <w:rsid w:val="009F5D43"/>
    <w:rsid w:val="009F6020"/>
    <w:rsid w:val="009F6877"/>
    <w:rsid w:val="009F6893"/>
    <w:rsid w:val="009F6DAD"/>
    <w:rsid w:val="009F6DB3"/>
    <w:rsid w:val="009F6F63"/>
    <w:rsid w:val="009F6FCB"/>
    <w:rsid w:val="009F70F4"/>
    <w:rsid w:val="009F70F9"/>
    <w:rsid w:val="009F7710"/>
    <w:rsid w:val="009F7CAC"/>
    <w:rsid w:val="00A002FD"/>
    <w:rsid w:val="00A0046D"/>
    <w:rsid w:val="00A01161"/>
    <w:rsid w:val="00A012BB"/>
    <w:rsid w:val="00A014C3"/>
    <w:rsid w:val="00A0171C"/>
    <w:rsid w:val="00A01A51"/>
    <w:rsid w:val="00A01A6F"/>
    <w:rsid w:val="00A0260A"/>
    <w:rsid w:val="00A0268A"/>
    <w:rsid w:val="00A02AE2"/>
    <w:rsid w:val="00A032D3"/>
    <w:rsid w:val="00A038CC"/>
    <w:rsid w:val="00A044A1"/>
    <w:rsid w:val="00A05136"/>
    <w:rsid w:val="00A05F06"/>
    <w:rsid w:val="00A06219"/>
    <w:rsid w:val="00A0757A"/>
    <w:rsid w:val="00A075A3"/>
    <w:rsid w:val="00A0763F"/>
    <w:rsid w:val="00A07AB9"/>
    <w:rsid w:val="00A07AE9"/>
    <w:rsid w:val="00A07B29"/>
    <w:rsid w:val="00A1024C"/>
    <w:rsid w:val="00A102B1"/>
    <w:rsid w:val="00A1096A"/>
    <w:rsid w:val="00A109A0"/>
    <w:rsid w:val="00A10E5C"/>
    <w:rsid w:val="00A11547"/>
    <w:rsid w:val="00A115E1"/>
    <w:rsid w:val="00A11911"/>
    <w:rsid w:val="00A11A8E"/>
    <w:rsid w:val="00A11DBB"/>
    <w:rsid w:val="00A12169"/>
    <w:rsid w:val="00A122B0"/>
    <w:rsid w:val="00A122BF"/>
    <w:rsid w:val="00A12FAC"/>
    <w:rsid w:val="00A1321B"/>
    <w:rsid w:val="00A133FF"/>
    <w:rsid w:val="00A1393D"/>
    <w:rsid w:val="00A13CA8"/>
    <w:rsid w:val="00A13E0A"/>
    <w:rsid w:val="00A13FEF"/>
    <w:rsid w:val="00A14012"/>
    <w:rsid w:val="00A147EB"/>
    <w:rsid w:val="00A14992"/>
    <w:rsid w:val="00A14D22"/>
    <w:rsid w:val="00A14D61"/>
    <w:rsid w:val="00A14DF6"/>
    <w:rsid w:val="00A1576A"/>
    <w:rsid w:val="00A157AC"/>
    <w:rsid w:val="00A158D2"/>
    <w:rsid w:val="00A1660B"/>
    <w:rsid w:val="00A16640"/>
    <w:rsid w:val="00A16855"/>
    <w:rsid w:val="00A168F1"/>
    <w:rsid w:val="00A169B3"/>
    <w:rsid w:val="00A17464"/>
    <w:rsid w:val="00A1783D"/>
    <w:rsid w:val="00A178DB"/>
    <w:rsid w:val="00A2001F"/>
    <w:rsid w:val="00A20098"/>
    <w:rsid w:val="00A200FD"/>
    <w:rsid w:val="00A206A9"/>
    <w:rsid w:val="00A20828"/>
    <w:rsid w:val="00A20D6C"/>
    <w:rsid w:val="00A21058"/>
    <w:rsid w:val="00A21148"/>
    <w:rsid w:val="00A21583"/>
    <w:rsid w:val="00A219FD"/>
    <w:rsid w:val="00A21D83"/>
    <w:rsid w:val="00A2205A"/>
    <w:rsid w:val="00A2239A"/>
    <w:rsid w:val="00A22F58"/>
    <w:rsid w:val="00A23263"/>
    <w:rsid w:val="00A23358"/>
    <w:rsid w:val="00A2369F"/>
    <w:rsid w:val="00A23A9F"/>
    <w:rsid w:val="00A24335"/>
    <w:rsid w:val="00A24529"/>
    <w:rsid w:val="00A247C5"/>
    <w:rsid w:val="00A24BBA"/>
    <w:rsid w:val="00A24CB8"/>
    <w:rsid w:val="00A24E81"/>
    <w:rsid w:val="00A24F45"/>
    <w:rsid w:val="00A252AE"/>
    <w:rsid w:val="00A253AC"/>
    <w:rsid w:val="00A257D1"/>
    <w:rsid w:val="00A25DEF"/>
    <w:rsid w:val="00A25FCF"/>
    <w:rsid w:val="00A26093"/>
    <w:rsid w:val="00A26170"/>
    <w:rsid w:val="00A26177"/>
    <w:rsid w:val="00A26323"/>
    <w:rsid w:val="00A263EB"/>
    <w:rsid w:val="00A26A18"/>
    <w:rsid w:val="00A26A4C"/>
    <w:rsid w:val="00A2709E"/>
    <w:rsid w:val="00A27142"/>
    <w:rsid w:val="00A2752C"/>
    <w:rsid w:val="00A27792"/>
    <w:rsid w:val="00A27896"/>
    <w:rsid w:val="00A30290"/>
    <w:rsid w:val="00A3053B"/>
    <w:rsid w:val="00A30613"/>
    <w:rsid w:val="00A30AA2"/>
    <w:rsid w:val="00A31DBF"/>
    <w:rsid w:val="00A31E63"/>
    <w:rsid w:val="00A32465"/>
    <w:rsid w:val="00A32625"/>
    <w:rsid w:val="00A328FA"/>
    <w:rsid w:val="00A331C8"/>
    <w:rsid w:val="00A3330A"/>
    <w:rsid w:val="00A3374E"/>
    <w:rsid w:val="00A337C0"/>
    <w:rsid w:val="00A33B0C"/>
    <w:rsid w:val="00A33BD1"/>
    <w:rsid w:val="00A33D7A"/>
    <w:rsid w:val="00A33FED"/>
    <w:rsid w:val="00A3414F"/>
    <w:rsid w:val="00A348A3"/>
    <w:rsid w:val="00A3499F"/>
    <w:rsid w:val="00A3558D"/>
    <w:rsid w:val="00A35BDE"/>
    <w:rsid w:val="00A35E05"/>
    <w:rsid w:val="00A35E90"/>
    <w:rsid w:val="00A35F5A"/>
    <w:rsid w:val="00A35FE9"/>
    <w:rsid w:val="00A369EF"/>
    <w:rsid w:val="00A37007"/>
    <w:rsid w:val="00A37866"/>
    <w:rsid w:val="00A37999"/>
    <w:rsid w:val="00A379C7"/>
    <w:rsid w:val="00A37C7C"/>
    <w:rsid w:val="00A408C8"/>
    <w:rsid w:val="00A40BAA"/>
    <w:rsid w:val="00A40F85"/>
    <w:rsid w:val="00A40F94"/>
    <w:rsid w:val="00A41924"/>
    <w:rsid w:val="00A41A3C"/>
    <w:rsid w:val="00A423B0"/>
    <w:rsid w:val="00A42667"/>
    <w:rsid w:val="00A42F5B"/>
    <w:rsid w:val="00A431BA"/>
    <w:rsid w:val="00A43499"/>
    <w:rsid w:val="00A43EC7"/>
    <w:rsid w:val="00A44216"/>
    <w:rsid w:val="00A44409"/>
    <w:rsid w:val="00A4457E"/>
    <w:rsid w:val="00A44871"/>
    <w:rsid w:val="00A44E6D"/>
    <w:rsid w:val="00A45015"/>
    <w:rsid w:val="00A4505B"/>
    <w:rsid w:val="00A4537B"/>
    <w:rsid w:val="00A453B0"/>
    <w:rsid w:val="00A454FC"/>
    <w:rsid w:val="00A4565F"/>
    <w:rsid w:val="00A45846"/>
    <w:rsid w:val="00A45EF0"/>
    <w:rsid w:val="00A45F6E"/>
    <w:rsid w:val="00A46195"/>
    <w:rsid w:val="00A46A4C"/>
    <w:rsid w:val="00A46E0B"/>
    <w:rsid w:val="00A4766A"/>
    <w:rsid w:val="00A502BA"/>
    <w:rsid w:val="00A50371"/>
    <w:rsid w:val="00A505C0"/>
    <w:rsid w:val="00A5060F"/>
    <w:rsid w:val="00A50660"/>
    <w:rsid w:val="00A50681"/>
    <w:rsid w:val="00A5082F"/>
    <w:rsid w:val="00A508DC"/>
    <w:rsid w:val="00A510DE"/>
    <w:rsid w:val="00A51B2A"/>
    <w:rsid w:val="00A51B53"/>
    <w:rsid w:val="00A521C1"/>
    <w:rsid w:val="00A522B0"/>
    <w:rsid w:val="00A5235B"/>
    <w:rsid w:val="00A52966"/>
    <w:rsid w:val="00A52B98"/>
    <w:rsid w:val="00A53024"/>
    <w:rsid w:val="00A5372B"/>
    <w:rsid w:val="00A545BF"/>
    <w:rsid w:val="00A54B50"/>
    <w:rsid w:val="00A54D6B"/>
    <w:rsid w:val="00A550B8"/>
    <w:rsid w:val="00A55A10"/>
    <w:rsid w:val="00A55DC8"/>
    <w:rsid w:val="00A55ED3"/>
    <w:rsid w:val="00A5632B"/>
    <w:rsid w:val="00A563D3"/>
    <w:rsid w:val="00A56579"/>
    <w:rsid w:val="00A56726"/>
    <w:rsid w:val="00A56765"/>
    <w:rsid w:val="00A56AC5"/>
    <w:rsid w:val="00A574F0"/>
    <w:rsid w:val="00A57755"/>
    <w:rsid w:val="00A57B63"/>
    <w:rsid w:val="00A57BA9"/>
    <w:rsid w:val="00A60132"/>
    <w:rsid w:val="00A60939"/>
    <w:rsid w:val="00A60A0F"/>
    <w:rsid w:val="00A60A69"/>
    <w:rsid w:val="00A617E7"/>
    <w:rsid w:val="00A619F3"/>
    <w:rsid w:val="00A61DC9"/>
    <w:rsid w:val="00A61F1E"/>
    <w:rsid w:val="00A61F43"/>
    <w:rsid w:val="00A62ED1"/>
    <w:rsid w:val="00A633E0"/>
    <w:rsid w:val="00A63601"/>
    <w:rsid w:val="00A63B2D"/>
    <w:rsid w:val="00A63D29"/>
    <w:rsid w:val="00A6404F"/>
    <w:rsid w:val="00A640B5"/>
    <w:rsid w:val="00A64426"/>
    <w:rsid w:val="00A64468"/>
    <w:rsid w:val="00A64728"/>
    <w:rsid w:val="00A64904"/>
    <w:rsid w:val="00A64C1C"/>
    <w:rsid w:val="00A64CBA"/>
    <w:rsid w:val="00A64E4E"/>
    <w:rsid w:val="00A659D8"/>
    <w:rsid w:val="00A659ED"/>
    <w:rsid w:val="00A65AFA"/>
    <w:rsid w:val="00A65B38"/>
    <w:rsid w:val="00A65E89"/>
    <w:rsid w:val="00A66603"/>
    <w:rsid w:val="00A66D4C"/>
    <w:rsid w:val="00A67379"/>
    <w:rsid w:val="00A67676"/>
    <w:rsid w:val="00A67BCA"/>
    <w:rsid w:val="00A67CCE"/>
    <w:rsid w:val="00A70EBC"/>
    <w:rsid w:val="00A70FAB"/>
    <w:rsid w:val="00A70FE3"/>
    <w:rsid w:val="00A710D0"/>
    <w:rsid w:val="00A7118D"/>
    <w:rsid w:val="00A71339"/>
    <w:rsid w:val="00A7135B"/>
    <w:rsid w:val="00A71759"/>
    <w:rsid w:val="00A71A83"/>
    <w:rsid w:val="00A72091"/>
    <w:rsid w:val="00A723BF"/>
    <w:rsid w:val="00A72469"/>
    <w:rsid w:val="00A72829"/>
    <w:rsid w:val="00A72BFA"/>
    <w:rsid w:val="00A72CAF"/>
    <w:rsid w:val="00A730EA"/>
    <w:rsid w:val="00A73139"/>
    <w:rsid w:val="00A7374F"/>
    <w:rsid w:val="00A73894"/>
    <w:rsid w:val="00A73993"/>
    <w:rsid w:val="00A73BB9"/>
    <w:rsid w:val="00A73F82"/>
    <w:rsid w:val="00A742B1"/>
    <w:rsid w:val="00A74CDF"/>
    <w:rsid w:val="00A75408"/>
    <w:rsid w:val="00A75598"/>
    <w:rsid w:val="00A756D0"/>
    <w:rsid w:val="00A75BCB"/>
    <w:rsid w:val="00A75CC3"/>
    <w:rsid w:val="00A75F1D"/>
    <w:rsid w:val="00A75F8C"/>
    <w:rsid w:val="00A761CF"/>
    <w:rsid w:val="00A7631D"/>
    <w:rsid w:val="00A7667E"/>
    <w:rsid w:val="00A76D19"/>
    <w:rsid w:val="00A775E6"/>
    <w:rsid w:val="00A7768F"/>
    <w:rsid w:val="00A7771D"/>
    <w:rsid w:val="00A80BF6"/>
    <w:rsid w:val="00A80E98"/>
    <w:rsid w:val="00A81694"/>
    <w:rsid w:val="00A817CD"/>
    <w:rsid w:val="00A818A0"/>
    <w:rsid w:val="00A81935"/>
    <w:rsid w:val="00A82113"/>
    <w:rsid w:val="00A825A5"/>
    <w:rsid w:val="00A82899"/>
    <w:rsid w:val="00A82D87"/>
    <w:rsid w:val="00A83251"/>
    <w:rsid w:val="00A83ACB"/>
    <w:rsid w:val="00A844C2"/>
    <w:rsid w:val="00A84BBC"/>
    <w:rsid w:val="00A85698"/>
    <w:rsid w:val="00A859E4"/>
    <w:rsid w:val="00A85BDC"/>
    <w:rsid w:val="00A85C83"/>
    <w:rsid w:val="00A85CBA"/>
    <w:rsid w:val="00A861BB"/>
    <w:rsid w:val="00A8620B"/>
    <w:rsid w:val="00A866EE"/>
    <w:rsid w:val="00A8686B"/>
    <w:rsid w:val="00A875BA"/>
    <w:rsid w:val="00A875BE"/>
    <w:rsid w:val="00A87D9B"/>
    <w:rsid w:val="00A87DB4"/>
    <w:rsid w:val="00A901A1"/>
    <w:rsid w:val="00A9043C"/>
    <w:rsid w:val="00A90BEF"/>
    <w:rsid w:val="00A90D4F"/>
    <w:rsid w:val="00A90DF4"/>
    <w:rsid w:val="00A9166F"/>
    <w:rsid w:val="00A91DEE"/>
    <w:rsid w:val="00A92531"/>
    <w:rsid w:val="00A92A1A"/>
    <w:rsid w:val="00A937D2"/>
    <w:rsid w:val="00A94191"/>
    <w:rsid w:val="00A9428C"/>
    <w:rsid w:val="00A94A38"/>
    <w:rsid w:val="00A94E56"/>
    <w:rsid w:val="00A956DD"/>
    <w:rsid w:val="00A95A68"/>
    <w:rsid w:val="00A95ACC"/>
    <w:rsid w:val="00A95F24"/>
    <w:rsid w:val="00A96451"/>
    <w:rsid w:val="00A96524"/>
    <w:rsid w:val="00A9665E"/>
    <w:rsid w:val="00A96673"/>
    <w:rsid w:val="00A96DEB"/>
    <w:rsid w:val="00A96E97"/>
    <w:rsid w:val="00A96F23"/>
    <w:rsid w:val="00A96F5F"/>
    <w:rsid w:val="00A97168"/>
    <w:rsid w:val="00A9755C"/>
    <w:rsid w:val="00A978CC"/>
    <w:rsid w:val="00A97A15"/>
    <w:rsid w:val="00A97A3F"/>
    <w:rsid w:val="00A97BF0"/>
    <w:rsid w:val="00AA00E4"/>
    <w:rsid w:val="00AA0275"/>
    <w:rsid w:val="00AA04F7"/>
    <w:rsid w:val="00AA06BA"/>
    <w:rsid w:val="00AA0B26"/>
    <w:rsid w:val="00AA0CBC"/>
    <w:rsid w:val="00AA0E60"/>
    <w:rsid w:val="00AA0EF1"/>
    <w:rsid w:val="00AA15D3"/>
    <w:rsid w:val="00AA1639"/>
    <w:rsid w:val="00AA165D"/>
    <w:rsid w:val="00AA1F49"/>
    <w:rsid w:val="00AA21D3"/>
    <w:rsid w:val="00AA2482"/>
    <w:rsid w:val="00AA25C1"/>
    <w:rsid w:val="00AA29A7"/>
    <w:rsid w:val="00AA2EEE"/>
    <w:rsid w:val="00AA31A5"/>
    <w:rsid w:val="00AA3BB3"/>
    <w:rsid w:val="00AA42BD"/>
    <w:rsid w:val="00AA4F20"/>
    <w:rsid w:val="00AA579B"/>
    <w:rsid w:val="00AA617C"/>
    <w:rsid w:val="00AA626C"/>
    <w:rsid w:val="00AA65C9"/>
    <w:rsid w:val="00AA6BD8"/>
    <w:rsid w:val="00AA6BDC"/>
    <w:rsid w:val="00AA7B21"/>
    <w:rsid w:val="00AA7ED7"/>
    <w:rsid w:val="00AA7EE4"/>
    <w:rsid w:val="00AB0537"/>
    <w:rsid w:val="00AB06EC"/>
    <w:rsid w:val="00AB0845"/>
    <w:rsid w:val="00AB08D7"/>
    <w:rsid w:val="00AB0984"/>
    <w:rsid w:val="00AB0DC4"/>
    <w:rsid w:val="00AB0EFB"/>
    <w:rsid w:val="00AB28F6"/>
    <w:rsid w:val="00AB2949"/>
    <w:rsid w:val="00AB2B40"/>
    <w:rsid w:val="00AB2B51"/>
    <w:rsid w:val="00AB2C97"/>
    <w:rsid w:val="00AB304A"/>
    <w:rsid w:val="00AB331C"/>
    <w:rsid w:val="00AB34E3"/>
    <w:rsid w:val="00AB3533"/>
    <w:rsid w:val="00AB354B"/>
    <w:rsid w:val="00AB3B1C"/>
    <w:rsid w:val="00AB3B95"/>
    <w:rsid w:val="00AB45BE"/>
    <w:rsid w:val="00AB4670"/>
    <w:rsid w:val="00AB4835"/>
    <w:rsid w:val="00AB4A4E"/>
    <w:rsid w:val="00AB4CB4"/>
    <w:rsid w:val="00AB4DB7"/>
    <w:rsid w:val="00AB4EBF"/>
    <w:rsid w:val="00AB5709"/>
    <w:rsid w:val="00AB57DC"/>
    <w:rsid w:val="00AB592A"/>
    <w:rsid w:val="00AB5C1D"/>
    <w:rsid w:val="00AB5C38"/>
    <w:rsid w:val="00AB71BE"/>
    <w:rsid w:val="00AB751C"/>
    <w:rsid w:val="00AB7625"/>
    <w:rsid w:val="00AB7910"/>
    <w:rsid w:val="00AB7C8E"/>
    <w:rsid w:val="00AC0214"/>
    <w:rsid w:val="00AC0251"/>
    <w:rsid w:val="00AC0646"/>
    <w:rsid w:val="00AC06D6"/>
    <w:rsid w:val="00AC0996"/>
    <w:rsid w:val="00AC0BA3"/>
    <w:rsid w:val="00AC0E98"/>
    <w:rsid w:val="00AC1341"/>
    <w:rsid w:val="00AC146B"/>
    <w:rsid w:val="00AC1919"/>
    <w:rsid w:val="00AC19A1"/>
    <w:rsid w:val="00AC1FB2"/>
    <w:rsid w:val="00AC24B4"/>
    <w:rsid w:val="00AC2A78"/>
    <w:rsid w:val="00AC2C4C"/>
    <w:rsid w:val="00AC2C5B"/>
    <w:rsid w:val="00AC2D57"/>
    <w:rsid w:val="00AC2DCB"/>
    <w:rsid w:val="00AC3531"/>
    <w:rsid w:val="00AC3665"/>
    <w:rsid w:val="00AC38A9"/>
    <w:rsid w:val="00AC3BC2"/>
    <w:rsid w:val="00AC40CC"/>
    <w:rsid w:val="00AC4122"/>
    <w:rsid w:val="00AC4494"/>
    <w:rsid w:val="00AC4C3A"/>
    <w:rsid w:val="00AC4DEF"/>
    <w:rsid w:val="00AC4F21"/>
    <w:rsid w:val="00AC4FD5"/>
    <w:rsid w:val="00AC4FF5"/>
    <w:rsid w:val="00AC547E"/>
    <w:rsid w:val="00AC54F6"/>
    <w:rsid w:val="00AC5642"/>
    <w:rsid w:val="00AC61B7"/>
    <w:rsid w:val="00AC6345"/>
    <w:rsid w:val="00AC656B"/>
    <w:rsid w:val="00AC67DD"/>
    <w:rsid w:val="00AC6D5B"/>
    <w:rsid w:val="00AC7039"/>
    <w:rsid w:val="00AC7174"/>
    <w:rsid w:val="00AC7595"/>
    <w:rsid w:val="00AC7801"/>
    <w:rsid w:val="00AC79F8"/>
    <w:rsid w:val="00AC7F37"/>
    <w:rsid w:val="00AD004B"/>
    <w:rsid w:val="00AD049F"/>
    <w:rsid w:val="00AD0C1E"/>
    <w:rsid w:val="00AD0E10"/>
    <w:rsid w:val="00AD12B8"/>
    <w:rsid w:val="00AD2D23"/>
    <w:rsid w:val="00AD2DBB"/>
    <w:rsid w:val="00AD2EFE"/>
    <w:rsid w:val="00AD317F"/>
    <w:rsid w:val="00AD4106"/>
    <w:rsid w:val="00AD4620"/>
    <w:rsid w:val="00AD4C1D"/>
    <w:rsid w:val="00AD5BF8"/>
    <w:rsid w:val="00AD5E5E"/>
    <w:rsid w:val="00AD602C"/>
    <w:rsid w:val="00AD6141"/>
    <w:rsid w:val="00AD62A3"/>
    <w:rsid w:val="00AD657D"/>
    <w:rsid w:val="00AD660E"/>
    <w:rsid w:val="00AD6D8B"/>
    <w:rsid w:val="00AD6FA9"/>
    <w:rsid w:val="00AD6FC8"/>
    <w:rsid w:val="00AD739E"/>
    <w:rsid w:val="00AD7C60"/>
    <w:rsid w:val="00AE013C"/>
    <w:rsid w:val="00AE0375"/>
    <w:rsid w:val="00AE044B"/>
    <w:rsid w:val="00AE061D"/>
    <w:rsid w:val="00AE06C9"/>
    <w:rsid w:val="00AE0777"/>
    <w:rsid w:val="00AE0879"/>
    <w:rsid w:val="00AE0B80"/>
    <w:rsid w:val="00AE137C"/>
    <w:rsid w:val="00AE13AD"/>
    <w:rsid w:val="00AE1601"/>
    <w:rsid w:val="00AE18EF"/>
    <w:rsid w:val="00AE20B3"/>
    <w:rsid w:val="00AE228C"/>
    <w:rsid w:val="00AE2757"/>
    <w:rsid w:val="00AE2DB2"/>
    <w:rsid w:val="00AE31F9"/>
    <w:rsid w:val="00AE3435"/>
    <w:rsid w:val="00AE34E1"/>
    <w:rsid w:val="00AE3C76"/>
    <w:rsid w:val="00AE3D7A"/>
    <w:rsid w:val="00AE4060"/>
    <w:rsid w:val="00AE4B0F"/>
    <w:rsid w:val="00AE4F52"/>
    <w:rsid w:val="00AE5F79"/>
    <w:rsid w:val="00AE6AA2"/>
    <w:rsid w:val="00AE6CA7"/>
    <w:rsid w:val="00AE7293"/>
    <w:rsid w:val="00AE761B"/>
    <w:rsid w:val="00AF0080"/>
    <w:rsid w:val="00AF020A"/>
    <w:rsid w:val="00AF0365"/>
    <w:rsid w:val="00AF0760"/>
    <w:rsid w:val="00AF0B54"/>
    <w:rsid w:val="00AF0D06"/>
    <w:rsid w:val="00AF0F01"/>
    <w:rsid w:val="00AF1227"/>
    <w:rsid w:val="00AF138D"/>
    <w:rsid w:val="00AF1AF2"/>
    <w:rsid w:val="00AF1E4E"/>
    <w:rsid w:val="00AF22DA"/>
    <w:rsid w:val="00AF306E"/>
    <w:rsid w:val="00AF3538"/>
    <w:rsid w:val="00AF387E"/>
    <w:rsid w:val="00AF39AD"/>
    <w:rsid w:val="00AF3B0A"/>
    <w:rsid w:val="00AF4055"/>
    <w:rsid w:val="00AF40DB"/>
    <w:rsid w:val="00AF4110"/>
    <w:rsid w:val="00AF45F2"/>
    <w:rsid w:val="00AF4672"/>
    <w:rsid w:val="00AF4A64"/>
    <w:rsid w:val="00AF550D"/>
    <w:rsid w:val="00AF5F2C"/>
    <w:rsid w:val="00AF6052"/>
    <w:rsid w:val="00AF614E"/>
    <w:rsid w:val="00AF638E"/>
    <w:rsid w:val="00AF63CB"/>
    <w:rsid w:val="00AF6717"/>
    <w:rsid w:val="00AF715D"/>
    <w:rsid w:val="00AF7FE0"/>
    <w:rsid w:val="00B001A4"/>
    <w:rsid w:val="00B00499"/>
    <w:rsid w:val="00B006BD"/>
    <w:rsid w:val="00B0084A"/>
    <w:rsid w:val="00B01065"/>
    <w:rsid w:val="00B01112"/>
    <w:rsid w:val="00B0142F"/>
    <w:rsid w:val="00B01964"/>
    <w:rsid w:val="00B024DF"/>
    <w:rsid w:val="00B0257E"/>
    <w:rsid w:val="00B02B74"/>
    <w:rsid w:val="00B035BC"/>
    <w:rsid w:val="00B03661"/>
    <w:rsid w:val="00B03856"/>
    <w:rsid w:val="00B042C2"/>
    <w:rsid w:val="00B04665"/>
    <w:rsid w:val="00B048A4"/>
    <w:rsid w:val="00B04C1F"/>
    <w:rsid w:val="00B04C3B"/>
    <w:rsid w:val="00B04F8B"/>
    <w:rsid w:val="00B057B8"/>
    <w:rsid w:val="00B059B9"/>
    <w:rsid w:val="00B0678A"/>
    <w:rsid w:val="00B06859"/>
    <w:rsid w:val="00B06C77"/>
    <w:rsid w:val="00B0744B"/>
    <w:rsid w:val="00B07605"/>
    <w:rsid w:val="00B07B64"/>
    <w:rsid w:val="00B07BB2"/>
    <w:rsid w:val="00B101F3"/>
    <w:rsid w:val="00B10408"/>
    <w:rsid w:val="00B106E2"/>
    <w:rsid w:val="00B1097C"/>
    <w:rsid w:val="00B10DBF"/>
    <w:rsid w:val="00B10E4A"/>
    <w:rsid w:val="00B10FAB"/>
    <w:rsid w:val="00B110B4"/>
    <w:rsid w:val="00B114BF"/>
    <w:rsid w:val="00B1165D"/>
    <w:rsid w:val="00B116EF"/>
    <w:rsid w:val="00B11861"/>
    <w:rsid w:val="00B126D6"/>
    <w:rsid w:val="00B127E5"/>
    <w:rsid w:val="00B128F9"/>
    <w:rsid w:val="00B129C4"/>
    <w:rsid w:val="00B12C78"/>
    <w:rsid w:val="00B12EE3"/>
    <w:rsid w:val="00B13500"/>
    <w:rsid w:val="00B1373F"/>
    <w:rsid w:val="00B13C92"/>
    <w:rsid w:val="00B13D65"/>
    <w:rsid w:val="00B14227"/>
    <w:rsid w:val="00B14651"/>
    <w:rsid w:val="00B14738"/>
    <w:rsid w:val="00B14AF7"/>
    <w:rsid w:val="00B14F4E"/>
    <w:rsid w:val="00B15478"/>
    <w:rsid w:val="00B15797"/>
    <w:rsid w:val="00B15A5B"/>
    <w:rsid w:val="00B15B47"/>
    <w:rsid w:val="00B15FC9"/>
    <w:rsid w:val="00B166EB"/>
    <w:rsid w:val="00B168D1"/>
    <w:rsid w:val="00B16D40"/>
    <w:rsid w:val="00B16DA1"/>
    <w:rsid w:val="00B173D9"/>
    <w:rsid w:val="00B1741E"/>
    <w:rsid w:val="00B17F04"/>
    <w:rsid w:val="00B2013D"/>
    <w:rsid w:val="00B20236"/>
    <w:rsid w:val="00B202A7"/>
    <w:rsid w:val="00B20535"/>
    <w:rsid w:val="00B21592"/>
    <w:rsid w:val="00B21CDE"/>
    <w:rsid w:val="00B22497"/>
    <w:rsid w:val="00B22786"/>
    <w:rsid w:val="00B228A5"/>
    <w:rsid w:val="00B230D1"/>
    <w:rsid w:val="00B238C1"/>
    <w:rsid w:val="00B23E9D"/>
    <w:rsid w:val="00B24054"/>
    <w:rsid w:val="00B240CB"/>
    <w:rsid w:val="00B243BC"/>
    <w:rsid w:val="00B24453"/>
    <w:rsid w:val="00B244B9"/>
    <w:rsid w:val="00B24B62"/>
    <w:rsid w:val="00B24BE1"/>
    <w:rsid w:val="00B2536C"/>
    <w:rsid w:val="00B25A88"/>
    <w:rsid w:val="00B25D3C"/>
    <w:rsid w:val="00B2602A"/>
    <w:rsid w:val="00B260A5"/>
    <w:rsid w:val="00B2621D"/>
    <w:rsid w:val="00B26A85"/>
    <w:rsid w:val="00B2708A"/>
    <w:rsid w:val="00B27DD2"/>
    <w:rsid w:val="00B317D1"/>
    <w:rsid w:val="00B31894"/>
    <w:rsid w:val="00B31CAC"/>
    <w:rsid w:val="00B31E02"/>
    <w:rsid w:val="00B3330F"/>
    <w:rsid w:val="00B334A7"/>
    <w:rsid w:val="00B3359A"/>
    <w:rsid w:val="00B3372F"/>
    <w:rsid w:val="00B337F4"/>
    <w:rsid w:val="00B33B4C"/>
    <w:rsid w:val="00B34C00"/>
    <w:rsid w:val="00B34F9E"/>
    <w:rsid w:val="00B35048"/>
    <w:rsid w:val="00B35250"/>
    <w:rsid w:val="00B3582D"/>
    <w:rsid w:val="00B35926"/>
    <w:rsid w:val="00B359DB"/>
    <w:rsid w:val="00B35ABB"/>
    <w:rsid w:val="00B35BA6"/>
    <w:rsid w:val="00B361E0"/>
    <w:rsid w:val="00B3675A"/>
    <w:rsid w:val="00B36927"/>
    <w:rsid w:val="00B373FA"/>
    <w:rsid w:val="00B37963"/>
    <w:rsid w:val="00B37C4D"/>
    <w:rsid w:val="00B37D48"/>
    <w:rsid w:val="00B37E43"/>
    <w:rsid w:val="00B40734"/>
    <w:rsid w:val="00B40D66"/>
    <w:rsid w:val="00B410BA"/>
    <w:rsid w:val="00B41511"/>
    <w:rsid w:val="00B41998"/>
    <w:rsid w:val="00B41F4B"/>
    <w:rsid w:val="00B42035"/>
    <w:rsid w:val="00B4240B"/>
    <w:rsid w:val="00B42525"/>
    <w:rsid w:val="00B42526"/>
    <w:rsid w:val="00B42CB3"/>
    <w:rsid w:val="00B42D7C"/>
    <w:rsid w:val="00B42FED"/>
    <w:rsid w:val="00B4322C"/>
    <w:rsid w:val="00B4324C"/>
    <w:rsid w:val="00B43E18"/>
    <w:rsid w:val="00B43E91"/>
    <w:rsid w:val="00B444A9"/>
    <w:rsid w:val="00B44AE5"/>
    <w:rsid w:val="00B44D61"/>
    <w:rsid w:val="00B454F3"/>
    <w:rsid w:val="00B45A17"/>
    <w:rsid w:val="00B45E84"/>
    <w:rsid w:val="00B4650D"/>
    <w:rsid w:val="00B46571"/>
    <w:rsid w:val="00B4657C"/>
    <w:rsid w:val="00B4667D"/>
    <w:rsid w:val="00B466D1"/>
    <w:rsid w:val="00B4683D"/>
    <w:rsid w:val="00B46907"/>
    <w:rsid w:val="00B46B38"/>
    <w:rsid w:val="00B46C0D"/>
    <w:rsid w:val="00B46CC8"/>
    <w:rsid w:val="00B46D06"/>
    <w:rsid w:val="00B47381"/>
    <w:rsid w:val="00B475A4"/>
    <w:rsid w:val="00B47724"/>
    <w:rsid w:val="00B47839"/>
    <w:rsid w:val="00B47991"/>
    <w:rsid w:val="00B47E30"/>
    <w:rsid w:val="00B506D1"/>
    <w:rsid w:val="00B5074D"/>
    <w:rsid w:val="00B50CE6"/>
    <w:rsid w:val="00B510EC"/>
    <w:rsid w:val="00B5160D"/>
    <w:rsid w:val="00B51656"/>
    <w:rsid w:val="00B51745"/>
    <w:rsid w:val="00B51A4C"/>
    <w:rsid w:val="00B51B65"/>
    <w:rsid w:val="00B51E74"/>
    <w:rsid w:val="00B522E0"/>
    <w:rsid w:val="00B52359"/>
    <w:rsid w:val="00B5250D"/>
    <w:rsid w:val="00B5279D"/>
    <w:rsid w:val="00B52894"/>
    <w:rsid w:val="00B53506"/>
    <w:rsid w:val="00B5350C"/>
    <w:rsid w:val="00B53574"/>
    <w:rsid w:val="00B536C4"/>
    <w:rsid w:val="00B53715"/>
    <w:rsid w:val="00B53D25"/>
    <w:rsid w:val="00B53DA1"/>
    <w:rsid w:val="00B53F14"/>
    <w:rsid w:val="00B551C4"/>
    <w:rsid w:val="00B553E8"/>
    <w:rsid w:val="00B554A0"/>
    <w:rsid w:val="00B55A94"/>
    <w:rsid w:val="00B55CD5"/>
    <w:rsid w:val="00B561B3"/>
    <w:rsid w:val="00B57550"/>
    <w:rsid w:val="00B57908"/>
    <w:rsid w:val="00B57CBD"/>
    <w:rsid w:val="00B57DC8"/>
    <w:rsid w:val="00B60447"/>
    <w:rsid w:val="00B60819"/>
    <w:rsid w:val="00B60887"/>
    <w:rsid w:val="00B609E0"/>
    <w:rsid w:val="00B61427"/>
    <w:rsid w:val="00B629E7"/>
    <w:rsid w:val="00B62ABF"/>
    <w:rsid w:val="00B62D32"/>
    <w:rsid w:val="00B63594"/>
    <w:rsid w:val="00B6383A"/>
    <w:rsid w:val="00B638C5"/>
    <w:rsid w:val="00B63E7F"/>
    <w:rsid w:val="00B640A0"/>
    <w:rsid w:val="00B6489E"/>
    <w:rsid w:val="00B6494F"/>
    <w:rsid w:val="00B64A1C"/>
    <w:rsid w:val="00B64E53"/>
    <w:rsid w:val="00B64EF0"/>
    <w:rsid w:val="00B658E6"/>
    <w:rsid w:val="00B6599C"/>
    <w:rsid w:val="00B665EE"/>
    <w:rsid w:val="00B666AB"/>
    <w:rsid w:val="00B66B42"/>
    <w:rsid w:val="00B66E89"/>
    <w:rsid w:val="00B6715C"/>
    <w:rsid w:val="00B677F3"/>
    <w:rsid w:val="00B67C95"/>
    <w:rsid w:val="00B7040F"/>
    <w:rsid w:val="00B709AD"/>
    <w:rsid w:val="00B70ED5"/>
    <w:rsid w:val="00B712A1"/>
    <w:rsid w:val="00B7139C"/>
    <w:rsid w:val="00B7171E"/>
    <w:rsid w:val="00B719F8"/>
    <w:rsid w:val="00B720D1"/>
    <w:rsid w:val="00B7220E"/>
    <w:rsid w:val="00B723D7"/>
    <w:rsid w:val="00B72C03"/>
    <w:rsid w:val="00B72C33"/>
    <w:rsid w:val="00B72EA2"/>
    <w:rsid w:val="00B72EE3"/>
    <w:rsid w:val="00B72FCB"/>
    <w:rsid w:val="00B738DB"/>
    <w:rsid w:val="00B73A04"/>
    <w:rsid w:val="00B73C01"/>
    <w:rsid w:val="00B73C54"/>
    <w:rsid w:val="00B74070"/>
    <w:rsid w:val="00B74B48"/>
    <w:rsid w:val="00B74C67"/>
    <w:rsid w:val="00B74C8F"/>
    <w:rsid w:val="00B74DBE"/>
    <w:rsid w:val="00B754A2"/>
    <w:rsid w:val="00B7598D"/>
    <w:rsid w:val="00B75DB6"/>
    <w:rsid w:val="00B75E41"/>
    <w:rsid w:val="00B7631F"/>
    <w:rsid w:val="00B766D8"/>
    <w:rsid w:val="00B76A9D"/>
    <w:rsid w:val="00B76BA7"/>
    <w:rsid w:val="00B77544"/>
    <w:rsid w:val="00B7772A"/>
    <w:rsid w:val="00B77C61"/>
    <w:rsid w:val="00B77DC4"/>
    <w:rsid w:val="00B77F5B"/>
    <w:rsid w:val="00B801B0"/>
    <w:rsid w:val="00B807D8"/>
    <w:rsid w:val="00B8092F"/>
    <w:rsid w:val="00B80DBD"/>
    <w:rsid w:val="00B80F88"/>
    <w:rsid w:val="00B81075"/>
    <w:rsid w:val="00B81261"/>
    <w:rsid w:val="00B81987"/>
    <w:rsid w:val="00B81BE4"/>
    <w:rsid w:val="00B81E3B"/>
    <w:rsid w:val="00B81FD8"/>
    <w:rsid w:val="00B8235A"/>
    <w:rsid w:val="00B826F5"/>
    <w:rsid w:val="00B8291A"/>
    <w:rsid w:val="00B82DCD"/>
    <w:rsid w:val="00B83136"/>
    <w:rsid w:val="00B8325C"/>
    <w:rsid w:val="00B83CA3"/>
    <w:rsid w:val="00B83F54"/>
    <w:rsid w:val="00B840C8"/>
    <w:rsid w:val="00B8442C"/>
    <w:rsid w:val="00B855D9"/>
    <w:rsid w:val="00B856BA"/>
    <w:rsid w:val="00B85859"/>
    <w:rsid w:val="00B8600A"/>
    <w:rsid w:val="00B86261"/>
    <w:rsid w:val="00B8639B"/>
    <w:rsid w:val="00B86764"/>
    <w:rsid w:val="00B87561"/>
    <w:rsid w:val="00B87596"/>
    <w:rsid w:val="00B87721"/>
    <w:rsid w:val="00B8772F"/>
    <w:rsid w:val="00B87BA2"/>
    <w:rsid w:val="00B90433"/>
    <w:rsid w:val="00B9061C"/>
    <w:rsid w:val="00B908AA"/>
    <w:rsid w:val="00B90EAE"/>
    <w:rsid w:val="00B90F57"/>
    <w:rsid w:val="00B91894"/>
    <w:rsid w:val="00B91C4A"/>
    <w:rsid w:val="00B91F3B"/>
    <w:rsid w:val="00B9237D"/>
    <w:rsid w:val="00B92E95"/>
    <w:rsid w:val="00B937B5"/>
    <w:rsid w:val="00B938A0"/>
    <w:rsid w:val="00B938BA"/>
    <w:rsid w:val="00B94311"/>
    <w:rsid w:val="00B944CC"/>
    <w:rsid w:val="00B94553"/>
    <w:rsid w:val="00B94B2D"/>
    <w:rsid w:val="00B94D07"/>
    <w:rsid w:val="00B94DDD"/>
    <w:rsid w:val="00B94F7C"/>
    <w:rsid w:val="00B95063"/>
    <w:rsid w:val="00B955DE"/>
    <w:rsid w:val="00B957B1"/>
    <w:rsid w:val="00B95942"/>
    <w:rsid w:val="00B95C5E"/>
    <w:rsid w:val="00B96463"/>
    <w:rsid w:val="00B96A98"/>
    <w:rsid w:val="00B96E45"/>
    <w:rsid w:val="00B96F11"/>
    <w:rsid w:val="00BA09EA"/>
    <w:rsid w:val="00BA0A64"/>
    <w:rsid w:val="00BA0AA5"/>
    <w:rsid w:val="00BA0AE1"/>
    <w:rsid w:val="00BA0DBB"/>
    <w:rsid w:val="00BA12B9"/>
    <w:rsid w:val="00BA1359"/>
    <w:rsid w:val="00BA1B39"/>
    <w:rsid w:val="00BA1DD6"/>
    <w:rsid w:val="00BA2416"/>
    <w:rsid w:val="00BA30C4"/>
    <w:rsid w:val="00BA326A"/>
    <w:rsid w:val="00BA32CB"/>
    <w:rsid w:val="00BA3AD7"/>
    <w:rsid w:val="00BA3D4F"/>
    <w:rsid w:val="00BA3E27"/>
    <w:rsid w:val="00BA3FD8"/>
    <w:rsid w:val="00BA41DC"/>
    <w:rsid w:val="00BA4402"/>
    <w:rsid w:val="00BA44A8"/>
    <w:rsid w:val="00BA4DB5"/>
    <w:rsid w:val="00BA56C3"/>
    <w:rsid w:val="00BA65A9"/>
    <w:rsid w:val="00BA6967"/>
    <w:rsid w:val="00BA6983"/>
    <w:rsid w:val="00BA6B44"/>
    <w:rsid w:val="00BA7251"/>
    <w:rsid w:val="00BA7320"/>
    <w:rsid w:val="00BA7712"/>
    <w:rsid w:val="00BA7C0C"/>
    <w:rsid w:val="00BB0503"/>
    <w:rsid w:val="00BB1143"/>
    <w:rsid w:val="00BB115A"/>
    <w:rsid w:val="00BB1A5C"/>
    <w:rsid w:val="00BB1CCC"/>
    <w:rsid w:val="00BB21AA"/>
    <w:rsid w:val="00BB24DB"/>
    <w:rsid w:val="00BB24FE"/>
    <w:rsid w:val="00BB2777"/>
    <w:rsid w:val="00BB2A1B"/>
    <w:rsid w:val="00BB2D69"/>
    <w:rsid w:val="00BB3F8B"/>
    <w:rsid w:val="00BB429F"/>
    <w:rsid w:val="00BB45B7"/>
    <w:rsid w:val="00BB51AE"/>
    <w:rsid w:val="00BB5BE7"/>
    <w:rsid w:val="00BB5E27"/>
    <w:rsid w:val="00BB6025"/>
    <w:rsid w:val="00BB624A"/>
    <w:rsid w:val="00BB63B6"/>
    <w:rsid w:val="00BB64E2"/>
    <w:rsid w:val="00BB653D"/>
    <w:rsid w:val="00BB6A29"/>
    <w:rsid w:val="00BB6E1A"/>
    <w:rsid w:val="00BB731C"/>
    <w:rsid w:val="00BC0016"/>
    <w:rsid w:val="00BC0399"/>
    <w:rsid w:val="00BC0D47"/>
    <w:rsid w:val="00BC1223"/>
    <w:rsid w:val="00BC1278"/>
    <w:rsid w:val="00BC153B"/>
    <w:rsid w:val="00BC1791"/>
    <w:rsid w:val="00BC1DCC"/>
    <w:rsid w:val="00BC207E"/>
    <w:rsid w:val="00BC2582"/>
    <w:rsid w:val="00BC28E9"/>
    <w:rsid w:val="00BC2C71"/>
    <w:rsid w:val="00BC348F"/>
    <w:rsid w:val="00BC36CF"/>
    <w:rsid w:val="00BC39F8"/>
    <w:rsid w:val="00BC3BA2"/>
    <w:rsid w:val="00BC3CC1"/>
    <w:rsid w:val="00BC3F1A"/>
    <w:rsid w:val="00BC47F7"/>
    <w:rsid w:val="00BC4808"/>
    <w:rsid w:val="00BC490A"/>
    <w:rsid w:val="00BC4A08"/>
    <w:rsid w:val="00BC4CE5"/>
    <w:rsid w:val="00BC4CF2"/>
    <w:rsid w:val="00BC4D7B"/>
    <w:rsid w:val="00BC607E"/>
    <w:rsid w:val="00BC637E"/>
    <w:rsid w:val="00BC6401"/>
    <w:rsid w:val="00BC651F"/>
    <w:rsid w:val="00BC6901"/>
    <w:rsid w:val="00BC6A9D"/>
    <w:rsid w:val="00BC6F0A"/>
    <w:rsid w:val="00BC6FD6"/>
    <w:rsid w:val="00BC71B8"/>
    <w:rsid w:val="00BC76B8"/>
    <w:rsid w:val="00BD0A4C"/>
    <w:rsid w:val="00BD0D7D"/>
    <w:rsid w:val="00BD0D96"/>
    <w:rsid w:val="00BD12C4"/>
    <w:rsid w:val="00BD1929"/>
    <w:rsid w:val="00BD2465"/>
    <w:rsid w:val="00BD27E4"/>
    <w:rsid w:val="00BD2DF0"/>
    <w:rsid w:val="00BD31F3"/>
    <w:rsid w:val="00BD3ABB"/>
    <w:rsid w:val="00BD3EAE"/>
    <w:rsid w:val="00BD42F3"/>
    <w:rsid w:val="00BD44C2"/>
    <w:rsid w:val="00BD490F"/>
    <w:rsid w:val="00BD4AA1"/>
    <w:rsid w:val="00BD55C2"/>
    <w:rsid w:val="00BD5716"/>
    <w:rsid w:val="00BD59A6"/>
    <w:rsid w:val="00BD59AA"/>
    <w:rsid w:val="00BD5C11"/>
    <w:rsid w:val="00BD5C90"/>
    <w:rsid w:val="00BD5CD1"/>
    <w:rsid w:val="00BD60F0"/>
    <w:rsid w:val="00BD677F"/>
    <w:rsid w:val="00BD6DA7"/>
    <w:rsid w:val="00BD6EF0"/>
    <w:rsid w:val="00BD6F0B"/>
    <w:rsid w:val="00BD7081"/>
    <w:rsid w:val="00BD718A"/>
    <w:rsid w:val="00BD728B"/>
    <w:rsid w:val="00BD761F"/>
    <w:rsid w:val="00BD76EA"/>
    <w:rsid w:val="00BD78A0"/>
    <w:rsid w:val="00BE06B6"/>
    <w:rsid w:val="00BE06E8"/>
    <w:rsid w:val="00BE0BE3"/>
    <w:rsid w:val="00BE12F5"/>
    <w:rsid w:val="00BE14F6"/>
    <w:rsid w:val="00BE15A9"/>
    <w:rsid w:val="00BE1669"/>
    <w:rsid w:val="00BE18D4"/>
    <w:rsid w:val="00BE1BA1"/>
    <w:rsid w:val="00BE27F2"/>
    <w:rsid w:val="00BE290C"/>
    <w:rsid w:val="00BE2963"/>
    <w:rsid w:val="00BE319B"/>
    <w:rsid w:val="00BE3619"/>
    <w:rsid w:val="00BE3B0F"/>
    <w:rsid w:val="00BE4068"/>
    <w:rsid w:val="00BE4A38"/>
    <w:rsid w:val="00BE4C8B"/>
    <w:rsid w:val="00BE5A1D"/>
    <w:rsid w:val="00BE5D38"/>
    <w:rsid w:val="00BE5DDA"/>
    <w:rsid w:val="00BE621A"/>
    <w:rsid w:val="00BE670A"/>
    <w:rsid w:val="00BE6B8C"/>
    <w:rsid w:val="00BE6BCE"/>
    <w:rsid w:val="00BE6D6C"/>
    <w:rsid w:val="00BE6DC1"/>
    <w:rsid w:val="00BE72D2"/>
    <w:rsid w:val="00BE72D4"/>
    <w:rsid w:val="00BE7433"/>
    <w:rsid w:val="00BE7618"/>
    <w:rsid w:val="00BE79AB"/>
    <w:rsid w:val="00BE7AFB"/>
    <w:rsid w:val="00BF06B6"/>
    <w:rsid w:val="00BF0A8D"/>
    <w:rsid w:val="00BF0C1D"/>
    <w:rsid w:val="00BF0E00"/>
    <w:rsid w:val="00BF133B"/>
    <w:rsid w:val="00BF1937"/>
    <w:rsid w:val="00BF1987"/>
    <w:rsid w:val="00BF1A02"/>
    <w:rsid w:val="00BF1A9C"/>
    <w:rsid w:val="00BF1AB6"/>
    <w:rsid w:val="00BF1C3C"/>
    <w:rsid w:val="00BF1FA4"/>
    <w:rsid w:val="00BF2309"/>
    <w:rsid w:val="00BF2597"/>
    <w:rsid w:val="00BF337F"/>
    <w:rsid w:val="00BF380D"/>
    <w:rsid w:val="00BF3867"/>
    <w:rsid w:val="00BF3992"/>
    <w:rsid w:val="00BF4122"/>
    <w:rsid w:val="00BF41E2"/>
    <w:rsid w:val="00BF4910"/>
    <w:rsid w:val="00BF4E4A"/>
    <w:rsid w:val="00BF5399"/>
    <w:rsid w:val="00BF57D7"/>
    <w:rsid w:val="00BF5E79"/>
    <w:rsid w:val="00BF648C"/>
    <w:rsid w:val="00BF7B16"/>
    <w:rsid w:val="00BF7BBC"/>
    <w:rsid w:val="00BF7C02"/>
    <w:rsid w:val="00BF7C26"/>
    <w:rsid w:val="00C00150"/>
    <w:rsid w:val="00C00877"/>
    <w:rsid w:val="00C00BF6"/>
    <w:rsid w:val="00C011A5"/>
    <w:rsid w:val="00C011B1"/>
    <w:rsid w:val="00C011E4"/>
    <w:rsid w:val="00C011EC"/>
    <w:rsid w:val="00C01C82"/>
    <w:rsid w:val="00C01CC5"/>
    <w:rsid w:val="00C01CF9"/>
    <w:rsid w:val="00C01DEF"/>
    <w:rsid w:val="00C01E8D"/>
    <w:rsid w:val="00C020AC"/>
    <w:rsid w:val="00C02954"/>
    <w:rsid w:val="00C02AEA"/>
    <w:rsid w:val="00C03037"/>
    <w:rsid w:val="00C031A5"/>
    <w:rsid w:val="00C03262"/>
    <w:rsid w:val="00C034BB"/>
    <w:rsid w:val="00C034F9"/>
    <w:rsid w:val="00C0368E"/>
    <w:rsid w:val="00C03788"/>
    <w:rsid w:val="00C0395A"/>
    <w:rsid w:val="00C03AC7"/>
    <w:rsid w:val="00C03D25"/>
    <w:rsid w:val="00C040CF"/>
    <w:rsid w:val="00C0422F"/>
    <w:rsid w:val="00C04588"/>
    <w:rsid w:val="00C046E0"/>
    <w:rsid w:val="00C046EE"/>
    <w:rsid w:val="00C0475C"/>
    <w:rsid w:val="00C04D2A"/>
    <w:rsid w:val="00C0514C"/>
    <w:rsid w:val="00C05298"/>
    <w:rsid w:val="00C054D6"/>
    <w:rsid w:val="00C055A5"/>
    <w:rsid w:val="00C05695"/>
    <w:rsid w:val="00C05D41"/>
    <w:rsid w:val="00C05FAF"/>
    <w:rsid w:val="00C061A5"/>
    <w:rsid w:val="00C064D4"/>
    <w:rsid w:val="00C07572"/>
    <w:rsid w:val="00C0786D"/>
    <w:rsid w:val="00C07FC7"/>
    <w:rsid w:val="00C10FEB"/>
    <w:rsid w:val="00C11239"/>
    <w:rsid w:val="00C1176E"/>
    <w:rsid w:val="00C119CC"/>
    <w:rsid w:val="00C11CE5"/>
    <w:rsid w:val="00C11E5F"/>
    <w:rsid w:val="00C127B2"/>
    <w:rsid w:val="00C12E50"/>
    <w:rsid w:val="00C133B1"/>
    <w:rsid w:val="00C133C1"/>
    <w:rsid w:val="00C1381E"/>
    <w:rsid w:val="00C13858"/>
    <w:rsid w:val="00C1394A"/>
    <w:rsid w:val="00C13DB9"/>
    <w:rsid w:val="00C13F70"/>
    <w:rsid w:val="00C14423"/>
    <w:rsid w:val="00C14E00"/>
    <w:rsid w:val="00C15627"/>
    <w:rsid w:val="00C15696"/>
    <w:rsid w:val="00C1588C"/>
    <w:rsid w:val="00C15932"/>
    <w:rsid w:val="00C15A5A"/>
    <w:rsid w:val="00C15F19"/>
    <w:rsid w:val="00C1624A"/>
    <w:rsid w:val="00C16A8B"/>
    <w:rsid w:val="00C17519"/>
    <w:rsid w:val="00C1790D"/>
    <w:rsid w:val="00C17919"/>
    <w:rsid w:val="00C17C6C"/>
    <w:rsid w:val="00C17F4D"/>
    <w:rsid w:val="00C20121"/>
    <w:rsid w:val="00C202FA"/>
    <w:rsid w:val="00C208FE"/>
    <w:rsid w:val="00C20BFC"/>
    <w:rsid w:val="00C20FA0"/>
    <w:rsid w:val="00C2260B"/>
    <w:rsid w:val="00C22F97"/>
    <w:rsid w:val="00C22FA7"/>
    <w:rsid w:val="00C23113"/>
    <w:rsid w:val="00C23158"/>
    <w:rsid w:val="00C23666"/>
    <w:rsid w:val="00C24067"/>
    <w:rsid w:val="00C2406D"/>
    <w:rsid w:val="00C241B3"/>
    <w:rsid w:val="00C24E68"/>
    <w:rsid w:val="00C255D8"/>
    <w:rsid w:val="00C256D8"/>
    <w:rsid w:val="00C2572B"/>
    <w:rsid w:val="00C259B2"/>
    <w:rsid w:val="00C25AC1"/>
    <w:rsid w:val="00C2616C"/>
    <w:rsid w:val="00C2637C"/>
    <w:rsid w:val="00C2656D"/>
    <w:rsid w:val="00C26E51"/>
    <w:rsid w:val="00C272A8"/>
    <w:rsid w:val="00C273F9"/>
    <w:rsid w:val="00C27DB6"/>
    <w:rsid w:val="00C30029"/>
    <w:rsid w:val="00C3042A"/>
    <w:rsid w:val="00C3065B"/>
    <w:rsid w:val="00C30662"/>
    <w:rsid w:val="00C306EF"/>
    <w:rsid w:val="00C30DA4"/>
    <w:rsid w:val="00C3123C"/>
    <w:rsid w:val="00C314C5"/>
    <w:rsid w:val="00C315D6"/>
    <w:rsid w:val="00C316B1"/>
    <w:rsid w:val="00C31F2E"/>
    <w:rsid w:val="00C31FCB"/>
    <w:rsid w:val="00C3217F"/>
    <w:rsid w:val="00C3234E"/>
    <w:rsid w:val="00C32473"/>
    <w:rsid w:val="00C32771"/>
    <w:rsid w:val="00C32981"/>
    <w:rsid w:val="00C32D0D"/>
    <w:rsid w:val="00C32E2F"/>
    <w:rsid w:val="00C32E35"/>
    <w:rsid w:val="00C336A0"/>
    <w:rsid w:val="00C337F5"/>
    <w:rsid w:val="00C33A95"/>
    <w:rsid w:val="00C33F24"/>
    <w:rsid w:val="00C33FD7"/>
    <w:rsid w:val="00C33FF1"/>
    <w:rsid w:val="00C34B4F"/>
    <w:rsid w:val="00C34DA4"/>
    <w:rsid w:val="00C34DBA"/>
    <w:rsid w:val="00C34F52"/>
    <w:rsid w:val="00C3515C"/>
    <w:rsid w:val="00C353C6"/>
    <w:rsid w:val="00C35B4B"/>
    <w:rsid w:val="00C35C36"/>
    <w:rsid w:val="00C35F16"/>
    <w:rsid w:val="00C36277"/>
    <w:rsid w:val="00C36907"/>
    <w:rsid w:val="00C37450"/>
    <w:rsid w:val="00C374B9"/>
    <w:rsid w:val="00C37827"/>
    <w:rsid w:val="00C37894"/>
    <w:rsid w:val="00C41021"/>
    <w:rsid w:val="00C41315"/>
    <w:rsid w:val="00C4144B"/>
    <w:rsid w:val="00C4144E"/>
    <w:rsid w:val="00C415D1"/>
    <w:rsid w:val="00C41937"/>
    <w:rsid w:val="00C41DC4"/>
    <w:rsid w:val="00C41F79"/>
    <w:rsid w:val="00C420D9"/>
    <w:rsid w:val="00C42249"/>
    <w:rsid w:val="00C42525"/>
    <w:rsid w:val="00C430F1"/>
    <w:rsid w:val="00C43331"/>
    <w:rsid w:val="00C4391C"/>
    <w:rsid w:val="00C43B8C"/>
    <w:rsid w:val="00C4407C"/>
    <w:rsid w:val="00C4439D"/>
    <w:rsid w:val="00C443CA"/>
    <w:rsid w:val="00C44643"/>
    <w:rsid w:val="00C44B84"/>
    <w:rsid w:val="00C44BBE"/>
    <w:rsid w:val="00C44C55"/>
    <w:rsid w:val="00C450D9"/>
    <w:rsid w:val="00C45917"/>
    <w:rsid w:val="00C45C22"/>
    <w:rsid w:val="00C45D1F"/>
    <w:rsid w:val="00C46448"/>
    <w:rsid w:val="00C4652B"/>
    <w:rsid w:val="00C46605"/>
    <w:rsid w:val="00C46662"/>
    <w:rsid w:val="00C466BC"/>
    <w:rsid w:val="00C467ED"/>
    <w:rsid w:val="00C46866"/>
    <w:rsid w:val="00C469F0"/>
    <w:rsid w:val="00C46E53"/>
    <w:rsid w:val="00C46F20"/>
    <w:rsid w:val="00C4705F"/>
    <w:rsid w:val="00C47207"/>
    <w:rsid w:val="00C473F7"/>
    <w:rsid w:val="00C476CC"/>
    <w:rsid w:val="00C47864"/>
    <w:rsid w:val="00C50190"/>
    <w:rsid w:val="00C501B3"/>
    <w:rsid w:val="00C502F9"/>
    <w:rsid w:val="00C50307"/>
    <w:rsid w:val="00C5044E"/>
    <w:rsid w:val="00C50646"/>
    <w:rsid w:val="00C508ED"/>
    <w:rsid w:val="00C50ACB"/>
    <w:rsid w:val="00C50C36"/>
    <w:rsid w:val="00C50C44"/>
    <w:rsid w:val="00C511E1"/>
    <w:rsid w:val="00C5176A"/>
    <w:rsid w:val="00C5188E"/>
    <w:rsid w:val="00C5191D"/>
    <w:rsid w:val="00C51F95"/>
    <w:rsid w:val="00C5208F"/>
    <w:rsid w:val="00C5247E"/>
    <w:rsid w:val="00C52F7E"/>
    <w:rsid w:val="00C537A0"/>
    <w:rsid w:val="00C53913"/>
    <w:rsid w:val="00C53A83"/>
    <w:rsid w:val="00C53BB9"/>
    <w:rsid w:val="00C53EA4"/>
    <w:rsid w:val="00C547C3"/>
    <w:rsid w:val="00C550F7"/>
    <w:rsid w:val="00C553D5"/>
    <w:rsid w:val="00C55BC6"/>
    <w:rsid w:val="00C55FCD"/>
    <w:rsid w:val="00C5625F"/>
    <w:rsid w:val="00C5636F"/>
    <w:rsid w:val="00C568D5"/>
    <w:rsid w:val="00C57248"/>
    <w:rsid w:val="00C57595"/>
    <w:rsid w:val="00C57852"/>
    <w:rsid w:val="00C6021D"/>
    <w:rsid w:val="00C603C5"/>
    <w:rsid w:val="00C60B1F"/>
    <w:rsid w:val="00C60D71"/>
    <w:rsid w:val="00C60D8F"/>
    <w:rsid w:val="00C60E2A"/>
    <w:rsid w:val="00C60E31"/>
    <w:rsid w:val="00C610AB"/>
    <w:rsid w:val="00C6145A"/>
    <w:rsid w:val="00C61CDA"/>
    <w:rsid w:val="00C621D4"/>
    <w:rsid w:val="00C621F6"/>
    <w:rsid w:val="00C623C1"/>
    <w:rsid w:val="00C6279E"/>
    <w:rsid w:val="00C6294E"/>
    <w:rsid w:val="00C62EA3"/>
    <w:rsid w:val="00C635E0"/>
    <w:rsid w:val="00C63701"/>
    <w:rsid w:val="00C63A69"/>
    <w:rsid w:val="00C63A94"/>
    <w:rsid w:val="00C63B07"/>
    <w:rsid w:val="00C647C5"/>
    <w:rsid w:val="00C64989"/>
    <w:rsid w:val="00C659F9"/>
    <w:rsid w:val="00C65D21"/>
    <w:rsid w:val="00C65FDD"/>
    <w:rsid w:val="00C662DB"/>
    <w:rsid w:val="00C66666"/>
    <w:rsid w:val="00C66669"/>
    <w:rsid w:val="00C66DE2"/>
    <w:rsid w:val="00C66E87"/>
    <w:rsid w:val="00C6730B"/>
    <w:rsid w:val="00C67DE5"/>
    <w:rsid w:val="00C70743"/>
    <w:rsid w:val="00C70884"/>
    <w:rsid w:val="00C708E3"/>
    <w:rsid w:val="00C709B9"/>
    <w:rsid w:val="00C70DF7"/>
    <w:rsid w:val="00C70EF3"/>
    <w:rsid w:val="00C711AB"/>
    <w:rsid w:val="00C71469"/>
    <w:rsid w:val="00C717E7"/>
    <w:rsid w:val="00C71CA4"/>
    <w:rsid w:val="00C725D8"/>
    <w:rsid w:val="00C72A4D"/>
    <w:rsid w:val="00C7306C"/>
    <w:rsid w:val="00C733ED"/>
    <w:rsid w:val="00C735CC"/>
    <w:rsid w:val="00C7390B"/>
    <w:rsid w:val="00C739A6"/>
    <w:rsid w:val="00C739FC"/>
    <w:rsid w:val="00C739FF"/>
    <w:rsid w:val="00C73AF8"/>
    <w:rsid w:val="00C74A34"/>
    <w:rsid w:val="00C74C09"/>
    <w:rsid w:val="00C7537A"/>
    <w:rsid w:val="00C75665"/>
    <w:rsid w:val="00C75E90"/>
    <w:rsid w:val="00C761BD"/>
    <w:rsid w:val="00C761BE"/>
    <w:rsid w:val="00C762F4"/>
    <w:rsid w:val="00C763E3"/>
    <w:rsid w:val="00C7657E"/>
    <w:rsid w:val="00C766EE"/>
    <w:rsid w:val="00C769DC"/>
    <w:rsid w:val="00C76FF2"/>
    <w:rsid w:val="00C7702F"/>
    <w:rsid w:val="00C77054"/>
    <w:rsid w:val="00C77222"/>
    <w:rsid w:val="00C77EF6"/>
    <w:rsid w:val="00C80278"/>
    <w:rsid w:val="00C808EC"/>
    <w:rsid w:val="00C80A5B"/>
    <w:rsid w:val="00C80A9E"/>
    <w:rsid w:val="00C80D20"/>
    <w:rsid w:val="00C81415"/>
    <w:rsid w:val="00C8151C"/>
    <w:rsid w:val="00C8155D"/>
    <w:rsid w:val="00C817C3"/>
    <w:rsid w:val="00C81848"/>
    <w:rsid w:val="00C81E75"/>
    <w:rsid w:val="00C81EB1"/>
    <w:rsid w:val="00C82012"/>
    <w:rsid w:val="00C82387"/>
    <w:rsid w:val="00C82548"/>
    <w:rsid w:val="00C828BA"/>
    <w:rsid w:val="00C82990"/>
    <w:rsid w:val="00C82D95"/>
    <w:rsid w:val="00C835CD"/>
    <w:rsid w:val="00C83787"/>
    <w:rsid w:val="00C8394C"/>
    <w:rsid w:val="00C83C6D"/>
    <w:rsid w:val="00C84400"/>
    <w:rsid w:val="00C8443D"/>
    <w:rsid w:val="00C845E7"/>
    <w:rsid w:val="00C84CDA"/>
    <w:rsid w:val="00C85352"/>
    <w:rsid w:val="00C85938"/>
    <w:rsid w:val="00C860B6"/>
    <w:rsid w:val="00C86B6D"/>
    <w:rsid w:val="00C86EC5"/>
    <w:rsid w:val="00C87072"/>
    <w:rsid w:val="00C870C0"/>
    <w:rsid w:val="00C87E79"/>
    <w:rsid w:val="00C87FCB"/>
    <w:rsid w:val="00C90123"/>
    <w:rsid w:val="00C9022E"/>
    <w:rsid w:val="00C90244"/>
    <w:rsid w:val="00C902C5"/>
    <w:rsid w:val="00C902E5"/>
    <w:rsid w:val="00C903EE"/>
    <w:rsid w:val="00C905F6"/>
    <w:rsid w:val="00C9097A"/>
    <w:rsid w:val="00C9104E"/>
    <w:rsid w:val="00C91554"/>
    <w:rsid w:val="00C91770"/>
    <w:rsid w:val="00C91884"/>
    <w:rsid w:val="00C91F7F"/>
    <w:rsid w:val="00C9218E"/>
    <w:rsid w:val="00C922BB"/>
    <w:rsid w:val="00C927F3"/>
    <w:rsid w:val="00C92ED0"/>
    <w:rsid w:val="00C9308C"/>
    <w:rsid w:val="00C9326C"/>
    <w:rsid w:val="00C93FDC"/>
    <w:rsid w:val="00C946AC"/>
    <w:rsid w:val="00C95099"/>
    <w:rsid w:val="00C951CA"/>
    <w:rsid w:val="00C95518"/>
    <w:rsid w:val="00C955D2"/>
    <w:rsid w:val="00C95866"/>
    <w:rsid w:val="00C96D33"/>
    <w:rsid w:val="00C96DA8"/>
    <w:rsid w:val="00C96FB2"/>
    <w:rsid w:val="00C97137"/>
    <w:rsid w:val="00C972E0"/>
    <w:rsid w:val="00C972FE"/>
    <w:rsid w:val="00C976C5"/>
    <w:rsid w:val="00C97A1B"/>
    <w:rsid w:val="00CA02CE"/>
    <w:rsid w:val="00CA02CF"/>
    <w:rsid w:val="00CA03EC"/>
    <w:rsid w:val="00CA0984"/>
    <w:rsid w:val="00CA0AC9"/>
    <w:rsid w:val="00CA128F"/>
    <w:rsid w:val="00CA1C89"/>
    <w:rsid w:val="00CA1E33"/>
    <w:rsid w:val="00CA1ED3"/>
    <w:rsid w:val="00CA2AFD"/>
    <w:rsid w:val="00CA2C66"/>
    <w:rsid w:val="00CA2E00"/>
    <w:rsid w:val="00CA3558"/>
    <w:rsid w:val="00CA37CB"/>
    <w:rsid w:val="00CA3950"/>
    <w:rsid w:val="00CA3A6C"/>
    <w:rsid w:val="00CA3B6B"/>
    <w:rsid w:val="00CA3CB8"/>
    <w:rsid w:val="00CA42E1"/>
    <w:rsid w:val="00CA4B99"/>
    <w:rsid w:val="00CA4BB7"/>
    <w:rsid w:val="00CA4D0F"/>
    <w:rsid w:val="00CA4DA5"/>
    <w:rsid w:val="00CA5EBA"/>
    <w:rsid w:val="00CA5F70"/>
    <w:rsid w:val="00CA6488"/>
    <w:rsid w:val="00CA64CB"/>
    <w:rsid w:val="00CA6799"/>
    <w:rsid w:val="00CA69C5"/>
    <w:rsid w:val="00CA6A66"/>
    <w:rsid w:val="00CA6B8F"/>
    <w:rsid w:val="00CA6BD2"/>
    <w:rsid w:val="00CA6C49"/>
    <w:rsid w:val="00CA6CC0"/>
    <w:rsid w:val="00CA7CB0"/>
    <w:rsid w:val="00CA7E94"/>
    <w:rsid w:val="00CA7EAF"/>
    <w:rsid w:val="00CB01D3"/>
    <w:rsid w:val="00CB03AB"/>
    <w:rsid w:val="00CB0465"/>
    <w:rsid w:val="00CB04F1"/>
    <w:rsid w:val="00CB0918"/>
    <w:rsid w:val="00CB0E4C"/>
    <w:rsid w:val="00CB1154"/>
    <w:rsid w:val="00CB18E2"/>
    <w:rsid w:val="00CB2789"/>
    <w:rsid w:val="00CB2827"/>
    <w:rsid w:val="00CB2A8C"/>
    <w:rsid w:val="00CB2C72"/>
    <w:rsid w:val="00CB2EA9"/>
    <w:rsid w:val="00CB2FD6"/>
    <w:rsid w:val="00CB3124"/>
    <w:rsid w:val="00CB3DB0"/>
    <w:rsid w:val="00CB3F6E"/>
    <w:rsid w:val="00CB4950"/>
    <w:rsid w:val="00CB4A0E"/>
    <w:rsid w:val="00CB4C8C"/>
    <w:rsid w:val="00CB4FA4"/>
    <w:rsid w:val="00CB55D5"/>
    <w:rsid w:val="00CB5BC1"/>
    <w:rsid w:val="00CB5DEA"/>
    <w:rsid w:val="00CB6269"/>
    <w:rsid w:val="00CB62F1"/>
    <w:rsid w:val="00CB6344"/>
    <w:rsid w:val="00CB66DE"/>
    <w:rsid w:val="00CB67C5"/>
    <w:rsid w:val="00CB6DA0"/>
    <w:rsid w:val="00CB6FC5"/>
    <w:rsid w:val="00CB7B12"/>
    <w:rsid w:val="00CB7C0A"/>
    <w:rsid w:val="00CB7CB1"/>
    <w:rsid w:val="00CC0827"/>
    <w:rsid w:val="00CC0AB9"/>
    <w:rsid w:val="00CC0CA3"/>
    <w:rsid w:val="00CC112F"/>
    <w:rsid w:val="00CC1466"/>
    <w:rsid w:val="00CC15E9"/>
    <w:rsid w:val="00CC19B8"/>
    <w:rsid w:val="00CC1B9B"/>
    <w:rsid w:val="00CC22BF"/>
    <w:rsid w:val="00CC2BB1"/>
    <w:rsid w:val="00CC2DE3"/>
    <w:rsid w:val="00CC34BB"/>
    <w:rsid w:val="00CC3E5D"/>
    <w:rsid w:val="00CC4261"/>
    <w:rsid w:val="00CC44A5"/>
    <w:rsid w:val="00CC50DB"/>
    <w:rsid w:val="00CC53D9"/>
    <w:rsid w:val="00CC74F6"/>
    <w:rsid w:val="00CD003F"/>
    <w:rsid w:val="00CD0166"/>
    <w:rsid w:val="00CD021E"/>
    <w:rsid w:val="00CD03EC"/>
    <w:rsid w:val="00CD072C"/>
    <w:rsid w:val="00CD087F"/>
    <w:rsid w:val="00CD0892"/>
    <w:rsid w:val="00CD0DE6"/>
    <w:rsid w:val="00CD0E59"/>
    <w:rsid w:val="00CD1C33"/>
    <w:rsid w:val="00CD27BA"/>
    <w:rsid w:val="00CD2944"/>
    <w:rsid w:val="00CD2B5B"/>
    <w:rsid w:val="00CD2DA6"/>
    <w:rsid w:val="00CD2FF2"/>
    <w:rsid w:val="00CD311C"/>
    <w:rsid w:val="00CD32F4"/>
    <w:rsid w:val="00CD3362"/>
    <w:rsid w:val="00CD33AD"/>
    <w:rsid w:val="00CD3806"/>
    <w:rsid w:val="00CD408D"/>
    <w:rsid w:val="00CD4120"/>
    <w:rsid w:val="00CD412E"/>
    <w:rsid w:val="00CD442C"/>
    <w:rsid w:val="00CD48EC"/>
    <w:rsid w:val="00CD4AA5"/>
    <w:rsid w:val="00CD5201"/>
    <w:rsid w:val="00CD5537"/>
    <w:rsid w:val="00CD5682"/>
    <w:rsid w:val="00CD66B3"/>
    <w:rsid w:val="00CD6825"/>
    <w:rsid w:val="00CD6DFF"/>
    <w:rsid w:val="00CD6FAE"/>
    <w:rsid w:val="00CE0076"/>
    <w:rsid w:val="00CE00B5"/>
    <w:rsid w:val="00CE00B7"/>
    <w:rsid w:val="00CE01A8"/>
    <w:rsid w:val="00CE024F"/>
    <w:rsid w:val="00CE06C4"/>
    <w:rsid w:val="00CE074F"/>
    <w:rsid w:val="00CE0752"/>
    <w:rsid w:val="00CE0962"/>
    <w:rsid w:val="00CE0CA4"/>
    <w:rsid w:val="00CE16BE"/>
    <w:rsid w:val="00CE1774"/>
    <w:rsid w:val="00CE180D"/>
    <w:rsid w:val="00CE1957"/>
    <w:rsid w:val="00CE1977"/>
    <w:rsid w:val="00CE202D"/>
    <w:rsid w:val="00CE230F"/>
    <w:rsid w:val="00CE2C1E"/>
    <w:rsid w:val="00CE3531"/>
    <w:rsid w:val="00CE3F0B"/>
    <w:rsid w:val="00CE4C99"/>
    <w:rsid w:val="00CE4DCA"/>
    <w:rsid w:val="00CE4DEC"/>
    <w:rsid w:val="00CE5093"/>
    <w:rsid w:val="00CE55D9"/>
    <w:rsid w:val="00CE57A1"/>
    <w:rsid w:val="00CE6002"/>
    <w:rsid w:val="00CE60CA"/>
    <w:rsid w:val="00CE613A"/>
    <w:rsid w:val="00CE6CB6"/>
    <w:rsid w:val="00CE6FBA"/>
    <w:rsid w:val="00CE7321"/>
    <w:rsid w:val="00CE741B"/>
    <w:rsid w:val="00CE7733"/>
    <w:rsid w:val="00CE78C1"/>
    <w:rsid w:val="00CE78D7"/>
    <w:rsid w:val="00CE7CF2"/>
    <w:rsid w:val="00CF0112"/>
    <w:rsid w:val="00CF02FE"/>
    <w:rsid w:val="00CF0788"/>
    <w:rsid w:val="00CF0839"/>
    <w:rsid w:val="00CF0A9D"/>
    <w:rsid w:val="00CF0D15"/>
    <w:rsid w:val="00CF0D7F"/>
    <w:rsid w:val="00CF0EA2"/>
    <w:rsid w:val="00CF0ED8"/>
    <w:rsid w:val="00CF0F4D"/>
    <w:rsid w:val="00CF11B0"/>
    <w:rsid w:val="00CF134F"/>
    <w:rsid w:val="00CF13CC"/>
    <w:rsid w:val="00CF1788"/>
    <w:rsid w:val="00CF17A6"/>
    <w:rsid w:val="00CF18BA"/>
    <w:rsid w:val="00CF1E64"/>
    <w:rsid w:val="00CF2227"/>
    <w:rsid w:val="00CF224B"/>
    <w:rsid w:val="00CF2503"/>
    <w:rsid w:val="00CF2889"/>
    <w:rsid w:val="00CF2A7D"/>
    <w:rsid w:val="00CF2C08"/>
    <w:rsid w:val="00CF2C65"/>
    <w:rsid w:val="00CF2CA9"/>
    <w:rsid w:val="00CF2E0D"/>
    <w:rsid w:val="00CF324E"/>
    <w:rsid w:val="00CF3934"/>
    <w:rsid w:val="00CF3986"/>
    <w:rsid w:val="00CF39E8"/>
    <w:rsid w:val="00CF3A14"/>
    <w:rsid w:val="00CF42AF"/>
    <w:rsid w:val="00CF43BA"/>
    <w:rsid w:val="00CF44F4"/>
    <w:rsid w:val="00CF450C"/>
    <w:rsid w:val="00CF472B"/>
    <w:rsid w:val="00CF4E79"/>
    <w:rsid w:val="00CF51DE"/>
    <w:rsid w:val="00CF56B7"/>
    <w:rsid w:val="00CF56D5"/>
    <w:rsid w:val="00CF581C"/>
    <w:rsid w:val="00CF5C1D"/>
    <w:rsid w:val="00CF5F3A"/>
    <w:rsid w:val="00CF6318"/>
    <w:rsid w:val="00CF6E1B"/>
    <w:rsid w:val="00CF6FF1"/>
    <w:rsid w:val="00CF702F"/>
    <w:rsid w:val="00CF7075"/>
    <w:rsid w:val="00CF724E"/>
    <w:rsid w:val="00CF75A4"/>
    <w:rsid w:val="00CF773E"/>
    <w:rsid w:val="00CF7757"/>
    <w:rsid w:val="00CF7C54"/>
    <w:rsid w:val="00CF7D1F"/>
    <w:rsid w:val="00D000F1"/>
    <w:rsid w:val="00D00297"/>
    <w:rsid w:val="00D0081E"/>
    <w:rsid w:val="00D00C46"/>
    <w:rsid w:val="00D010A1"/>
    <w:rsid w:val="00D013D0"/>
    <w:rsid w:val="00D0148E"/>
    <w:rsid w:val="00D01491"/>
    <w:rsid w:val="00D014BC"/>
    <w:rsid w:val="00D0181A"/>
    <w:rsid w:val="00D01FC6"/>
    <w:rsid w:val="00D0225D"/>
    <w:rsid w:val="00D02280"/>
    <w:rsid w:val="00D0248A"/>
    <w:rsid w:val="00D025B4"/>
    <w:rsid w:val="00D02B3C"/>
    <w:rsid w:val="00D038AC"/>
    <w:rsid w:val="00D03A90"/>
    <w:rsid w:val="00D03E66"/>
    <w:rsid w:val="00D0403D"/>
    <w:rsid w:val="00D04E3E"/>
    <w:rsid w:val="00D05196"/>
    <w:rsid w:val="00D052D5"/>
    <w:rsid w:val="00D05E6C"/>
    <w:rsid w:val="00D062D0"/>
    <w:rsid w:val="00D06335"/>
    <w:rsid w:val="00D06A58"/>
    <w:rsid w:val="00D07354"/>
    <w:rsid w:val="00D076B1"/>
    <w:rsid w:val="00D078CA"/>
    <w:rsid w:val="00D07B7A"/>
    <w:rsid w:val="00D07DF8"/>
    <w:rsid w:val="00D07EE1"/>
    <w:rsid w:val="00D10645"/>
    <w:rsid w:val="00D10E41"/>
    <w:rsid w:val="00D111FB"/>
    <w:rsid w:val="00D1160F"/>
    <w:rsid w:val="00D11B16"/>
    <w:rsid w:val="00D12872"/>
    <w:rsid w:val="00D12FF9"/>
    <w:rsid w:val="00D132B2"/>
    <w:rsid w:val="00D136E5"/>
    <w:rsid w:val="00D13A0B"/>
    <w:rsid w:val="00D13D58"/>
    <w:rsid w:val="00D14922"/>
    <w:rsid w:val="00D14D14"/>
    <w:rsid w:val="00D14EB4"/>
    <w:rsid w:val="00D150AE"/>
    <w:rsid w:val="00D1540B"/>
    <w:rsid w:val="00D156F3"/>
    <w:rsid w:val="00D15796"/>
    <w:rsid w:val="00D159CF"/>
    <w:rsid w:val="00D15C52"/>
    <w:rsid w:val="00D16648"/>
    <w:rsid w:val="00D16B48"/>
    <w:rsid w:val="00D16BB4"/>
    <w:rsid w:val="00D16CE7"/>
    <w:rsid w:val="00D170D2"/>
    <w:rsid w:val="00D17228"/>
    <w:rsid w:val="00D1733C"/>
    <w:rsid w:val="00D1753D"/>
    <w:rsid w:val="00D17E7C"/>
    <w:rsid w:val="00D203D0"/>
    <w:rsid w:val="00D20966"/>
    <w:rsid w:val="00D20CDE"/>
    <w:rsid w:val="00D20DB8"/>
    <w:rsid w:val="00D21302"/>
    <w:rsid w:val="00D2167E"/>
    <w:rsid w:val="00D21C13"/>
    <w:rsid w:val="00D229CF"/>
    <w:rsid w:val="00D22BE6"/>
    <w:rsid w:val="00D22D56"/>
    <w:rsid w:val="00D23356"/>
    <w:rsid w:val="00D234C6"/>
    <w:rsid w:val="00D236FD"/>
    <w:rsid w:val="00D23AF3"/>
    <w:rsid w:val="00D23C83"/>
    <w:rsid w:val="00D23E16"/>
    <w:rsid w:val="00D23E40"/>
    <w:rsid w:val="00D2402E"/>
    <w:rsid w:val="00D242D2"/>
    <w:rsid w:val="00D24C6C"/>
    <w:rsid w:val="00D24D8E"/>
    <w:rsid w:val="00D24FD9"/>
    <w:rsid w:val="00D25395"/>
    <w:rsid w:val="00D25B96"/>
    <w:rsid w:val="00D260F4"/>
    <w:rsid w:val="00D27694"/>
    <w:rsid w:val="00D27F3B"/>
    <w:rsid w:val="00D30031"/>
    <w:rsid w:val="00D30799"/>
    <w:rsid w:val="00D3124C"/>
    <w:rsid w:val="00D31967"/>
    <w:rsid w:val="00D31DE7"/>
    <w:rsid w:val="00D32557"/>
    <w:rsid w:val="00D32F47"/>
    <w:rsid w:val="00D330A5"/>
    <w:rsid w:val="00D33121"/>
    <w:rsid w:val="00D33576"/>
    <w:rsid w:val="00D337C4"/>
    <w:rsid w:val="00D33A99"/>
    <w:rsid w:val="00D33BCB"/>
    <w:rsid w:val="00D33CE4"/>
    <w:rsid w:val="00D3479A"/>
    <w:rsid w:val="00D34A0E"/>
    <w:rsid w:val="00D34BBF"/>
    <w:rsid w:val="00D34E03"/>
    <w:rsid w:val="00D34E47"/>
    <w:rsid w:val="00D358F0"/>
    <w:rsid w:val="00D35CBE"/>
    <w:rsid w:val="00D35D60"/>
    <w:rsid w:val="00D368DE"/>
    <w:rsid w:val="00D36CFF"/>
    <w:rsid w:val="00D375EB"/>
    <w:rsid w:val="00D377B1"/>
    <w:rsid w:val="00D400A1"/>
    <w:rsid w:val="00D400C3"/>
    <w:rsid w:val="00D4051E"/>
    <w:rsid w:val="00D40ABC"/>
    <w:rsid w:val="00D40AF0"/>
    <w:rsid w:val="00D410F2"/>
    <w:rsid w:val="00D4169C"/>
    <w:rsid w:val="00D425AC"/>
    <w:rsid w:val="00D42871"/>
    <w:rsid w:val="00D42880"/>
    <w:rsid w:val="00D42F41"/>
    <w:rsid w:val="00D4302F"/>
    <w:rsid w:val="00D430C5"/>
    <w:rsid w:val="00D43176"/>
    <w:rsid w:val="00D43ABD"/>
    <w:rsid w:val="00D43D09"/>
    <w:rsid w:val="00D448EA"/>
    <w:rsid w:val="00D44CFD"/>
    <w:rsid w:val="00D44EC1"/>
    <w:rsid w:val="00D45D49"/>
    <w:rsid w:val="00D45EF7"/>
    <w:rsid w:val="00D45FB6"/>
    <w:rsid w:val="00D46304"/>
    <w:rsid w:val="00D46D2E"/>
    <w:rsid w:val="00D46FDC"/>
    <w:rsid w:val="00D47044"/>
    <w:rsid w:val="00D47EE2"/>
    <w:rsid w:val="00D50110"/>
    <w:rsid w:val="00D5046F"/>
    <w:rsid w:val="00D5078E"/>
    <w:rsid w:val="00D50CCB"/>
    <w:rsid w:val="00D50DD5"/>
    <w:rsid w:val="00D511E6"/>
    <w:rsid w:val="00D513BC"/>
    <w:rsid w:val="00D5160C"/>
    <w:rsid w:val="00D516B9"/>
    <w:rsid w:val="00D521C5"/>
    <w:rsid w:val="00D522A3"/>
    <w:rsid w:val="00D5264F"/>
    <w:rsid w:val="00D526CA"/>
    <w:rsid w:val="00D528B8"/>
    <w:rsid w:val="00D52BCB"/>
    <w:rsid w:val="00D535C5"/>
    <w:rsid w:val="00D535F7"/>
    <w:rsid w:val="00D536C0"/>
    <w:rsid w:val="00D5400D"/>
    <w:rsid w:val="00D549A2"/>
    <w:rsid w:val="00D55016"/>
    <w:rsid w:val="00D55737"/>
    <w:rsid w:val="00D558B1"/>
    <w:rsid w:val="00D55A1B"/>
    <w:rsid w:val="00D55F0A"/>
    <w:rsid w:val="00D56055"/>
    <w:rsid w:val="00D56177"/>
    <w:rsid w:val="00D563D5"/>
    <w:rsid w:val="00D5673E"/>
    <w:rsid w:val="00D56B32"/>
    <w:rsid w:val="00D5745C"/>
    <w:rsid w:val="00D57466"/>
    <w:rsid w:val="00D576FB"/>
    <w:rsid w:val="00D578EC"/>
    <w:rsid w:val="00D60052"/>
    <w:rsid w:val="00D60261"/>
    <w:rsid w:val="00D6038E"/>
    <w:rsid w:val="00D605D4"/>
    <w:rsid w:val="00D60DA1"/>
    <w:rsid w:val="00D610C1"/>
    <w:rsid w:val="00D6149D"/>
    <w:rsid w:val="00D61D28"/>
    <w:rsid w:val="00D620C4"/>
    <w:rsid w:val="00D622BD"/>
    <w:rsid w:val="00D625E7"/>
    <w:rsid w:val="00D627F7"/>
    <w:rsid w:val="00D62B05"/>
    <w:rsid w:val="00D62FA1"/>
    <w:rsid w:val="00D6304D"/>
    <w:rsid w:val="00D63380"/>
    <w:rsid w:val="00D633AF"/>
    <w:rsid w:val="00D6360C"/>
    <w:rsid w:val="00D638FC"/>
    <w:rsid w:val="00D63978"/>
    <w:rsid w:val="00D63CA0"/>
    <w:rsid w:val="00D63CE4"/>
    <w:rsid w:val="00D63F75"/>
    <w:rsid w:val="00D640E6"/>
    <w:rsid w:val="00D64961"/>
    <w:rsid w:val="00D6510E"/>
    <w:rsid w:val="00D65371"/>
    <w:rsid w:val="00D6586C"/>
    <w:rsid w:val="00D6598B"/>
    <w:rsid w:val="00D659A4"/>
    <w:rsid w:val="00D66145"/>
    <w:rsid w:val="00D66A8A"/>
    <w:rsid w:val="00D66C1C"/>
    <w:rsid w:val="00D66F0E"/>
    <w:rsid w:val="00D67889"/>
    <w:rsid w:val="00D701B9"/>
    <w:rsid w:val="00D70333"/>
    <w:rsid w:val="00D70460"/>
    <w:rsid w:val="00D7104B"/>
    <w:rsid w:val="00D71280"/>
    <w:rsid w:val="00D71617"/>
    <w:rsid w:val="00D71EB0"/>
    <w:rsid w:val="00D722CF"/>
    <w:rsid w:val="00D72B52"/>
    <w:rsid w:val="00D72F11"/>
    <w:rsid w:val="00D7318B"/>
    <w:rsid w:val="00D73210"/>
    <w:rsid w:val="00D732C3"/>
    <w:rsid w:val="00D737DE"/>
    <w:rsid w:val="00D748E9"/>
    <w:rsid w:val="00D74BF2"/>
    <w:rsid w:val="00D75030"/>
    <w:rsid w:val="00D750A5"/>
    <w:rsid w:val="00D7511C"/>
    <w:rsid w:val="00D755E7"/>
    <w:rsid w:val="00D7587E"/>
    <w:rsid w:val="00D75D40"/>
    <w:rsid w:val="00D760C5"/>
    <w:rsid w:val="00D7695A"/>
    <w:rsid w:val="00D77649"/>
    <w:rsid w:val="00D7788C"/>
    <w:rsid w:val="00D779F9"/>
    <w:rsid w:val="00D77AF0"/>
    <w:rsid w:val="00D77DFF"/>
    <w:rsid w:val="00D80053"/>
    <w:rsid w:val="00D80337"/>
    <w:rsid w:val="00D80462"/>
    <w:rsid w:val="00D80670"/>
    <w:rsid w:val="00D807B7"/>
    <w:rsid w:val="00D8080B"/>
    <w:rsid w:val="00D80A4F"/>
    <w:rsid w:val="00D80BB3"/>
    <w:rsid w:val="00D80DD3"/>
    <w:rsid w:val="00D80E33"/>
    <w:rsid w:val="00D81386"/>
    <w:rsid w:val="00D81D78"/>
    <w:rsid w:val="00D81EC5"/>
    <w:rsid w:val="00D81F1F"/>
    <w:rsid w:val="00D8212C"/>
    <w:rsid w:val="00D824D5"/>
    <w:rsid w:val="00D827E2"/>
    <w:rsid w:val="00D82AB8"/>
    <w:rsid w:val="00D830A0"/>
    <w:rsid w:val="00D83912"/>
    <w:rsid w:val="00D84009"/>
    <w:rsid w:val="00D840BB"/>
    <w:rsid w:val="00D845A3"/>
    <w:rsid w:val="00D84721"/>
    <w:rsid w:val="00D847F5"/>
    <w:rsid w:val="00D849DB"/>
    <w:rsid w:val="00D84B46"/>
    <w:rsid w:val="00D85210"/>
    <w:rsid w:val="00D86791"/>
    <w:rsid w:val="00D86A15"/>
    <w:rsid w:val="00D86B32"/>
    <w:rsid w:val="00D86CDD"/>
    <w:rsid w:val="00D86D62"/>
    <w:rsid w:val="00D86D91"/>
    <w:rsid w:val="00D873CC"/>
    <w:rsid w:val="00D8757F"/>
    <w:rsid w:val="00D876DD"/>
    <w:rsid w:val="00D87AA3"/>
    <w:rsid w:val="00D87ADC"/>
    <w:rsid w:val="00D87BEC"/>
    <w:rsid w:val="00D87E58"/>
    <w:rsid w:val="00D9006C"/>
    <w:rsid w:val="00D9024E"/>
    <w:rsid w:val="00D903F4"/>
    <w:rsid w:val="00D90D80"/>
    <w:rsid w:val="00D910D6"/>
    <w:rsid w:val="00D911B5"/>
    <w:rsid w:val="00D91386"/>
    <w:rsid w:val="00D922E7"/>
    <w:rsid w:val="00D9255F"/>
    <w:rsid w:val="00D92609"/>
    <w:rsid w:val="00D9266C"/>
    <w:rsid w:val="00D92E4A"/>
    <w:rsid w:val="00D93267"/>
    <w:rsid w:val="00D94257"/>
    <w:rsid w:val="00D94DF7"/>
    <w:rsid w:val="00D9560C"/>
    <w:rsid w:val="00D95A82"/>
    <w:rsid w:val="00D9625F"/>
    <w:rsid w:val="00D963B5"/>
    <w:rsid w:val="00D96488"/>
    <w:rsid w:val="00D967C8"/>
    <w:rsid w:val="00D968CA"/>
    <w:rsid w:val="00D96B03"/>
    <w:rsid w:val="00D96D60"/>
    <w:rsid w:val="00D96DAA"/>
    <w:rsid w:val="00D9756E"/>
    <w:rsid w:val="00D976C2"/>
    <w:rsid w:val="00D97A49"/>
    <w:rsid w:val="00D97CDE"/>
    <w:rsid w:val="00D97DAB"/>
    <w:rsid w:val="00D97ED6"/>
    <w:rsid w:val="00DA0163"/>
    <w:rsid w:val="00DA0788"/>
    <w:rsid w:val="00DA098A"/>
    <w:rsid w:val="00DA0C94"/>
    <w:rsid w:val="00DA0F0A"/>
    <w:rsid w:val="00DA1332"/>
    <w:rsid w:val="00DA13A0"/>
    <w:rsid w:val="00DA17D0"/>
    <w:rsid w:val="00DA1984"/>
    <w:rsid w:val="00DA1C9F"/>
    <w:rsid w:val="00DA1D64"/>
    <w:rsid w:val="00DA1DFB"/>
    <w:rsid w:val="00DA2028"/>
    <w:rsid w:val="00DA2185"/>
    <w:rsid w:val="00DA2297"/>
    <w:rsid w:val="00DA231C"/>
    <w:rsid w:val="00DA235A"/>
    <w:rsid w:val="00DA2395"/>
    <w:rsid w:val="00DA2920"/>
    <w:rsid w:val="00DA2973"/>
    <w:rsid w:val="00DA30B7"/>
    <w:rsid w:val="00DA33B3"/>
    <w:rsid w:val="00DA37FE"/>
    <w:rsid w:val="00DA395C"/>
    <w:rsid w:val="00DA3A22"/>
    <w:rsid w:val="00DA3AF4"/>
    <w:rsid w:val="00DA3BB3"/>
    <w:rsid w:val="00DA422C"/>
    <w:rsid w:val="00DA46B2"/>
    <w:rsid w:val="00DA4706"/>
    <w:rsid w:val="00DA4A0E"/>
    <w:rsid w:val="00DA4DD5"/>
    <w:rsid w:val="00DA5B86"/>
    <w:rsid w:val="00DA5EBB"/>
    <w:rsid w:val="00DA6372"/>
    <w:rsid w:val="00DA65B4"/>
    <w:rsid w:val="00DA6D04"/>
    <w:rsid w:val="00DA6D29"/>
    <w:rsid w:val="00DA7003"/>
    <w:rsid w:val="00DA71CF"/>
    <w:rsid w:val="00DA7390"/>
    <w:rsid w:val="00DA7974"/>
    <w:rsid w:val="00DA79C0"/>
    <w:rsid w:val="00DA7F78"/>
    <w:rsid w:val="00DA7FBB"/>
    <w:rsid w:val="00DA7FEA"/>
    <w:rsid w:val="00DB013B"/>
    <w:rsid w:val="00DB039E"/>
    <w:rsid w:val="00DB03D5"/>
    <w:rsid w:val="00DB0904"/>
    <w:rsid w:val="00DB1851"/>
    <w:rsid w:val="00DB1C06"/>
    <w:rsid w:val="00DB1CD2"/>
    <w:rsid w:val="00DB1D28"/>
    <w:rsid w:val="00DB1FD6"/>
    <w:rsid w:val="00DB2990"/>
    <w:rsid w:val="00DB311E"/>
    <w:rsid w:val="00DB33FD"/>
    <w:rsid w:val="00DB3427"/>
    <w:rsid w:val="00DB36C3"/>
    <w:rsid w:val="00DB3C34"/>
    <w:rsid w:val="00DB3D43"/>
    <w:rsid w:val="00DB3FA3"/>
    <w:rsid w:val="00DB41C2"/>
    <w:rsid w:val="00DB45C2"/>
    <w:rsid w:val="00DB4676"/>
    <w:rsid w:val="00DB4E53"/>
    <w:rsid w:val="00DB5B68"/>
    <w:rsid w:val="00DB5E66"/>
    <w:rsid w:val="00DB5EDB"/>
    <w:rsid w:val="00DB61C3"/>
    <w:rsid w:val="00DB691D"/>
    <w:rsid w:val="00DB6A90"/>
    <w:rsid w:val="00DB6C82"/>
    <w:rsid w:val="00DB6CB7"/>
    <w:rsid w:val="00DB7A41"/>
    <w:rsid w:val="00DB7CC3"/>
    <w:rsid w:val="00DB7D2E"/>
    <w:rsid w:val="00DB7E00"/>
    <w:rsid w:val="00DB7E70"/>
    <w:rsid w:val="00DC0252"/>
    <w:rsid w:val="00DC0913"/>
    <w:rsid w:val="00DC0B96"/>
    <w:rsid w:val="00DC1044"/>
    <w:rsid w:val="00DC146A"/>
    <w:rsid w:val="00DC14BE"/>
    <w:rsid w:val="00DC15D0"/>
    <w:rsid w:val="00DC180D"/>
    <w:rsid w:val="00DC180F"/>
    <w:rsid w:val="00DC1B38"/>
    <w:rsid w:val="00DC1B5C"/>
    <w:rsid w:val="00DC1C83"/>
    <w:rsid w:val="00DC1EDE"/>
    <w:rsid w:val="00DC1FAB"/>
    <w:rsid w:val="00DC1FD0"/>
    <w:rsid w:val="00DC208E"/>
    <w:rsid w:val="00DC2104"/>
    <w:rsid w:val="00DC21E0"/>
    <w:rsid w:val="00DC220E"/>
    <w:rsid w:val="00DC2489"/>
    <w:rsid w:val="00DC268A"/>
    <w:rsid w:val="00DC2889"/>
    <w:rsid w:val="00DC296A"/>
    <w:rsid w:val="00DC29D6"/>
    <w:rsid w:val="00DC2B64"/>
    <w:rsid w:val="00DC2BEA"/>
    <w:rsid w:val="00DC2D77"/>
    <w:rsid w:val="00DC33BF"/>
    <w:rsid w:val="00DC3873"/>
    <w:rsid w:val="00DC38D1"/>
    <w:rsid w:val="00DC393F"/>
    <w:rsid w:val="00DC3969"/>
    <w:rsid w:val="00DC3A76"/>
    <w:rsid w:val="00DC3AEA"/>
    <w:rsid w:val="00DC3B40"/>
    <w:rsid w:val="00DC3BD4"/>
    <w:rsid w:val="00DC499D"/>
    <w:rsid w:val="00DC4A29"/>
    <w:rsid w:val="00DC4A9E"/>
    <w:rsid w:val="00DC50B5"/>
    <w:rsid w:val="00DC5135"/>
    <w:rsid w:val="00DC5951"/>
    <w:rsid w:val="00DC5953"/>
    <w:rsid w:val="00DC59C8"/>
    <w:rsid w:val="00DC5DC5"/>
    <w:rsid w:val="00DC5EEA"/>
    <w:rsid w:val="00DC79D7"/>
    <w:rsid w:val="00DD0382"/>
    <w:rsid w:val="00DD0E3B"/>
    <w:rsid w:val="00DD1020"/>
    <w:rsid w:val="00DD1EB5"/>
    <w:rsid w:val="00DD2373"/>
    <w:rsid w:val="00DD24C7"/>
    <w:rsid w:val="00DD2B86"/>
    <w:rsid w:val="00DD2E62"/>
    <w:rsid w:val="00DD2EB6"/>
    <w:rsid w:val="00DD385E"/>
    <w:rsid w:val="00DD3F4A"/>
    <w:rsid w:val="00DD40C1"/>
    <w:rsid w:val="00DD42E4"/>
    <w:rsid w:val="00DD4329"/>
    <w:rsid w:val="00DD4899"/>
    <w:rsid w:val="00DD5552"/>
    <w:rsid w:val="00DD5679"/>
    <w:rsid w:val="00DD5DD3"/>
    <w:rsid w:val="00DD6030"/>
    <w:rsid w:val="00DD6199"/>
    <w:rsid w:val="00DD6234"/>
    <w:rsid w:val="00DD64F3"/>
    <w:rsid w:val="00DD6C04"/>
    <w:rsid w:val="00DD6F77"/>
    <w:rsid w:val="00DD70E9"/>
    <w:rsid w:val="00DD7545"/>
    <w:rsid w:val="00DD75BC"/>
    <w:rsid w:val="00DD770D"/>
    <w:rsid w:val="00DD7936"/>
    <w:rsid w:val="00DD7E11"/>
    <w:rsid w:val="00DE08EE"/>
    <w:rsid w:val="00DE0C6A"/>
    <w:rsid w:val="00DE1855"/>
    <w:rsid w:val="00DE1EAB"/>
    <w:rsid w:val="00DE1F2F"/>
    <w:rsid w:val="00DE2061"/>
    <w:rsid w:val="00DE26EE"/>
    <w:rsid w:val="00DE27FA"/>
    <w:rsid w:val="00DE2A82"/>
    <w:rsid w:val="00DE2B6D"/>
    <w:rsid w:val="00DE2E7D"/>
    <w:rsid w:val="00DE3406"/>
    <w:rsid w:val="00DE37E1"/>
    <w:rsid w:val="00DE3814"/>
    <w:rsid w:val="00DE391D"/>
    <w:rsid w:val="00DE39A1"/>
    <w:rsid w:val="00DE3C60"/>
    <w:rsid w:val="00DE3EED"/>
    <w:rsid w:val="00DE4593"/>
    <w:rsid w:val="00DE4A83"/>
    <w:rsid w:val="00DE4AD5"/>
    <w:rsid w:val="00DE5580"/>
    <w:rsid w:val="00DE5B20"/>
    <w:rsid w:val="00DE5DB5"/>
    <w:rsid w:val="00DE5FF3"/>
    <w:rsid w:val="00DE60E5"/>
    <w:rsid w:val="00DE634F"/>
    <w:rsid w:val="00DE664D"/>
    <w:rsid w:val="00DE6A7B"/>
    <w:rsid w:val="00DE6B0F"/>
    <w:rsid w:val="00DE6C09"/>
    <w:rsid w:val="00DE709A"/>
    <w:rsid w:val="00DE7116"/>
    <w:rsid w:val="00DE75F5"/>
    <w:rsid w:val="00DE76B5"/>
    <w:rsid w:val="00DE7E07"/>
    <w:rsid w:val="00DF004F"/>
    <w:rsid w:val="00DF052F"/>
    <w:rsid w:val="00DF06CB"/>
    <w:rsid w:val="00DF07BA"/>
    <w:rsid w:val="00DF08F2"/>
    <w:rsid w:val="00DF0F35"/>
    <w:rsid w:val="00DF0FF5"/>
    <w:rsid w:val="00DF11FA"/>
    <w:rsid w:val="00DF124D"/>
    <w:rsid w:val="00DF1331"/>
    <w:rsid w:val="00DF13F5"/>
    <w:rsid w:val="00DF17BB"/>
    <w:rsid w:val="00DF194D"/>
    <w:rsid w:val="00DF1B3E"/>
    <w:rsid w:val="00DF1D2E"/>
    <w:rsid w:val="00DF1F77"/>
    <w:rsid w:val="00DF24E3"/>
    <w:rsid w:val="00DF2B33"/>
    <w:rsid w:val="00DF493E"/>
    <w:rsid w:val="00DF49B5"/>
    <w:rsid w:val="00DF49FA"/>
    <w:rsid w:val="00DF4FC6"/>
    <w:rsid w:val="00DF4FCB"/>
    <w:rsid w:val="00DF5619"/>
    <w:rsid w:val="00DF58E7"/>
    <w:rsid w:val="00DF5CAB"/>
    <w:rsid w:val="00DF5EDF"/>
    <w:rsid w:val="00DF5F24"/>
    <w:rsid w:val="00DF615A"/>
    <w:rsid w:val="00DF679C"/>
    <w:rsid w:val="00DF6841"/>
    <w:rsid w:val="00DF7114"/>
    <w:rsid w:val="00DF7492"/>
    <w:rsid w:val="00DF75E6"/>
    <w:rsid w:val="00DF7806"/>
    <w:rsid w:val="00DF7D65"/>
    <w:rsid w:val="00DF7F98"/>
    <w:rsid w:val="00DF7FD1"/>
    <w:rsid w:val="00E0005B"/>
    <w:rsid w:val="00E00672"/>
    <w:rsid w:val="00E0077C"/>
    <w:rsid w:val="00E010D7"/>
    <w:rsid w:val="00E011DC"/>
    <w:rsid w:val="00E013E6"/>
    <w:rsid w:val="00E0165C"/>
    <w:rsid w:val="00E016CB"/>
    <w:rsid w:val="00E01775"/>
    <w:rsid w:val="00E01AC9"/>
    <w:rsid w:val="00E01B79"/>
    <w:rsid w:val="00E02412"/>
    <w:rsid w:val="00E024E6"/>
    <w:rsid w:val="00E0278D"/>
    <w:rsid w:val="00E02A70"/>
    <w:rsid w:val="00E02BC4"/>
    <w:rsid w:val="00E02DC9"/>
    <w:rsid w:val="00E02F19"/>
    <w:rsid w:val="00E032C0"/>
    <w:rsid w:val="00E0380B"/>
    <w:rsid w:val="00E03AF9"/>
    <w:rsid w:val="00E03B96"/>
    <w:rsid w:val="00E045F6"/>
    <w:rsid w:val="00E04A2D"/>
    <w:rsid w:val="00E04B9A"/>
    <w:rsid w:val="00E04FB9"/>
    <w:rsid w:val="00E05408"/>
    <w:rsid w:val="00E055A1"/>
    <w:rsid w:val="00E05EA7"/>
    <w:rsid w:val="00E0691D"/>
    <w:rsid w:val="00E06C3E"/>
    <w:rsid w:val="00E07667"/>
    <w:rsid w:val="00E0773C"/>
    <w:rsid w:val="00E0798C"/>
    <w:rsid w:val="00E07B89"/>
    <w:rsid w:val="00E07FF0"/>
    <w:rsid w:val="00E1021B"/>
    <w:rsid w:val="00E10344"/>
    <w:rsid w:val="00E10ED5"/>
    <w:rsid w:val="00E112B8"/>
    <w:rsid w:val="00E11449"/>
    <w:rsid w:val="00E11642"/>
    <w:rsid w:val="00E11825"/>
    <w:rsid w:val="00E11BF1"/>
    <w:rsid w:val="00E11C50"/>
    <w:rsid w:val="00E11F29"/>
    <w:rsid w:val="00E11F2D"/>
    <w:rsid w:val="00E1210B"/>
    <w:rsid w:val="00E12139"/>
    <w:rsid w:val="00E122D6"/>
    <w:rsid w:val="00E12A55"/>
    <w:rsid w:val="00E12E22"/>
    <w:rsid w:val="00E12E28"/>
    <w:rsid w:val="00E12F0A"/>
    <w:rsid w:val="00E12F43"/>
    <w:rsid w:val="00E13357"/>
    <w:rsid w:val="00E13ED2"/>
    <w:rsid w:val="00E14132"/>
    <w:rsid w:val="00E14A2D"/>
    <w:rsid w:val="00E15278"/>
    <w:rsid w:val="00E15345"/>
    <w:rsid w:val="00E15770"/>
    <w:rsid w:val="00E1581C"/>
    <w:rsid w:val="00E15F47"/>
    <w:rsid w:val="00E16353"/>
    <w:rsid w:val="00E1693D"/>
    <w:rsid w:val="00E16A5A"/>
    <w:rsid w:val="00E16D36"/>
    <w:rsid w:val="00E16FE5"/>
    <w:rsid w:val="00E17D2A"/>
    <w:rsid w:val="00E203B7"/>
    <w:rsid w:val="00E20428"/>
    <w:rsid w:val="00E20632"/>
    <w:rsid w:val="00E208BE"/>
    <w:rsid w:val="00E20BE5"/>
    <w:rsid w:val="00E20D5E"/>
    <w:rsid w:val="00E20F4E"/>
    <w:rsid w:val="00E2144F"/>
    <w:rsid w:val="00E2153E"/>
    <w:rsid w:val="00E215F1"/>
    <w:rsid w:val="00E2345B"/>
    <w:rsid w:val="00E2387C"/>
    <w:rsid w:val="00E238D0"/>
    <w:rsid w:val="00E24251"/>
    <w:rsid w:val="00E246E9"/>
    <w:rsid w:val="00E24A0F"/>
    <w:rsid w:val="00E24E9F"/>
    <w:rsid w:val="00E25E5A"/>
    <w:rsid w:val="00E261BF"/>
    <w:rsid w:val="00E2685B"/>
    <w:rsid w:val="00E26987"/>
    <w:rsid w:val="00E26B36"/>
    <w:rsid w:val="00E26DD6"/>
    <w:rsid w:val="00E26E2C"/>
    <w:rsid w:val="00E2707B"/>
    <w:rsid w:val="00E2749F"/>
    <w:rsid w:val="00E27601"/>
    <w:rsid w:val="00E27645"/>
    <w:rsid w:val="00E278E3"/>
    <w:rsid w:val="00E30031"/>
    <w:rsid w:val="00E304F8"/>
    <w:rsid w:val="00E30702"/>
    <w:rsid w:val="00E3078D"/>
    <w:rsid w:val="00E3173F"/>
    <w:rsid w:val="00E31C45"/>
    <w:rsid w:val="00E31ED9"/>
    <w:rsid w:val="00E322C8"/>
    <w:rsid w:val="00E325E4"/>
    <w:rsid w:val="00E32727"/>
    <w:rsid w:val="00E32E4C"/>
    <w:rsid w:val="00E3307E"/>
    <w:rsid w:val="00E335D0"/>
    <w:rsid w:val="00E33BB0"/>
    <w:rsid w:val="00E33F91"/>
    <w:rsid w:val="00E343B2"/>
    <w:rsid w:val="00E346DF"/>
    <w:rsid w:val="00E35012"/>
    <w:rsid w:val="00E351EA"/>
    <w:rsid w:val="00E35607"/>
    <w:rsid w:val="00E35F7F"/>
    <w:rsid w:val="00E367E4"/>
    <w:rsid w:val="00E369CC"/>
    <w:rsid w:val="00E36C0B"/>
    <w:rsid w:val="00E36E4A"/>
    <w:rsid w:val="00E372E9"/>
    <w:rsid w:val="00E37A29"/>
    <w:rsid w:val="00E4018F"/>
    <w:rsid w:val="00E40233"/>
    <w:rsid w:val="00E402D6"/>
    <w:rsid w:val="00E4080F"/>
    <w:rsid w:val="00E408BF"/>
    <w:rsid w:val="00E409D7"/>
    <w:rsid w:val="00E40BCB"/>
    <w:rsid w:val="00E40CAD"/>
    <w:rsid w:val="00E40D08"/>
    <w:rsid w:val="00E411E8"/>
    <w:rsid w:val="00E4138F"/>
    <w:rsid w:val="00E41893"/>
    <w:rsid w:val="00E418A4"/>
    <w:rsid w:val="00E41DB1"/>
    <w:rsid w:val="00E42018"/>
    <w:rsid w:val="00E42245"/>
    <w:rsid w:val="00E42CF2"/>
    <w:rsid w:val="00E43329"/>
    <w:rsid w:val="00E43391"/>
    <w:rsid w:val="00E4362C"/>
    <w:rsid w:val="00E438A6"/>
    <w:rsid w:val="00E43EF7"/>
    <w:rsid w:val="00E43FA9"/>
    <w:rsid w:val="00E44075"/>
    <w:rsid w:val="00E4437D"/>
    <w:rsid w:val="00E4446A"/>
    <w:rsid w:val="00E44579"/>
    <w:rsid w:val="00E451D7"/>
    <w:rsid w:val="00E452AC"/>
    <w:rsid w:val="00E4544B"/>
    <w:rsid w:val="00E457EB"/>
    <w:rsid w:val="00E4597D"/>
    <w:rsid w:val="00E45EBE"/>
    <w:rsid w:val="00E46065"/>
    <w:rsid w:val="00E463A2"/>
    <w:rsid w:val="00E4650F"/>
    <w:rsid w:val="00E46555"/>
    <w:rsid w:val="00E46EC1"/>
    <w:rsid w:val="00E47325"/>
    <w:rsid w:val="00E4794F"/>
    <w:rsid w:val="00E47D3F"/>
    <w:rsid w:val="00E47DA3"/>
    <w:rsid w:val="00E47FA6"/>
    <w:rsid w:val="00E5062B"/>
    <w:rsid w:val="00E5066E"/>
    <w:rsid w:val="00E50CBB"/>
    <w:rsid w:val="00E50D53"/>
    <w:rsid w:val="00E51A36"/>
    <w:rsid w:val="00E51A61"/>
    <w:rsid w:val="00E51CC1"/>
    <w:rsid w:val="00E520D3"/>
    <w:rsid w:val="00E52385"/>
    <w:rsid w:val="00E529B5"/>
    <w:rsid w:val="00E52FC8"/>
    <w:rsid w:val="00E5378B"/>
    <w:rsid w:val="00E5389C"/>
    <w:rsid w:val="00E53CD7"/>
    <w:rsid w:val="00E541AD"/>
    <w:rsid w:val="00E54354"/>
    <w:rsid w:val="00E54BED"/>
    <w:rsid w:val="00E5522B"/>
    <w:rsid w:val="00E556F9"/>
    <w:rsid w:val="00E55844"/>
    <w:rsid w:val="00E55FD5"/>
    <w:rsid w:val="00E56330"/>
    <w:rsid w:val="00E563B1"/>
    <w:rsid w:val="00E56DC3"/>
    <w:rsid w:val="00E56EA4"/>
    <w:rsid w:val="00E570B0"/>
    <w:rsid w:val="00E570C9"/>
    <w:rsid w:val="00E571B1"/>
    <w:rsid w:val="00E5770B"/>
    <w:rsid w:val="00E57D2F"/>
    <w:rsid w:val="00E6023E"/>
    <w:rsid w:val="00E602E5"/>
    <w:rsid w:val="00E6036E"/>
    <w:rsid w:val="00E603AF"/>
    <w:rsid w:val="00E60991"/>
    <w:rsid w:val="00E60C38"/>
    <w:rsid w:val="00E60C4A"/>
    <w:rsid w:val="00E61336"/>
    <w:rsid w:val="00E61727"/>
    <w:rsid w:val="00E61F88"/>
    <w:rsid w:val="00E626B9"/>
    <w:rsid w:val="00E62730"/>
    <w:rsid w:val="00E6284F"/>
    <w:rsid w:val="00E62B8B"/>
    <w:rsid w:val="00E630B8"/>
    <w:rsid w:val="00E63396"/>
    <w:rsid w:val="00E6360A"/>
    <w:rsid w:val="00E636D4"/>
    <w:rsid w:val="00E637AB"/>
    <w:rsid w:val="00E637E1"/>
    <w:rsid w:val="00E63D29"/>
    <w:rsid w:val="00E64355"/>
    <w:rsid w:val="00E64400"/>
    <w:rsid w:val="00E64567"/>
    <w:rsid w:val="00E645EF"/>
    <w:rsid w:val="00E64615"/>
    <w:rsid w:val="00E6498A"/>
    <w:rsid w:val="00E64A18"/>
    <w:rsid w:val="00E64BB0"/>
    <w:rsid w:val="00E65438"/>
    <w:rsid w:val="00E65979"/>
    <w:rsid w:val="00E65A02"/>
    <w:rsid w:val="00E65B71"/>
    <w:rsid w:val="00E66176"/>
    <w:rsid w:val="00E66452"/>
    <w:rsid w:val="00E66A2E"/>
    <w:rsid w:val="00E66ADA"/>
    <w:rsid w:val="00E66FD6"/>
    <w:rsid w:val="00E674C1"/>
    <w:rsid w:val="00E6750B"/>
    <w:rsid w:val="00E679EF"/>
    <w:rsid w:val="00E7030D"/>
    <w:rsid w:val="00E70748"/>
    <w:rsid w:val="00E707FE"/>
    <w:rsid w:val="00E70E2D"/>
    <w:rsid w:val="00E70FF1"/>
    <w:rsid w:val="00E7125D"/>
    <w:rsid w:val="00E71723"/>
    <w:rsid w:val="00E71926"/>
    <w:rsid w:val="00E71AAB"/>
    <w:rsid w:val="00E71BB4"/>
    <w:rsid w:val="00E7221E"/>
    <w:rsid w:val="00E722BC"/>
    <w:rsid w:val="00E722C6"/>
    <w:rsid w:val="00E72A2C"/>
    <w:rsid w:val="00E72B09"/>
    <w:rsid w:val="00E72BC5"/>
    <w:rsid w:val="00E72DB8"/>
    <w:rsid w:val="00E7309D"/>
    <w:rsid w:val="00E734CB"/>
    <w:rsid w:val="00E735F2"/>
    <w:rsid w:val="00E73615"/>
    <w:rsid w:val="00E73841"/>
    <w:rsid w:val="00E73976"/>
    <w:rsid w:val="00E742CD"/>
    <w:rsid w:val="00E74FB6"/>
    <w:rsid w:val="00E75356"/>
    <w:rsid w:val="00E7537E"/>
    <w:rsid w:val="00E754BB"/>
    <w:rsid w:val="00E75896"/>
    <w:rsid w:val="00E75DAE"/>
    <w:rsid w:val="00E75F59"/>
    <w:rsid w:val="00E760DB"/>
    <w:rsid w:val="00E76429"/>
    <w:rsid w:val="00E766E3"/>
    <w:rsid w:val="00E76A87"/>
    <w:rsid w:val="00E76FCF"/>
    <w:rsid w:val="00E771F5"/>
    <w:rsid w:val="00E7793F"/>
    <w:rsid w:val="00E77E4B"/>
    <w:rsid w:val="00E801D5"/>
    <w:rsid w:val="00E80394"/>
    <w:rsid w:val="00E803FE"/>
    <w:rsid w:val="00E806C3"/>
    <w:rsid w:val="00E80C95"/>
    <w:rsid w:val="00E80CC0"/>
    <w:rsid w:val="00E81BB1"/>
    <w:rsid w:val="00E81C2E"/>
    <w:rsid w:val="00E81D02"/>
    <w:rsid w:val="00E82145"/>
    <w:rsid w:val="00E8273A"/>
    <w:rsid w:val="00E82A0E"/>
    <w:rsid w:val="00E82DBE"/>
    <w:rsid w:val="00E82EBA"/>
    <w:rsid w:val="00E82FCA"/>
    <w:rsid w:val="00E83232"/>
    <w:rsid w:val="00E833EC"/>
    <w:rsid w:val="00E8356B"/>
    <w:rsid w:val="00E83CF9"/>
    <w:rsid w:val="00E8417B"/>
    <w:rsid w:val="00E846B8"/>
    <w:rsid w:val="00E84D1C"/>
    <w:rsid w:val="00E84F38"/>
    <w:rsid w:val="00E852DD"/>
    <w:rsid w:val="00E8549B"/>
    <w:rsid w:val="00E859AB"/>
    <w:rsid w:val="00E85E42"/>
    <w:rsid w:val="00E8606E"/>
    <w:rsid w:val="00E86381"/>
    <w:rsid w:val="00E863CE"/>
    <w:rsid w:val="00E86515"/>
    <w:rsid w:val="00E87855"/>
    <w:rsid w:val="00E878EC"/>
    <w:rsid w:val="00E87C3E"/>
    <w:rsid w:val="00E87C51"/>
    <w:rsid w:val="00E87D08"/>
    <w:rsid w:val="00E87F1E"/>
    <w:rsid w:val="00E90436"/>
    <w:rsid w:val="00E908CF"/>
    <w:rsid w:val="00E90A69"/>
    <w:rsid w:val="00E91231"/>
    <w:rsid w:val="00E9138E"/>
    <w:rsid w:val="00E9159C"/>
    <w:rsid w:val="00E91649"/>
    <w:rsid w:val="00E91C5B"/>
    <w:rsid w:val="00E92ADF"/>
    <w:rsid w:val="00E933AC"/>
    <w:rsid w:val="00E9497A"/>
    <w:rsid w:val="00E949D3"/>
    <w:rsid w:val="00E94B22"/>
    <w:rsid w:val="00E94D6A"/>
    <w:rsid w:val="00E94DF0"/>
    <w:rsid w:val="00E95199"/>
    <w:rsid w:val="00E953A5"/>
    <w:rsid w:val="00E95466"/>
    <w:rsid w:val="00E957A2"/>
    <w:rsid w:val="00E9584C"/>
    <w:rsid w:val="00E958F1"/>
    <w:rsid w:val="00E959E8"/>
    <w:rsid w:val="00E96455"/>
    <w:rsid w:val="00E965BC"/>
    <w:rsid w:val="00E965ED"/>
    <w:rsid w:val="00E96634"/>
    <w:rsid w:val="00E96855"/>
    <w:rsid w:val="00E968B1"/>
    <w:rsid w:val="00E975A4"/>
    <w:rsid w:val="00EA0CC4"/>
    <w:rsid w:val="00EA13BF"/>
    <w:rsid w:val="00EA13FD"/>
    <w:rsid w:val="00EA1656"/>
    <w:rsid w:val="00EA1BBB"/>
    <w:rsid w:val="00EA2380"/>
    <w:rsid w:val="00EA2C30"/>
    <w:rsid w:val="00EA2CB7"/>
    <w:rsid w:val="00EA2DD9"/>
    <w:rsid w:val="00EA3435"/>
    <w:rsid w:val="00EA43FC"/>
    <w:rsid w:val="00EA4E49"/>
    <w:rsid w:val="00EA51C2"/>
    <w:rsid w:val="00EA5582"/>
    <w:rsid w:val="00EA5A2A"/>
    <w:rsid w:val="00EA60EC"/>
    <w:rsid w:val="00EA629C"/>
    <w:rsid w:val="00EA6374"/>
    <w:rsid w:val="00EA669D"/>
    <w:rsid w:val="00EA6C55"/>
    <w:rsid w:val="00EA7446"/>
    <w:rsid w:val="00EB0679"/>
    <w:rsid w:val="00EB06B1"/>
    <w:rsid w:val="00EB06DD"/>
    <w:rsid w:val="00EB0959"/>
    <w:rsid w:val="00EB0B01"/>
    <w:rsid w:val="00EB0CE3"/>
    <w:rsid w:val="00EB15BE"/>
    <w:rsid w:val="00EB15E4"/>
    <w:rsid w:val="00EB1947"/>
    <w:rsid w:val="00EB1964"/>
    <w:rsid w:val="00EB1DD4"/>
    <w:rsid w:val="00EB2719"/>
    <w:rsid w:val="00EB2801"/>
    <w:rsid w:val="00EB312F"/>
    <w:rsid w:val="00EB33B1"/>
    <w:rsid w:val="00EB35D8"/>
    <w:rsid w:val="00EB367F"/>
    <w:rsid w:val="00EB3716"/>
    <w:rsid w:val="00EB378C"/>
    <w:rsid w:val="00EB3B93"/>
    <w:rsid w:val="00EB3C93"/>
    <w:rsid w:val="00EB3E6F"/>
    <w:rsid w:val="00EB3EF4"/>
    <w:rsid w:val="00EB4056"/>
    <w:rsid w:val="00EB4384"/>
    <w:rsid w:val="00EB43BA"/>
    <w:rsid w:val="00EB44D7"/>
    <w:rsid w:val="00EB4894"/>
    <w:rsid w:val="00EB4FF7"/>
    <w:rsid w:val="00EB503F"/>
    <w:rsid w:val="00EB50FD"/>
    <w:rsid w:val="00EB575F"/>
    <w:rsid w:val="00EB59A8"/>
    <w:rsid w:val="00EB5AA6"/>
    <w:rsid w:val="00EB5DF6"/>
    <w:rsid w:val="00EB693F"/>
    <w:rsid w:val="00EB695C"/>
    <w:rsid w:val="00EB6C89"/>
    <w:rsid w:val="00EB6FA6"/>
    <w:rsid w:val="00EB7233"/>
    <w:rsid w:val="00EB7250"/>
    <w:rsid w:val="00EB7436"/>
    <w:rsid w:val="00EB7D3A"/>
    <w:rsid w:val="00EC005A"/>
    <w:rsid w:val="00EC0167"/>
    <w:rsid w:val="00EC0666"/>
    <w:rsid w:val="00EC0B95"/>
    <w:rsid w:val="00EC0CF2"/>
    <w:rsid w:val="00EC12D6"/>
    <w:rsid w:val="00EC20C9"/>
    <w:rsid w:val="00EC2166"/>
    <w:rsid w:val="00EC269F"/>
    <w:rsid w:val="00EC272E"/>
    <w:rsid w:val="00EC273E"/>
    <w:rsid w:val="00EC475D"/>
    <w:rsid w:val="00EC4876"/>
    <w:rsid w:val="00EC4ED4"/>
    <w:rsid w:val="00EC5042"/>
    <w:rsid w:val="00EC50B7"/>
    <w:rsid w:val="00EC5607"/>
    <w:rsid w:val="00EC5899"/>
    <w:rsid w:val="00EC59A2"/>
    <w:rsid w:val="00EC60A2"/>
    <w:rsid w:val="00EC633F"/>
    <w:rsid w:val="00EC6D09"/>
    <w:rsid w:val="00EC70D3"/>
    <w:rsid w:val="00EC739D"/>
    <w:rsid w:val="00EC79AA"/>
    <w:rsid w:val="00EC7DD8"/>
    <w:rsid w:val="00EC7F35"/>
    <w:rsid w:val="00EC7FA3"/>
    <w:rsid w:val="00ED017D"/>
    <w:rsid w:val="00ED02AB"/>
    <w:rsid w:val="00ED02E6"/>
    <w:rsid w:val="00ED0328"/>
    <w:rsid w:val="00ED04FB"/>
    <w:rsid w:val="00ED0516"/>
    <w:rsid w:val="00ED0619"/>
    <w:rsid w:val="00ED163A"/>
    <w:rsid w:val="00ED17E7"/>
    <w:rsid w:val="00ED1893"/>
    <w:rsid w:val="00ED1D71"/>
    <w:rsid w:val="00ED2544"/>
    <w:rsid w:val="00ED270F"/>
    <w:rsid w:val="00ED2B7E"/>
    <w:rsid w:val="00ED36E6"/>
    <w:rsid w:val="00ED3705"/>
    <w:rsid w:val="00ED3B86"/>
    <w:rsid w:val="00ED417C"/>
    <w:rsid w:val="00ED4351"/>
    <w:rsid w:val="00ED47D4"/>
    <w:rsid w:val="00ED4955"/>
    <w:rsid w:val="00ED4971"/>
    <w:rsid w:val="00ED4AD7"/>
    <w:rsid w:val="00ED4C35"/>
    <w:rsid w:val="00ED5075"/>
    <w:rsid w:val="00ED5115"/>
    <w:rsid w:val="00ED5560"/>
    <w:rsid w:val="00ED56CC"/>
    <w:rsid w:val="00ED585E"/>
    <w:rsid w:val="00ED5E81"/>
    <w:rsid w:val="00ED6083"/>
    <w:rsid w:val="00ED613D"/>
    <w:rsid w:val="00ED6C45"/>
    <w:rsid w:val="00ED6EE6"/>
    <w:rsid w:val="00ED7245"/>
    <w:rsid w:val="00ED726E"/>
    <w:rsid w:val="00ED77DC"/>
    <w:rsid w:val="00ED7BB2"/>
    <w:rsid w:val="00ED7E8C"/>
    <w:rsid w:val="00EE0871"/>
    <w:rsid w:val="00EE0D6E"/>
    <w:rsid w:val="00EE0E5A"/>
    <w:rsid w:val="00EE1058"/>
    <w:rsid w:val="00EE1251"/>
    <w:rsid w:val="00EE130E"/>
    <w:rsid w:val="00EE148B"/>
    <w:rsid w:val="00EE16D8"/>
    <w:rsid w:val="00EE17BB"/>
    <w:rsid w:val="00EE19E7"/>
    <w:rsid w:val="00EE1B54"/>
    <w:rsid w:val="00EE1E16"/>
    <w:rsid w:val="00EE2153"/>
    <w:rsid w:val="00EE23B4"/>
    <w:rsid w:val="00EE2930"/>
    <w:rsid w:val="00EE3150"/>
    <w:rsid w:val="00EE3248"/>
    <w:rsid w:val="00EE3FDA"/>
    <w:rsid w:val="00EE4165"/>
    <w:rsid w:val="00EE44B0"/>
    <w:rsid w:val="00EE4BF8"/>
    <w:rsid w:val="00EE4D62"/>
    <w:rsid w:val="00EE5081"/>
    <w:rsid w:val="00EE5325"/>
    <w:rsid w:val="00EE539B"/>
    <w:rsid w:val="00EE5582"/>
    <w:rsid w:val="00EE564E"/>
    <w:rsid w:val="00EE5771"/>
    <w:rsid w:val="00EE5A01"/>
    <w:rsid w:val="00EE5C21"/>
    <w:rsid w:val="00EE602C"/>
    <w:rsid w:val="00EE60A5"/>
    <w:rsid w:val="00EE62E3"/>
    <w:rsid w:val="00EE6483"/>
    <w:rsid w:val="00EE687D"/>
    <w:rsid w:val="00EE6A95"/>
    <w:rsid w:val="00EE6C36"/>
    <w:rsid w:val="00EE6C44"/>
    <w:rsid w:val="00EE7646"/>
    <w:rsid w:val="00EE7AC0"/>
    <w:rsid w:val="00EE7DF4"/>
    <w:rsid w:val="00EF0218"/>
    <w:rsid w:val="00EF03DA"/>
    <w:rsid w:val="00EF0C96"/>
    <w:rsid w:val="00EF0D7F"/>
    <w:rsid w:val="00EF1AEC"/>
    <w:rsid w:val="00EF1B43"/>
    <w:rsid w:val="00EF1BB0"/>
    <w:rsid w:val="00EF1C74"/>
    <w:rsid w:val="00EF29F1"/>
    <w:rsid w:val="00EF2A1B"/>
    <w:rsid w:val="00EF2B0C"/>
    <w:rsid w:val="00EF2D67"/>
    <w:rsid w:val="00EF307C"/>
    <w:rsid w:val="00EF312E"/>
    <w:rsid w:val="00EF33CE"/>
    <w:rsid w:val="00EF3511"/>
    <w:rsid w:val="00EF35D4"/>
    <w:rsid w:val="00EF36DF"/>
    <w:rsid w:val="00EF38BF"/>
    <w:rsid w:val="00EF39A3"/>
    <w:rsid w:val="00EF3F7B"/>
    <w:rsid w:val="00EF4515"/>
    <w:rsid w:val="00EF4594"/>
    <w:rsid w:val="00EF4690"/>
    <w:rsid w:val="00EF476C"/>
    <w:rsid w:val="00EF4921"/>
    <w:rsid w:val="00EF4A7B"/>
    <w:rsid w:val="00EF4B8D"/>
    <w:rsid w:val="00EF4D37"/>
    <w:rsid w:val="00EF5501"/>
    <w:rsid w:val="00EF56FD"/>
    <w:rsid w:val="00EF5AEE"/>
    <w:rsid w:val="00EF5C07"/>
    <w:rsid w:val="00EF5EC7"/>
    <w:rsid w:val="00EF61DB"/>
    <w:rsid w:val="00EF695C"/>
    <w:rsid w:val="00EF6D9D"/>
    <w:rsid w:val="00EF732C"/>
    <w:rsid w:val="00EF7677"/>
    <w:rsid w:val="00EF7DCB"/>
    <w:rsid w:val="00EF7F83"/>
    <w:rsid w:val="00F0014F"/>
    <w:rsid w:val="00F0016F"/>
    <w:rsid w:val="00F006A7"/>
    <w:rsid w:val="00F006E4"/>
    <w:rsid w:val="00F00776"/>
    <w:rsid w:val="00F00B43"/>
    <w:rsid w:val="00F00C1D"/>
    <w:rsid w:val="00F00D0D"/>
    <w:rsid w:val="00F00EC4"/>
    <w:rsid w:val="00F00F38"/>
    <w:rsid w:val="00F00FBC"/>
    <w:rsid w:val="00F0132F"/>
    <w:rsid w:val="00F01512"/>
    <w:rsid w:val="00F01771"/>
    <w:rsid w:val="00F01A6C"/>
    <w:rsid w:val="00F01CD3"/>
    <w:rsid w:val="00F01EB6"/>
    <w:rsid w:val="00F0232F"/>
    <w:rsid w:val="00F023C6"/>
    <w:rsid w:val="00F02F7E"/>
    <w:rsid w:val="00F0318D"/>
    <w:rsid w:val="00F0321E"/>
    <w:rsid w:val="00F0361C"/>
    <w:rsid w:val="00F03A7B"/>
    <w:rsid w:val="00F03B86"/>
    <w:rsid w:val="00F03C1E"/>
    <w:rsid w:val="00F03D9C"/>
    <w:rsid w:val="00F03DD6"/>
    <w:rsid w:val="00F04214"/>
    <w:rsid w:val="00F043EF"/>
    <w:rsid w:val="00F05678"/>
    <w:rsid w:val="00F0567D"/>
    <w:rsid w:val="00F05BD3"/>
    <w:rsid w:val="00F06022"/>
    <w:rsid w:val="00F06190"/>
    <w:rsid w:val="00F062D7"/>
    <w:rsid w:val="00F06745"/>
    <w:rsid w:val="00F06B3F"/>
    <w:rsid w:val="00F06C4F"/>
    <w:rsid w:val="00F0719A"/>
    <w:rsid w:val="00F072AE"/>
    <w:rsid w:val="00F0730A"/>
    <w:rsid w:val="00F073EA"/>
    <w:rsid w:val="00F07896"/>
    <w:rsid w:val="00F07AC6"/>
    <w:rsid w:val="00F07BA8"/>
    <w:rsid w:val="00F101AC"/>
    <w:rsid w:val="00F1081A"/>
    <w:rsid w:val="00F10C55"/>
    <w:rsid w:val="00F110FA"/>
    <w:rsid w:val="00F11303"/>
    <w:rsid w:val="00F115EC"/>
    <w:rsid w:val="00F11921"/>
    <w:rsid w:val="00F12691"/>
    <w:rsid w:val="00F13248"/>
    <w:rsid w:val="00F132A4"/>
    <w:rsid w:val="00F1347B"/>
    <w:rsid w:val="00F13564"/>
    <w:rsid w:val="00F136DD"/>
    <w:rsid w:val="00F13A19"/>
    <w:rsid w:val="00F13BB3"/>
    <w:rsid w:val="00F13D7E"/>
    <w:rsid w:val="00F14047"/>
    <w:rsid w:val="00F1490E"/>
    <w:rsid w:val="00F14AC9"/>
    <w:rsid w:val="00F152D6"/>
    <w:rsid w:val="00F1588B"/>
    <w:rsid w:val="00F159B9"/>
    <w:rsid w:val="00F15C7B"/>
    <w:rsid w:val="00F15EA4"/>
    <w:rsid w:val="00F1620C"/>
    <w:rsid w:val="00F17111"/>
    <w:rsid w:val="00F172E8"/>
    <w:rsid w:val="00F1754F"/>
    <w:rsid w:val="00F1755C"/>
    <w:rsid w:val="00F175FD"/>
    <w:rsid w:val="00F17781"/>
    <w:rsid w:val="00F178BE"/>
    <w:rsid w:val="00F17E1D"/>
    <w:rsid w:val="00F17FF9"/>
    <w:rsid w:val="00F20462"/>
    <w:rsid w:val="00F2065D"/>
    <w:rsid w:val="00F21B8C"/>
    <w:rsid w:val="00F21C72"/>
    <w:rsid w:val="00F21D0B"/>
    <w:rsid w:val="00F2210D"/>
    <w:rsid w:val="00F2216F"/>
    <w:rsid w:val="00F22578"/>
    <w:rsid w:val="00F23134"/>
    <w:rsid w:val="00F238D2"/>
    <w:rsid w:val="00F23AAB"/>
    <w:rsid w:val="00F2405E"/>
    <w:rsid w:val="00F2411C"/>
    <w:rsid w:val="00F24281"/>
    <w:rsid w:val="00F2450A"/>
    <w:rsid w:val="00F2465C"/>
    <w:rsid w:val="00F249D2"/>
    <w:rsid w:val="00F24C32"/>
    <w:rsid w:val="00F25109"/>
    <w:rsid w:val="00F2510D"/>
    <w:rsid w:val="00F25560"/>
    <w:rsid w:val="00F2581F"/>
    <w:rsid w:val="00F263D9"/>
    <w:rsid w:val="00F26475"/>
    <w:rsid w:val="00F26721"/>
    <w:rsid w:val="00F26865"/>
    <w:rsid w:val="00F26967"/>
    <w:rsid w:val="00F26D11"/>
    <w:rsid w:val="00F27156"/>
    <w:rsid w:val="00F2758F"/>
    <w:rsid w:val="00F279B8"/>
    <w:rsid w:val="00F27B13"/>
    <w:rsid w:val="00F3033A"/>
    <w:rsid w:val="00F3074E"/>
    <w:rsid w:val="00F30936"/>
    <w:rsid w:val="00F3115F"/>
    <w:rsid w:val="00F311BF"/>
    <w:rsid w:val="00F3175A"/>
    <w:rsid w:val="00F31CCE"/>
    <w:rsid w:val="00F31CD9"/>
    <w:rsid w:val="00F32149"/>
    <w:rsid w:val="00F3231E"/>
    <w:rsid w:val="00F32D6D"/>
    <w:rsid w:val="00F33681"/>
    <w:rsid w:val="00F3370B"/>
    <w:rsid w:val="00F33BD9"/>
    <w:rsid w:val="00F34707"/>
    <w:rsid w:val="00F34A91"/>
    <w:rsid w:val="00F34DCE"/>
    <w:rsid w:val="00F34F03"/>
    <w:rsid w:val="00F35039"/>
    <w:rsid w:val="00F35101"/>
    <w:rsid w:val="00F351DC"/>
    <w:rsid w:val="00F35BFD"/>
    <w:rsid w:val="00F35EBE"/>
    <w:rsid w:val="00F364A6"/>
    <w:rsid w:val="00F36EE2"/>
    <w:rsid w:val="00F3726A"/>
    <w:rsid w:val="00F37993"/>
    <w:rsid w:val="00F37DFB"/>
    <w:rsid w:val="00F404A2"/>
    <w:rsid w:val="00F40F05"/>
    <w:rsid w:val="00F41BA7"/>
    <w:rsid w:val="00F42613"/>
    <w:rsid w:val="00F427EB"/>
    <w:rsid w:val="00F42A7B"/>
    <w:rsid w:val="00F42B39"/>
    <w:rsid w:val="00F42C9B"/>
    <w:rsid w:val="00F43160"/>
    <w:rsid w:val="00F4323A"/>
    <w:rsid w:val="00F43817"/>
    <w:rsid w:val="00F43A48"/>
    <w:rsid w:val="00F43A75"/>
    <w:rsid w:val="00F43C2F"/>
    <w:rsid w:val="00F443C7"/>
    <w:rsid w:val="00F4444E"/>
    <w:rsid w:val="00F44657"/>
    <w:rsid w:val="00F44B7B"/>
    <w:rsid w:val="00F455F3"/>
    <w:rsid w:val="00F45CE7"/>
    <w:rsid w:val="00F45E2C"/>
    <w:rsid w:val="00F465B1"/>
    <w:rsid w:val="00F46756"/>
    <w:rsid w:val="00F46788"/>
    <w:rsid w:val="00F46A12"/>
    <w:rsid w:val="00F46A5E"/>
    <w:rsid w:val="00F46E18"/>
    <w:rsid w:val="00F47145"/>
    <w:rsid w:val="00F474C4"/>
    <w:rsid w:val="00F4755B"/>
    <w:rsid w:val="00F47572"/>
    <w:rsid w:val="00F477DE"/>
    <w:rsid w:val="00F47A07"/>
    <w:rsid w:val="00F47E33"/>
    <w:rsid w:val="00F502B4"/>
    <w:rsid w:val="00F50475"/>
    <w:rsid w:val="00F50A4F"/>
    <w:rsid w:val="00F51096"/>
    <w:rsid w:val="00F51413"/>
    <w:rsid w:val="00F515C9"/>
    <w:rsid w:val="00F51781"/>
    <w:rsid w:val="00F517B7"/>
    <w:rsid w:val="00F517FC"/>
    <w:rsid w:val="00F51994"/>
    <w:rsid w:val="00F51EE6"/>
    <w:rsid w:val="00F5247C"/>
    <w:rsid w:val="00F525CC"/>
    <w:rsid w:val="00F52858"/>
    <w:rsid w:val="00F52EC4"/>
    <w:rsid w:val="00F5331A"/>
    <w:rsid w:val="00F5354A"/>
    <w:rsid w:val="00F53720"/>
    <w:rsid w:val="00F53740"/>
    <w:rsid w:val="00F53817"/>
    <w:rsid w:val="00F538D8"/>
    <w:rsid w:val="00F53E5F"/>
    <w:rsid w:val="00F5406D"/>
    <w:rsid w:val="00F540C7"/>
    <w:rsid w:val="00F54129"/>
    <w:rsid w:val="00F5419A"/>
    <w:rsid w:val="00F545E0"/>
    <w:rsid w:val="00F545EE"/>
    <w:rsid w:val="00F546FD"/>
    <w:rsid w:val="00F54E1E"/>
    <w:rsid w:val="00F54E92"/>
    <w:rsid w:val="00F5501A"/>
    <w:rsid w:val="00F55251"/>
    <w:rsid w:val="00F553C5"/>
    <w:rsid w:val="00F5549C"/>
    <w:rsid w:val="00F55B06"/>
    <w:rsid w:val="00F55CAB"/>
    <w:rsid w:val="00F55DA0"/>
    <w:rsid w:val="00F55DF1"/>
    <w:rsid w:val="00F56007"/>
    <w:rsid w:val="00F564B1"/>
    <w:rsid w:val="00F56502"/>
    <w:rsid w:val="00F566AB"/>
    <w:rsid w:val="00F568AA"/>
    <w:rsid w:val="00F574D8"/>
    <w:rsid w:val="00F575E8"/>
    <w:rsid w:val="00F57956"/>
    <w:rsid w:val="00F57AF3"/>
    <w:rsid w:val="00F57CEB"/>
    <w:rsid w:val="00F57E29"/>
    <w:rsid w:val="00F60330"/>
    <w:rsid w:val="00F6039C"/>
    <w:rsid w:val="00F609A0"/>
    <w:rsid w:val="00F60E04"/>
    <w:rsid w:val="00F61870"/>
    <w:rsid w:val="00F61893"/>
    <w:rsid w:val="00F61E8B"/>
    <w:rsid w:val="00F6288D"/>
    <w:rsid w:val="00F62E6F"/>
    <w:rsid w:val="00F630AF"/>
    <w:rsid w:val="00F632B5"/>
    <w:rsid w:val="00F633CD"/>
    <w:rsid w:val="00F63680"/>
    <w:rsid w:val="00F63A3C"/>
    <w:rsid w:val="00F63D77"/>
    <w:rsid w:val="00F63F6B"/>
    <w:rsid w:val="00F63FDF"/>
    <w:rsid w:val="00F64096"/>
    <w:rsid w:val="00F64964"/>
    <w:rsid w:val="00F64AEE"/>
    <w:rsid w:val="00F64D2F"/>
    <w:rsid w:val="00F6509A"/>
    <w:rsid w:val="00F650F8"/>
    <w:rsid w:val="00F6608E"/>
    <w:rsid w:val="00F6620B"/>
    <w:rsid w:val="00F6625F"/>
    <w:rsid w:val="00F66631"/>
    <w:rsid w:val="00F66722"/>
    <w:rsid w:val="00F66B82"/>
    <w:rsid w:val="00F66C8A"/>
    <w:rsid w:val="00F676F9"/>
    <w:rsid w:val="00F6775D"/>
    <w:rsid w:val="00F677EA"/>
    <w:rsid w:val="00F679DE"/>
    <w:rsid w:val="00F67D52"/>
    <w:rsid w:val="00F67DD2"/>
    <w:rsid w:val="00F70308"/>
    <w:rsid w:val="00F703BD"/>
    <w:rsid w:val="00F705EC"/>
    <w:rsid w:val="00F70602"/>
    <w:rsid w:val="00F70669"/>
    <w:rsid w:val="00F70F5B"/>
    <w:rsid w:val="00F7165F"/>
    <w:rsid w:val="00F71A12"/>
    <w:rsid w:val="00F71B1C"/>
    <w:rsid w:val="00F71B30"/>
    <w:rsid w:val="00F721F0"/>
    <w:rsid w:val="00F72482"/>
    <w:rsid w:val="00F72977"/>
    <w:rsid w:val="00F73476"/>
    <w:rsid w:val="00F7348B"/>
    <w:rsid w:val="00F73E97"/>
    <w:rsid w:val="00F73FA8"/>
    <w:rsid w:val="00F740C0"/>
    <w:rsid w:val="00F74539"/>
    <w:rsid w:val="00F74863"/>
    <w:rsid w:val="00F748AA"/>
    <w:rsid w:val="00F74E51"/>
    <w:rsid w:val="00F74F33"/>
    <w:rsid w:val="00F76162"/>
    <w:rsid w:val="00F761D4"/>
    <w:rsid w:val="00F764D0"/>
    <w:rsid w:val="00F764E9"/>
    <w:rsid w:val="00F76590"/>
    <w:rsid w:val="00F7665B"/>
    <w:rsid w:val="00F7688B"/>
    <w:rsid w:val="00F76C10"/>
    <w:rsid w:val="00F77977"/>
    <w:rsid w:val="00F77A4A"/>
    <w:rsid w:val="00F77A59"/>
    <w:rsid w:val="00F77DB5"/>
    <w:rsid w:val="00F80764"/>
    <w:rsid w:val="00F807EB"/>
    <w:rsid w:val="00F808CE"/>
    <w:rsid w:val="00F80A72"/>
    <w:rsid w:val="00F810C3"/>
    <w:rsid w:val="00F81370"/>
    <w:rsid w:val="00F816C4"/>
    <w:rsid w:val="00F81A28"/>
    <w:rsid w:val="00F81E5A"/>
    <w:rsid w:val="00F81FDD"/>
    <w:rsid w:val="00F821E8"/>
    <w:rsid w:val="00F82A66"/>
    <w:rsid w:val="00F82DD4"/>
    <w:rsid w:val="00F838D2"/>
    <w:rsid w:val="00F83BCA"/>
    <w:rsid w:val="00F83BCC"/>
    <w:rsid w:val="00F84160"/>
    <w:rsid w:val="00F844F2"/>
    <w:rsid w:val="00F84799"/>
    <w:rsid w:val="00F84C50"/>
    <w:rsid w:val="00F85925"/>
    <w:rsid w:val="00F85B3C"/>
    <w:rsid w:val="00F85F3E"/>
    <w:rsid w:val="00F865DF"/>
    <w:rsid w:val="00F86F69"/>
    <w:rsid w:val="00F871F7"/>
    <w:rsid w:val="00F8758B"/>
    <w:rsid w:val="00F87700"/>
    <w:rsid w:val="00F87947"/>
    <w:rsid w:val="00F87F06"/>
    <w:rsid w:val="00F900C1"/>
    <w:rsid w:val="00F9096C"/>
    <w:rsid w:val="00F90AC7"/>
    <w:rsid w:val="00F90CEE"/>
    <w:rsid w:val="00F9153D"/>
    <w:rsid w:val="00F91ADB"/>
    <w:rsid w:val="00F92078"/>
    <w:rsid w:val="00F9219F"/>
    <w:rsid w:val="00F924AD"/>
    <w:rsid w:val="00F92F39"/>
    <w:rsid w:val="00F93032"/>
    <w:rsid w:val="00F930BC"/>
    <w:rsid w:val="00F934ED"/>
    <w:rsid w:val="00F93A88"/>
    <w:rsid w:val="00F93D58"/>
    <w:rsid w:val="00F942DB"/>
    <w:rsid w:val="00F94560"/>
    <w:rsid w:val="00F946C9"/>
    <w:rsid w:val="00F94C1F"/>
    <w:rsid w:val="00F94FCA"/>
    <w:rsid w:val="00F9509C"/>
    <w:rsid w:val="00F95449"/>
    <w:rsid w:val="00F9562F"/>
    <w:rsid w:val="00F956D6"/>
    <w:rsid w:val="00F956F9"/>
    <w:rsid w:val="00F957B7"/>
    <w:rsid w:val="00F95A96"/>
    <w:rsid w:val="00F95B1C"/>
    <w:rsid w:val="00F960CD"/>
    <w:rsid w:val="00F96281"/>
    <w:rsid w:val="00F9680A"/>
    <w:rsid w:val="00F96869"/>
    <w:rsid w:val="00F9686B"/>
    <w:rsid w:val="00F96A38"/>
    <w:rsid w:val="00F96B17"/>
    <w:rsid w:val="00F96CBA"/>
    <w:rsid w:val="00F96E18"/>
    <w:rsid w:val="00F9701E"/>
    <w:rsid w:val="00F9751F"/>
    <w:rsid w:val="00F97943"/>
    <w:rsid w:val="00F97E6C"/>
    <w:rsid w:val="00FA0204"/>
    <w:rsid w:val="00FA0351"/>
    <w:rsid w:val="00FA0F6F"/>
    <w:rsid w:val="00FA1134"/>
    <w:rsid w:val="00FA16B9"/>
    <w:rsid w:val="00FA1726"/>
    <w:rsid w:val="00FA1980"/>
    <w:rsid w:val="00FA1D87"/>
    <w:rsid w:val="00FA284D"/>
    <w:rsid w:val="00FA296B"/>
    <w:rsid w:val="00FA2FFA"/>
    <w:rsid w:val="00FA3470"/>
    <w:rsid w:val="00FA3B3A"/>
    <w:rsid w:val="00FA42D5"/>
    <w:rsid w:val="00FA45E6"/>
    <w:rsid w:val="00FA4688"/>
    <w:rsid w:val="00FA48B7"/>
    <w:rsid w:val="00FA5060"/>
    <w:rsid w:val="00FA50F9"/>
    <w:rsid w:val="00FA5574"/>
    <w:rsid w:val="00FA5580"/>
    <w:rsid w:val="00FA558C"/>
    <w:rsid w:val="00FA5B47"/>
    <w:rsid w:val="00FA5C3E"/>
    <w:rsid w:val="00FA6138"/>
    <w:rsid w:val="00FA6649"/>
    <w:rsid w:val="00FA66B1"/>
    <w:rsid w:val="00FA6982"/>
    <w:rsid w:val="00FA6FDB"/>
    <w:rsid w:val="00FA7140"/>
    <w:rsid w:val="00FA7211"/>
    <w:rsid w:val="00FA72E3"/>
    <w:rsid w:val="00FA7CC5"/>
    <w:rsid w:val="00FA7D6D"/>
    <w:rsid w:val="00FA7E55"/>
    <w:rsid w:val="00FA7F80"/>
    <w:rsid w:val="00FB01A0"/>
    <w:rsid w:val="00FB08FC"/>
    <w:rsid w:val="00FB0D95"/>
    <w:rsid w:val="00FB23A3"/>
    <w:rsid w:val="00FB26F2"/>
    <w:rsid w:val="00FB270D"/>
    <w:rsid w:val="00FB2909"/>
    <w:rsid w:val="00FB2C62"/>
    <w:rsid w:val="00FB2F0D"/>
    <w:rsid w:val="00FB306F"/>
    <w:rsid w:val="00FB32B9"/>
    <w:rsid w:val="00FB34E1"/>
    <w:rsid w:val="00FB3680"/>
    <w:rsid w:val="00FB38F2"/>
    <w:rsid w:val="00FB3B9A"/>
    <w:rsid w:val="00FB435C"/>
    <w:rsid w:val="00FB45F6"/>
    <w:rsid w:val="00FB4B19"/>
    <w:rsid w:val="00FB4CDD"/>
    <w:rsid w:val="00FB5287"/>
    <w:rsid w:val="00FB5789"/>
    <w:rsid w:val="00FB5B35"/>
    <w:rsid w:val="00FB62AA"/>
    <w:rsid w:val="00FB6858"/>
    <w:rsid w:val="00FB6928"/>
    <w:rsid w:val="00FB6AB1"/>
    <w:rsid w:val="00FB6EB9"/>
    <w:rsid w:val="00FB6ECD"/>
    <w:rsid w:val="00FB6F2E"/>
    <w:rsid w:val="00FB6F82"/>
    <w:rsid w:val="00FB7190"/>
    <w:rsid w:val="00FB731C"/>
    <w:rsid w:val="00FB76C8"/>
    <w:rsid w:val="00FB76E5"/>
    <w:rsid w:val="00FB7A17"/>
    <w:rsid w:val="00FC030F"/>
    <w:rsid w:val="00FC092D"/>
    <w:rsid w:val="00FC0D64"/>
    <w:rsid w:val="00FC137A"/>
    <w:rsid w:val="00FC158F"/>
    <w:rsid w:val="00FC1D68"/>
    <w:rsid w:val="00FC1E65"/>
    <w:rsid w:val="00FC2119"/>
    <w:rsid w:val="00FC2DBC"/>
    <w:rsid w:val="00FC3560"/>
    <w:rsid w:val="00FC37C5"/>
    <w:rsid w:val="00FC3893"/>
    <w:rsid w:val="00FC3BC2"/>
    <w:rsid w:val="00FC3D1F"/>
    <w:rsid w:val="00FC426A"/>
    <w:rsid w:val="00FC4326"/>
    <w:rsid w:val="00FC4B88"/>
    <w:rsid w:val="00FC4C25"/>
    <w:rsid w:val="00FC4F30"/>
    <w:rsid w:val="00FC5426"/>
    <w:rsid w:val="00FC5AD5"/>
    <w:rsid w:val="00FC5BF2"/>
    <w:rsid w:val="00FC5D55"/>
    <w:rsid w:val="00FC5E15"/>
    <w:rsid w:val="00FC5F7A"/>
    <w:rsid w:val="00FC6103"/>
    <w:rsid w:val="00FC6371"/>
    <w:rsid w:val="00FC657E"/>
    <w:rsid w:val="00FC6872"/>
    <w:rsid w:val="00FC6B31"/>
    <w:rsid w:val="00FC6C2F"/>
    <w:rsid w:val="00FC6C40"/>
    <w:rsid w:val="00FC6D65"/>
    <w:rsid w:val="00FC736F"/>
    <w:rsid w:val="00FC7D05"/>
    <w:rsid w:val="00FC7E74"/>
    <w:rsid w:val="00FD020F"/>
    <w:rsid w:val="00FD04E9"/>
    <w:rsid w:val="00FD09EE"/>
    <w:rsid w:val="00FD0BD2"/>
    <w:rsid w:val="00FD1304"/>
    <w:rsid w:val="00FD13FA"/>
    <w:rsid w:val="00FD1421"/>
    <w:rsid w:val="00FD19EA"/>
    <w:rsid w:val="00FD1FF2"/>
    <w:rsid w:val="00FD24E5"/>
    <w:rsid w:val="00FD2986"/>
    <w:rsid w:val="00FD31E6"/>
    <w:rsid w:val="00FD3590"/>
    <w:rsid w:val="00FD41D8"/>
    <w:rsid w:val="00FD437B"/>
    <w:rsid w:val="00FD446E"/>
    <w:rsid w:val="00FD4626"/>
    <w:rsid w:val="00FD4881"/>
    <w:rsid w:val="00FD5525"/>
    <w:rsid w:val="00FD5553"/>
    <w:rsid w:val="00FD56F5"/>
    <w:rsid w:val="00FD58D9"/>
    <w:rsid w:val="00FD5B0B"/>
    <w:rsid w:val="00FD5C08"/>
    <w:rsid w:val="00FD5CF6"/>
    <w:rsid w:val="00FD60F3"/>
    <w:rsid w:val="00FD6209"/>
    <w:rsid w:val="00FD6996"/>
    <w:rsid w:val="00FD7798"/>
    <w:rsid w:val="00FD7917"/>
    <w:rsid w:val="00FD7B33"/>
    <w:rsid w:val="00FD7CC4"/>
    <w:rsid w:val="00FD7EC9"/>
    <w:rsid w:val="00FE036D"/>
    <w:rsid w:val="00FE0B2E"/>
    <w:rsid w:val="00FE14EC"/>
    <w:rsid w:val="00FE1887"/>
    <w:rsid w:val="00FE1ECC"/>
    <w:rsid w:val="00FE2122"/>
    <w:rsid w:val="00FE23B6"/>
    <w:rsid w:val="00FE29AA"/>
    <w:rsid w:val="00FE2D10"/>
    <w:rsid w:val="00FE3067"/>
    <w:rsid w:val="00FE3957"/>
    <w:rsid w:val="00FE3A5A"/>
    <w:rsid w:val="00FE3EC2"/>
    <w:rsid w:val="00FE3F6B"/>
    <w:rsid w:val="00FE4003"/>
    <w:rsid w:val="00FE4E99"/>
    <w:rsid w:val="00FE519B"/>
    <w:rsid w:val="00FE53A1"/>
    <w:rsid w:val="00FE5673"/>
    <w:rsid w:val="00FE5866"/>
    <w:rsid w:val="00FE5EE9"/>
    <w:rsid w:val="00FE60CA"/>
    <w:rsid w:val="00FE60D6"/>
    <w:rsid w:val="00FE692B"/>
    <w:rsid w:val="00FE6AC5"/>
    <w:rsid w:val="00FE6D55"/>
    <w:rsid w:val="00FE6E8C"/>
    <w:rsid w:val="00FE6EA1"/>
    <w:rsid w:val="00FE6F14"/>
    <w:rsid w:val="00FE7437"/>
    <w:rsid w:val="00FE799B"/>
    <w:rsid w:val="00FE7EBD"/>
    <w:rsid w:val="00FF09D0"/>
    <w:rsid w:val="00FF0A58"/>
    <w:rsid w:val="00FF0A75"/>
    <w:rsid w:val="00FF0FBF"/>
    <w:rsid w:val="00FF1241"/>
    <w:rsid w:val="00FF14E7"/>
    <w:rsid w:val="00FF1892"/>
    <w:rsid w:val="00FF1915"/>
    <w:rsid w:val="00FF198C"/>
    <w:rsid w:val="00FF1A9B"/>
    <w:rsid w:val="00FF2C6E"/>
    <w:rsid w:val="00FF2E3D"/>
    <w:rsid w:val="00FF32FB"/>
    <w:rsid w:val="00FF3986"/>
    <w:rsid w:val="00FF3A27"/>
    <w:rsid w:val="00FF3AB2"/>
    <w:rsid w:val="00FF3CB7"/>
    <w:rsid w:val="00FF3F46"/>
    <w:rsid w:val="00FF409C"/>
    <w:rsid w:val="00FF43D5"/>
    <w:rsid w:val="00FF43F5"/>
    <w:rsid w:val="00FF4FEE"/>
    <w:rsid w:val="00FF52F7"/>
    <w:rsid w:val="00FF5417"/>
    <w:rsid w:val="00FF5869"/>
    <w:rsid w:val="00FF5ADC"/>
    <w:rsid w:val="00FF5B3D"/>
    <w:rsid w:val="00FF5C6B"/>
    <w:rsid w:val="00FF5CAC"/>
    <w:rsid w:val="00FF5EEB"/>
    <w:rsid w:val="00FF6186"/>
    <w:rsid w:val="00FF65BC"/>
    <w:rsid w:val="00FF6A62"/>
    <w:rsid w:val="00FF6B1B"/>
    <w:rsid w:val="00FF703D"/>
    <w:rsid w:val="00FF711A"/>
    <w:rsid w:val="00FF7128"/>
    <w:rsid w:val="00FF7144"/>
    <w:rsid w:val="00FF7151"/>
    <w:rsid w:val="00FF71DE"/>
    <w:rsid w:val="00FF7592"/>
    <w:rsid w:val="00FF770B"/>
    <w:rsid w:val="00FF78EA"/>
    <w:rsid w:val="00FF7CB8"/>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style="mso-width-relative:margin;mso-height-relative:margin" fill="f" fillcolor="white" stroke="f">
      <v:fill color="white" on="f"/>
      <v:stroke on="f"/>
    </o:shapedefaults>
    <o:shapelayout v:ext="edit">
      <o:idmap v:ext="edit" data="2"/>
    </o:shapelayout>
  </w:shapeDefaults>
  <w:decimalSymbol w:val="."/>
  <w:listSeparator w:val=","/>
  <w14:docId w14:val="023EA939"/>
  <w15:docId w15:val="{248536B6-2020-4DFE-B1AF-6D1F4723DAA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GB" w:eastAsia="en-GB"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macro" w:semiHidden="1" w:unhideWhenUsed="1"/>
    <w:lsdException w:name="toa heading"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Message Header"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CD021E"/>
    <w:rPr>
      <w:rFonts w:ascii="Arial" w:hAnsi="Arial"/>
      <w:sz w:val="19"/>
      <w:szCs w:val="24"/>
    </w:rPr>
  </w:style>
  <w:style w:type="paragraph" w:styleId="Heading1">
    <w:name w:val="heading 1"/>
    <w:basedOn w:val="Normal"/>
    <w:next w:val="Normal"/>
    <w:link w:val="Heading1Char"/>
    <w:qFormat/>
    <w:rsid w:val="00F96869"/>
    <w:pPr>
      <w:keepNext/>
      <w:spacing w:before="240" w:after="60"/>
      <w:outlineLvl w:val="0"/>
    </w:pPr>
    <w:rPr>
      <w:rFonts w:ascii="Cambria" w:hAnsi="Cambria"/>
      <w:b/>
      <w:bCs/>
      <w:kern w:val="32"/>
      <w:sz w:val="32"/>
      <w:szCs w:val="32"/>
    </w:rPr>
  </w:style>
  <w:style w:type="paragraph" w:styleId="Heading3">
    <w:name w:val="heading 3"/>
    <w:basedOn w:val="Normal"/>
    <w:next w:val="Normal"/>
    <w:link w:val="Heading3Char"/>
    <w:semiHidden/>
    <w:unhideWhenUsed/>
    <w:qFormat/>
    <w:rsid w:val="009661D0"/>
    <w:pPr>
      <w:keepNext/>
      <w:spacing w:before="240" w:after="60"/>
      <w:outlineLvl w:val="2"/>
    </w:pPr>
    <w:rPr>
      <w:rFonts w:ascii="Cambria" w:hAnsi="Cambria"/>
      <w:b/>
      <w:bCs/>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rsid w:val="00E16A5A"/>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Header">
    <w:name w:val="header"/>
    <w:basedOn w:val="Normal"/>
    <w:rsid w:val="00E16A5A"/>
    <w:pPr>
      <w:tabs>
        <w:tab w:val="center" w:pos="4153"/>
        <w:tab w:val="right" w:pos="8306"/>
      </w:tabs>
    </w:pPr>
  </w:style>
  <w:style w:type="paragraph" w:styleId="Footer">
    <w:name w:val="footer"/>
    <w:basedOn w:val="Normal"/>
    <w:rsid w:val="00E16A5A"/>
    <w:pPr>
      <w:tabs>
        <w:tab w:val="center" w:pos="4153"/>
        <w:tab w:val="right" w:pos="8306"/>
      </w:tabs>
    </w:pPr>
  </w:style>
  <w:style w:type="character" w:styleId="Hyperlink">
    <w:name w:val="Hyperlink"/>
    <w:rsid w:val="00C61CDA"/>
    <w:rPr>
      <w:rFonts w:ascii="Verdana" w:hAnsi="Verdana"/>
      <w:color w:val="000080"/>
      <w:sz w:val="18"/>
      <w:szCs w:val="18"/>
      <w:u w:val="single" w:color="000080"/>
    </w:rPr>
  </w:style>
  <w:style w:type="character" w:styleId="FollowedHyperlink">
    <w:name w:val="FollowedHyperlink"/>
    <w:rsid w:val="00C61CDA"/>
    <w:rPr>
      <w:rFonts w:ascii="Verdana" w:hAnsi="Verdana"/>
      <w:color w:val="800080"/>
      <w:sz w:val="18"/>
      <w:szCs w:val="18"/>
      <w:u w:val="single" w:color="800080"/>
    </w:rPr>
  </w:style>
  <w:style w:type="paragraph" w:styleId="BalloonText">
    <w:name w:val="Balloon Text"/>
    <w:basedOn w:val="Normal"/>
    <w:semiHidden/>
    <w:rsid w:val="00B53715"/>
    <w:rPr>
      <w:rFonts w:ascii="Tahoma" w:hAnsi="Tahoma" w:cs="Tahoma"/>
      <w:sz w:val="16"/>
      <w:szCs w:val="16"/>
    </w:rPr>
  </w:style>
  <w:style w:type="paragraph" w:customStyle="1" w:styleId="Default">
    <w:name w:val="Default"/>
    <w:rsid w:val="0076397D"/>
    <w:pPr>
      <w:autoSpaceDE w:val="0"/>
      <w:autoSpaceDN w:val="0"/>
      <w:adjustRightInd w:val="0"/>
    </w:pPr>
    <w:rPr>
      <w:rFonts w:ascii="Verdana" w:hAnsi="Verdana" w:cs="Verdana"/>
      <w:color w:val="000000"/>
      <w:sz w:val="24"/>
      <w:szCs w:val="24"/>
    </w:rPr>
  </w:style>
  <w:style w:type="character" w:styleId="CommentReference">
    <w:name w:val="annotation reference"/>
    <w:rsid w:val="00C273F9"/>
    <w:rPr>
      <w:sz w:val="16"/>
      <w:szCs w:val="16"/>
    </w:rPr>
  </w:style>
  <w:style w:type="paragraph" w:styleId="CommentText">
    <w:name w:val="annotation text"/>
    <w:basedOn w:val="Normal"/>
    <w:link w:val="CommentTextChar"/>
    <w:rsid w:val="00C273F9"/>
    <w:rPr>
      <w:sz w:val="20"/>
      <w:szCs w:val="20"/>
    </w:rPr>
  </w:style>
  <w:style w:type="character" w:customStyle="1" w:styleId="CommentTextChar">
    <w:name w:val="Comment Text Char"/>
    <w:basedOn w:val="DefaultParagraphFont"/>
    <w:link w:val="CommentText"/>
    <w:rsid w:val="00C273F9"/>
  </w:style>
  <w:style w:type="paragraph" w:styleId="CommentSubject">
    <w:name w:val="annotation subject"/>
    <w:basedOn w:val="CommentText"/>
    <w:next w:val="CommentText"/>
    <w:link w:val="CommentSubjectChar"/>
    <w:rsid w:val="00C273F9"/>
    <w:rPr>
      <w:b/>
      <w:bCs/>
    </w:rPr>
  </w:style>
  <w:style w:type="character" w:customStyle="1" w:styleId="CommentSubjectChar">
    <w:name w:val="Comment Subject Char"/>
    <w:link w:val="CommentSubject"/>
    <w:rsid w:val="00C273F9"/>
    <w:rPr>
      <w:b/>
      <w:bCs/>
    </w:rPr>
  </w:style>
  <w:style w:type="character" w:customStyle="1" w:styleId="Heading3Char">
    <w:name w:val="Heading 3 Char"/>
    <w:link w:val="Heading3"/>
    <w:semiHidden/>
    <w:rsid w:val="009661D0"/>
    <w:rPr>
      <w:rFonts w:ascii="Cambria" w:eastAsia="Times New Roman" w:hAnsi="Cambria" w:cs="Times New Roman"/>
      <w:b/>
      <w:bCs/>
      <w:sz w:val="26"/>
      <w:szCs w:val="26"/>
    </w:rPr>
  </w:style>
  <w:style w:type="character" w:customStyle="1" w:styleId="Heading1Char">
    <w:name w:val="Heading 1 Char"/>
    <w:link w:val="Heading1"/>
    <w:rsid w:val="00F96869"/>
    <w:rPr>
      <w:rFonts w:ascii="Cambria" w:eastAsia="Times New Roman" w:hAnsi="Cambria" w:cs="Times New Roman"/>
      <w:b/>
      <w:bCs/>
      <w:kern w:val="32"/>
      <w:sz w:val="32"/>
      <w:szCs w:val="32"/>
    </w:rPr>
  </w:style>
  <w:style w:type="paragraph" w:customStyle="1" w:styleId="Explanatorytext">
    <w:name w:val="Explanatory text"/>
    <w:basedOn w:val="Normal"/>
    <w:link w:val="ExplanatorytextChar"/>
    <w:qFormat/>
    <w:rsid w:val="00CD021E"/>
    <w:pPr>
      <w:tabs>
        <w:tab w:val="center" w:pos="3152"/>
      </w:tabs>
    </w:pPr>
    <w:rPr>
      <w:rFonts w:cs="Arial"/>
      <w:sz w:val="16"/>
      <w:szCs w:val="19"/>
      <w:lang w:val="en-US"/>
    </w:rPr>
  </w:style>
  <w:style w:type="character" w:customStyle="1" w:styleId="ExplanatorytextChar">
    <w:name w:val="Explanatory text Char"/>
    <w:basedOn w:val="DefaultParagraphFont"/>
    <w:link w:val="Explanatorytext"/>
    <w:rsid w:val="00CD021E"/>
    <w:rPr>
      <w:rFonts w:ascii="Arial" w:hAnsi="Arial" w:cs="Arial"/>
      <w:sz w:val="16"/>
      <w:szCs w:val="19"/>
      <w:lang w:val="en-US"/>
    </w:rPr>
  </w:style>
  <w:style w:type="paragraph" w:styleId="NormalWeb">
    <w:name w:val="Normal (Web)"/>
    <w:basedOn w:val="Normal"/>
    <w:semiHidden/>
    <w:unhideWhenUsed/>
    <w:rsid w:val="00CB5BC1"/>
    <w:rPr>
      <w:rFonts w:ascii="Times New Roman" w:hAnsi="Times New Roman"/>
      <w:sz w:val="24"/>
    </w:rPr>
  </w:style>
  <w:style w:type="character" w:styleId="UnresolvedMention">
    <w:name w:val="Unresolved Mention"/>
    <w:basedOn w:val="DefaultParagraphFont"/>
    <w:uiPriority w:val="99"/>
    <w:semiHidden/>
    <w:unhideWhenUsed/>
    <w:rsid w:val="0004167C"/>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5812655">
      <w:bodyDiv w:val="1"/>
      <w:marLeft w:val="0"/>
      <w:marRight w:val="0"/>
      <w:marTop w:val="0"/>
      <w:marBottom w:val="0"/>
      <w:divBdr>
        <w:top w:val="none" w:sz="0" w:space="0" w:color="auto"/>
        <w:left w:val="none" w:sz="0" w:space="0" w:color="auto"/>
        <w:bottom w:val="none" w:sz="0" w:space="0" w:color="auto"/>
        <w:right w:val="none" w:sz="0" w:space="0" w:color="auto"/>
      </w:divBdr>
    </w:div>
    <w:div w:id="18940625">
      <w:bodyDiv w:val="1"/>
      <w:marLeft w:val="0"/>
      <w:marRight w:val="0"/>
      <w:marTop w:val="0"/>
      <w:marBottom w:val="0"/>
      <w:divBdr>
        <w:top w:val="none" w:sz="0" w:space="0" w:color="auto"/>
        <w:left w:val="none" w:sz="0" w:space="0" w:color="auto"/>
        <w:bottom w:val="none" w:sz="0" w:space="0" w:color="auto"/>
        <w:right w:val="none" w:sz="0" w:space="0" w:color="auto"/>
      </w:divBdr>
    </w:div>
    <w:div w:id="36780126">
      <w:bodyDiv w:val="1"/>
      <w:marLeft w:val="0"/>
      <w:marRight w:val="0"/>
      <w:marTop w:val="0"/>
      <w:marBottom w:val="0"/>
      <w:divBdr>
        <w:top w:val="none" w:sz="0" w:space="0" w:color="auto"/>
        <w:left w:val="none" w:sz="0" w:space="0" w:color="auto"/>
        <w:bottom w:val="none" w:sz="0" w:space="0" w:color="auto"/>
        <w:right w:val="none" w:sz="0" w:space="0" w:color="auto"/>
      </w:divBdr>
    </w:div>
    <w:div w:id="44254406">
      <w:bodyDiv w:val="1"/>
      <w:marLeft w:val="0"/>
      <w:marRight w:val="0"/>
      <w:marTop w:val="0"/>
      <w:marBottom w:val="0"/>
      <w:divBdr>
        <w:top w:val="none" w:sz="0" w:space="0" w:color="auto"/>
        <w:left w:val="none" w:sz="0" w:space="0" w:color="auto"/>
        <w:bottom w:val="none" w:sz="0" w:space="0" w:color="auto"/>
        <w:right w:val="none" w:sz="0" w:space="0" w:color="auto"/>
      </w:divBdr>
    </w:div>
    <w:div w:id="49577063">
      <w:bodyDiv w:val="1"/>
      <w:marLeft w:val="0"/>
      <w:marRight w:val="0"/>
      <w:marTop w:val="0"/>
      <w:marBottom w:val="0"/>
      <w:divBdr>
        <w:top w:val="none" w:sz="0" w:space="0" w:color="auto"/>
        <w:left w:val="none" w:sz="0" w:space="0" w:color="auto"/>
        <w:bottom w:val="none" w:sz="0" w:space="0" w:color="auto"/>
        <w:right w:val="none" w:sz="0" w:space="0" w:color="auto"/>
      </w:divBdr>
    </w:div>
    <w:div w:id="50203157">
      <w:bodyDiv w:val="1"/>
      <w:marLeft w:val="0"/>
      <w:marRight w:val="0"/>
      <w:marTop w:val="0"/>
      <w:marBottom w:val="0"/>
      <w:divBdr>
        <w:top w:val="none" w:sz="0" w:space="0" w:color="auto"/>
        <w:left w:val="none" w:sz="0" w:space="0" w:color="auto"/>
        <w:bottom w:val="none" w:sz="0" w:space="0" w:color="auto"/>
        <w:right w:val="none" w:sz="0" w:space="0" w:color="auto"/>
      </w:divBdr>
    </w:div>
    <w:div w:id="75133025">
      <w:bodyDiv w:val="1"/>
      <w:marLeft w:val="0"/>
      <w:marRight w:val="0"/>
      <w:marTop w:val="0"/>
      <w:marBottom w:val="0"/>
      <w:divBdr>
        <w:top w:val="none" w:sz="0" w:space="0" w:color="auto"/>
        <w:left w:val="none" w:sz="0" w:space="0" w:color="auto"/>
        <w:bottom w:val="none" w:sz="0" w:space="0" w:color="auto"/>
        <w:right w:val="none" w:sz="0" w:space="0" w:color="auto"/>
      </w:divBdr>
    </w:div>
    <w:div w:id="105078129">
      <w:bodyDiv w:val="1"/>
      <w:marLeft w:val="0"/>
      <w:marRight w:val="0"/>
      <w:marTop w:val="0"/>
      <w:marBottom w:val="0"/>
      <w:divBdr>
        <w:top w:val="none" w:sz="0" w:space="0" w:color="auto"/>
        <w:left w:val="none" w:sz="0" w:space="0" w:color="auto"/>
        <w:bottom w:val="none" w:sz="0" w:space="0" w:color="auto"/>
        <w:right w:val="none" w:sz="0" w:space="0" w:color="auto"/>
      </w:divBdr>
    </w:div>
    <w:div w:id="166293802">
      <w:bodyDiv w:val="1"/>
      <w:marLeft w:val="0"/>
      <w:marRight w:val="0"/>
      <w:marTop w:val="0"/>
      <w:marBottom w:val="0"/>
      <w:divBdr>
        <w:top w:val="none" w:sz="0" w:space="0" w:color="auto"/>
        <w:left w:val="none" w:sz="0" w:space="0" w:color="auto"/>
        <w:bottom w:val="none" w:sz="0" w:space="0" w:color="auto"/>
        <w:right w:val="none" w:sz="0" w:space="0" w:color="auto"/>
      </w:divBdr>
    </w:div>
    <w:div w:id="182062482">
      <w:bodyDiv w:val="1"/>
      <w:marLeft w:val="0"/>
      <w:marRight w:val="0"/>
      <w:marTop w:val="0"/>
      <w:marBottom w:val="0"/>
      <w:divBdr>
        <w:top w:val="none" w:sz="0" w:space="0" w:color="auto"/>
        <w:left w:val="none" w:sz="0" w:space="0" w:color="auto"/>
        <w:bottom w:val="none" w:sz="0" w:space="0" w:color="auto"/>
        <w:right w:val="none" w:sz="0" w:space="0" w:color="auto"/>
      </w:divBdr>
    </w:div>
    <w:div w:id="188568170">
      <w:bodyDiv w:val="1"/>
      <w:marLeft w:val="0"/>
      <w:marRight w:val="0"/>
      <w:marTop w:val="0"/>
      <w:marBottom w:val="0"/>
      <w:divBdr>
        <w:top w:val="none" w:sz="0" w:space="0" w:color="auto"/>
        <w:left w:val="none" w:sz="0" w:space="0" w:color="auto"/>
        <w:bottom w:val="none" w:sz="0" w:space="0" w:color="auto"/>
        <w:right w:val="none" w:sz="0" w:space="0" w:color="auto"/>
      </w:divBdr>
    </w:div>
    <w:div w:id="196285041">
      <w:bodyDiv w:val="1"/>
      <w:marLeft w:val="0"/>
      <w:marRight w:val="0"/>
      <w:marTop w:val="0"/>
      <w:marBottom w:val="0"/>
      <w:divBdr>
        <w:top w:val="none" w:sz="0" w:space="0" w:color="auto"/>
        <w:left w:val="none" w:sz="0" w:space="0" w:color="auto"/>
        <w:bottom w:val="none" w:sz="0" w:space="0" w:color="auto"/>
        <w:right w:val="none" w:sz="0" w:space="0" w:color="auto"/>
      </w:divBdr>
    </w:div>
    <w:div w:id="205456442">
      <w:bodyDiv w:val="1"/>
      <w:marLeft w:val="0"/>
      <w:marRight w:val="0"/>
      <w:marTop w:val="0"/>
      <w:marBottom w:val="0"/>
      <w:divBdr>
        <w:top w:val="none" w:sz="0" w:space="0" w:color="auto"/>
        <w:left w:val="none" w:sz="0" w:space="0" w:color="auto"/>
        <w:bottom w:val="none" w:sz="0" w:space="0" w:color="auto"/>
        <w:right w:val="none" w:sz="0" w:space="0" w:color="auto"/>
      </w:divBdr>
    </w:div>
    <w:div w:id="225457942">
      <w:bodyDiv w:val="1"/>
      <w:marLeft w:val="0"/>
      <w:marRight w:val="0"/>
      <w:marTop w:val="0"/>
      <w:marBottom w:val="0"/>
      <w:divBdr>
        <w:top w:val="none" w:sz="0" w:space="0" w:color="auto"/>
        <w:left w:val="none" w:sz="0" w:space="0" w:color="auto"/>
        <w:bottom w:val="none" w:sz="0" w:space="0" w:color="auto"/>
        <w:right w:val="none" w:sz="0" w:space="0" w:color="auto"/>
      </w:divBdr>
    </w:div>
    <w:div w:id="241646439">
      <w:bodyDiv w:val="1"/>
      <w:marLeft w:val="0"/>
      <w:marRight w:val="0"/>
      <w:marTop w:val="0"/>
      <w:marBottom w:val="0"/>
      <w:divBdr>
        <w:top w:val="none" w:sz="0" w:space="0" w:color="auto"/>
        <w:left w:val="none" w:sz="0" w:space="0" w:color="auto"/>
        <w:bottom w:val="none" w:sz="0" w:space="0" w:color="auto"/>
        <w:right w:val="none" w:sz="0" w:space="0" w:color="auto"/>
      </w:divBdr>
    </w:div>
    <w:div w:id="262612622">
      <w:bodyDiv w:val="1"/>
      <w:marLeft w:val="0"/>
      <w:marRight w:val="0"/>
      <w:marTop w:val="0"/>
      <w:marBottom w:val="0"/>
      <w:divBdr>
        <w:top w:val="none" w:sz="0" w:space="0" w:color="auto"/>
        <w:left w:val="none" w:sz="0" w:space="0" w:color="auto"/>
        <w:bottom w:val="none" w:sz="0" w:space="0" w:color="auto"/>
        <w:right w:val="none" w:sz="0" w:space="0" w:color="auto"/>
      </w:divBdr>
    </w:div>
    <w:div w:id="268316975">
      <w:bodyDiv w:val="1"/>
      <w:marLeft w:val="0"/>
      <w:marRight w:val="0"/>
      <w:marTop w:val="0"/>
      <w:marBottom w:val="0"/>
      <w:divBdr>
        <w:top w:val="none" w:sz="0" w:space="0" w:color="auto"/>
        <w:left w:val="none" w:sz="0" w:space="0" w:color="auto"/>
        <w:bottom w:val="none" w:sz="0" w:space="0" w:color="auto"/>
        <w:right w:val="none" w:sz="0" w:space="0" w:color="auto"/>
      </w:divBdr>
    </w:div>
    <w:div w:id="271980019">
      <w:bodyDiv w:val="1"/>
      <w:marLeft w:val="0"/>
      <w:marRight w:val="0"/>
      <w:marTop w:val="0"/>
      <w:marBottom w:val="0"/>
      <w:divBdr>
        <w:top w:val="none" w:sz="0" w:space="0" w:color="auto"/>
        <w:left w:val="none" w:sz="0" w:space="0" w:color="auto"/>
        <w:bottom w:val="none" w:sz="0" w:space="0" w:color="auto"/>
        <w:right w:val="none" w:sz="0" w:space="0" w:color="auto"/>
      </w:divBdr>
    </w:div>
    <w:div w:id="281309733">
      <w:bodyDiv w:val="1"/>
      <w:marLeft w:val="0"/>
      <w:marRight w:val="0"/>
      <w:marTop w:val="0"/>
      <w:marBottom w:val="0"/>
      <w:divBdr>
        <w:top w:val="none" w:sz="0" w:space="0" w:color="auto"/>
        <w:left w:val="none" w:sz="0" w:space="0" w:color="auto"/>
        <w:bottom w:val="none" w:sz="0" w:space="0" w:color="auto"/>
        <w:right w:val="none" w:sz="0" w:space="0" w:color="auto"/>
      </w:divBdr>
    </w:div>
    <w:div w:id="299922167">
      <w:bodyDiv w:val="1"/>
      <w:marLeft w:val="0"/>
      <w:marRight w:val="0"/>
      <w:marTop w:val="0"/>
      <w:marBottom w:val="0"/>
      <w:divBdr>
        <w:top w:val="none" w:sz="0" w:space="0" w:color="auto"/>
        <w:left w:val="none" w:sz="0" w:space="0" w:color="auto"/>
        <w:bottom w:val="none" w:sz="0" w:space="0" w:color="auto"/>
        <w:right w:val="none" w:sz="0" w:space="0" w:color="auto"/>
      </w:divBdr>
    </w:div>
    <w:div w:id="301160891">
      <w:bodyDiv w:val="1"/>
      <w:marLeft w:val="0"/>
      <w:marRight w:val="0"/>
      <w:marTop w:val="0"/>
      <w:marBottom w:val="0"/>
      <w:divBdr>
        <w:top w:val="none" w:sz="0" w:space="0" w:color="auto"/>
        <w:left w:val="none" w:sz="0" w:space="0" w:color="auto"/>
        <w:bottom w:val="none" w:sz="0" w:space="0" w:color="auto"/>
        <w:right w:val="none" w:sz="0" w:space="0" w:color="auto"/>
      </w:divBdr>
    </w:div>
    <w:div w:id="304697955">
      <w:bodyDiv w:val="1"/>
      <w:marLeft w:val="0"/>
      <w:marRight w:val="0"/>
      <w:marTop w:val="0"/>
      <w:marBottom w:val="0"/>
      <w:divBdr>
        <w:top w:val="none" w:sz="0" w:space="0" w:color="auto"/>
        <w:left w:val="none" w:sz="0" w:space="0" w:color="auto"/>
        <w:bottom w:val="none" w:sz="0" w:space="0" w:color="auto"/>
        <w:right w:val="none" w:sz="0" w:space="0" w:color="auto"/>
      </w:divBdr>
    </w:div>
    <w:div w:id="313025055">
      <w:bodyDiv w:val="1"/>
      <w:marLeft w:val="0"/>
      <w:marRight w:val="0"/>
      <w:marTop w:val="0"/>
      <w:marBottom w:val="0"/>
      <w:divBdr>
        <w:top w:val="none" w:sz="0" w:space="0" w:color="auto"/>
        <w:left w:val="none" w:sz="0" w:space="0" w:color="auto"/>
        <w:bottom w:val="none" w:sz="0" w:space="0" w:color="auto"/>
        <w:right w:val="none" w:sz="0" w:space="0" w:color="auto"/>
      </w:divBdr>
    </w:div>
    <w:div w:id="329790941">
      <w:bodyDiv w:val="1"/>
      <w:marLeft w:val="0"/>
      <w:marRight w:val="0"/>
      <w:marTop w:val="0"/>
      <w:marBottom w:val="0"/>
      <w:divBdr>
        <w:top w:val="none" w:sz="0" w:space="0" w:color="auto"/>
        <w:left w:val="none" w:sz="0" w:space="0" w:color="auto"/>
        <w:bottom w:val="none" w:sz="0" w:space="0" w:color="auto"/>
        <w:right w:val="none" w:sz="0" w:space="0" w:color="auto"/>
      </w:divBdr>
    </w:div>
    <w:div w:id="350422774">
      <w:bodyDiv w:val="1"/>
      <w:marLeft w:val="0"/>
      <w:marRight w:val="0"/>
      <w:marTop w:val="0"/>
      <w:marBottom w:val="0"/>
      <w:divBdr>
        <w:top w:val="none" w:sz="0" w:space="0" w:color="auto"/>
        <w:left w:val="none" w:sz="0" w:space="0" w:color="auto"/>
        <w:bottom w:val="none" w:sz="0" w:space="0" w:color="auto"/>
        <w:right w:val="none" w:sz="0" w:space="0" w:color="auto"/>
      </w:divBdr>
    </w:div>
    <w:div w:id="353506112">
      <w:bodyDiv w:val="1"/>
      <w:marLeft w:val="0"/>
      <w:marRight w:val="0"/>
      <w:marTop w:val="0"/>
      <w:marBottom w:val="0"/>
      <w:divBdr>
        <w:top w:val="none" w:sz="0" w:space="0" w:color="auto"/>
        <w:left w:val="none" w:sz="0" w:space="0" w:color="auto"/>
        <w:bottom w:val="none" w:sz="0" w:space="0" w:color="auto"/>
        <w:right w:val="none" w:sz="0" w:space="0" w:color="auto"/>
      </w:divBdr>
    </w:div>
    <w:div w:id="357661603">
      <w:bodyDiv w:val="1"/>
      <w:marLeft w:val="0"/>
      <w:marRight w:val="0"/>
      <w:marTop w:val="0"/>
      <w:marBottom w:val="0"/>
      <w:divBdr>
        <w:top w:val="none" w:sz="0" w:space="0" w:color="auto"/>
        <w:left w:val="none" w:sz="0" w:space="0" w:color="auto"/>
        <w:bottom w:val="none" w:sz="0" w:space="0" w:color="auto"/>
        <w:right w:val="none" w:sz="0" w:space="0" w:color="auto"/>
      </w:divBdr>
    </w:div>
    <w:div w:id="410395297">
      <w:bodyDiv w:val="1"/>
      <w:marLeft w:val="0"/>
      <w:marRight w:val="0"/>
      <w:marTop w:val="0"/>
      <w:marBottom w:val="0"/>
      <w:divBdr>
        <w:top w:val="none" w:sz="0" w:space="0" w:color="auto"/>
        <w:left w:val="none" w:sz="0" w:space="0" w:color="auto"/>
        <w:bottom w:val="none" w:sz="0" w:space="0" w:color="auto"/>
        <w:right w:val="none" w:sz="0" w:space="0" w:color="auto"/>
      </w:divBdr>
    </w:div>
    <w:div w:id="440492896">
      <w:bodyDiv w:val="1"/>
      <w:marLeft w:val="0"/>
      <w:marRight w:val="0"/>
      <w:marTop w:val="0"/>
      <w:marBottom w:val="0"/>
      <w:divBdr>
        <w:top w:val="none" w:sz="0" w:space="0" w:color="auto"/>
        <w:left w:val="none" w:sz="0" w:space="0" w:color="auto"/>
        <w:bottom w:val="none" w:sz="0" w:space="0" w:color="auto"/>
        <w:right w:val="none" w:sz="0" w:space="0" w:color="auto"/>
      </w:divBdr>
    </w:div>
    <w:div w:id="470828134">
      <w:bodyDiv w:val="1"/>
      <w:marLeft w:val="0"/>
      <w:marRight w:val="0"/>
      <w:marTop w:val="0"/>
      <w:marBottom w:val="0"/>
      <w:divBdr>
        <w:top w:val="none" w:sz="0" w:space="0" w:color="auto"/>
        <w:left w:val="none" w:sz="0" w:space="0" w:color="auto"/>
        <w:bottom w:val="none" w:sz="0" w:space="0" w:color="auto"/>
        <w:right w:val="none" w:sz="0" w:space="0" w:color="auto"/>
      </w:divBdr>
    </w:div>
    <w:div w:id="480464002">
      <w:bodyDiv w:val="1"/>
      <w:marLeft w:val="0"/>
      <w:marRight w:val="0"/>
      <w:marTop w:val="0"/>
      <w:marBottom w:val="0"/>
      <w:divBdr>
        <w:top w:val="none" w:sz="0" w:space="0" w:color="auto"/>
        <w:left w:val="none" w:sz="0" w:space="0" w:color="auto"/>
        <w:bottom w:val="none" w:sz="0" w:space="0" w:color="auto"/>
        <w:right w:val="none" w:sz="0" w:space="0" w:color="auto"/>
      </w:divBdr>
    </w:div>
    <w:div w:id="496532464">
      <w:bodyDiv w:val="1"/>
      <w:marLeft w:val="0"/>
      <w:marRight w:val="0"/>
      <w:marTop w:val="0"/>
      <w:marBottom w:val="0"/>
      <w:divBdr>
        <w:top w:val="none" w:sz="0" w:space="0" w:color="auto"/>
        <w:left w:val="none" w:sz="0" w:space="0" w:color="auto"/>
        <w:bottom w:val="none" w:sz="0" w:space="0" w:color="auto"/>
        <w:right w:val="none" w:sz="0" w:space="0" w:color="auto"/>
      </w:divBdr>
    </w:div>
    <w:div w:id="505635167">
      <w:bodyDiv w:val="1"/>
      <w:marLeft w:val="0"/>
      <w:marRight w:val="0"/>
      <w:marTop w:val="0"/>
      <w:marBottom w:val="0"/>
      <w:divBdr>
        <w:top w:val="none" w:sz="0" w:space="0" w:color="auto"/>
        <w:left w:val="none" w:sz="0" w:space="0" w:color="auto"/>
        <w:bottom w:val="none" w:sz="0" w:space="0" w:color="auto"/>
        <w:right w:val="none" w:sz="0" w:space="0" w:color="auto"/>
      </w:divBdr>
    </w:div>
    <w:div w:id="526722528">
      <w:bodyDiv w:val="1"/>
      <w:marLeft w:val="0"/>
      <w:marRight w:val="0"/>
      <w:marTop w:val="0"/>
      <w:marBottom w:val="0"/>
      <w:divBdr>
        <w:top w:val="none" w:sz="0" w:space="0" w:color="auto"/>
        <w:left w:val="none" w:sz="0" w:space="0" w:color="auto"/>
        <w:bottom w:val="none" w:sz="0" w:space="0" w:color="auto"/>
        <w:right w:val="none" w:sz="0" w:space="0" w:color="auto"/>
      </w:divBdr>
    </w:div>
    <w:div w:id="546260429">
      <w:bodyDiv w:val="1"/>
      <w:marLeft w:val="0"/>
      <w:marRight w:val="0"/>
      <w:marTop w:val="0"/>
      <w:marBottom w:val="0"/>
      <w:divBdr>
        <w:top w:val="none" w:sz="0" w:space="0" w:color="auto"/>
        <w:left w:val="none" w:sz="0" w:space="0" w:color="auto"/>
        <w:bottom w:val="none" w:sz="0" w:space="0" w:color="auto"/>
        <w:right w:val="none" w:sz="0" w:space="0" w:color="auto"/>
      </w:divBdr>
    </w:div>
    <w:div w:id="576134585">
      <w:bodyDiv w:val="1"/>
      <w:marLeft w:val="0"/>
      <w:marRight w:val="0"/>
      <w:marTop w:val="0"/>
      <w:marBottom w:val="0"/>
      <w:divBdr>
        <w:top w:val="none" w:sz="0" w:space="0" w:color="auto"/>
        <w:left w:val="none" w:sz="0" w:space="0" w:color="auto"/>
        <w:bottom w:val="none" w:sz="0" w:space="0" w:color="auto"/>
        <w:right w:val="none" w:sz="0" w:space="0" w:color="auto"/>
      </w:divBdr>
    </w:div>
    <w:div w:id="596445269">
      <w:bodyDiv w:val="1"/>
      <w:marLeft w:val="0"/>
      <w:marRight w:val="0"/>
      <w:marTop w:val="0"/>
      <w:marBottom w:val="0"/>
      <w:divBdr>
        <w:top w:val="none" w:sz="0" w:space="0" w:color="auto"/>
        <w:left w:val="none" w:sz="0" w:space="0" w:color="auto"/>
        <w:bottom w:val="none" w:sz="0" w:space="0" w:color="auto"/>
        <w:right w:val="none" w:sz="0" w:space="0" w:color="auto"/>
      </w:divBdr>
    </w:div>
    <w:div w:id="604581575">
      <w:bodyDiv w:val="1"/>
      <w:marLeft w:val="0"/>
      <w:marRight w:val="0"/>
      <w:marTop w:val="0"/>
      <w:marBottom w:val="0"/>
      <w:divBdr>
        <w:top w:val="none" w:sz="0" w:space="0" w:color="auto"/>
        <w:left w:val="none" w:sz="0" w:space="0" w:color="auto"/>
        <w:bottom w:val="none" w:sz="0" w:space="0" w:color="auto"/>
        <w:right w:val="none" w:sz="0" w:space="0" w:color="auto"/>
      </w:divBdr>
    </w:div>
    <w:div w:id="641154061">
      <w:bodyDiv w:val="1"/>
      <w:marLeft w:val="0"/>
      <w:marRight w:val="0"/>
      <w:marTop w:val="0"/>
      <w:marBottom w:val="0"/>
      <w:divBdr>
        <w:top w:val="none" w:sz="0" w:space="0" w:color="auto"/>
        <w:left w:val="none" w:sz="0" w:space="0" w:color="auto"/>
        <w:bottom w:val="none" w:sz="0" w:space="0" w:color="auto"/>
        <w:right w:val="none" w:sz="0" w:space="0" w:color="auto"/>
      </w:divBdr>
    </w:div>
    <w:div w:id="651788207">
      <w:bodyDiv w:val="1"/>
      <w:marLeft w:val="0"/>
      <w:marRight w:val="0"/>
      <w:marTop w:val="0"/>
      <w:marBottom w:val="0"/>
      <w:divBdr>
        <w:top w:val="none" w:sz="0" w:space="0" w:color="auto"/>
        <w:left w:val="none" w:sz="0" w:space="0" w:color="auto"/>
        <w:bottom w:val="none" w:sz="0" w:space="0" w:color="auto"/>
        <w:right w:val="none" w:sz="0" w:space="0" w:color="auto"/>
      </w:divBdr>
    </w:div>
    <w:div w:id="686950297">
      <w:bodyDiv w:val="1"/>
      <w:marLeft w:val="0"/>
      <w:marRight w:val="0"/>
      <w:marTop w:val="0"/>
      <w:marBottom w:val="0"/>
      <w:divBdr>
        <w:top w:val="none" w:sz="0" w:space="0" w:color="auto"/>
        <w:left w:val="none" w:sz="0" w:space="0" w:color="auto"/>
        <w:bottom w:val="none" w:sz="0" w:space="0" w:color="auto"/>
        <w:right w:val="none" w:sz="0" w:space="0" w:color="auto"/>
      </w:divBdr>
    </w:div>
    <w:div w:id="716705382">
      <w:bodyDiv w:val="1"/>
      <w:marLeft w:val="0"/>
      <w:marRight w:val="0"/>
      <w:marTop w:val="0"/>
      <w:marBottom w:val="0"/>
      <w:divBdr>
        <w:top w:val="none" w:sz="0" w:space="0" w:color="auto"/>
        <w:left w:val="none" w:sz="0" w:space="0" w:color="auto"/>
        <w:bottom w:val="none" w:sz="0" w:space="0" w:color="auto"/>
        <w:right w:val="none" w:sz="0" w:space="0" w:color="auto"/>
      </w:divBdr>
    </w:div>
    <w:div w:id="719551592">
      <w:bodyDiv w:val="1"/>
      <w:marLeft w:val="0"/>
      <w:marRight w:val="0"/>
      <w:marTop w:val="0"/>
      <w:marBottom w:val="0"/>
      <w:divBdr>
        <w:top w:val="none" w:sz="0" w:space="0" w:color="auto"/>
        <w:left w:val="none" w:sz="0" w:space="0" w:color="auto"/>
        <w:bottom w:val="none" w:sz="0" w:space="0" w:color="auto"/>
        <w:right w:val="none" w:sz="0" w:space="0" w:color="auto"/>
      </w:divBdr>
    </w:div>
    <w:div w:id="768159267">
      <w:bodyDiv w:val="1"/>
      <w:marLeft w:val="0"/>
      <w:marRight w:val="0"/>
      <w:marTop w:val="0"/>
      <w:marBottom w:val="0"/>
      <w:divBdr>
        <w:top w:val="none" w:sz="0" w:space="0" w:color="auto"/>
        <w:left w:val="none" w:sz="0" w:space="0" w:color="auto"/>
        <w:bottom w:val="none" w:sz="0" w:space="0" w:color="auto"/>
        <w:right w:val="none" w:sz="0" w:space="0" w:color="auto"/>
      </w:divBdr>
    </w:div>
    <w:div w:id="775758363">
      <w:bodyDiv w:val="1"/>
      <w:marLeft w:val="0"/>
      <w:marRight w:val="0"/>
      <w:marTop w:val="0"/>
      <w:marBottom w:val="0"/>
      <w:divBdr>
        <w:top w:val="none" w:sz="0" w:space="0" w:color="auto"/>
        <w:left w:val="none" w:sz="0" w:space="0" w:color="auto"/>
        <w:bottom w:val="none" w:sz="0" w:space="0" w:color="auto"/>
        <w:right w:val="none" w:sz="0" w:space="0" w:color="auto"/>
      </w:divBdr>
    </w:div>
    <w:div w:id="775835043">
      <w:bodyDiv w:val="1"/>
      <w:marLeft w:val="0"/>
      <w:marRight w:val="0"/>
      <w:marTop w:val="0"/>
      <w:marBottom w:val="0"/>
      <w:divBdr>
        <w:top w:val="none" w:sz="0" w:space="0" w:color="auto"/>
        <w:left w:val="none" w:sz="0" w:space="0" w:color="auto"/>
        <w:bottom w:val="none" w:sz="0" w:space="0" w:color="auto"/>
        <w:right w:val="none" w:sz="0" w:space="0" w:color="auto"/>
      </w:divBdr>
    </w:div>
    <w:div w:id="812259928">
      <w:bodyDiv w:val="1"/>
      <w:marLeft w:val="0"/>
      <w:marRight w:val="0"/>
      <w:marTop w:val="0"/>
      <w:marBottom w:val="0"/>
      <w:divBdr>
        <w:top w:val="none" w:sz="0" w:space="0" w:color="auto"/>
        <w:left w:val="none" w:sz="0" w:space="0" w:color="auto"/>
        <w:bottom w:val="none" w:sz="0" w:space="0" w:color="auto"/>
        <w:right w:val="none" w:sz="0" w:space="0" w:color="auto"/>
      </w:divBdr>
    </w:div>
    <w:div w:id="836308796">
      <w:bodyDiv w:val="1"/>
      <w:marLeft w:val="0"/>
      <w:marRight w:val="0"/>
      <w:marTop w:val="0"/>
      <w:marBottom w:val="0"/>
      <w:divBdr>
        <w:top w:val="none" w:sz="0" w:space="0" w:color="auto"/>
        <w:left w:val="none" w:sz="0" w:space="0" w:color="auto"/>
        <w:bottom w:val="none" w:sz="0" w:space="0" w:color="auto"/>
        <w:right w:val="none" w:sz="0" w:space="0" w:color="auto"/>
      </w:divBdr>
    </w:div>
    <w:div w:id="845486405">
      <w:bodyDiv w:val="1"/>
      <w:marLeft w:val="0"/>
      <w:marRight w:val="0"/>
      <w:marTop w:val="0"/>
      <w:marBottom w:val="0"/>
      <w:divBdr>
        <w:top w:val="none" w:sz="0" w:space="0" w:color="auto"/>
        <w:left w:val="none" w:sz="0" w:space="0" w:color="auto"/>
        <w:bottom w:val="none" w:sz="0" w:space="0" w:color="auto"/>
        <w:right w:val="none" w:sz="0" w:space="0" w:color="auto"/>
      </w:divBdr>
    </w:div>
    <w:div w:id="850342537">
      <w:bodyDiv w:val="1"/>
      <w:marLeft w:val="0"/>
      <w:marRight w:val="0"/>
      <w:marTop w:val="0"/>
      <w:marBottom w:val="0"/>
      <w:divBdr>
        <w:top w:val="none" w:sz="0" w:space="0" w:color="auto"/>
        <w:left w:val="none" w:sz="0" w:space="0" w:color="auto"/>
        <w:bottom w:val="none" w:sz="0" w:space="0" w:color="auto"/>
        <w:right w:val="none" w:sz="0" w:space="0" w:color="auto"/>
      </w:divBdr>
    </w:div>
    <w:div w:id="893154804">
      <w:bodyDiv w:val="1"/>
      <w:marLeft w:val="0"/>
      <w:marRight w:val="0"/>
      <w:marTop w:val="0"/>
      <w:marBottom w:val="0"/>
      <w:divBdr>
        <w:top w:val="none" w:sz="0" w:space="0" w:color="auto"/>
        <w:left w:val="none" w:sz="0" w:space="0" w:color="auto"/>
        <w:bottom w:val="none" w:sz="0" w:space="0" w:color="auto"/>
        <w:right w:val="none" w:sz="0" w:space="0" w:color="auto"/>
      </w:divBdr>
    </w:div>
    <w:div w:id="901251177">
      <w:bodyDiv w:val="1"/>
      <w:marLeft w:val="0"/>
      <w:marRight w:val="0"/>
      <w:marTop w:val="0"/>
      <w:marBottom w:val="0"/>
      <w:divBdr>
        <w:top w:val="none" w:sz="0" w:space="0" w:color="auto"/>
        <w:left w:val="none" w:sz="0" w:space="0" w:color="auto"/>
        <w:bottom w:val="none" w:sz="0" w:space="0" w:color="auto"/>
        <w:right w:val="none" w:sz="0" w:space="0" w:color="auto"/>
      </w:divBdr>
    </w:div>
    <w:div w:id="937711592">
      <w:bodyDiv w:val="1"/>
      <w:marLeft w:val="0"/>
      <w:marRight w:val="0"/>
      <w:marTop w:val="0"/>
      <w:marBottom w:val="0"/>
      <w:divBdr>
        <w:top w:val="none" w:sz="0" w:space="0" w:color="auto"/>
        <w:left w:val="none" w:sz="0" w:space="0" w:color="auto"/>
        <w:bottom w:val="none" w:sz="0" w:space="0" w:color="auto"/>
        <w:right w:val="none" w:sz="0" w:space="0" w:color="auto"/>
      </w:divBdr>
    </w:div>
    <w:div w:id="960039579">
      <w:bodyDiv w:val="1"/>
      <w:marLeft w:val="0"/>
      <w:marRight w:val="0"/>
      <w:marTop w:val="0"/>
      <w:marBottom w:val="0"/>
      <w:divBdr>
        <w:top w:val="none" w:sz="0" w:space="0" w:color="auto"/>
        <w:left w:val="none" w:sz="0" w:space="0" w:color="auto"/>
        <w:bottom w:val="none" w:sz="0" w:space="0" w:color="auto"/>
        <w:right w:val="none" w:sz="0" w:space="0" w:color="auto"/>
      </w:divBdr>
    </w:div>
    <w:div w:id="990794495">
      <w:bodyDiv w:val="1"/>
      <w:marLeft w:val="0"/>
      <w:marRight w:val="0"/>
      <w:marTop w:val="0"/>
      <w:marBottom w:val="0"/>
      <w:divBdr>
        <w:top w:val="none" w:sz="0" w:space="0" w:color="auto"/>
        <w:left w:val="none" w:sz="0" w:space="0" w:color="auto"/>
        <w:bottom w:val="none" w:sz="0" w:space="0" w:color="auto"/>
        <w:right w:val="none" w:sz="0" w:space="0" w:color="auto"/>
      </w:divBdr>
    </w:div>
    <w:div w:id="1000737428">
      <w:bodyDiv w:val="1"/>
      <w:marLeft w:val="0"/>
      <w:marRight w:val="0"/>
      <w:marTop w:val="0"/>
      <w:marBottom w:val="0"/>
      <w:divBdr>
        <w:top w:val="none" w:sz="0" w:space="0" w:color="auto"/>
        <w:left w:val="none" w:sz="0" w:space="0" w:color="auto"/>
        <w:bottom w:val="none" w:sz="0" w:space="0" w:color="auto"/>
        <w:right w:val="none" w:sz="0" w:space="0" w:color="auto"/>
      </w:divBdr>
    </w:div>
    <w:div w:id="1011302341">
      <w:bodyDiv w:val="1"/>
      <w:marLeft w:val="0"/>
      <w:marRight w:val="0"/>
      <w:marTop w:val="0"/>
      <w:marBottom w:val="0"/>
      <w:divBdr>
        <w:top w:val="none" w:sz="0" w:space="0" w:color="auto"/>
        <w:left w:val="none" w:sz="0" w:space="0" w:color="auto"/>
        <w:bottom w:val="none" w:sz="0" w:space="0" w:color="auto"/>
        <w:right w:val="none" w:sz="0" w:space="0" w:color="auto"/>
      </w:divBdr>
    </w:div>
    <w:div w:id="1037196896">
      <w:bodyDiv w:val="1"/>
      <w:marLeft w:val="0"/>
      <w:marRight w:val="0"/>
      <w:marTop w:val="0"/>
      <w:marBottom w:val="0"/>
      <w:divBdr>
        <w:top w:val="none" w:sz="0" w:space="0" w:color="auto"/>
        <w:left w:val="none" w:sz="0" w:space="0" w:color="auto"/>
        <w:bottom w:val="none" w:sz="0" w:space="0" w:color="auto"/>
        <w:right w:val="none" w:sz="0" w:space="0" w:color="auto"/>
      </w:divBdr>
    </w:div>
    <w:div w:id="1043209617">
      <w:bodyDiv w:val="1"/>
      <w:marLeft w:val="0"/>
      <w:marRight w:val="0"/>
      <w:marTop w:val="0"/>
      <w:marBottom w:val="0"/>
      <w:divBdr>
        <w:top w:val="none" w:sz="0" w:space="0" w:color="auto"/>
        <w:left w:val="none" w:sz="0" w:space="0" w:color="auto"/>
        <w:bottom w:val="none" w:sz="0" w:space="0" w:color="auto"/>
        <w:right w:val="none" w:sz="0" w:space="0" w:color="auto"/>
      </w:divBdr>
    </w:div>
    <w:div w:id="1095320843">
      <w:bodyDiv w:val="1"/>
      <w:marLeft w:val="0"/>
      <w:marRight w:val="0"/>
      <w:marTop w:val="0"/>
      <w:marBottom w:val="0"/>
      <w:divBdr>
        <w:top w:val="none" w:sz="0" w:space="0" w:color="auto"/>
        <w:left w:val="none" w:sz="0" w:space="0" w:color="auto"/>
        <w:bottom w:val="none" w:sz="0" w:space="0" w:color="auto"/>
        <w:right w:val="none" w:sz="0" w:space="0" w:color="auto"/>
      </w:divBdr>
    </w:div>
    <w:div w:id="1115445023">
      <w:bodyDiv w:val="1"/>
      <w:marLeft w:val="0"/>
      <w:marRight w:val="0"/>
      <w:marTop w:val="0"/>
      <w:marBottom w:val="0"/>
      <w:divBdr>
        <w:top w:val="none" w:sz="0" w:space="0" w:color="auto"/>
        <w:left w:val="none" w:sz="0" w:space="0" w:color="auto"/>
        <w:bottom w:val="none" w:sz="0" w:space="0" w:color="auto"/>
        <w:right w:val="none" w:sz="0" w:space="0" w:color="auto"/>
      </w:divBdr>
    </w:div>
    <w:div w:id="1154033411">
      <w:bodyDiv w:val="1"/>
      <w:marLeft w:val="0"/>
      <w:marRight w:val="0"/>
      <w:marTop w:val="0"/>
      <w:marBottom w:val="0"/>
      <w:divBdr>
        <w:top w:val="none" w:sz="0" w:space="0" w:color="auto"/>
        <w:left w:val="none" w:sz="0" w:space="0" w:color="auto"/>
        <w:bottom w:val="none" w:sz="0" w:space="0" w:color="auto"/>
        <w:right w:val="none" w:sz="0" w:space="0" w:color="auto"/>
      </w:divBdr>
    </w:div>
    <w:div w:id="1185905074">
      <w:bodyDiv w:val="1"/>
      <w:marLeft w:val="0"/>
      <w:marRight w:val="0"/>
      <w:marTop w:val="0"/>
      <w:marBottom w:val="0"/>
      <w:divBdr>
        <w:top w:val="none" w:sz="0" w:space="0" w:color="auto"/>
        <w:left w:val="none" w:sz="0" w:space="0" w:color="auto"/>
        <w:bottom w:val="none" w:sz="0" w:space="0" w:color="auto"/>
        <w:right w:val="none" w:sz="0" w:space="0" w:color="auto"/>
      </w:divBdr>
    </w:div>
    <w:div w:id="1198087235">
      <w:bodyDiv w:val="1"/>
      <w:marLeft w:val="0"/>
      <w:marRight w:val="0"/>
      <w:marTop w:val="0"/>
      <w:marBottom w:val="0"/>
      <w:divBdr>
        <w:top w:val="none" w:sz="0" w:space="0" w:color="auto"/>
        <w:left w:val="none" w:sz="0" w:space="0" w:color="auto"/>
        <w:bottom w:val="none" w:sz="0" w:space="0" w:color="auto"/>
        <w:right w:val="none" w:sz="0" w:space="0" w:color="auto"/>
      </w:divBdr>
    </w:div>
    <w:div w:id="1207252199">
      <w:bodyDiv w:val="1"/>
      <w:marLeft w:val="0"/>
      <w:marRight w:val="0"/>
      <w:marTop w:val="0"/>
      <w:marBottom w:val="0"/>
      <w:divBdr>
        <w:top w:val="none" w:sz="0" w:space="0" w:color="auto"/>
        <w:left w:val="none" w:sz="0" w:space="0" w:color="auto"/>
        <w:bottom w:val="none" w:sz="0" w:space="0" w:color="auto"/>
        <w:right w:val="none" w:sz="0" w:space="0" w:color="auto"/>
      </w:divBdr>
    </w:div>
    <w:div w:id="1234967197">
      <w:bodyDiv w:val="1"/>
      <w:marLeft w:val="0"/>
      <w:marRight w:val="0"/>
      <w:marTop w:val="0"/>
      <w:marBottom w:val="0"/>
      <w:divBdr>
        <w:top w:val="none" w:sz="0" w:space="0" w:color="auto"/>
        <w:left w:val="none" w:sz="0" w:space="0" w:color="auto"/>
        <w:bottom w:val="none" w:sz="0" w:space="0" w:color="auto"/>
        <w:right w:val="none" w:sz="0" w:space="0" w:color="auto"/>
      </w:divBdr>
    </w:div>
    <w:div w:id="1242712888">
      <w:bodyDiv w:val="1"/>
      <w:marLeft w:val="0"/>
      <w:marRight w:val="0"/>
      <w:marTop w:val="0"/>
      <w:marBottom w:val="0"/>
      <w:divBdr>
        <w:top w:val="none" w:sz="0" w:space="0" w:color="auto"/>
        <w:left w:val="none" w:sz="0" w:space="0" w:color="auto"/>
        <w:bottom w:val="none" w:sz="0" w:space="0" w:color="auto"/>
        <w:right w:val="none" w:sz="0" w:space="0" w:color="auto"/>
      </w:divBdr>
    </w:div>
    <w:div w:id="1265074049">
      <w:bodyDiv w:val="1"/>
      <w:marLeft w:val="0"/>
      <w:marRight w:val="0"/>
      <w:marTop w:val="0"/>
      <w:marBottom w:val="0"/>
      <w:divBdr>
        <w:top w:val="none" w:sz="0" w:space="0" w:color="auto"/>
        <w:left w:val="none" w:sz="0" w:space="0" w:color="auto"/>
        <w:bottom w:val="none" w:sz="0" w:space="0" w:color="auto"/>
        <w:right w:val="none" w:sz="0" w:space="0" w:color="auto"/>
      </w:divBdr>
    </w:div>
    <w:div w:id="1282154651">
      <w:bodyDiv w:val="1"/>
      <w:marLeft w:val="0"/>
      <w:marRight w:val="0"/>
      <w:marTop w:val="0"/>
      <w:marBottom w:val="0"/>
      <w:divBdr>
        <w:top w:val="none" w:sz="0" w:space="0" w:color="auto"/>
        <w:left w:val="none" w:sz="0" w:space="0" w:color="auto"/>
        <w:bottom w:val="none" w:sz="0" w:space="0" w:color="auto"/>
        <w:right w:val="none" w:sz="0" w:space="0" w:color="auto"/>
      </w:divBdr>
    </w:div>
    <w:div w:id="1294480727">
      <w:bodyDiv w:val="1"/>
      <w:marLeft w:val="0"/>
      <w:marRight w:val="0"/>
      <w:marTop w:val="0"/>
      <w:marBottom w:val="0"/>
      <w:divBdr>
        <w:top w:val="none" w:sz="0" w:space="0" w:color="auto"/>
        <w:left w:val="none" w:sz="0" w:space="0" w:color="auto"/>
        <w:bottom w:val="none" w:sz="0" w:space="0" w:color="auto"/>
        <w:right w:val="none" w:sz="0" w:space="0" w:color="auto"/>
      </w:divBdr>
    </w:div>
    <w:div w:id="1296526062">
      <w:bodyDiv w:val="1"/>
      <w:marLeft w:val="0"/>
      <w:marRight w:val="0"/>
      <w:marTop w:val="0"/>
      <w:marBottom w:val="0"/>
      <w:divBdr>
        <w:top w:val="none" w:sz="0" w:space="0" w:color="auto"/>
        <w:left w:val="none" w:sz="0" w:space="0" w:color="auto"/>
        <w:bottom w:val="none" w:sz="0" w:space="0" w:color="auto"/>
        <w:right w:val="none" w:sz="0" w:space="0" w:color="auto"/>
      </w:divBdr>
    </w:div>
    <w:div w:id="1389257293">
      <w:bodyDiv w:val="1"/>
      <w:marLeft w:val="0"/>
      <w:marRight w:val="0"/>
      <w:marTop w:val="0"/>
      <w:marBottom w:val="0"/>
      <w:divBdr>
        <w:top w:val="none" w:sz="0" w:space="0" w:color="auto"/>
        <w:left w:val="none" w:sz="0" w:space="0" w:color="auto"/>
        <w:bottom w:val="none" w:sz="0" w:space="0" w:color="auto"/>
        <w:right w:val="none" w:sz="0" w:space="0" w:color="auto"/>
      </w:divBdr>
    </w:div>
    <w:div w:id="1392968968">
      <w:bodyDiv w:val="1"/>
      <w:marLeft w:val="0"/>
      <w:marRight w:val="0"/>
      <w:marTop w:val="0"/>
      <w:marBottom w:val="0"/>
      <w:divBdr>
        <w:top w:val="none" w:sz="0" w:space="0" w:color="auto"/>
        <w:left w:val="none" w:sz="0" w:space="0" w:color="auto"/>
        <w:bottom w:val="none" w:sz="0" w:space="0" w:color="auto"/>
        <w:right w:val="none" w:sz="0" w:space="0" w:color="auto"/>
      </w:divBdr>
    </w:div>
    <w:div w:id="1397703627">
      <w:bodyDiv w:val="1"/>
      <w:marLeft w:val="0"/>
      <w:marRight w:val="0"/>
      <w:marTop w:val="0"/>
      <w:marBottom w:val="0"/>
      <w:divBdr>
        <w:top w:val="none" w:sz="0" w:space="0" w:color="auto"/>
        <w:left w:val="none" w:sz="0" w:space="0" w:color="auto"/>
        <w:bottom w:val="none" w:sz="0" w:space="0" w:color="auto"/>
        <w:right w:val="none" w:sz="0" w:space="0" w:color="auto"/>
      </w:divBdr>
    </w:div>
    <w:div w:id="1404990067">
      <w:bodyDiv w:val="1"/>
      <w:marLeft w:val="0"/>
      <w:marRight w:val="0"/>
      <w:marTop w:val="0"/>
      <w:marBottom w:val="0"/>
      <w:divBdr>
        <w:top w:val="none" w:sz="0" w:space="0" w:color="auto"/>
        <w:left w:val="none" w:sz="0" w:space="0" w:color="auto"/>
        <w:bottom w:val="none" w:sz="0" w:space="0" w:color="auto"/>
        <w:right w:val="none" w:sz="0" w:space="0" w:color="auto"/>
      </w:divBdr>
    </w:div>
    <w:div w:id="1429694291">
      <w:bodyDiv w:val="1"/>
      <w:marLeft w:val="0"/>
      <w:marRight w:val="0"/>
      <w:marTop w:val="0"/>
      <w:marBottom w:val="0"/>
      <w:divBdr>
        <w:top w:val="none" w:sz="0" w:space="0" w:color="auto"/>
        <w:left w:val="none" w:sz="0" w:space="0" w:color="auto"/>
        <w:bottom w:val="none" w:sz="0" w:space="0" w:color="auto"/>
        <w:right w:val="none" w:sz="0" w:space="0" w:color="auto"/>
      </w:divBdr>
    </w:div>
    <w:div w:id="1430420429">
      <w:bodyDiv w:val="1"/>
      <w:marLeft w:val="0"/>
      <w:marRight w:val="0"/>
      <w:marTop w:val="0"/>
      <w:marBottom w:val="0"/>
      <w:divBdr>
        <w:top w:val="none" w:sz="0" w:space="0" w:color="auto"/>
        <w:left w:val="none" w:sz="0" w:space="0" w:color="auto"/>
        <w:bottom w:val="none" w:sz="0" w:space="0" w:color="auto"/>
        <w:right w:val="none" w:sz="0" w:space="0" w:color="auto"/>
      </w:divBdr>
    </w:div>
    <w:div w:id="1461341093">
      <w:bodyDiv w:val="1"/>
      <w:marLeft w:val="0"/>
      <w:marRight w:val="0"/>
      <w:marTop w:val="0"/>
      <w:marBottom w:val="0"/>
      <w:divBdr>
        <w:top w:val="none" w:sz="0" w:space="0" w:color="auto"/>
        <w:left w:val="none" w:sz="0" w:space="0" w:color="auto"/>
        <w:bottom w:val="none" w:sz="0" w:space="0" w:color="auto"/>
        <w:right w:val="none" w:sz="0" w:space="0" w:color="auto"/>
      </w:divBdr>
    </w:div>
    <w:div w:id="1468546754">
      <w:bodyDiv w:val="1"/>
      <w:marLeft w:val="0"/>
      <w:marRight w:val="0"/>
      <w:marTop w:val="0"/>
      <w:marBottom w:val="0"/>
      <w:divBdr>
        <w:top w:val="none" w:sz="0" w:space="0" w:color="auto"/>
        <w:left w:val="none" w:sz="0" w:space="0" w:color="auto"/>
        <w:bottom w:val="none" w:sz="0" w:space="0" w:color="auto"/>
        <w:right w:val="none" w:sz="0" w:space="0" w:color="auto"/>
      </w:divBdr>
    </w:div>
    <w:div w:id="1493332429">
      <w:bodyDiv w:val="1"/>
      <w:marLeft w:val="0"/>
      <w:marRight w:val="0"/>
      <w:marTop w:val="0"/>
      <w:marBottom w:val="0"/>
      <w:divBdr>
        <w:top w:val="none" w:sz="0" w:space="0" w:color="auto"/>
        <w:left w:val="none" w:sz="0" w:space="0" w:color="auto"/>
        <w:bottom w:val="none" w:sz="0" w:space="0" w:color="auto"/>
        <w:right w:val="none" w:sz="0" w:space="0" w:color="auto"/>
      </w:divBdr>
    </w:div>
    <w:div w:id="1507793962">
      <w:bodyDiv w:val="1"/>
      <w:marLeft w:val="0"/>
      <w:marRight w:val="0"/>
      <w:marTop w:val="0"/>
      <w:marBottom w:val="0"/>
      <w:divBdr>
        <w:top w:val="none" w:sz="0" w:space="0" w:color="auto"/>
        <w:left w:val="none" w:sz="0" w:space="0" w:color="auto"/>
        <w:bottom w:val="none" w:sz="0" w:space="0" w:color="auto"/>
        <w:right w:val="none" w:sz="0" w:space="0" w:color="auto"/>
      </w:divBdr>
    </w:div>
    <w:div w:id="1594124303">
      <w:bodyDiv w:val="1"/>
      <w:marLeft w:val="0"/>
      <w:marRight w:val="0"/>
      <w:marTop w:val="0"/>
      <w:marBottom w:val="0"/>
      <w:divBdr>
        <w:top w:val="none" w:sz="0" w:space="0" w:color="auto"/>
        <w:left w:val="none" w:sz="0" w:space="0" w:color="auto"/>
        <w:bottom w:val="none" w:sz="0" w:space="0" w:color="auto"/>
        <w:right w:val="none" w:sz="0" w:space="0" w:color="auto"/>
      </w:divBdr>
    </w:div>
    <w:div w:id="1611013285">
      <w:bodyDiv w:val="1"/>
      <w:marLeft w:val="0"/>
      <w:marRight w:val="0"/>
      <w:marTop w:val="0"/>
      <w:marBottom w:val="0"/>
      <w:divBdr>
        <w:top w:val="none" w:sz="0" w:space="0" w:color="auto"/>
        <w:left w:val="none" w:sz="0" w:space="0" w:color="auto"/>
        <w:bottom w:val="none" w:sz="0" w:space="0" w:color="auto"/>
        <w:right w:val="none" w:sz="0" w:space="0" w:color="auto"/>
      </w:divBdr>
    </w:div>
    <w:div w:id="1615209440">
      <w:bodyDiv w:val="1"/>
      <w:marLeft w:val="0"/>
      <w:marRight w:val="0"/>
      <w:marTop w:val="0"/>
      <w:marBottom w:val="0"/>
      <w:divBdr>
        <w:top w:val="none" w:sz="0" w:space="0" w:color="auto"/>
        <w:left w:val="none" w:sz="0" w:space="0" w:color="auto"/>
        <w:bottom w:val="none" w:sz="0" w:space="0" w:color="auto"/>
        <w:right w:val="none" w:sz="0" w:space="0" w:color="auto"/>
      </w:divBdr>
    </w:div>
    <w:div w:id="1639795843">
      <w:bodyDiv w:val="1"/>
      <w:marLeft w:val="0"/>
      <w:marRight w:val="0"/>
      <w:marTop w:val="0"/>
      <w:marBottom w:val="0"/>
      <w:divBdr>
        <w:top w:val="none" w:sz="0" w:space="0" w:color="auto"/>
        <w:left w:val="none" w:sz="0" w:space="0" w:color="auto"/>
        <w:bottom w:val="none" w:sz="0" w:space="0" w:color="auto"/>
        <w:right w:val="none" w:sz="0" w:space="0" w:color="auto"/>
      </w:divBdr>
    </w:div>
    <w:div w:id="1645811258">
      <w:bodyDiv w:val="1"/>
      <w:marLeft w:val="0"/>
      <w:marRight w:val="0"/>
      <w:marTop w:val="0"/>
      <w:marBottom w:val="0"/>
      <w:divBdr>
        <w:top w:val="none" w:sz="0" w:space="0" w:color="auto"/>
        <w:left w:val="none" w:sz="0" w:space="0" w:color="auto"/>
        <w:bottom w:val="none" w:sz="0" w:space="0" w:color="auto"/>
        <w:right w:val="none" w:sz="0" w:space="0" w:color="auto"/>
      </w:divBdr>
    </w:div>
    <w:div w:id="1651712236">
      <w:bodyDiv w:val="1"/>
      <w:marLeft w:val="0"/>
      <w:marRight w:val="0"/>
      <w:marTop w:val="0"/>
      <w:marBottom w:val="0"/>
      <w:divBdr>
        <w:top w:val="none" w:sz="0" w:space="0" w:color="auto"/>
        <w:left w:val="none" w:sz="0" w:space="0" w:color="auto"/>
        <w:bottom w:val="none" w:sz="0" w:space="0" w:color="auto"/>
        <w:right w:val="none" w:sz="0" w:space="0" w:color="auto"/>
      </w:divBdr>
    </w:div>
    <w:div w:id="1674604773">
      <w:bodyDiv w:val="1"/>
      <w:marLeft w:val="0"/>
      <w:marRight w:val="0"/>
      <w:marTop w:val="0"/>
      <w:marBottom w:val="0"/>
      <w:divBdr>
        <w:top w:val="none" w:sz="0" w:space="0" w:color="auto"/>
        <w:left w:val="none" w:sz="0" w:space="0" w:color="auto"/>
        <w:bottom w:val="none" w:sz="0" w:space="0" w:color="auto"/>
        <w:right w:val="none" w:sz="0" w:space="0" w:color="auto"/>
      </w:divBdr>
    </w:div>
    <w:div w:id="1694334174">
      <w:bodyDiv w:val="1"/>
      <w:marLeft w:val="0"/>
      <w:marRight w:val="0"/>
      <w:marTop w:val="0"/>
      <w:marBottom w:val="0"/>
      <w:divBdr>
        <w:top w:val="none" w:sz="0" w:space="0" w:color="auto"/>
        <w:left w:val="none" w:sz="0" w:space="0" w:color="auto"/>
        <w:bottom w:val="none" w:sz="0" w:space="0" w:color="auto"/>
        <w:right w:val="none" w:sz="0" w:space="0" w:color="auto"/>
      </w:divBdr>
    </w:div>
    <w:div w:id="1702977027">
      <w:bodyDiv w:val="1"/>
      <w:marLeft w:val="0"/>
      <w:marRight w:val="0"/>
      <w:marTop w:val="0"/>
      <w:marBottom w:val="0"/>
      <w:divBdr>
        <w:top w:val="none" w:sz="0" w:space="0" w:color="auto"/>
        <w:left w:val="none" w:sz="0" w:space="0" w:color="auto"/>
        <w:bottom w:val="none" w:sz="0" w:space="0" w:color="auto"/>
        <w:right w:val="none" w:sz="0" w:space="0" w:color="auto"/>
      </w:divBdr>
    </w:div>
    <w:div w:id="1714771540">
      <w:bodyDiv w:val="1"/>
      <w:marLeft w:val="0"/>
      <w:marRight w:val="0"/>
      <w:marTop w:val="0"/>
      <w:marBottom w:val="0"/>
      <w:divBdr>
        <w:top w:val="none" w:sz="0" w:space="0" w:color="auto"/>
        <w:left w:val="none" w:sz="0" w:space="0" w:color="auto"/>
        <w:bottom w:val="none" w:sz="0" w:space="0" w:color="auto"/>
        <w:right w:val="none" w:sz="0" w:space="0" w:color="auto"/>
      </w:divBdr>
    </w:div>
    <w:div w:id="1717970674">
      <w:bodyDiv w:val="1"/>
      <w:marLeft w:val="0"/>
      <w:marRight w:val="0"/>
      <w:marTop w:val="0"/>
      <w:marBottom w:val="0"/>
      <w:divBdr>
        <w:top w:val="none" w:sz="0" w:space="0" w:color="auto"/>
        <w:left w:val="none" w:sz="0" w:space="0" w:color="auto"/>
        <w:bottom w:val="none" w:sz="0" w:space="0" w:color="auto"/>
        <w:right w:val="none" w:sz="0" w:space="0" w:color="auto"/>
      </w:divBdr>
    </w:div>
    <w:div w:id="1718627999">
      <w:bodyDiv w:val="1"/>
      <w:marLeft w:val="0"/>
      <w:marRight w:val="0"/>
      <w:marTop w:val="0"/>
      <w:marBottom w:val="0"/>
      <w:divBdr>
        <w:top w:val="none" w:sz="0" w:space="0" w:color="auto"/>
        <w:left w:val="none" w:sz="0" w:space="0" w:color="auto"/>
        <w:bottom w:val="none" w:sz="0" w:space="0" w:color="auto"/>
        <w:right w:val="none" w:sz="0" w:space="0" w:color="auto"/>
      </w:divBdr>
    </w:div>
    <w:div w:id="1760364207">
      <w:bodyDiv w:val="1"/>
      <w:marLeft w:val="0"/>
      <w:marRight w:val="0"/>
      <w:marTop w:val="0"/>
      <w:marBottom w:val="0"/>
      <w:divBdr>
        <w:top w:val="none" w:sz="0" w:space="0" w:color="auto"/>
        <w:left w:val="none" w:sz="0" w:space="0" w:color="auto"/>
        <w:bottom w:val="none" w:sz="0" w:space="0" w:color="auto"/>
        <w:right w:val="none" w:sz="0" w:space="0" w:color="auto"/>
      </w:divBdr>
    </w:div>
    <w:div w:id="1788500207">
      <w:bodyDiv w:val="1"/>
      <w:marLeft w:val="0"/>
      <w:marRight w:val="0"/>
      <w:marTop w:val="0"/>
      <w:marBottom w:val="0"/>
      <w:divBdr>
        <w:top w:val="none" w:sz="0" w:space="0" w:color="auto"/>
        <w:left w:val="none" w:sz="0" w:space="0" w:color="auto"/>
        <w:bottom w:val="none" w:sz="0" w:space="0" w:color="auto"/>
        <w:right w:val="none" w:sz="0" w:space="0" w:color="auto"/>
      </w:divBdr>
    </w:div>
    <w:div w:id="1791583748">
      <w:bodyDiv w:val="1"/>
      <w:marLeft w:val="0"/>
      <w:marRight w:val="0"/>
      <w:marTop w:val="0"/>
      <w:marBottom w:val="0"/>
      <w:divBdr>
        <w:top w:val="none" w:sz="0" w:space="0" w:color="auto"/>
        <w:left w:val="none" w:sz="0" w:space="0" w:color="auto"/>
        <w:bottom w:val="none" w:sz="0" w:space="0" w:color="auto"/>
        <w:right w:val="none" w:sz="0" w:space="0" w:color="auto"/>
      </w:divBdr>
    </w:div>
    <w:div w:id="1820268103">
      <w:bodyDiv w:val="1"/>
      <w:marLeft w:val="0"/>
      <w:marRight w:val="0"/>
      <w:marTop w:val="0"/>
      <w:marBottom w:val="0"/>
      <w:divBdr>
        <w:top w:val="none" w:sz="0" w:space="0" w:color="auto"/>
        <w:left w:val="none" w:sz="0" w:space="0" w:color="auto"/>
        <w:bottom w:val="none" w:sz="0" w:space="0" w:color="auto"/>
        <w:right w:val="none" w:sz="0" w:space="0" w:color="auto"/>
      </w:divBdr>
    </w:div>
    <w:div w:id="1865365934">
      <w:bodyDiv w:val="1"/>
      <w:marLeft w:val="0"/>
      <w:marRight w:val="0"/>
      <w:marTop w:val="0"/>
      <w:marBottom w:val="0"/>
      <w:divBdr>
        <w:top w:val="none" w:sz="0" w:space="0" w:color="auto"/>
        <w:left w:val="none" w:sz="0" w:space="0" w:color="auto"/>
        <w:bottom w:val="none" w:sz="0" w:space="0" w:color="auto"/>
        <w:right w:val="none" w:sz="0" w:space="0" w:color="auto"/>
      </w:divBdr>
    </w:div>
    <w:div w:id="1870605754">
      <w:bodyDiv w:val="1"/>
      <w:marLeft w:val="0"/>
      <w:marRight w:val="0"/>
      <w:marTop w:val="0"/>
      <w:marBottom w:val="0"/>
      <w:divBdr>
        <w:top w:val="none" w:sz="0" w:space="0" w:color="auto"/>
        <w:left w:val="none" w:sz="0" w:space="0" w:color="auto"/>
        <w:bottom w:val="none" w:sz="0" w:space="0" w:color="auto"/>
        <w:right w:val="none" w:sz="0" w:space="0" w:color="auto"/>
      </w:divBdr>
    </w:div>
    <w:div w:id="1871601511">
      <w:bodyDiv w:val="1"/>
      <w:marLeft w:val="0"/>
      <w:marRight w:val="0"/>
      <w:marTop w:val="0"/>
      <w:marBottom w:val="0"/>
      <w:divBdr>
        <w:top w:val="none" w:sz="0" w:space="0" w:color="auto"/>
        <w:left w:val="none" w:sz="0" w:space="0" w:color="auto"/>
        <w:bottom w:val="none" w:sz="0" w:space="0" w:color="auto"/>
        <w:right w:val="none" w:sz="0" w:space="0" w:color="auto"/>
      </w:divBdr>
    </w:div>
    <w:div w:id="1914509998">
      <w:bodyDiv w:val="1"/>
      <w:marLeft w:val="0"/>
      <w:marRight w:val="0"/>
      <w:marTop w:val="0"/>
      <w:marBottom w:val="0"/>
      <w:divBdr>
        <w:top w:val="none" w:sz="0" w:space="0" w:color="auto"/>
        <w:left w:val="none" w:sz="0" w:space="0" w:color="auto"/>
        <w:bottom w:val="none" w:sz="0" w:space="0" w:color="auto"/>
        <w:right w:val="none" w:sz="0" w:space="0" w:color="auto"/>
      </w:divBdr>
    </w:div>
    <w:div w:id="1919703644">
      <w:bodyDiv w:val="1"/>
      <w:marLeft w:val="0"/>
      <w:marRight w:val="0"/>
      <w:marTop w:val="0"/>
      <w:marBottom w:val="0"/>
      <w:divBdr>
        <w:top w:val="none" w:sz="0" w:space="0" w:color="auto"/>
        <w:left w:val="none" w:sz="0" w:space="0" w:color="auto"/>
        <w:bottom w:val="none" w:sz="0" w:space="0" w:color="auto"/>
        <w:right w:val="none" w:sz="0" w:space="0" w:color="auto"/>
      </w:divBdr>
    </w:div>
    <w:div w:id="1963149470">
      <w:bodyDiv w:val="1"/>
      <w:marLeft w:val="0"/>
      <w:marRight w:val="0"/>
      <w:marTop w:val="0"/>
      <w:marBottom w:val="0"/>
      <w:divBdr>
        <w:top w:val="none" w:sz="0" w:space="0" w:color="auto"/>
        <w:left w:val="none" w:sz="0" w:space="0" w:color="auto"/>
        <w:bottom w:val="none" w:sz="0" w:space="0" w:color="auto"/>
        <w:right w:val="none" w:sz="0" w:space="0" w:color="auto"/>
      </w:divBdr>
    </w:div>
    <w:div w:id="1981298860">
      <w:bodyDiv w:val="1"/>
      <w:marLeft w:val="0"/>
      <w:marRight w:val="0"/>
      <w:marTop w:val="0"/>
      <w:marBottom w:val="0"/>
      <w:divBdr>
        <w:top w:val="none" w:sz="0" w:space="0" w:color="auto"/>
        <w:left w:val="none" w:sz="0" w:space="0" w:color="auto"/>
        <w:bottom w:val="none" w:sz="0" w:space="0" w:color="auto"/>
        <w:right w:val="none" w:sz="0" w:space="0" w:color="auto"/>
      </w:divBdr>
    </w:div>
    <w:div w:id="2027242316">
      <w:bodyDiv w:val="1"/>
      <w:marLeft w:val="0"/>
      <w:marRight w:val="0"/>
      <w:marTop w:val="0"/>
      <w:marBottom w:val="0"/>
      <w:divBdr>
        <w:top w:val="none" w:sz="0" w:space="0" w:color="auto"/>
        <w:left w:val="none" w:sz="0" w:space="0" w:color="auto"/>
        <w:bottom w:val="none" w:sz="0" w:space="0" w:color="auto"/>
        <w:right w:val="none" w:sz="0" w:space="0" w:color="auto"/>
      </w:divBdr>
    </w:div>
    <w:div w:id="2029721901">
      <w:bodyDiv w:val="1"/>
      <w:marLeft w:val="0"/>
      <w:marRight w:val="0"/>
      <w:marTop w:val="0"/>
      <w:marBottom w:val="0"/>
      <w:divBdr>
        <w:top w:val="none" w:sz="0" w:space="0" w:color="auto"/>
        <w:left w:val="none" w:sz="0" w:space="0" w:color="auto"/>
        <w:bottom w:val="none" w:sz="0" w:space="0" w:color="auto"/>
        <w:right w:val="none" w:sz="0" w:space="0" w:color="auto"/>
      </w:divBdr>
    </w:div>
    <w:div w:id="2135370551">
      <w:bodyDiv w:val="1"/>
      <w:marLeft w:val="0"/>
      <w:marRight w:val="0"/>
      <w:marTop w:val="0"/>
      <w:marBottom w:val="0"/>
      <w:divBdr>
        <w:top w:val="none" w:sz="0" w:space="0" w:color="auto"/>
        <w:left w:val="none" w:sz="0" w:space="0" w:color="auto"/>
        <w:bottom w:val="none" w:sz="0" w:space="0" w:color="auto"/>
        <w:right w:val="none" w:sz="0" w:space="0" w:color="auto"/>
      </w:divBdr>
      <w:divsChild>
        <w:div w:id="482041616">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eader" Target="header1.xml"/><Relationship Id="rId18" Type="http://schemas.openxmlformats.org/officeDocument/2006/relationships/hyperlink" Target="https://www.ema.europa.eu/en/medicines/human/EPAR/capvaxive" TargetMode="External"/><Relationship Id="rId3" Type="http://schemas.openxmlformats.org/officeDocument/2006/relationships/customXml" Target="../customXml/item3.xml"/><Relationship Id="rId21" Type="http://schemas.openxmlformats.org/officeDocument/2006/relationships/footer" Target="footer3.xml"/><Relationship Id="rId7" Type="http://schemas.openxmlformats.org/officeDocument/2006/relationships/settings" Target="settings.xml"/><Relationship Id="rId12" Type="http://schemas.openxmlformats.org/officeDocument/2006/relationships/hyperlink" Target="mailto:nwmedinfo@nhs.net?subject=New%20Medicines%20Newsletter" TargetMode="External"/><Relationship Id="rId17" Type="http://schemas.openxmlformats.org/officeDocument/2006/relationships/header" Target="header3.xml"/><Relationship Id="rId2" Type="http://schemas.openxmlformats.org/officeDocument/2006/relationships/customXml" Target="../customXml/item2.xml"/><Relationship Id="rId16" Type="http://schemas.openxmlformats.org/officeDocument/2006/relationships/footer" Target="footer2.xml"/><Relationship Id="rId20" Type="http://schemas.openxmlformats.org/officeDocument/2006/relationships/header" Target="header5.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http://www.sps.nhs.uk" TargetMode="External"/><Relationship Id="rId24" Type="http://schemas.openxmlformats.org/officeDocument/2006/relationships/theme" Target="theme/theme1.xml"/><Relationship Id="rId5" Type="http://schemas.openxmlformats.org/officeDocument/2006/relationships/numbering" Target="numbering.xml"/><Relationship Id="rId15" Type="http://schemas.openxmlformats.org/officeDocument/2006/relationships/footer" Target="footer1.xml"/><Relationship Id="rId23" Type="http://schemas.openxmlformats.org/officeDocument/2006/relationships/fontTable" Target="fontTable.xml"/><Relationship Id="rId10" Type="http://schemas.openxmlformats.org/officeDocument/2006/relationships/endnotes" Target="endnotes.xml"/><Relationship Id="rId19" Type="http://schemas.openxmlformats.org/officeDocument/2006/relationships/header" Target="header4.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eader" Target="header2.xml"/><Relationship Id="rId22" Type="http://schemas.openxmlformats.org/officeDocument/2006/relationships/header" Target="header6.xml"/></Relationships>
</file>

<file path=word/_rels/footer1.xml.rels><?xml version="1.0" encoding="UTF-8" standalone="yes"?>
<Relationships xmlns="http://schemas.openxmlformats.org/package/2006/relationships"><Relationship Id="rId1" Type="http://schemas.openxmlformats.org/officeDocument/2006/relationships/hyperlink" Target="http://www.ukmi.nhs.uk/ndo" TargetMode="External"/></Relationships>
</file>

<file path=word/_rels/footer2.xml.rels><?xml version="1.0" encoding="UTF-8" standalone="yes"?>
<Relationships xmlns="http://schemas.openxmlformats.org/package/2006/relationships"><Relationship Id="rId1" Type="http://schemas.openxmlformats.org/officeDocument/2006/relationships/hyperlink" Target="mailto:nwmedinfo@nhs.net?subject=New%20Medicines%20Newsletter" TargetMode="External"/></Relationships>
</file>

<file path=word/_rels/footer3.xml.rels><?xml version="1.0" encoding="UTF-8" standalone="yes"?>
<Relationships xmlns="http://schemas.openxmlformats.org/package/2006/relationships"><Relationship Id="rId1" Type="http://schemas.openxmlformats.org/officeDocument/2006/relationships/hyperlink" Target="mailto:nwmedinfo@nhs.net?subject=New%20Medicines%20Newsletter" TargetMode="External"/></Relationships>
</file>

<file path=word/_rels/header1.xml.rels><?xml version="1.0" encoding="UTF-8" standalone="yes"?>
<Relationships xmlns="http://schemas.openxmlformats.org/package/2006/relationships"><Relationship Id="rId3" Type="http://schemas.openxmlformats.org/officeDocument/2006/relationships/image" Target="media/image4.png"/><Relationship Id="rId2" Type="http://schemas.openxmlformats.org/officeDocument/2006/relationships/image" Target="media/image3.jpeg"/><Relationship Id="rId1" Type="http://schemas.openxmlformats.org/officeDocument/2006/relationships/image" Target="media/image2.jpeg"/></Relationships>
</file>

<file path=word/_rels/header2.xml.rels><?xml version="1.0" encoding="UTF-8" standalone="yes"?>
<Relationships xmlns="http://schemas.openxmlformats.org/package/2006/relationships"><Relationship Id="rId3" Type="http://schemas.openxmlformats.org/officeDocument/2006/relationships/hyperlink" Target="https://www.sps.nhs.uk/articles/sps-horizon-scanning/" TargetMode="External"/><Relationship Id="rId2" Type="http://schemas.openxmlformats.org/officeDocument/2006/relationships/image" Target="media/image5.png"/><Relationship Id="rId1" Type="http://schemas.openxmlformats.org/officeDocument/2006/relationships/image" Target="media/image3.jpeg"/><Relationship Id="rId4" Type="http://schemas.openxmlformats.org/officeDocument/2006/relationships/hyperlink" Target="https://www.sps.nhs.uk/home/planning/annual-medicines-planning/" TargetMode="External"/></Relationships>
</file>

<file path=word/_rels/header5.xml.rels><?xml version="1.0" encoding="UTF-8" standalone="yes"?>
<Relationships xmlns="http://schemas.openxmlformats.org/package/2006/relationships"><Relationship Id="rId2" Type="http://schemas.openxmlformats.org/officeDocument/2006/relationships/image" Target="media/image3.jpeg"/><Relationship Id="rId1" Type="http://schemas.openxmlformats.org/officeDocument/2006/relationships/image" Target="media/image5.png"/></Relationships>
</file>

<file path=word/_rels/numbering.xml.rels><?xml version="1.0" encoding="UTF-8" standalone="yes"?>
<Relationships xmlns="http://schemas.openxmlformats.org/package/2006/relationships"><Relationship Id="rId1" Type="http://schemas.openxmlformats.org/officeDocument/2006/relationships/image" Target="media/image1.png"/></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JMcEntee\Digital%20Liverpool\Medicines%20Advice%20-%20Horizon%20Scanning\SPS%20HS%20publications\New%20Medicines%20News%20(incl%20Clinical%20Pharmacist)\Admin\New%20Medicines%20News%20template%202025%20new%20logo.dotx"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Status xmlns="bc6437e3-65b5-4a7b-a123-cc0b1a712dbe" xsi:nil="true"/>
    <Checker xmlns="bc6437e3-65b5-4a7b-a123-cc0b1a712dbe">
      <UserInfo>
        <DisplayName/>
        <AccountId xsi:nil="true"/>
        <AccountType/>
      </UserInfo>
    </Checker>
    <TaxCatchAll xmlns="9930fb2e-2b64-4524-8d19-1f206af19760" xsi:nil="true"/>
    <lcf76f155ced4ddcb4097134ff3c332f xmlns="bc6437e3-65b5-4a7b-a123-cc0b1a712dbe">
      <Terms xmlns="http://schemas.microsoft.com/office/infopath/2007/PartnerControls"/>
    </lcf76f155ced4ddcb4097134ff3c332f>
    <_Flow_SignoffStatus xmlns="bc6437e3-65b5-4a7b-a123-cc0b1a712dbe" xsi:nil="true"/>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Document" ma:contentTypeID="0x010100EF9F8181707A014BAADECFD0EF2EB9F0" ma:contentTypeVersion="17" ma:contentTypeDescription="Create a new document." ma:contentTypeScope="" ma:versionID="3ecb877c8b7cc426ca68cb3cbaafa65f">
  <xsd:schema xmlns:xsd="http://www.w3.org/2001/XMLSchema" xmlns:xs="http://www.w3.org/2001/XMLSchema" xmlns:p="http://schemas.microsoft.com/office/2006/metadata/properties" xmlns:ns2="bc6437e3-65b5-4a7b-a123-cc0b1a712dbe" xmlns:ns3="9930fb2e-2b64-4524-8d19-1f206af19760" targetNamespace="http://schemas.microsoft.com/office/2006/metadata/properties" ma:root="true" ma:fieldsID="c0effaa16b3fe9ce4232a51191173541" ns2:_="" ns3:_="">
    <xsd:import namespace="bc6437e3-65b5-4a7b-a123-cc0b1a712dbe"/>
    <xsd:import namespace="9930fb2e-2b64-4524-8d19-1f206af19760"/>
    <xsd:element name="properties">
      <xsd:complexType>
        <xsd:sequence>
          <xsd:element name="documentManagement">
            <xsd:complexType>
              <xsd:all>
                <xsd:element ref="ns2:Status" minOccurs="0"/>
                <xsd:element ref="ns2:MediaServiceMetadata" minOccurs="0"/>
                <xsd:element ref="ns2:MediaServiceFastMetadata" minOccurs="0"/>
                <xsd:element ref="ns2:MediaServiceSearchProperties" minOccurs="0"/>
                <xsd:element ref="ns2:MediaServiceObjectDetectorVersions" minOccurs="0"/>
                <xsd:element ref="ns2:Checker" minOccurs="0"/>
                <xsd:element ref="ns2:MediaServiceDateTaken" minOccurs="0"/>
                <xsd:element ref="ns2:MediaServiceGenerationTime" minOccurs="0"/>
                <xsd:element ref="ns2:MediaServiceEventHashCode" minOccurs="0"/>
                <xsd:element ref="ns2:MediaLengthInSeconds" minOccurs="0"/>
                <xsd:element ref="ns2:lcf76f155ced4ddcb4097134ff3c332f" minOccurs="0"/>
                <xsd:element ref="ns3:TaxCatchAll" minOccurs="0"/>
                <xsd:element ref="ns2:MediaServiceOCR" minOccurs="0"/>
                <xsd:element ref="ns2:MediaServiceLocation" minOccurs="0"/>
                <xsd:element ref="ns2:_Flow_SignoffStatu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bc6437e3-65b5-4a7b-a123-cc0b1a712dbe" elementFormDefault="qualified">
    <xsd:import namespace="http://schemas.microsoft.com/office/2006/documentManagement/types"/>
    <xsd:import namespace="http://schemas.microsoft.com/office/infopath/2007/PartnerControls"/>
    <xsd:element name="Status" ma:index="8" nillable="true" ma:displayName="Status" ma:format="Dropdown" ma:internalName="Status">
      <xsd:simpleType>
        <xsd:restriction base="dms:Choice">
          <xsd:enumeration value="Draft complete"/>
          <xsd:enumeration value="Draft screened"/>
          <xsd:enumeration value="Draft ready for check"/>
          <xsd:enumeration value="Draft checked"/>
          <xsd:enumeration value="Draft finalised"/>
        </xsd:restriction>
      </xsd:simpleType>
    </xsd:element>
    <xsd:element name="MediaServiceMetadata" ma:index="9" nillable="true" ma:displayName="MediaServiceMetadata" ma:hidden="true" ma:internalName="MediaServiceMetadata" ma:readOnly="true">
      <xsd:simpleType>
        <xsd:restriction base="dms:Note"/>
      </xsd:simpleType>
    </xsd:element>
    <xsd:element name="MediaServiceFastMetadata" ma:index="10" nillable="true" ma:displayName="MediaServiceFastMetadata" ma:hidden="true" ma:internalName="MediaServiceFastMetadata" ma:readOnly="true">
      <xsd:simpleType>
        <xsd:restriction base="dms:Note"/>
      </xsd:simpleType>
    </xsd:element>
    <xsd:element name="MediaServiceSearchProperties" ma:index="11" nillable="true" ma:displayName="MediaServiceSearchProperties" ma:hidden="true" ma:internalName="MediaServiceSearchProperties" ma:readOnly="true">
      <xsd:simpleType>
        <xsd:restriction base="dms:Note"/>
      </xsd:simpleType>
    </xsd:element>
    <xsd:element name="MediaServiceObjectDetectorVersions" ma:index="12" nillable="true" ma:displayName="MediaServiceObjectDetectorVersions" ma:hidden="true" ma:indexed="true" ma:internalName="MediaServiceObjectDetectorVersions" ma:readOnly="true">
      <xsd:simpleType>
        <xsd:restriction base="dms:Text"/>
      </xsd:simpleType>
    </xsd:element>
    <xsd:element name="Checker" ma:index="13" nillable="true" ma:displayName="Checker" ma:format="Dropdown" ma:list="UserInfo" ma:SharePointGroup="0" ma:internalName="Checker">
      <xsd:complexType>
        <xsd:complexContent>
          <xsd:extension base="dms:User">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MediaServiceDateTaken" ma:index="14" nillable="true" ma:displayName="MediaServiceDateTaken" ma:hidden="true" ma:indexed="true" ma:internalName="MediaServiceDateTaken" ma:readOnly="true">
      <xsd:simpleType>
        <xsd:restriction base="dms:Text"/>
      </xsd:simpleType>
    </xsd:element>
    <xsd:element name="MediaServiceGenerationTime" ma:index="15" nillable="true" ma:displayName="MediaServiceGenerationTime" ma:hidden="true" ma:internalName="MediaServiceGenerationTime" ma:readOnly="true">
      <xsd:simpleType>
        <xsd:restriction base="dms:Text"/>
      </xsd:simpleType>
    </xsd:element>
    <xsd:element name="MediaServiceEventHashCode" ma:index="16" nillable="true" ma:displayName="MediaServiceEventHashCode" ma:hidden="true" ma:internalName="MediaServiceEventHashCode" ma:readOnly="true">
      <xsd:simpleType>
        <xsd:restriction base="dms:Text"/>
      </xsd:simpleType>
    </xsd:element>
    <xsd:element name="MediaLengthInSeconds" ma:index="17" nillable="true" ma:displayName="MediaLengthInSeconds" ma:hidden="true" ma:internalName="MediaLengthInSeconds" ma:readOnly="true">
      <xsd:simpleType>
        <xsd:restriction base="dms:Unknown"/>
      </xsd:simpleType>
    </xsd:element>
    <xsd:element name="lcf76f155ced4ddcb4097134ff3c332f" ma:index="19" nillable="true" ma:taxonomy="true" ma:internalName="lcf76f155ced4ddcb4097134ff3c332f" ma:taxonomyFieldName="MediaServiceImageTags" ma:displayName="Image Tags" ma:readOnly="false" ma:fieldId="{5cf76f15-5ced-4ddc-b409-7134ff3c332f}" ma:taxonomyMulti="true" ma:sspId="3f7bbe51-9dae-4c22-8e8f-1dcfaba2806c" ma:termSetId="09814cd3-568e-fe90-9814-8d621ff8fb84" ma:anchorId="fba54fb3-c3e1-fe81-a776-ca4b69148c4d" ma:open="true" ma:isKeyword="false">
      <xsd:complexType>
        <xsd:sequence>
          <xsd:element ref="pc:Terms" minOccurs="0" maxOccurs="1"/>
        </xsd:sequence>
      </xsd:complexType>
    </xsd:element>
    <xsd:element name="MediaServiceOCR" ma:index="21" nillable="true" ma:displayName="Extracted Text" ma:internalName="MediaServiceOCR" ma:readOnly="true">
      <xsd:simpleType>
        <xsd:restriction base="dms:Note">
          <xsd:maxLength value="255"/>
        </xsd:restriction>
      </xsd:simpleType>
    </xsd:element>
    <xsd:element name="MediaServiceLocation" ma:index="22" nillable="true" ma:displayName="Location" ma:description="" ma:indexed="true" ma:internalName="MediaServiceLocation" ma:readOnly="true">
      <xsd:simpleType>
        <xsd:restriction base="dms:Text"/>
      </xsd:simpleType>
    </xsd:element>
    <xsd:element name="_Flow_SignoffStatus" ma:index="23" nillable="true" ma:displayName="Sign-off status" ma:internalName="_x0024_Resources_x003a_core_x002c_Signoff_Status">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9930fb2e-2b64-4524-8d19-1f206af19760" elementFormDefault="qualified">
    <xsd:import namespace="http://schemas.microsoft.com/office/2006/documentManagement/types"/>
    <xsd:import namespace="http://schemas.microsoft.com/office/infopath/2007/PartnerControls"/>
    <xsd:element name="TaxCatchAll" ma:index="20" nillable="true" ma:displayName="Taxonomy Catch All Column" ma:hidden="true" ma:list="{bb974dfa-c764-4829-9cd5-f0d2f4cc9654}" ma:internalName="TaxCatchAll" ma:showField="CatchAllData" ma:web="9930fb2e-2b64-4524-8d19-1f206af19760">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1EB4F6B2-13C0-4835-BE83-75A0D0B4856D}">
  <ds:schemaRefs>
    <ds:schemaRef ds:uri="http://schemas.microsoft.com/office/2006/metadata/properties"/>
    <ds:schemaRef ds:uri="http://schemas.microsoft.com/office/infopath/2007/PartnerControls"/>
    <ds:schemaRef ds:uri="bc6437e3-65b5-4a7b-a123-cc0b1a712dbe"/>
    <ds:schemaRef ds:uri="9930fb2e-2b64-4524-8d19-1f206af19760"/>
  </ds:schemaRefs>
</ds:datastoreItem>
</file>

<file path=customXml/itemProps2.xml><?xml version="1.0" encoding="utf-8"?>
<ds:datastoreItem xmlns:ds="http://schemas.openxmlformats.org/officeDocument/2006/customXml" ds:itemID="{4D491869-6A80-4380-B4C8-BDFECDE465A6}">
  <ds:schemaRefs>
    <ds:schemaRef ds:uri="http://schemas.microsoft.com/sharepoint/v3/contenttype/forms"/>
  </ds:schemaRefs>
</ds:datastoreItem>
</file>

<file path=customXml/itemProps3.xml><?xml version="1.0" encoding="utf-8"?>
<ds:datastoreItem xmlns:ds="http://schemas.openxmlformats.org/officeDocument/2006/customXml" ds:itemID="{A8142215-1418-4C92-9ED7-BAC778335526}">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bc6437e3-65b5-4a7b-a123-cc0b1a712dbe"/>
    <ds:schemaRef ds:uri="9930fb2e-2b64-4524-8d19-1f206af19760"/>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E9F6E074-DAC3-464B-8E55-384774156C3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New Medicines News template 2025 new logo</Template>
  <TotalTime>1742</TotalTime>
  <Pages>5</Pages>
  <Words>2631</Words>
  <Characters>15000</Characters>
  <Application>Microsoft Office Word</Application>
  <DocSecurity>0</DocSecurity>
  <Lines>125</Lines>
  <Paragraphs>35</Paragraphs>
  <ScaleCrop>false</ScaleCrop>
  <HeadingPairs>
    <vt:vector size="2" baseType="variant">
      <vt:variant>
        <vt:lpstr>Title</vt:lpstr>
      </vt:variant>
      <vt:variant>
        <vt:i4>1</vt:i4>
      </vt:variant>
    </vt:vector>
  </HeadingPairs>
  <TitlesOfParts>
    <vt:vector size="1" baseType="lpstr">
      <vt:lpstr>NDO home | Contact | Register for NDO access</vt:lpstr>
    </vt:vector>
  </TitlesOfParts>
  <Company>NMHIS</Company>
  <LinksUpToDate>false</LinksUpToDate>
  <CharactersWithSpaces>17596</CharactersWithSpaces>
  <SharedDoc>false</SharedDoc>
  <HLinks>
    <vt:vector size="498" baseType="variant">
      <vt:variant>
        <vt:i4>458841</vt:i4>
      </vt:variant>
      <vt:variant>
        <vt:i4>228</vt:i4>
      </vt:variant>
      <vt:variant>
        <vt:i4>0</vt:i4>
      </vt:variant>
      <vt:variant>
        <vt:i4>5</vt:i4>
      </vt:variant>
      <vt:variant>
        <vt:lpwstr>https://www.sps.nhs.uk/medicines/zuranolone/</vt:lpwstr>
      </vt:variant>
      <vt:variant>
        <vt:lpwstr/>
      </vt:variant>
      <vt:variant>
        <vt:i4>7602219</vt:i4>
      </vt:variant>
      <vt:variant>
        <vt:i4>225</vt:i4>
      </vt:variant>
      <vt:variant>
        <vt:i4>0</vt:i4>
      </vt:variant>
      <vt:variant>
        <vt:i4>5</vt:i4>
      </vt:variant>
      <vt:variant>
        <vt:lpwstr>https://www.sps.nhs.uk/medicines/zoliflodacin/</vt:lpwstr>
      </vt:variant>
      <vt:variant>
        <vt:lpwstr/>
      </vt:variant>
      <vt:variant>
        <vt:i4>8323111</vt:i4>
      </vt:variant>
      <vt:variant>
        <vt:i4>222</vt:i4>
      </vt:variant>
      <vt:variant>
        <vt:i4>0</vt:i4>
      </vt:variant>
      <vt:variant>
        <vt:i4>5</vt:i4>
      </vt:variant>
      <vt:variant>
        <vt:lpwstr>https://www.sps.nhs.uk/medicines/upadacitinib/</vt:lpwstr>
      </vt:variant>
      <vt:variant>
        <vt:lpwstr/>
      </vt:variant>
      <vt:variant>
        <vt:i4>5570648</vt:i4>
      </vt:variant>
      <vt:variant>
        <vt:i4>219</vt:i4>
      </vt:variant>
      <vt:variant>
        <vt:i4>0</vt:i4>
      </vt:variant>
      <vt:variant>
        <vt:i4>5</vt:i4>
      </vt:variant>
      <vt:variant>
        <vt:lpwstr>https://www.sps.nhs.uk/medicines/sep-363856/</vt:lpwstr>
      </vt:variant>
      <vt:variant>
        <vt:lpwstr/>
      </vt:variant>
      <vt:variant>
        <vt:i4>131160</vt:i4>
      </vt:variant>
      <vt:variant>
        <vt:i4>216</vt:i4>
      </vt:variant>
      <vt:variant>
        <vt:i4>0</vt:i4>
      </vt:variant>
      <vt:variant>
        <vt:i4>5</vt:i4>
      </vt:variant>
      <vt:variant>
        <vt:lpwstr>https://www.sps.nhs.uk/medicines/padesvonil/</vt:lpwstr>
      </vt:variant>
      <vt:variant>
        <vt:lpwstr/>
      </vt:variant>
      <vt:variant>
        <vt:i4>4456520</vt:i4>
      </vt:variant>
      <vt:variant>
        <vt:i4>213</vt:i4>
      </vt:variant>
      <vt:variant>
        <vt:i4>0</vt:i4>
      </vt:variant>
      <vt:variant>
        <vt:i4>5</vt:i4>
      </vt:variant>
      <vt:variant>
        <vt:lpwstr>https://www.sps.nhs.uk/medicines/opiranserin/</vt:lpwstr>
      </vt:variant>
      <vt:variant>
        <vt:lpwstr/>
      </vt:variant>
      <vt:variant>
        <vt:i4>2555944</vt:i4>
      </vt:variant>
      <vt:variant>
        <vt:i4>210</vt:i4>
      </vt:variant>
      <vt:variant>
        <vt:i4>0</vt:i4>
      </vt:variant>
      <vt:variant>
        <vt:i4>5</vt:i4>
      </vt:variant>
      <vt:variant>
        <vt:lpwstr>https://www.sps.nhs.uk/medicines/mitapivat/</vt:lpwstr>
      </vt:variant>
      <vt:variant>
        <vt:lpwstr/>
      </vt:variant>
      <vt:variant>
        <vt:i4>393288</vt:i4>
      </vt:variant>
      <vt:variant>
        <vt:i4>207</vt:i4>
      </vt:variant>
      <vt:variant>
        <vt:i4>0</vt:i4>
      </vt:variant>
      <vt:variant>
        <vt:i4>5</vt:i4>
      </vt:variant>
      <vt:variant>
        <vt:lpwstr>https://www.sps.nhs.uk/medicines/linzagolix/</vt:lpwstr>
      </vt:variant>
      <vt:variant>
        <vt:lpwstr/>
      </vt:variant>
      <vt:variant>
        <vt:i4>3604520</vt:i4>
      </vt:variant>
      <vt:variant>
        <vt:i4>204</vt:i4>
      </vt:variant>
      <vt:variant>
        <vt:i4>0</vt:i4>
      </vt:variant>
      <vt:variant>
        <vt:i4>5</vt:i4>
      </vt:variant>
      <vt:variant>
        <vt:lpwstr>https://www.sps.nhs.uk/medicines/leriglitazone/</vt:lpwstr>
      </vt:variant>
      <vt:variant>
        <vt:lpwstr/>
      </vt:variant>
      <vt:variant>
        <vt:i4>7929889</vt:i4>
      </vt:variant>
      <vt:variant>
        <vt:i4>201</vt:i4>
      </vt:variant>
      <vt:variant>
        <vt:i4>0</vt:i4>
      </vt:variant>
      <vt:variant>
        <vt:i4>5</vt:i4>
      </vt:variant>
      <vt:variant>
        <vt:lpwstr>https://www.sps.nhs.uk/medicines/lebrikizumab/</vt:lpwstr>
      </vt:variant>
      <vt:variant>
        <vt:lpwstr/>
      </vt:variant>
      <vt:variant>
        <vt:i4>524381</vt:i4>
      </vt:variant>
      <vt:variant>
        <vt:i4>198</vt:i4>
      </vt:variant>
      <vt:variant>
        <vt:i4>0</vt:i4>
      </vt:variant>
      <vt:variant>
        <vt:i4>5</vt:i4>
      </vt:variant>
      <vt:variant>
        <vt:lpwstr>https://www.sps.nhs.uk/medicines/glatiramer/</vt:lpwstr>
      </vt:variant>
      <vt:variant>
        <vt:lpwstr/>
      </vt:variant>
      <vt:variant>
        <vt:i4>5832790</vt:i4>
      </vt:variant>
      <vt:variant>
        <vt:i4>195</vt:i4>
      </vt:variant>
      <vt:variant>
        <vt:i4>0</vt:i4>
      </vt:variant>
      <vt:variant>
        <vt:i4>5</vt:i4>
      </vt:variant>
      <vt:variant>
        <vt:lpwstr>https://www.sps.nhs.uk/medicines/fcr-001/</vt:lpwstr>
      </vt:variant>
      <vt:variant>
        <vt:lpwstr/>
      </vt:variant>
      <vt:variant>
        <vt:i4>3080232</vt:i4>
      </vt:variant>
      <vt:variant>
        <vt:i4>192</vt:i4>
      </vt:variant>
      <vt:variant>
        <vt:i4>0</vt:i4>
      </vt:variant>
      <vt:variant>
        <vt:i4>5</vt:i4>
      </vt:variant>
      <vt:variant>
        <vt:lpwstr>https://www.sps.nhs.uk/medicines/empagliflozin/</vt:lpwstr>
      </vt:variant>
      <vt:variant>
        <vt:lpwstr/>
      </vt:variant>
      <vt:variant>
        <vt:i4>2752551</vt:i4>
      </vt:variant>
      <vt:variant>
        <vt:i4>189</vt:i4>
      </vt:variant>
      <vt:variant>
        <vt:i4>0</vt:i4>
      </vt:variant>
      <vt:variant>
        <vt:i4>5</vt:i4>
      </vt:variant>
      <vt:variant>
        <vt:lpwstr>https://www.sps.nhs.uk/medicines/diazoxide/</vt:lpwstr>
      </vt:variant>
      <vt:variant>
        <vt:lpwstr/>
      </vt:variant>
      <vt:variant>
        <vt:i4>6815782</vt:i4>
      </vt:variant>
      <vt:variant>
        <vt:i4>186</vt:i4>
      </vt:variant>
      <vt:variant>
        <vt:i4>0</vt:i4>
      </vt:variant>
      <vt:variant>
        <vt:i4>5</vt:i4>
      </vt:variant>
      <vt:variant>
        <vt:lpwstr>https://www.sps.nhs.uk/medicines/dasiglucagon/</vt:lpwstr>
      </vt:variant>
      <vt:variant>
        <vt:lpwstr/>
      </vt:variant>
      <vt:variant>
        <vt:i4>4194380</vt:i4>
      </vt:variant>
      <vt:variant>
        <vt:i4>183</vt:i4>
      </vt:variant>
      <vt:variant>
        <vt:i4>0</vt:i4>
      </vt:variant>
      <vt:variant>
        <vt:i4>5</vt:i4>
      </vt:variant>
      <vt:variant>
        <vt:lpwstr>https://www.sps.nhs.uk/medicines/cyclobenzaprine/</vt:lpwstr>
      </vt:variant>
      <vt:variant>
        <vt:lpwstr/>
      </vt:variant>
      <vt:variant>
        <vt:i4>1179733</vt:i4>
      </vt:variant>
      <vt:variant>
        <vt:i4>180</vt:i4>
      </vt:variant>
      <vt:variant>
        <vt:i4>0</vt:i4>
      </vt:variant>
      <vt:variant>
        <vt:i4>5</vt:i4>
      </vt:variant>
      <vt:variant>
        <vt:lpwstr>https://www.sps.nhs.uk/medicines/bumetanide/</vt:lpwstr>
      </vt:variant>
      <vt:variant>
        <vt:lpwstr/>
      </vt:variant>
      <vt:variant>
        <vt:i4>1835099</vt:i4>
      </vt:variant>
      <vt:variant>
        <vt:i4>177</vt:i4>
      </vt:variant>
      <vt:variant>
        <vt:i4>0</vt:i4>
      </vt:variant>
      <vt:variant>
        <vt:i4>5</vt:i4>
      </vt:variant>
      <vt:variant>
        <vt:lpwstr>https://www.sps.nhs.uk/medicines/budesonide/</vt:lpwstr>
      </vt:variant>
      <vt:variant>
        <vt:lpwstr/>
      </vt:variant>
      <vt:variant>
        <vt:i4>1638427</vt:i4>
      </vt:variant>
      <vt:variant>
        <vt:i4>174</vt:i4>
      </vt:variant>
      <vt:variant>
        <vt:i4>0</vt:i4>
      </vt:variant>
      <vt:variant>
        <vt:i4>5</vt:i4>
      </vt:variant>
      <vt:variant>
        <vt:lpwstr>https://www.sps.nhs.uk/medicines/bardoxolone-methyl/</vt:lpwstr>
      </vt:variant>
      <vt:variant>
        <vt:lpwstr/>
      </vt:variant>
      <vt:variant>
        <vt:i4>5767195</vt:i4>
      </vt:variant>
      <vt:variant>
        <vt:i4>171</vt:i4>
      </vt:variant>
      <vt:variant>
        <vt:i4>0</vt:i4>
      </vt:variant>
      <vt:variant>
        <vt:i4>5</vt:i4>
      </vt:variant>
      <vt:variant>
        <vt:lpwstr>https://www.sps.nhs.uk/medicines/autologous-bm-derived-stem-cell-therapy/</vt:lpwstr>
      </vt:variant>
      <vt:variant>
        <vt:lpwstr/>
      </vt:variant>
      <vt:variant>
        <vt:i4>4587591</vt:i4>
      </vt:variant>
      <vt:variant>
        <vt:i4>168</vt:i4>
      </vt:variant>
      <vt:variant>
        <vt:i4>0</vt:i4>
      </vt:variant>
      <vt:variant>
        <vt:i4>5</vt:i4>
      </vt:variant>
      <vt:variant>
        <vt:lpwstr>https://www.sps.nhs.uk/medicines/at-gtx-501/</vt:lpwstr>
      </vt:variant>
      <vt:variant>
        <vt:lpwstr/>
      </vt:variant>
      <vt:variant>
        <vt:i4>7864359</vt:i4>
      </vt:variant>
      <vt:variant>
        <vt:i4>165</vt:i4>
      </vt:variant>
      <vt:variant>
        <vt:i4>0</vt:i4>
      </vt:variant>
      <vt:variant>
        <vt:i4>5</vt:i4>
      </vt:variant>
      <vt:variant>
        <vt:lpwstr>https://www.sps.nhs.uk/medicines/telapristone/</vt:lpwstr>
      </vt:variant>
      <vt:variant>
        <vt:lpwstr/>
      </vt:variant>
      <vt:variant>
        <vt:i4>7864359</vt:i4>
      </vt:variant>
      <vt:variant>
        <vt:i4>162</vt:i4>
      </vt:variant>
      <vt:variant>
        <vt:i4>0</vt:i4>
      </vt:variant>
      <vt:variant>
        <vt:i4>5</vt:i4>
      </vt:variant>
      <vt:variant>
        <vt:lpwstr>https://www.sps.nhs.uk/medicines/telapristone/</vt:lpwstr>
      </vt:variant>
      <vt:variant>
        <vt:lpwstr/>
      </vt:variant>
      <vt:variant>
        <vt:i4>1769490</vt:i4>
      </vt:variant>
      <vt:variant>
        <vt:i4>159</vt:i4>
      </vt:variant>
      <vt:variant>
        <vt:i4>0</vt:i4>
      </vt:variant>
      <vt:variant>
        <vt:i4>5</vt:i4>
      </vt:variant>
      <vt:variant>
        <vt:lpwstr>https://www.sps.nhs.uk/medicines/t-cell-replacement-therapy/</vt:lpwstr>
      </vt:variant>
      <vt:variant>
        <vt:lpwstr/>
      </vt:variant>
      <vt:variant>
        <vt:i4>1245262</vt:i4>
      </vt:variant>
      <vt:variant>
        <vt:i4>156</vt:i4>
      </vt:variant>
      <vt:variant>
        <vt:i4>0</vt:i4>
      </vt:variant>
      <vt:variant>
        <vt:i4>5</vt:i4>
      </vt:variant>
      <vt:variant>
        <vt:lpwstr>https://www.sps.nhs.uk/medicines/salmeterol/</vt:lpwstr>
      </vt:variant>
      <vt:variant>
        <vt:lpwstr/>
      </vt:variant>
      <vt:variant>
        <vt:i4>1966174</vt:i4>
      </vt:variant>
      <vt:variant>
        <vt:i4>153</vt:i4>
      </vt:variant>
      <vt:variant>
        <vt:i4>0</vt:i4>
      </vt:variant>
      <vt:variant>
        <vt:i4>5</vt:i4>
      </vt:variant>
      <vt:variant>
        <vt:lpwstr>https://www.sps.nhs.uk/medicines/rapastinel/</vt:lpwstr>
      </vt:variant>
      <vt:variant>
        <vt:lpwstr/>
      </vt:variant>
      <vt:variant>
        <vt:i4>3276927</vt:i4>
      </vt:variant>
      <vt:variant>
        <vt:i4>150</vt:i4>
      </vt:variant>
      <vt:variant>
        <vt:i4>0</vt:i4>
      </vt:variant>
      <vt:variant>
        <vt:i4>5</vt:i4>
      </vt:variant>
      <vt:variant>
        <vt:lpwstr>https://www.sps.nhs.uk/medicines/pegylated-recombinant-human-hyaluronidase/</vt:lpwstr>
      </vt:variant>
      <vt:variant>
        <vt:lpwstr/>
      </vt:variant>
      <vt:variant>
        <vt:i4>4849741</vt:i4>
      </vt:variant>
      <vt:variant>
        <vt:i4>147</vt:i4>
      </vt:variant>
      <vt:variant>
        <vt:i4>0</vt:i4>
      </vt:variant>
      <vt:variant>
        <vt:i4>5</vt:i4>
      </vt:variant>
      <vt:variant>
        <vt:lpwstr>https://www.sps.nhs.uk/medicines/nilvadipine/</vt:lpwstr>
      </vt:variant>
      <vt:variant>
        <vt:lpwstr/>
      </vt:variant>
      <vt:variant>
        <vt:i4>7798828</vt:i4>
      </vt:variant>
      <vt:variant>
        <vt:i4>144</vt:i4>
      </vt:variant>
      <vt:variant>
        <vt:i4>0</vt:i4>
      </vt:variant>
      <vt:variant>
        <vt:i4>5</vt:i4>
      </vt:variant>
      <vt:variant>
        <vt:lpwstr>https://www.sps.nhs.uk/medicines/naloxone/</vt:lpwstr>
      </vt:variant>
      <vt:variant>
        <vt:lpwstr/>
      </vt:variant>
      <vt:variant>
        <vt:i4>1441887</vt:i4>
      </vt:variant>
      <vt:variant>
        <vt:i4>141</vt:i4>
      </vt:variant>
      <vt:variant>
        <vt:i4>0</vt:i4>
      </vt:variant>
      <vt:variant>
        <vt:i4>5</vt:i4>
      </vt:variant>
      <vt:variant>
        <vt:lpwstr>https://www.sps.nhs.uk/medicines/macitentan/</vt:lpwstr>
      </vt:variant>
      <vt:variant>
        <vt:lpwstr/>
      </vt:variant>
      <vt:variant>
        <vt:i4>6225993</vt:i4>
      </vt:variant>
      <vt:variant>
        <vt:i4>138</vt:i4>
      </vt:variant>
      <vt:variant>
        <vt:i4>0</vt:i4>
      </vt:variant>
      <vt:variant>
        <vt:i4>5</vt:i4>
      </vt:variant>
      <vt:variant>
        <vt:lpwstr>https://www.sps.nhs.uk/medicines/hydroxyprogesterone/</vt:lpwstr>
      </vt:variant>
      <vt:variant>
        <vt:lpwstr/>
      </vt:variant>
      <vt:variant>
        <vt:i4>2687026</vt:i4>
      </vt:variant>
      <vt:variant>
        <vt:i4>135</vt:i4>
      </vt:variant>
      <vt:variant>
        <vt:i4>0</vt:i4>
      </vt:variant>
      <vt:variant>
        <vt:i4>5</vt:i4>
      </vt:variant>
      <vt:variant>
        <vt:lpwstr>https://www.sps.nhs.uk/medicines/ciprofloxacin/</vt:lpwstr>
      </vt:variant>
      <vt:variant>
        <vt:lpwstr/>
      </vt:variant>
      <vt:variant>
        <vt:i4>196702</vt:i4>
      </vt:variant>
      <vt:variant>
        <vt:i4>132</vt:i4>
      </vt:variant>
      <vt:variant>
        <vt:i4>0</vt:i4>
      </vt:variant>
      <vt:variant>
        <vt:i4>5</vt:i4>
      </vt:variant>
      <vt:variant>
        <vt:lpwstr>https://www.sps.nhs.uk/medicines/calcitonin/</vt:lpwstr>
      </vt:variant>
      <vt:variant>
        <vt:lpwstr/>
      </vt:variant>
      <vt:variant>
        <vt:i4>7667749</vt:i4>
      </vt:variant>
      <vt:variant>
        <vt:i4>129</vt:i4>
      </vt:variant>
      <vt:variant>
        <vt:i4>0</vt:i4>
      </vt:variant>
      <vt:variant>
        <vt:i4>5</vt:i4>
      </vt:variant>
      <vt:variant>
        <vt:lpwstr>https://www.sps.nhs.uk/medicines/c1-esterase-inhibitor/</vt:lpwstr>
      </vt:variant>
      <vt:variant>
        <vt:lpwstr/>
      </vt:variant>
      <vt:variant>
        <vt:i4>2490478</vt:i4>
      </vt:variant>
      <vt:variant>
        <vt:i4>126</vt:i4>
      </vt:variant>
      <vt:variant>
        <vt:i4>0</vt:i4>
      </vt:variant>
      <vt:variant>
        <vt:i4>5</vt:i4>
      </vt:variant>
      <vt:variant>
        <vt:lpwstr>https://www.sps.nhs.uk/medicines/buprenorphine-samidorphan/</vt:lpwstr>
      </vt:variant>
      <vt:variant>
        <vt:lpwstr/>
      </vt:variant>
      <vt:variant>
        <vt:i4>2621493</vt:i4>
      </vt:variant>
      <vt:variant>
        <vt:i4>123</vt:i4>
      </vt:variant>
      <vt:variant>
        <vt:i4>0</vt:i4>
      </vt:variant>
      <vt:variant>
        <vt:i4>5</vt:i4>
      </vt:variant>
      <vt:variant>
        <vt:lpwstr>https://www.sps.nhs.uk/medicines/buprenorphine/</vt:lpwstr>
      </vt:variant>
      <vt:variant>
        <vt:lpwstr/>
      </vt:variant>
      <vt:variant>
        <vt:i4>3538984</vt:i4>
      </vt:variant>
      <vt:variant>
        <vt:i4>120</vt:i4>
      </vt:variant>
      <vt:variant>
        <vt:i4>0</vt:i4>
      </vt:variant>
      <vt:variant>
        <vt:i4>5</vt:i4>
      </vt:variant>
      <vt:variant>
        <vt:lpwstr>https://www.sps.nhs.uk/medicines/botulinum-a-toxin/</vt:lpwstr>
      </vt:variant>
      <vt:variant>
        <vt:lpwstr/>
      </vt:variant>
      <vt:variant>
        <vt:i4>458843</vt:i4>
      </vt:variant>
      <vt:variant>
        <vt:i4>117</vt:i4>
      </vt:variant>
      <vt:variant>
        <vt:i4>0</vt:i4>
      </vt:variant>
      <vt:variant>
        <vt:i4>5</vt:i4>
      </vt:variant>
      <vt:variant>
        <vt:lpwstr>https://www.sps.nhs.uk/medicines/biotin/</vt:lpwstr>
      </vt:variant>
      <vt:variant>
        <vt:lpwstr/>
      </vt:variant>
      <vt:variant>
        <vt:i4>3145761</vt:i4>
      </vt:variant>
      <vt:variant>
        <vt:i4>114</vt:i4>
      </vt:variant>
      <vt:variant>
        <vt:i4>0</vt:i4>
      </vt:variant>
      <vt:variant>
        <vt:i4>5</vt:i4>
      </vt:variant>
      <vt:variant>
        <vt:lpwstr>https://www.sps.nhs.uk/medicines/arbaclofen-placarbil/</vt:lpwstr>
      </vt:variant>
      <vt:variant>
        <vt:lpwstr/>
      </vt:variant>
      <vt:variant>
        <vt:i4>1572889</vt:i4>
      </vt:variant>
      <vt:variant>
        <vt:i4>111</vt:i4>
      </vt:variant>
      <vt:variant>
        <vt:i4>0</vt:i4>
      </vt:variant>
      <vt:variant>
        <vt:i4>5</vt:i4>
      </vt:variant>
      <vt:variant>
        <vt:lpwstr>https://www.sps.nhs.uk/medicines/valoctocogene-roxaparvovec/</vt:lpwstr>
      </vt:variant>
      <vt:variant>
        <vt:lpwstr/>
      </vt:variant>
      <vt:variant>
        <vt:i4>2031697</vt:i4>
      </vt:variant>
      <vt:variant>
        <vt:i4>108</vt:i4>
      </vt:variant>
      <vt:variant>
        <vt:i4>0</vt:i4>
      </vt:variant>
      <vt:variant>
        <vt:i4>5</vt:i4>
      </vt:variant>
      <vt:variant>
        <vt:lpwstr>https://www.sps.nhs.uk/medicines/meningococcal-groups-a-c-w135-y-vaccine/</vt:lpwstr>
      </vt:variant>
      <vt:variant>
        <vt:lpwstr/>
      </vt:variant>
      <vt:variant>
        <vt:i4>5374020</vt:i4>
      </vt:variant>
      <vt:variant>
        <vt:i4>105</vt:i4>
      </vt:variant>
      <vt:variant>
        <vt:i4>0</vt:i4>
      </vt:variant>
      <vt:variant>
        <vt:i4>5</vt:i4>
      </vt:variant>
      <vt:variant>
        <vt:lpwstr>https://www.sps.nhs.uk/medicines/encorafenib/</vt:lpwstr>
      </vt:variant>
      <vt:variant>
        <vt:lpwstr/>
      </vt:variant>
      <vt:variant>
        <vt:i4>7209001</vt:i4>
      </vt:variant>
      <vt:variant>
        <vt:i4>102</vt:i4>
      </vt:variant>
      <vt:variant>
        <vt:i4>0</vt:i4>
      </vt:variant>
      <vt:variant>
        <vt:i4>5</vt:i4>
      </vt:variant>
      <vt:variant>
        <vt:lpwstr>https://www.sps.nhs.uk/medicines/elexacaftor-ivacaftor-tezacaftor/</vt:lpwstr>
      </vt:variant>
      <vt:variant>
        <vt:lpwstr/>
      </vt:variant>
      <vt:variant>
        <vt:i4>4849729</vt:i4>
      </vt:variant>
      <vt:variant>
        <vt:i4>99</vt:i4>
      </vt:variant>
      <vt:variant>
        <vt:i4>0</vt:i4>
      </vt:variant>
      <vt:variant>
        <vt:i4>5</vt:i4>
      </vt:variant>
      <vt:variant>
        <vt:lpwstr>https://www.sps.nhs.uk/medicines/bulevirtide/</vt:lpwstr>
      </vt:variant>
      <vt:variant>
        <vt:lpwstr/>
      </vt:variant>
      <vt:variant>
        <vt:i4>5570637</vt:i4>
      </vt:variant>
      <vt:variant>
        <vt:i4>96</vt:i4>
      </vt:variant>
      <vt:variant>
        <vt:i4>0</vt:i4>
      </vt:variant>
      <vt:variant>
        <vt:i4>5</vt:i4>
      </vt:variant>
      <vt:variant>
        <vt:lpwstr>https://www.sps.nhs.uk/medicines/binimetinib/</vt:lpwstr>
      </vt:variant>
      <vt:variant>
        <vt:lpwstr/>
      </vt:variant>
      <vt:variant>
        <vt:i4>4128817</vt:i4>
      </vt:variant>
      <vt:variant>
        <vt:i4>93</vt:i4>
      </vt:variant>
      <vt:variant>
        <vt:i4>0</vt:i4>
      </vt:variant>
      <vt:variant>
        <vt:i4>5</vt:i4>
      </vt:variant>
      <vt:variant>
        <vt:lpwstr>https://www.sps.nhs.uk/medicines/ad26-ebov-vaccine/</vt:lpwstr>
      </vt:variant>
      <vt:variant>
        <vt:lpwstr/>
      </vt:variant>
      <vt:variant>
        <vt:i4>2555952</vt:i4>
      </vt:variant>
      <vt:variant>
        <vt:i4>90</vt:i4>
      </vt:variant>
      <vt:variant>
        <vt:i4>0</vt:i4>
      </vt:variant>
      <vt:variant>
        <vt:i4>5</vt:i4>
      </vt:variant>
      <vt:variant>
        <vt:lpwstr>https://www.sps.nhs.uk/medicines/acalabrutinib/</vt:lpwstr>
      </vt:variant>
      <vt:variant>
        <vt:lpwstr/>
      </vt:variant>
      <vt:variant>
        <vt:i4>2818164</vt:i4>
      </vt:variant>
      <vt:variant>
        <vt:i4>87</vt:i4>
      </vt:variant>
      <vt:variant>
        <vt:i4>0</vt:i4>
      </vt:variant>
      <vt:variant>
        <vt:i4>5</vt:i4>
      </vt:variant>
      <vt:variant>
        <vt:lpwstr>https://www.sps.nhs.uk/medicines/trastuzumab-emtansine/</vt:lpwstr>
      </vt:variant>
      <vt:variant>
        <vt:lpwstr/>
      </vt:variant>
      <vt:variant>
        <vt:i4>7471146</vt:i4>
      </vt:variant>
      <vt:variant>
        <vt:i4>84</vt:i4>
      </vt:variant>
      <vt:variant>
        <vt:i4>0</vt:i4>
      </vt:variant>
      <vt:variant>
        <vt:i4>5</vt:i4>
      </vt:variant>
      <vt:variant>
        <vt:lpwstr>https://www.sps.nhs.uk/medicines/solriamfetol/</vt:lpwstr>
      </vt:variant>
      <vt:variant>
        <vt:lpwstr/>
      </vt:variant>
      <vt:variant>
        <vt:i4>2621480</vt:i4>
      </vt:variant>
      <vt:variant>
        <vt:i4>81</vt:i4>
      </vt:variant>
      <vt:variant>
        <vt:i4>0</vt:i4>
      </vt:variant>
      <vt:variant>
        <vt:i4>5</vt:i4>
      </vt:variant>
      <vt:variant>
        <vt:lpwstr>https://www.sps.nhs.uk/medicines/siponimod/</vt:lpwstr>
      </vt:variant>
      <vt:variant>
        <vt:lpwstr/>
      </vt:variant>
      <vt:variant>
        <vt:i4>5308487</vt:i4>
      </vt:variant>
      <vt:variant>
        <vt:i4>78</vt:i4>
      </vt:variant>
      <vt:variant>
        <vt:i4>0</vt:i4>
      </vt:variant>
      <vt:variant>
        <vt:i4>5</vt:i4>
      </vt:variant>
      <vt:variant>
        <vt:lpwstr>https://www.sps.nhs.uk/medicines/polatuzumab/</vt:lpwstr>
      </vt:variant>
      <vt:variant>
        <vt:lpwstr/>
      </vt:variant>
      <vt:variant>
        <vt:i4>6946876</vt:i4>
      </vt:variant>
      <vt:variant>
        <vt:i4>75</vt:i4>
      </vt:variant>
      <vt:variant>
        <vt:i4>0</vt:i4>
      </vt:variant>
      <vt:variant>
        <vt:i4>5</vt:i4>
      </vt:variant>
      <vt:variant>
        <vt:lpwstr>https://www.sps.nhs.uk/medicines/osilodrostat/</vt:lpwstr>
      </vt:variant>
      <vt:variant>
        <vt:lpwstr/>
      </vt:variant>
      <vt:variant>
        <vt:i4>6291494</vt:i4>
      </vt:variant>
      <vt:variant>
        <vt:i4>72</vt:i4>
      </vt:variant>
      <vt:variant>
        <vt:i4>0</vt:i4>
      </vt:variant>
      <vt:variant>
        <vt:i4>5</vt:i4>
      </vt:variant>
      <vt:variant>
        <vt:lpwstr>https://www.sps.nhs.uk/medicines/lenalidomide/</vt:lpwstr>
      </vt:variant>
      <vt:variant>
        <vt:lpwstr/>
      </vt:variant>
      <vt:variant>
        <vt:i4>7733280</vt:i4>
      </vt:variant>
      <vt:variant>
        <vt:i4>69</vt:i4>
      </vt:variant>
      <vt:variant>
        <vt:i4>0</vt:i4>
      </vt:variant>
      <vt:variant>
        <vt:i4>5</vt:i4>
      </vt:variant>
      <vt:variant>
        <vt:lpwstr>https://www.sps.nhs.uk/medicines/fostamatinib-disodium/</vt:lpwstr>
      </vt:variant>
      <vt:variant>
        <vt:lpwstr/>
      </vt:variant>
      <vt:variant>
        <vt:i4>3342373</vt:i4>
      </vt:variant>
      <vt:variant>
        <vt:i4>66</vt:i4>
      </vt:variant>
      <vt:variant>
        <vt:i4>0</vt:i4>
      </vt:variant>
      <vt:variant>
        <vt:i4>5</vt:i4>
      </vt:variant>
      <vt:variant>
        <vt:lpwstr>https://www.sps.nhs.uk/medicines/trientine/</vt:lpwstr>
      </vt:variant>
      <vt:variant>
        <vt:lpwstr/>
      </vt:variant>
      <vt:variant>
        <vt:i4>1900625</vt:i4>
      </vt:variant>
      <vt:variant>
        <vt:i4>63</vt:i4>
      </vt:variant>
      <vt:variant>
        <vt:i4>0</vt:i4>
      </vt:variant>
      <vt:variant>
        <vt:i4>5</vt:i4>
      </vt:variant>
      <vt:variant>
        <vt:lpwstr>https://www.sps.nhs.uk/medicines/netarsudil-mesilate/</vt:lpwstr>
      </vt:variant>
      <vt:variant>
        <vt:lpwstr/>
      </vt:variant>
      <vt:variant>
        <vt:i4>7143468</vt:i4>
      </vt:variant>
      <vt:variant>
        <vt:i4>60</vt:i4>
      </vt:variant>
      <vt:variant>
        <vt:i4>0</vt:i4>
      </vt:variant>
      <vt:variant>
        <vt:i4>5</vt:i4>
      </vt:variant>
      <vt:variant>
        <vt:lpwstr>https://www.sps.nhs.uk/medicines/levodopa/</vt:lpwstr>
      </vt:variant>
      <vt:variant>
        <vt:lpwstr/>
      </vt:variant>
      <vt:variant>
        <vt:i4>852061</vt:i4>
      </vt:variant>
      <vt:variant>
        <vt:i4>57</vt:i4>
      </vt:variant>
      <vt:variant>
        <vt:i4>0</vt:i4>
      </vt:variant>
      <vt:variant>
        <vt:i4>5</vt:i4>
      </vt:variant>
      <vt:variant>
        <vt:lpwstr>https://www.sps.nhs.uk/medicines/infliximab/</vt:lpwstr>
      </vt:variant>
      <vt:variant>
        <vt:lpwstr/>
      </vt:variant>
      <vt:variant>
        <vt:i4>4063335</vt:i4>
      </vt:variant>
      <vt:variant>
        <vt:i4>54</vt:i4>
      </vt:variant>
      <vt:variant>
        <vt:i4>0</vt:i4>
      </vt:variant>
      <vt:variant>
        <vt:i4>5</vt:i4>
      </vt:variant>
      <vt:variant>
        <vt:lpwstr>https://www.sps.nhs.uk/medicines/ebola-vaccine/</vt:lpwstr>
      </vt:variant>
      <vt:variant>
        <vt:lpwstr/>
      </vt:variant>
      <vt:variant>
        <vt:i4>2621493</vt:i4>
      </vt:variant>
      <vt:variant>
        <vt:i4>51</vt:i4>
      </vt:variant>
      <vt:variant>
        <vt:i4>0</vt:i4>
      </vt:variant>
      <vt:variant>
        <vt:i4>5</vt:i4>
      </vt:variant>
      <vt:variant>
        <vt:lpwstr>https://www.sps.nhs.uk/medicines/buprenorphine/</vt:lpwstr>
      </vt:variant>
      <vt:variant>
        <vt:lpwstr/>
      </vt:variant>
      <vt:variant>
        <vt:i4>1179726</vt:i4>
      </vt:variant>
      <vt:variant>
        <vt:i4>48</vt:i4>
      </vt:variant>
      <vt:variant>
        <vt:i4>0</vt:i4>
      </vt:variant>
      <vt:variant>
        <vt:i4>5</vt:i4>
      </vt:variant>
      <vt:variant>
        <vt:lpwstr>https://www.sps.nhs.uk/medicines/arginine-lysine/</vt:lpwstr>
      </vt:variant>
      <vt:variant>
        <vt:lpwstr/>
      </vt:variant>
      <vt:variant>
        <vt:i4>7798824</vt:i4>
      </vt:variant>
      <vt:variant>
        <vt:i4>45</vt:i4>
      </vt:variant>
      <vt:variant>
        <vt:i4>0</vt:i4>
      </vt:variant>
      <vt:variant>
        <vt:i4>5</vt:i4>
      </vt:variant>
      <vt:variant>
        <vt:lpwstr>https://www.sps.nhs.uk/medicines/teriparatide/</vt:lpwstr>
      </vt:variant>
      <vt:variant>
        <vt:lpwstr/>
      </vt:variant>
      <vt:variant>
        <vt:i4>5767235</vt:i4>
      </vt:variant>
      <vt:variant>
        <vt:i4>42</vt:i4>
      </vt:variant>
      <vt:variant>
        <vt:i4>0</vt:i4>
      </vt:variant>
      <vt:variant>
        <vt:i4>5</vt:i4>
      </vt:variant>
      <vt:variant>
        <vt:lpwstr>https://www.sps.nhs.uk/medicines/paracetamol/</vt:lpwstr>
      </vt:variant>
      <vt:variant>
        <vt:lpwstr/>
      </vt:variant>
      <vt:variant>
        <vt:i4>2162736</vt:i4>
      </vt:variant>
      <vt:variant>
        <vt:i4>39</vt:i4>
      </vt:variant>
      <vt:variant>
        <vt:i4>0</vt:i4>
      </vt:variant>
      <vt:variant>
        <vt:i4>5</vt:i4>
      </vt:variant>
      <vt:variant>
        <vt:lpwstr>https://www.sps.nhs.uk/articles/ukmi-product-safety-assessments-2/</vt:lpwstr>
      </vt:variant>
      <vt:variant>
        <vt:lpwstr/>
      </vt:variant>
      <vt:variant>
        <vt:i4>5767196</vt:i4>
      </vt:variant>
      <vt:variant>
        <vt:i4>36</vt:i4>
      </vt:variant>
      <vt:variant>
        <vt:i4>0</vt:i4>
      </vt:variant>
      <vt:variant>
        <vt:i4>5</vt:i4>
      </vt:variant>
      <vt:variant>
        <vt:lpwstr>https://www.sps.nhs.uk/articles/prioritising-new-products-for-a-ukmi-product-safety-assessment-a-resource-for-ukmi-patient-safety-working-group/</vt:lpwstr>
      </vt:variant>
      <vt:variant>
        <vt:lpwstr/>
      </vt:variant>
      <vt:variant>
        <vt:i4>3211304</vt:i4>
      </vt:variant>
      <vt:variant>
        <vt:i4>33</vt:i4>
      </vt:variant>
      <vt:variant>
        <vt:i4>0</vt:i4>
      </vt:variant>
      <vt:variant>
        <vt:i4>5</vt:i4>
      </vt:variant>
      <vt:variant>
        <vt:lpwstr>https://www.sps.nhs.uk/medicines/zanamivir/</vt:lpwstr>
      </vt:variant>
      <vt:variant>
        <vt:lpwstr/>
      </vt:variant>
      <vt:variant>
        <vt:i4>5111887</vt:i4>
      </vt:variant>
      <vt:variant>
        <vt:i4>30</vt:i4>
      </vt:variant>
      <vt:variant>
        <vt:i4>0</vt:i4>
      </vt:variant>
      <vt:variant>
        <vt:i4>5</vt:i4>
      </vt:variant>
      <vt:variant>
        <vt:lpwstr>https://www.sps.nhs.uk/medicines/talazoparib/</vt:lpwstr>
      </vt:variant>
      <vt:variant>
        <vt:lpwstr/>
      </vt:variant>
      <vt:variant>
        <vt:i4>4653149</vt:i4>
      </vt:variant>
      <vt:variant>
        <vt:i4>27</vt:i4>
      </vt:variant>
      <vt:variant>
        <vt:i4>0</vt:i4>
      </vt:variant>
      <vt:variant>
        <vt:i4>5</vt:i4>
      </vt:variant>
      <vt:variant>
        <vt:lpwstr>https://www.sps.nhs.uk/medicines/ranibizumab/</vt:lpwstr>
      </vt:variant>
      <vt:variant>
        <vt:lpwstr/>
      </vt:variant>
      <vt:variant>
        <vt:i4>3801149</vt:i4>
      </vt:variant>
      <vt:variant>
        <vt:i4>24</vt:i4>
      </vt:variant>
      <vt:variant>
        <vt:i4>0</vt:i4>
      </vt:variant>
      <vt:variant>
        <vt:i4>5</vt:i4>
      </vt:variant>
      <vt:variant>
        <vt:lpwstr>https://www.sps.nhs.uk/medicines/pembrolizumab/</vt:lpwstr>
      </vt:variant>
      <vt:variant>
        <vt:lpwstr/>
      </vt:variant>
      <vt:variant>
        <vt:i4>7602210</vt:i4>
      </vt:variant>
      <vt:variant>
        <vt:i4>21</vt:i4>
      </vt:variant>
      <vt:variant>
        <vt:i4>0</vt:i4>
      </vt:variant>
      <vt:variant>
        <vt:i4>5</vt:i4>
      </vt:variant>
      <vt:variant>
        <vt:lpwstr>https://www.sps.nhs.uk/medicines/nicotine/</vt:lpwstr>
      </vt:variant>
      <vt:variant>
        <vt:lpwstr/>
      </vt:variant>
      <vt:variant>
        <vt:i4>4063329</vt:i4>
      </vt:variant>
      <vt:variant>
        <vt:i4>18</vt:i4>
      </vt:variant>
      <vt:variant>
        <vt:i4>0</vt:i4>
      </vt:variant>
      <vt:variant>
        <vt:i4>5</vt:i4>
      </vt:variant>
      <vt:variant>
        <vt:lpwstr>https://www.sps.nhs.uk/medicines/meropenem-vaborbactam/</vt:lpwstr>
      </vt:variant>
      <vt:variant>
        <vt:lpwstr/>
      </vt:variant>
      <vt:variant>
        <vt:i4>4980828</vt:i4>
      </vt:variant>
      <vt:variant>
        <vt:i4>15</vt:i4>
      </vt:variant>
      <vt:variant>
        <vt:i4>0</vt:i4>
      </vt:variant>
      <vt:variant>
        <vt:i4>5</vt:i4>
      </vt:variant>
      <vt:variant>
        <vt:lpwstr>https://www.sps.nhs.uk/medicines/liraglutide/</vt:lpwstr>
      </vt:variant>
      <vt:variant>
        <vt:lpwstr/>
      </vt:variant>
      <vt:variant>
        <vt:i4>6553663</vt:i4>
      </vt:variant>
      <vt:variant>
        <vt:i4>12</vt:i4>
      </vt:variant>
      <vt:variant>
        <vt:i4>0</vt:i4>
      </vt:variant>
      <vt:variant>
        <vt:i4>5</vt:i4>
      </vt:variant>
      <vt:variant>
        <vt:lpwstr>https://www.sps.nhs.uk/medicines/gilteritinib/</vt:lpwstr>
      </vt:variant>
      <vt:variant>
        <vt:lpwstr/>
      </vt:variant>
      <vt:variant>
        <vt:i4>4980809</vt:i4>
      </vt:variant>
      <vt:variant>
        <vt:i4>9</vt:i4>
      </vt:variant>
      <vt:variant>
        <vt:i4>0</vt:i4>
      </vt:variant>
      <vt:variant>
        <vt:i4>5</vt:i4>
      </vt:variant>
      <vt:variant>
        <vt:lpwstr>https://www.sps.nhs.uk/medicines/daratumumab/</vt:lpwstr>
      </vt:variant>
      <vt:variant>
        <vt:lpwstr/>
      </vt:variant>
      <vt:variant>
        <vt:i4>2883621</vt:i4>
      </vt:variant>
      <vt:variant>
        <vt:i4>6</vt:i4>
      </vt:variant>
      <vt:variant>
        <vt:i4>0</vt:i4>
      </vt:variant>
      <vt:variant>
        <vt:i4>5</vt:i4>
      </vt:variant>
      <vt:variant>
        <vt:lpwstr>https://www.sps.nhs.uk/medicines/beclometasone/</vt:lpwstr>
      </vt:variant>
      <vt:variant>
        <vt:lpwstr/>
      </vt:variant>
      <vt:variant>
        <vt:i4>589864</vt:i4>
      </vt:variant>
      <vt:variant>
        <vt:i4>3</vt:i4>
      </vt:variant>
      <vt:variant>
        <vt:i4>0</vt:i4>
      </vt:variant>
      <vt:variant>
        <vt:i4>5</vt:i4>
      </vt:variant>
      <vt:variant>
        <vt:lpwstr>mailto:nwmedinfo@nhs.net?subject=New%20Medicines%20Newsletter</vt:lpwstr>
      </vt:variant>
      <vt:variant>
        <vt:lpwstr/>
      </vt:variant>
      <vt:variant>
        <vt:i4>7077923</vt:i4>
      </vt:variant>
      <vt:variant>
        <vt:i4>0</vt:i4>
      </vt:variant>
      <vt:variant>
        <vt:i4>0</vt:i4>
      </vt:variant>
      <vt:variant>
        <vt:i4>5</vt:i4>
      </vt:variant>
      <vt:variant>
        <vt:lpwstr>http://www.sps.nhs.uk/</vt:lpwstr>
      </vt:variant>
      <vt:variant>
        <vt:lpwstr/>
      </vt:variant>
      <vt:variant>
        <vt:i4>589864</vt:i4>
      </vt:variant>
      <vt:variant>
        <vt:i4>18</vt:i4>
      </vt:variant>
      <vt:variant>
        <vt:i4>0</vt:i4>
      </vt:variant>
      <vt:variant>
        <vt:i4>5</vt:i4>
      </vt:variant>
      <vt:variant>
        <vt:lpwstr>mailto:nwmedinfo@nhs.net?subject=New%20Medicines%20Newsletter</vt:lpwstr>
      </vt:variant>
      <vt:variant>
        <vt:lpwstr/>
      </vt:variant>
      <vt:variant>
        <vt:i4>7929901</vt:i4>
      </vt:variant>
      <vt:variant>
        <vt:i4>15</vt:i4>
      </vt:variant>
      <vt:variant>
        <vt:i4>0</vt:i4>
      </vt:variant>
      <vt:variant>
        <vt:i4>5</vt:i4>
      </vt:variant>
      <vt:variant>
        <vt:lpwstr>https://www.sps.nhs.uk/wp-login.php?action=register</vt:lpwstr>
      </vt:variant>
      <vt:variant>
        <vt:lpwstr/>
      </vt:variant>
      <vt:variant>
        <vt:i4>7077923</vt:i4>
      </vt:variant>
      <vt:variant>
        <vt:i4>12</vt:i4>
      </vt:variant>
      <vt:variant>
        <vt:i4>0</vt:i4>
      </vt:variant>
      <vt:variant>
        <vt:i4>5</vt:i4>
      </vt:variant>
      <vt:variant>
        <vt:lpwstr>http://www.sps.nhs.uk/</vt:lpwstr>
      </vt:variant>
      <vt:variant>
        <vt:lpwstr/>
      </vt:variant>
      <vt:variant>
        <vt:i4>3211377</vt:i4>
      </vt:variant>
      <vt:variant>
        <vt:i4>9</vt:i4>
      </vt:variant>
      <vt:variant>
        <vt:i4>0</vt:i4>
      </vt:variant>
      <vt:variant>
        <vt:i4>5</vt:i4>
      </vt:variant>
      <vt:variant>
        <vt:lpwstr>http://www.ukmi.nhs.uk/ndo</vt:lpwstr>
      </vt:variant>
      <vt:variant>
        <vt:lpwstr/>
      </vt:variant>
      <vt:variant>
        <vt:i4>1638407</vt:i4>
      </vt:variant>
      <vt:variant>
        <vt:i4>6</vt:i4>
      </vt:variant>
      <vt:variant>
        <vt:i4>0</vt:i4>
      </vt:variant>
      <vt:variant>
        <vt:i4>5</vt:i4>
      </vt:variant>
      <vt:variant>
        <vt:lpwstr>https://www.sps.nhs.uk/prescribing-outlook-2019/</vt:lpwstr>
      </vt:variant>
      <vt:variant>
        <vt:lpwstr/>
      </vt:variant>
      <vt:variant>
        <vt:i4>7405691</vt:i4>
      </vt:variant>
      <vt:variant>
        <vt:i4>3</vt:i4>
      </vt:variant>
      <vt:variant>
        <vt:i4>0</vt:i4>
      </vt:variant>
      <vt:variant>
        <vt:i4>5</vt:i4>
      </vt:variant>
      <vt:variant>
        <vt:lpwstr>https://www.sps.nhs.uk/category/new-medicines/</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NDO home | Contact | Register for NDO access</dc:title>
  <dc:creator>McEntee Joanne (RQ6) RLBUHT</dc:creator>
  <cp:lastModifiedBy>Joanne McEntee</cp:lastModifiedBy>
  <cp:revision>217</cp:revision>
  <cp:lastPrinted>2019-12-09T12:59:00Z</cp:lastPrinted>
  <dcterms:created xsi:type="dcterms:W3CDTF">2025-05-16T22:43:00Z</dcterms:created>
  <dcterms:modified xsi:type="dcterms:W3CDTF">2025-06-06T16:49:00Z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Base Target">
    <vt:lpwstr>_blank</vt:lpwstr>
  </property>
  <property fmtid="{D5CDD505-2E9C-101B-9397-08002B2CF9AE}" pid="3" name="ContentTypeId">
    <vt:lpwstr>0x010100EF9F8181707A014BAADECFD0EF2EB9F0</vt:lpwstr>
  </property>
  <property fmtid="{D5CDD505-2E9C-101B-9397-08002B2CF9AE}" pid="4" name="MediaServiceImageTags">
    <vt:lpwstr/>
  </property>
</Properties>
</file>