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31" w:type="pct"/>
        <w:tblInd w:w="-176" w:type="dxa"/>
        <w:tblLayout w:type="fixed"/>
        <w:tblLook w:val="01E0" w:firstRow="1" w:lastRow="1" w:firstColumn="1" w:lastColumn="1" w:noHBand="0" w:noVBand="0"/>
      </w:tblPr>
      <w:tblGrid>
        <w:gridCol w:w="10267"/>
      </w:tblGrid>
      <w:tr w:rsidR="00D2402E" w:rsidRPr="00862949" w14:paraId="40C0CBA8" w14:textId="77777777" w:rsidTr="009B0BCE">
        <w:trPr>
          <w:trHeight w:val="192"/>
        </w:trPr>
        <w:tc>
          <w:tcPr>
            <w:tcW w:w="5000" w:type="pct"/>
            <w:shd w:val="clear" w:color="auto" w:fill="auto"/>
            <w:tcMar>
              <w:top w:w="57" w:type="dxa"/>
              <w:bottom w:w="57" w:type="dxa"/>
            </w:tcMar>
          </w:tcPr>
          <w:p w14:paraId="07361498" w14:textId="77777777" w:rsidR="00D2402E" w:rsidRPr="00E369CC" w:rsidRDefault="00860B89" w:rsidP="00F81A28">
            <w:pPr>
              <w:jc w:val="right"/>
              <w:rPr>
                <w:rFonts w:cs="Arial"/>
                <w:b/>
                <w:bCs/>
                <w:iCs/>
                <w:color w:val="0070C0"/>
                <w:sz w:val="15"/>
                <w:szCs w:val="15"/>
                <w:lang w:val="en-US"/>
              </w:rPr>
            </w:pPr>
            <w:r>
              <w:rPr>
                <w:rFonts w:cs="Arial"/>
                <w:b/>
                <w:bCs/>
                <w:iCs/>
                <w:color w:val="333399"/>
                <w:sz w:val="15"/>
                <w:szCs w:val="15"/>
                <w:lang w:val="en-US"/>
              </w:rPr>
              <w:t xml:space="preserve">  </w:t>
            </w:r>
            <w:r w:rsidR="00A3053B">
              <w:rPr>
                <w:rFonts w:cs="Arial"/>
                <w:b/>
                <w:bCs/>
                <w:iCs/>
                <w:color w:val="333399"/>
                <w:sz w:val="15"/>
                <w:szCs w:val="15"/>
                <w:lang w:val="en-US"/>
              </w:rPr>
              <w:t xml:space="preserve"> </w:t>
            </w:r>
            <w:r w:rsidR="00AB34E3" w:rsidRPr="00862949">
              <w:rPr>
                <w:rFonts w:cs="Arial"/>
                <w:b/>
                <w:bCs/>
                <w:iCs/>
                <w:color w:val="333399"/>
                <w:sz w:val="15"/>
                <w:szCs w:val="15"/>
                <w:lang w:val="en-US"/>
              </w:rPr>
              <w:t xml:space="preserve"> </w:t>
            </w:r>
            <w:r w:rsidR="009C539A" w:rsidRPr="00862949">
              <w:rPr>
                <w:rFonts w:cs="Arial"/>
                <w:b/>
                <w:bCs/>
                <w:iCs/>
                <w:color w:val="333399"/>
                <w:sz w:val="15"/>
                <w:szCs w:val="15"/>
                <w:lang w:val="en-US"/>
              </w:rPr>
              <w:t xml:space="preserve"> </w:t>
            </w:r>
            <w:hyperlink r:id="rId11" w:tgtFrame="_blank" w:history="1">
              <w:r w:rsidR="00F81A28" w:rsidRPr="009B0BCE">
                <w:rPr>
                  <w:rStyle w:val="Hyperlink"/>
                  <w:rFonts w:ascii="Arial" w:hAnsi="Arial" w:cs="Arial"/>
                  <w:b/>
                  <w:bCs/>
                  <w:iCs/>
                  <w:color w:val="0070C0"/>
                  <w:sz w:val="20"/>
                  <w:szCs w:val="15"/>
                  <w:lang w:val="en-US"/>
                </w:rPr>
                <w:t>SPS</w:t>
              </w:r>
              <w:r w:rsidR="00D2402E" w:rsidRPr="009B0BCE">
                <w:rPr>
                  <w:rStyle w:val="Hyperlink"/>
                  <w:rFonts w:ascii="Arial" w:hAnsi="Arial" w:cs="Arial"/>
                  <w:b/>
                  <w:bCs/>
                  <w:iCs/>
                  <w:color w:val="0070C0"/>
                  <w:sz w:val="20"/>
                  <w:szCs w:val="15"/>
                  <w:lang w:val="en-US"/>
                </w:rPr>
                <w:t xml:space="preserve"> home</w:t>
              </w:r>
            </w:hyperlink>
            <w:r w:rsidR="00D2402E" w:rsidRPr="009B0BCE">
              <w:rPr>
                <w:rFonts w:cs="Arial"/>
                <w:b/>
                <w:bCs/>
                <w:iCs/>
                <w:color w:val="0070C0"/>
                <w:sz w:val="20"/>
                <w:szCs w:val="15"/>
                <w:lang w:val="en-US"/>
              </w:rPr>
              <w:t xml:space="preserve"> | </w:t>
            </w:r>
            <w:hyperlink r:id="rId12" w:history="1">
              <w:r w:rsidR="00D2402E" w:rsidRPr="009B0BCE">
                <w:rPr>
                  <w:rStyle w:val="Hyperlink"/>
                  <w:rFonts w:ascii="Arial" w:hAnsi="Arial" w:cs="Arial"/>
                  <w:b/>
                  <w:bCs/>
                  <w:iCs/>
                  <w:color w:val="0070C0"/>
                  <w:sz w:val="20"/>
                  <w:szCs w:val="15"/>
                  <w:lang w:val="en-US"/>
                </w:rPr>
                <w:t>Contact</w:t>
              </w:r>
            </w:hyperlink>
          </w:p>
        </w:tc>
      </w:tr>
    </w:tbl>
    <w:p w14:paraId="3F51CDF7" w14:textId="77777777" w:rsidR="00B85859" w:rsidRDefault="00B85859" w:rsidP="00727945">
      <w:pPr>
        <w:rPr>
          <w:rFonts w:ascii="Latha" w:hAnsi="Latha" w:cs="Latha"/>
          <w:sz w:val="8"/>
          <w:szCs w:val="8"/>
        </w:rPr>
      </w:pPr>
    </w:p>
    <w:tbl>
      <w:tblPr>
        <w:tblW w:w="5170" w:type="pct"/>
        <w:tblInd w:w="-176" w:type="dxa"/>
        <w:tblLayout w:type="fixed"/>
        <w:tblLook w:val="01E0" w:firstRow="1" w:lastRow="1" w:firstColumn="1" w:lastColumn="1" w:noHBand="0" w:noVBand="0"/>
      </w:tblPr>
      <w:tblGrid>
        <w:gridCol w:w="3153"/>
        <w:gridCol w:w="7398"/>
      </w:tblGrid>
      <w:tr w:rsidR="0020101A" w:rsidRPr="00862949" w14:paraId="6E343827" w14:textId="77777777" w:rsidTr="002772ED">
        <w:tc>
          <w:tcPr>
            <w:tcW w:w="5000" w:type="pct"/>
            <w:gridSpan w:val="2"/>
            <w:shd w:val="clear" w:color="auto" w:fill="0070C0"/>
            <w:tcMar>
              <w:top w:w="85" w:type="dxa"/>
              <w:bottom w:w="85" w:type="dxa"/>
            </w:tcMar>
            <w:vAlign w:val="bottom"/>
          </w:tcPr>
          <w:p w14:paraId="40573FB7" w14:textId="47312CC4" w:rsidR="0020101A" w:rsidRPr="00862949" w:rsidRDefault="0020101A" w:rsidP="00720F9E">
            <w:pPr>
              <w:rPr>
                <w:rFonts w:cs="Arial"/>
                <w:color w:val="FFFFFF"/>
                <w:sz w:val="15"/>
                <w:szCs w:val="15"/>
              </w:rPr>
            </w:pPr>
            <w:r>
              <w:rPr>
                <w:rFonts w:cs="Arial"/>
                <w:b/>
                <w:bCs/>
                <w:iCs/>
                <w:color w:val="FFFFFF"/>
                <w:sz w:val="28"/>
                <w:szCs w:val="28"/>
                <w:lang w:val="en-US"/>
              </w:rPr>
              <w:t>New product information</w:t>
            </w:r>
            <w:r w:rsidRPr="00862949">
              <w:rPr>
                <w:rFonts w:cs="Arial"/>
                <w:b/>
                <w:bCs/>
                <w:iCs/>
                <w:color w:val="FFFFFF"/>
                <w:sz w:val="28"/>
                <w:szCs w:val="28"/>
                <w:lang w:val="en-US"/>
              </w:rPr>
              <w:tab/>
            </w:r>
          </w:p>
        </w:tc>
      </w:tr>
      <w:tr w:rsidR="0020101A" w:rsidRPr="00862949" w14:paraId="17EE6E9C" w14:textId="77777777" w:rsidTr="002772ED">
        <w:tc>
          <w:tcPr>
            <w:tcW w:w="5000" w:type="pct"/>
            <w:gridSpan w:val="2"/>
            <w:shd w:val="clear" w:color="auto" w:fill="DAEEF3"/>
            <w:tcMar>
              <w:top w:w="0" w:type="dxa"/>
              <w:bottom w:w="0" w:type="dxa"/>
            </w:tcMar>
          </w:tcPr>
          <w:p w14:paraId="645B26DA" w14:textId="77777777" w:rsidR="0020101A" w:rsidRPr="00862949" w:rsidRDefault="0020101A" w:rsidP="00720F9E">
            <w:pPr>
              <w:rPr>
                <w:rFonts w:cs="Arial"/>
                <w:b/>
                <w:bCs/>
                <w:i/>
                <w:iCs/>
                <w:color w:val="000000"/>
                <w:sz w:val="8"/>
                <w:szCs w:val="8"/>
                <w:lang w:val="en-US"/>
              </w:rPr>
            </w:pPr>
          </w:p>
        </w:tc>
      </w:tr>
      <w:tr w:rsidR="0020101A" w:rsidRPr="00862949" w14:paraId="39309BB4" w14:textId="77777777" w:rsidTr="00562CE4">
        <w:tc>
          <w:tcPr>
            <w:tcW w:w="5000" w:type="pct"/>
            <w:gridSpan w:val="2"/>
            <w:shd w:val="clear" w:color="auto" w:fill="008232"/>
            <w:tcMar>
              <w:top w:w="57" w:type="dxa"/>
              <w:bottom w:w="57" w:type="dxa"/>
            </w:tcMar>
          </w:tcPr>
          <w:p w14:paraId="3116225A" w14:textId="77777777" w:rsidR="0020101A" w:rsidRPr="00433D3E" w:rsidRDefault="0020101A" w:rsidP="00720F9E">
            <w:pPr>
              <w:rPr>
                <w:rFonts w:cs="Arial"/>
                <w:color w:val="FFFFFF"/>
                <w:sz w:val="20"/>
                <w:szCs w:val="20"/>
              </w:rPr>
            </w:pPr>
            <w:r w:rsidRPr="00433D3E">
              <w:rPr>
                <w:rFonts w:cs="Arial"/>
                <w:b/>
                <w:bCs/>
                <w:i/>
                <w:iCs/>
                <w:color w:val="FFFFFF"/>
                <w:sz w:val="22"/>
                <w:szCs w:val="20"/>
                <w:lang w:val="en-US"/>
              </w:rPr>
              <w:t>Launched in the UK (or licence change for existing products)</w:t>
            </w:r>
          </w:p>
        </w:tc>
      </w:tr>
      <w:tr w:rsidR="00D05173" w:rsidRPr="00131D4C" w14:paraId="435175AF" w14:textId="77777777" w:rsidTr="004915BD">
        <w:tc>
          <w:tcPr>
            <w:tcW w:w="1494" w:type="pct"/>
            <w:shd w:val="clear" w:color="auto" w:fill="auto"/>
            <w:tcMar>
              <w:top w:w="57" w:type="dxa"/>
              <w:left w:w="170" w:type="dxa"/>
              <w:bottom w:w="57" w:type="dxa"/>
              <w:right w:w="170" w:type="dxa"/>
            </w:tcMar>
          </w:tcPr>
          <w:p w14:paraId="49F6EDD9" w14:textId="77777777" w:rsidR="00D05173" w:rsidRDefault="00D05173" w:rsidP="00D05173">
            <w:pPr>
              <w:rPr>
                <w:rFonts w:cs="Arial"/>
                <w:szCs w:val="19"/>
              </w:rPr>
            </w:pPr>
            <w:r>
              <w:rPr>
                <w:rFonts w:cs="Arial"/>
                <w:szCs w:val="19"/>
              </w:rPr>
              <w:t>Aflibercept (</w:t>
            </w:r>
            <w:r w:rsidRPr="00FD1057">
              <w:rPr>
                <w:rFonts w:cs="Arial"/>
                <w:i/>
                <w:iCs/>
                <w:szCs w:val="19"/>
              </w:rPr>
              <w:t>Eylea 114.3 mg/ml</w:t>
            </w:r>
            <w:r>
              <w:rPr>
                <w:rFonts w:cs="Arial"/>
                <w:szCs w:val="19"/>
              </w:rPr>
              <w:t>)</w:t>
            </w:r>
          </w:p>
          <w:p w14:paraId="109352C5" w14:textId="7E20DA51" w:rsidR="00202950" w:rsidRPr="00202950" w:rsidRDefault="00202950" w:rsidP="00D05173">
            <w:pPr>
              <w:rPr>
                <w:rFonts w:cs="Arial"/>
                <w:sz w:val="16"/>
                <w:szCs w:val="16"/>
              </w:rPr>
            </w:pPr>
            <w:r w:rsidRPr="00202950">
              <w:rPr>
                <w:rFonts w:cs="Arial"/>
                <w:sz w:val="16"/>
                <w:szCs w:val="16"/>
              </w:rPr>
              <w:t>30.1mg in 0.263m</w:t>
            </w:r>
            <w:r>
              <w:rPr>
                <w:rFonts w:cs="Arial"/>
                <w:sz w:val="16"/>
                <w:szCs w:val="16"/>
              </w:rPr>
              <w:t>L</w:t>
            </w:r>
            <w:r w:rsidRPr="00202950">
              <w:rPr>
                <w:rFonts w:cs="Arial"/>
                <w:sz w:val="16"/>
                <w:szCs w:val="16"/>
              </w:rPr>
              <w:t xml:space="preserve"> vial</w:t>
            </w:r>
          </w:p>
          <w:p w14:paraId="2B2F000F" w14:textId="77777777" w:rsidR="00D05173" w:rsidRPr="001B492F" w:rsidRDefault="00D05173" w:rsidP="00D05173">
            <w:pPr>
              <w:rPr>
                <w:rFonts w:cs="Arial"/>
                <w:szCs w:val="19"/>
              </w:rPr>
            </w:pPr>
          </w:p>
        </w:tc>
        <w:tc>
          <w:tcPr>
            <w:tcW w:w="3506" w:type="pct"/>
            <w:shd w:val="clear" w:color="auto" w:fill="auto"/>
            <w:tcMar>
              <w:top w:w="57" w:type="dxa"/>
              <w:left w:w="170" w:type="dxa"/>
              <w:bottom w:w="57" w:type="dxa"/>
              <w:right w:w="170" w:type="dxa"/>
            </w:tcMar>
          </w:tcPr>
          <w:p w14:paraId="42EBA18A" w14:textId="77777777" w:rsidR="00202950" w:rsidRDefault="00D05173" w:rsidP="00D05173">
            <w:pPr>
              <w:tabs>
                <w:tab w:val="center" w:pos="3152"/>
              </w:tabs>
              <w:rPr>
                <w:rFonts w:cs="Arial"/>
                <w:szCs w:val="19"/>
                <w:lang w:val="en-US"/>
              </w:rPr>
            </w:pPr>
            <w:r>
              <w:rPr>
                <w:rFonts w:cs="Arial"/>
                <w:szCs w:val="19"/>
                <w:lang w:val="en-US"/>
              </w:rPr>
              <w:t xml:space="preserve">Use </w:t>
            </w:r>
            <w:r w:rsidRPr="00CF3EFE">
              <w:rPr>
                <w:rFonts w:cs="Arial"/>
                <w:szCs w:val="19"/>
                <w:lang w:val="en-US"/>
              </w:rPr>
              <w:t>in adults for the treatment of</w:t>
            </w:r>
            <w:r>
              <w:rPr>
                <w:rFonts w:cs="Arial"/>
                <w:szCs w:val="19"/>
                <w:lang w:val="en-US"/>
              </w:rPr>
              <w:t xml:space="preserve"> </w:t>
            </w:r>
            <w:r w:rsidRPr="00CF3EFE">
              <w:rPr>
                <w:rFonts w:cs="Arial"/>
                <w:szCs w:val="19"/>
                <w:lang w:val="en-US"/>
              </w:rPr>
              <w:t>neovascular (wet) age-related macular degeneration</w:t>
            </w:r>
            <w:r>
              <w:rPr>
                <w:rFonts w:cs="Arial"/>
                <w:szCs w:val="19"/>
                <w:lang w:val="en-US"/>
              </w:rPr>
              <w:t xml:space="preserve"> and</w:t>
            </w:r>
            <w:r w:rsidRPr="00CF3EFE">
              <w:rPr>
                <w:rFonts w:cs="Arial"/>
                <w:szCs w:val="19"/>
                <w:lang w:val="en-US"/>
              </w:rPr>
              <w:t xml:space="preserve"> visual impairment due to diabetic macular oedema</w:t>
            </w:r>
            <w:r>
              <w:rPr>
                <w:rFonts w:cs="Arial"/>
                <w:szCs w:val="19"/>
                <w:lang w:val="en-US"/>
              </w:rPr>
              <w:t xml:space="preserve"> </w:t>
            </w:r>
          </w:p>
          <w:p w14:paraId="4521F8C5" w14:textId="130BB356" w:rsidR="00D05173" w:rsidRPr="004C5D7C" w:rsidRDefault="00D05173" w:rsidP="00D05173">
            <w:pPr>
              <w:tabs>
                <w:tab w:val="center" w:pos="3152"/>
              </w:tabs>
              <w:rPr>
                <w:rFonts w:cs="Arial"/>
                <w:szCs w:val="19"/>
                <w:lang w:val="en-US"/>
              </w:rPr>
            </w:pPr>
            <w:r w:rsidRPr="00A40A79">
              <w:rPr>
                <w:rFonts w:cs="Arial"/>
                <w:sz w:val="16"/>
                <w:szCs w:val="16"/>
                <w:lang w:val="en-US"/>
              </w:rPr>
              <w:t>[new 6-monthly dosing regimen]</w:t>
            </w:r>
          </w:p>
        </w:tc>
      </w:tr>
      <w:tr w:rsidR="00D05173" w:rsidRPr="00131D4C" w14:paraId="56179DE8" w14:textId="77777777" w:rsidTr="004915BD">
        <w:tc>
          <w:tcPr>
            <w:tcW w:w="1494" w:type="pct"/>
            <w:shd w:val="clear" w:color="auto" w:fill="auto"/>
            <w:tcMar>
              <w:top w:w="57" w:type="dxa"/>
              <w:left w:w="170" w:type="dxa"/>
              <w:bottom w:w="57" w:type="dxa"/>
              <w:right w:w="170" w:type="dxa"/>
            </w:tcMar>
          </w:tcPr>
          <w:p w14:paraId="77BEDEFF" w14:textId="77777777" w:rsidR="00D05173" w:rsidRDefault="00D05173" w:rsidP="00D05173">
            <w:pPr>
              <w:rPr>
                <w:rFonts w:cs="Arial"/>
                <w:szCs w:val="19"/>
              </w:rPr>
            </w:pPr>
            <w:r w:rsidRPr="001B492F">
              <w:rPr>
                <w:rFonts w:cs="Arial"/>
                <w:szCs w:val="19"/>
              </w:rPr>
              <w:t>Budesonide</w:t>
            </w:r>
            <w:r>
              <w:rPr>
                <w:rFonts w:cs="Arial"/>
                <w:szCs w:val="19"/>
              </w:rPr>
              <w:t xml:space="preserve"> (</w:t>
            </w:r>
            <w:proofErr w:type="spellStart"/>
            <w:r>
              <w:rPr>
                <w:rFonts w:cs="Arial"/>
                <w:i/>
                <w:iCs/>
                <w:szCs w:val="19"/>
              </w:rPr>
              <w:t>Kinpeygo</w:t>
            </w:r>
            <w:proofErr w:type="spellEnd"/>
            <w:r>
              <w:rPr>
                <w:rFonts w:cs="Arial"/>
                <w:szCs w:val="19"/>
              </w:rPr>
              <w:t>)</w:t>
            </w:r>
          </w:p>
          <w:p w14:paraId="18D22D66" w14:textId="45C5E76A" w:rsidR="00D05173" w:rsidRPr="001B492F" w:rsidRDefault="00D05173" w:rsidP="00D05173">
            <w:pPr>
              <w:rPr>
                <w:rFonts w:cs="Arial"/>
                <w:szCs w:val="19"/>
              </w:rPr>
            </w:pPr>
            <w:r w:rsidRPr="004C5D7C">
              <w:rPr>
                <w:rFonts w:cs="Arial"/>
                <w:sz w:val="16"/>
                <w:szCs w:val="16"/>
              </w:rPr>
              <w:t>4mg capsule</w:t>
            </w:r>
          </w:p>
        </w:tc>
        <w:tc>
          <w:tcPr>
            <w:tcW w:w="3506" w:type="pct"/>
            <w:shd w:val="clear" w:color="auto" w:fill="auto"/>
            <w:tcMar>
              <w:top w:w="57" w:type="dxa"/>
              <w:left w:w="170" w:type="dxa"/>
              <w:bottom w:w="57" w:type="dxa"/>
              <w:right w:w="170" w:type="dxa"/>
            </w:tcMar>
          </w:tcPr>
          <w:p w14:paraId="52244FD6" w14:textId="7F0E8AA0" w:rsidR="00D05173" w:rsidRPr="009C4947" w:rsidRDefault="00D05173" w:rsidP="00D05173">
            <w:pPr>
              <w:tabs>
                <w:tab w:val="center" w:pos="3152"/>
              </w:tabs>
              <w:rPr>
                <w:rFonts w:cs="Arial"/>
                <w:szCs w:val="19"/>
                <w:lang w:val="en-US"/>
              </w:rPr>
            </w:pPr>
            <w:r w:rsidRPr="004C5D7C">
              <w:rPr>
                <w:rFonts w:cs="Arial"/>
                <w:szCs w:val="19"/>
                <w:lang w:val="en-US"/>
              </w:rPr>
              <w:t>Treatment of adults with primary immunoglobulin A nephropathy with a urine protein excretion ≥1.0g/day (or urine protein-to-creatinine ratio</w:t>
            </w:r>
            <w:r>
              <w:rPr>
                <w:rFonts w:cs="Arial"/>
                <w:szCs w:val="19"/>
                <w:lang w:val="en-US"/>
              </w:rPr>
              <w:t>, UPCR</w:t>
            </w:r>
            <w:r w:rsidRPr="004C5D7C">
              <w:rPr>
                <w:rFonts w:cs="Arial"/>
                <w:szCs w:val="19"/>
                <w:lang w:val="en-US"/>
              </w:rPr>
              <w:t xml:space="preserve"> ≥0.8g/g)</w:t>
            </w:r>
            <w:r>
              <w:rPr>
                <w:rFonts w:cs="Arial"/>
                <w:szCs w:val="19"/>
                <w:lang w:val="en-US"/>
              </w:rPr>
              <w:t xml:space="preserve"> </w:t>
            </w:r>
            <w:r w:rsidRPr="001E640E">
              <w:rPr>
                <w:rFonts w:cs="Arial"/>
                <w:sz w:val="16"/>
                <w:szCs w:val="16"/>
                <w:lang w:val="en-US"/>
              </w:rPr>
              <w:t>[</w:t>
            </w:r>
            <w:proofErr w:type="spellStart"/>
            <w:r w:rsidRPr="001E640E">
              <w:rPr>
                <w:rFonts w:cs="Arial"/>
                <w:sz w:val="16"/>
                <w:szCs w:val="16"/>
                <w:lang w:val="en-US"/>
              </w:rPr>
              <w:t>licence</w:t>
            </w:r>
            <w:proofErr w:type="spellEnd"/>
            <w:r w:rsidRPr="001E640E">
              <w:rPr>
                <w:rFonts w:cs="Arial"/>
                <w:sz w:val="16"/>
                <w:szCs w:val="16"/>
                <w:lang w:val="en-US"/>
              </w:rPr>
              <w:t xml:space="preserve"> change from use only in adults at risk of rapid disease progression with a UPCR ≥1.5g/gram]</w:t>
            </w:r>
          </w:p>
        </w:tc>
      </w:tr>
      <w:tr w:rsidR="00D05173" w:rsidRPr="00131D4C" w14:paraId="2E82CAD8" w14:textId="77777777" w:rsidTr="004915BD">
        <w:tc>
          <w:tcPr>
            <w:tcW w:w="1494" w:type="pct"/>
            <w:shd w:val="clear" w:color="auto" w:fill="auto"/>
            <w:tcMar>
              <w:top w:w="57" w:type="dxa"/>
              <w:left w:w="170" w:type="dxa"/>
              <w:bottom w:w="57" w:type="dxa"/>
              <w:right w:w="170" w:type="dxa"/>
            </w:tcMar>
          </w:tcPr>
          <w:p w14:paraId="32FB30A0" w14:textId="77777777" w:rsidR="00D05173" w:rsidRDefault="00D05173" w:rsidP="00D05173">
            <w:pPr>
              <w:rPr>
                <w:rFonts w:cs="Arial"/>
                <w:szCs w:val="19"/>
              </w:rPr>
            </w:pPr>
            <w:r>
              <w:rPr>
                <w:rFonts w:cs="Arial"/>
                <w:szCs w:val="19"/>
              </w:rPr>
              <w:t>Chikunguny</w:t>
            </w:r>
            <w:r w:rsidRPr="00D1051C">
              <w:rPr>
                <w:rFonts w:cs="Arial"/>
                <w:szCs w:val="19"/>
              </w:rPr>
              <w:t>a vaccine</w:t>
            </w:r>
            <w:r>
              <w:rPr>
                <w:rFonts w:cs="Arial"/>
                <w:szCs w:val="19"/>
              </w:rPr>
              <w:t xml:space="preserve"> (</w:t>
            </w:r>
            <w:proofErr w:type="spellStart"/>
            <w:r>
              <w:rPr>
                <w:rFonts w:cs="Arial"/>
                <w:i/>
                <w:iCs/>
                <w:szCs w:val="19"/>
              </w:rPr>
              <w:t>Ixchiq</w:t>
            </w:r>
            <w:proofErr w:type="spellEnd"/>
            <w:r>
              <w:rPr>
                <w:rFonts w:cs="Arial"/>
                <w:szCs w:val="19"/>
              </w:rPr>
              <w:t xml:space="preserve">) </w:t>
            </w:r>
          </w:p>
          <w:p w14:paraId="7D2C0446" w14:textId="2D911C66" w:rsidR="00D05173" w:rsidRDefault="00D05173" w:rsidP="00D05173">
            <w:pPr>
              <w:rPr>
                <w:rFonts w:cs="Arial"/>
                <w:szCs w:val="19"/>
              </w:rPr>
            </w:pPr>
            <w:r w:rsidRPr="00306B76">
              <w:rPr>
                <w:rFonts w:cs="Arial"/>
                <w:sz w:val="16"/>
                <w:szCs w:val="16"/>
              </w:rPr>
              <w:t>Single-dose vial</w:t>
            </w:r>
          </w:p>
        </w:tc>
        <w:tc>
          <w:tcPr>
            <w:tcW w:w="3506" w:type="pct"/>
            <w:shd w:val="clear" w:color="auto" w:fill="auto"/>
            <w:tcMar>
              <w:top w:w="57" w:type="dxa"/>
              <w:left w:w="170" w:type="dxa"/>
              <w:bottom w:w="57" w:type="dxa"/>
              <w:right w:w="170" w:type="dxa"/>
            </w:tcMar>
          </w:tcPr>
          <w:p w14:paraId="41401E75" w14:textId="77777777" w:rsidR="00D05173" w:rsidRDefault="00D05173" w:rsidP="00D05173">
            <w:pPr>
              <w:tabs>
                <w:tab w:val="center" w:pos="3152"/>
              </w:tabs>
              <w:rPr>
                <w:rFonts w:cs="Arial"/>
                <w:szCs w:val="19"/>
                <w:lang w:val="en-US"/>
              </w:rPr>
            </w:pPr>
            <w:r w:rsidRPr="00D1051C">
              <w:rPr>
                <w:rFonts w:cs="Arial"/>
                <w:szCs w:val="19"/>
                <w:lang w:val="en-US"/>
              </w:rPr>
              <w:t xml:space="preserve">Active </w:t>
            </w:r>
            <w:proofErr w:type="spellStart"/>
            <w:r w:rsidRPr="00D1051C">
              <w:rPr>
                <w:rFonts w:cs="Arial"/>
                <w:szCs w:val="19"/>
                <w:lang w:val="en-US"/>
              </w:rPr>
              <w:t>immunisation</w:t>
            </w:r>
            <w:proofErr w:type="spellEnd"/>
            <w:r w:rsidRPr="00D1051C">
              <w:rPr>
                <w:rFonts w:cs="Arial"/>
                <w:szCs w:val="19"/>
                <w:lang w:val="en-US"/>
              </w:rPr>
              <w:t xml:space="preserve"> for the prevention of disease caused by chikungunya virus in individuals </w:t>
            </w:r>
            <w:r>
              <w:rPr>
                <w:rFonts w:cs="Arial"/>
                <w:szCs w:val="19"/>
                <w:lang w:val="en-US"/>
              </w:rPr>
              <w:t>aged ≥</w:t>
            </w:r>
            <w:r w:rsidRPr="00D1051C">
              <w:rPr>
                <w:rFonts w:cs="Arial"/>
                <w:szCs w:val="19"/>
                <w:lang w:val="en-US"/>
              </w:rPr>
              <w:t>18 years</w:t>
            </w:r>
          </w:p>
          <w:p w14:paraId="1CACDC0E" w14:textId="70FDE1D8" w:rsidR="00D05173" w:rsidRPr="0033493C" w:rsidRDefault="00D05173" w:rsidP="00D05173">
            <w:pPr>
              <w:tabs>
                <w:tab w:val="center" w:pos="3152"/>
              </w:tabs>
              <w:rPr>
                <w:rFonts w:cs="Arial"/>
                <w:i/>
                <w:iCs/>
                <w:color w:val="000000"/>
                <w:szCs w:val="19"/>
                <w:lang w:val="en-US"/>
              </w:rPr>
            </w:pPr>
            <w:r w:rsidRPr="0033493C">
              <w:rPr>
                <w:rFonts w:cs="Arial"/>
                <w:i/>
                <w:iCs/>
                <w:color w:val="000000"/>
                <w:sz w:val="16"/>
                <w:szCs w:val="16"/>
                <w:lang w:val="en-US"/>
              </w:rPr>
              <w:t xml:space="preserve">Note: </w:t>
            </w:r>
            <w:r>
              <w:rPr>
                <w:rFonts w:cs="Arial"/>
                <w:i/>
                <w:iCs/>
                <w:color w:val="000000"/>
                <w:sz w:val="16"/>
                <w:szCs w:val="16"/>
                <w:lang w:val="en-US"/>
              </w:rPr>
              <w:t xml:space="preserve">The </w:t>
            </w:r>
            <w:r w:rsidRPr="0033493C">
              <w:rPr>
                <w:rFonts w:cs="Arial"/>
                <w:i/>
                <w:iCs/>
                <w:color w:val="000000"/>
                <w:sz w:val="16"/>
                <w:szCs w:val="16"/>
              </w:rPr>
              <w:t xml:space="preserve">Commission on Human Medicines has </w:t>
            </w:r>
            <w:hyperlink r:id="rId13" w:history="1">
              <w:r w:rsidRPr="002C78E0">
                <w:rPr>
                  <w:rStyle w:val="Hyperlink"/>
                  <w:rFonts w:ascii="Arial" w:hAnsi="Arial" w:cs="Arial"/>
                  <w:i/>
                  <w:iCs/>
                  <w:sz w:val="16"/>
                  <w:szCs w:val="16"/>
                </w:rPr>
                <w:t>temporarily restricted</w:t>
              </w:r>
            </w:hyperlink>
            <w:r w:rsidRPr="0033493C">
              <w:rPr>
                <w:rFonts w:cs="Arial"/>
                <w:i/>
                <w:iCs/>
                <w:color w:val="000000"/>
                <w:sz w:val="16"/>
                <w:szCs w:val="16"/>
              </w:rPr>
              <w:t xml:space="preserve"> use of </w:t>
            </w:r>
            <w:proofErr w:type="spellStart"/>
            <w:r w:rsidRPr="0033493C">
              <w:rPr>
                <w:rFonts w:cs="Arial"/>
                <w:i/>
                <w:iCs/>
                <w:color w:val="000000"/>
                <w:sz w:val="16"/>
                <w:szCs w:val="16"/>
              </w:rPr>
              <w:t>I</w:t>
            </w:r>
            <w:r>
              <w:rPr>
                <w:rFonts w:cs="Arial"/>
                <w:i/>
                <w:iCs/>
                <w:color w:val="000000"/>
                <w:sz w:val="16"/>
                <w:szCs w:val="16"/>
              </w:rPr>
              <w:t>xchiq</w:t>
            </w:r>
            <w:proofErr w:type="spellEnd"/>
            <w:r w:rsidRPr="0033493C">
              <w:rPr>
                <w:rFonts w:cs="Arial"/>
                <w:i/>
                <w:iCs/>
                <w:color w:val="000000"/>
                <w:sz w:val="16"/>
                <w:szCs w:val="16"/>
              </w:rPr>
              <w:t xml:space="preserve"> vaccine in people aged </w:t>
            </w:r>
            <w:r>
              <w:rPr>
                <w:rFonts w:cs="Arial"/>
                <w:i/>
                <w:iCs/>
                <w:color w:val="000000"/>
                <w:sz w:val="16"/>
                <w:szCs w:val="16"/>
              </w:rPr>
              <w:t>≥</w:t>
            </w:r>
            <w:r w:rsidRPr="0033493C">
              <w:rPr>
                <w:rFonts w:cs="Arial"/>
                <w:i/>
                <w:iCs/>
                <w:color w:val="000000"/>
                <w:sz w:val="16"/>
                <w:szCs w:val="16"/>
              </w:rPr>
              <w:t>65 years following very rare fatal reactions reported globally</w:t>
            </w:r>
          </w:p>
        </w:tc>
      </w:tr>
      <w:tr w:rsidR="00D05173" w:rsidRPr="00131D4C" w14:paraId="4DBB2A54" w14:textId="77777777" w:rsidTr="004915BD">
        <w:tc>
          <w:tcPr>
            <w:tcW w:w="1494" w:type="pct"/>
            <w:shd w:val="clear" w:color="auto" w:fill="auto"/>
            <w:tcMar>
              <w:top w:w="57" w:type="dxa"/>
              <w:left w:w="170" w:type="dxa"/>
              <w:bottom w:w="57" w:type="dxa"/>
              <w:right w:w="170" w:type="dxa"/>
            </w:tcMar>
          </w:tcPr>
          <w:p w14:paraId="7649E41F" w14:textId="77777777" w:rsidR="00D05173" w:rsidRDefault="00D05173" w:rsidP="00D05173">
            <w:pPr>
              <w:rPr>
                <w:rFonts w:cs="Arial"/>
                <w:szCs w:val="19"/>
              </w:rPr>
            </w:pPr>
            <w:proofErr w:type="spellStart"/>
            <w:r>
              <w:rPr>
                <w:rFonts w:cs="Arial"/>
                <w:szCs w:val="19"/>
              </w:rPr>
              <w:t>Darolutamide</w:t>
            </w:r>
            <w:proofErr w:type="spellEnd"/>
            <w:r>
              <w:rPr>
                <w:rFonts w:cs="Arial"/>
                <w:szCs w:val="19"/>
              </w:rPr>
              <w:t xml:space="preserve"> (</w:t>
            </w:r>
            <w:proofErr w:type="spellStart"/>
            <w:r>
              <w:rPr>
                <w:rFonts w:cs="Arial"/>
                <w:i/>
                <w:iCs/>
                <w:szCs w:val="19"/>
              </w:rPr>
              <w:t>Nubeqa</w:t>
            </w:r>
            <w:proofErr w:type="spellEnd"/>
            <w:r>
              <w:rPr>
                <w:rFonts w:cs="Arial"/>
                <w:szCs w:val="19"/>
              </w:rPr>
              <w:t>)</w:t>
            </w:r>
          </w:p>
          <w:p w14:paraId="517D31DE" w14:textId="2A3FB4B2" w:rsidR="00D05173" w:rsidRPr="00164D7F" w:rsidRDefault="00D05173" w:rsidP="00D05173">
            <w:pPr>
              <w:rPr>
                <w:rFonts w:cs="Arial"/>
                <w:szCs w:val="19"/>
              </w:rPr>
            </w:pPr>
            <w:r w:rsidRPr="00164D7F">
              <w:rPr>
                <w:rFonts w:cs="Arial"/>
                <w:sz w:val="16"/>
                <w:szCs w:val="16"/>
              </w:rPr>
              <w:t>300mg tablet</w:t>
            </w:r>
          </w:p>
        </w:tc>
        <w:tc>
          <w:tcPr>
            <w:tcW w:w="3506" w:type="pct"/>
            <w:shd w:val="clear" w:color="auto" w:fill="auto"/>
            <w:tcMar>
              <w:top w:w="57" w:type="dxa"/>
              <w:left w:w="170" w:type="dxa"/>
              <w:bottom w:w="57" w:type="dxa"/>
              <w:right w:w="170" w:type="dxa"/>
            </w:tcMar>
          </w:tcPr>
          <w:p w14:paraId="4AEEFF0B" w14:textId="745D7FCA" w:rsidR="00D05173" w:rsidRPr="007102F3" w:rsidRDefault="00D05173" w:rsidP="00D05173">
            <w:pPr>
              <w:tabs>
                <w:tab w:val="center" w:pos="3152"/>
              </w:tabs>
              <w:rPr>
                <w:rFonts w:cs="Arial"/>
                <w:color w:val="000000"/>
                <w:szCs w:val="19"/>
                <w:lang w:val="en-US"/>
              </w:rPr>
            </w:pPr>
            <w:r w:rsidRPr="00054C1F">
              <w:rPr>
                <w:rFonts w:cs="Arial"/>
                <w:color w:val="000000"/>
                <w:szCs w:val="19"/>
                <w:lang w:val="en-US"/>
              </w:rPr>
              <w:t>Treatment of adult men with metastatic hormone-sensitive prostate cancer in combination with docetaxel</w:t>
            </w:r>
            <w:r>
              <w:rPr>
                <w:rFonts w:cs="Arial"/>
                <w:color w:val="000000"/>
                <w:szCs w:val="19"/>
                <w:lang w:val="en-US"/>
              </w:rPr>
              <w:t xml:space="preserve"> </w:t>
            </w:r>
            <w:r w:rsidRPr="00054C1F">
              <w:rPr>
                <w:rFonts w:cs="Arial"/>
                <w:color w:val="000000"/>
                <w:sz w:val="16"/>
                <w:szCs w:val="16"/>
                <w:lang w:val="en-US"/>
              </w:rPr>
              <w:t>[new indication]</w:t>
            </w:r>
          </w:p>
        </w:tc>
      </w:tr>
      <w:tr w:rsidR="00D05173" w:rsidRPr="00131D4C" w14:paraId="7F8DA743" w14:textId="77777777" w:rsidTr="004915BD">
        <w:tc>
          <w:tcPr>
            <w:tcW w:w="1494" w:type="pct"/>
            <w:shd w:val="clear" w:color="auto" w:fill="auto"/>
            <w:tcMar>
              <w:top w:w="57" w:type="dxa"/>
              <w:left w:w="170" w:type="dxa"/>
              <w:bottom w:w="57" w:type="dxa"/>
              <w:right w:w="170" w:type="dxa"/>
            </w:tcMar>
          </w:tcPr>
          <w:p w14:paraId="78F7AF7B" w14:textId="4176336B" w:rsidR="00D05173" w:rsidRDefault="00D05173" w:rsidP="00D05173">
            <w:pPr>
              <w:rPr>
                <w:rFonts w:cs="Arial"/>
                <w:szCs w:val="19"/>
              </w:rPr>
            </w:pPr>
            <w:r>
              <w:rPr>
                <w:rFonts w:cs="Arial"/>
                <w:szCs w:val="19"/>
              </w:rPr>
              <w:t>Diclofenac (</w:t>
            </w:r>
            <w:r w:rsidRPr="00C82D8C">
              <w:rPr>
                <w:rFonts w:cs="Arial"/>
                <w:i/>
                <w:iCs/>
                <w:szCs w:val="19"/>
              </w:rPr>
              <w:t>Voltarol ONE A DAY Muscle Pain Relief</w:t>
            </w:r>
            <w:r>
              <w:rPr>
                <w:rFonts w:cs="Arial"/>
                <w:szCs w:val="19"/>
              </w:rPr>
              <w:t>)</w:t>
            </w:r>
          </w:p>
          <w:p w14:paraId="58CF29F0" w14:textId="223D290C" w:rsidR="00D05173" w:rsidRPr="007C03D1" w:rsidRDefault="00D05173" w:rsidP="00D05173">
            <w:pPr>
              <w:rPr>
                <w:rFonts w:cs="Arial"/>
                <w:sz w:val="16"/>
                <w:szCs w:val="16"/>
              </w:rPr>
            </w:pPr>
            <w:r w:rsidRPr="006645E4">
              <w:rPr>
                <w:rFonts w:cs="Arial"/>
                <w:sz w:val="16"/>
                <w:szCs w:val="16"/>
              </w:rPr>
              <w:t xml:space="preserve">140mg </w:t>
            </w:r>
            <w:r>
              <w:rPr>
                <w:rFonts w:cs="Arial"/>
                <w:sz w:val="16"/>
                <w:szCs w:val="16"/>
              </w:rPr>
              <w:t xml:space="preserve">medicated </w:t>
            </w:r>
            <w:r w:rsidRPr="006645E4">
              <w:rPr>
                <w:rFonts w:cs="Arial"/>
                <w:sz w:val="16"/>
                <w:szCs w:val="16"/>
              </w:rPr>
              <w:t>plaster</w:t>
            </w:r>
          </w:p>
        </w:tc>
        <w:tc>
          <w:tcPr>
            <w:tcW w:w="3506" w:type="pct"/>
            <w:shd w:val="clear" w:color="auto" w:fill="auto"/>
            <w:tcMar>
              <w:top w:w="57" w:type="dxa"/>
              <w:left w:w="170" w:type="dxa"/>
              <w:bottom w:w="57" w:type="dxa"/>
              <w:right w:w="170" w:type="dxa"/>
            </w:tcMar>
          </w:tcPr>
          <w:p w14:paraId="1E88C22B" w14:textId="029587AE" w:rsidR="00D05173" w:rsidRPr="007102F3" w:rsidRDefault="00D05173" w:rsidP="00D05173">
            <w:pPr>
              <w:tabs>
                <w:tab w:val="center" w:pos="3152"/>
              </w:tabs>
              <w:rPr>
                <w:rFonts w:cs="Arial"/>
                <w:color w:val="000000"/>
                <w:szCs w:val="19"/>
                <w:lang w:val="en-US"/>
              </w:rPr>
            </w:pPr>
            <w:r w:rsidRPr="00265DD8">
              <w:rPr>
                <w:rFonts w:cs="Arial"/>
                <w:color w:val="000000"/>
                <w:szCs w:val="19"/>
                <w:lang w:val="en-US"/>
              </w:rPr>
              <w:t>Local symptomatic short-term treatment (max</w:t>
            </w:r>
            <w:r>
              <w:rPr>
                <w:rFonts w:cs="Arial"/>
                <w:color w:val="000000"/>
                <w:szCs w:val="19"/>
                <w:lang w:val="en-US"/>
              </w:rPr>
              <w:t>imum</w:t>
            </w:r>
            <w:r w:rsidRPr="00265DD8">
              <w:rPr>
                <w:rFonts w:cs="Arial"/>
                <w:color w:val="000000"/>
                <w:szCs w:val="19"/>
                <w:lang w:val="en-US"/>
              </w:rPr>
              <w:t xml:space="preserve"> 7 days) of pain in acute strains, sprains or bruises of the extremities following blunt trauma in adolescents </w:t>
            </w:r>
            <w:r>
              <w:rPr>
                <w:rFonts w:cs="Arial"/>
                <w:color w:val="000000"/>
                <w:szCs w:val="19"/>
                <w:lang w:val="en-US"/>
              </w:rPr>
              <w:t>aged ≥</w:t>
            </w:r>
            <w:r w:rsidRPr="00265DD8">
              <w:rPr>
                <w:rFonts w:cs="Arial"/>
                <w:color w:val="000000"/>
                <w:szCs w:val="19"/>
                <w:lang w:val="en-US"/>
              </w:rPr>
              <w:t>16 years and adults</w:t>
            </w:r>
            <w:r>
              <w:rPr>
                <w:rFonts w:cs="Arial"/>
                <w:color w:val="000000"/>
                <w:szCs w:val="19"/>
                <w:lang w:val="en-US"/>
              </w:rPr>
              <w:t xml:space="preserve"> </w:t>
            </w:r>
            <w:r w:rsidRPr="006645E4">
              <w:rPr>
                <w:rFonts w:cs="Arial"/>
                <w:color w:val="000000"/>
                <w:sz w:val="16"/>
                <w:szCs w:val="16"/>
                <w:lang w:val="en-US"/>
              </w:rPr>
              <w:t>[new once-daily formulation]</w:t>
            </w:r>
          </w:p>
        </w:tc>
      </w:tr>
      <w:tr w:rsidR="00D05173" w:rsidRPr="00131D4C" w14:paraId="37A19EA7" w14:textId="77777777" w:rsidTr="004915BD">
        <w:tc>
          <w:tcPr>
            <w:tcW w:w="1494" w:type="pct"/>
            <w:shd w:val="clear" w:color="auto" w:fill="auto"/>
            <w:tcMar>
              <w:top w:w="57" w:type="dxa"/>
              <w:left w:w="170" w:type="dxa"/>
              <w:bottom w:w="57" w:type="dxa"/>
              <w:right w:w="170" w:type="dxa"/>
            </w:tcMar>
          </w:tcPr>
          <w:p w14:paraId="4B7F6A19" w14:textId="77777777" w:rsidR="00D05173" w:rsidRDefault="00D05173" w:rsidP="00D05173">
            <w:pPr>
              <w:rPr>
                <w:rFonts w:cs="Arial"/>
                <w:szCs w:val="19"/>
              </w:rPr>
            </w:pPr>
            <w:r>
              <w:rPr>
                <w:rFonts w:cs="Arial"/>
                <w:szCs w:val="19"/>
              </w:rPr>
              <w:t>Epcoritamab (</w:t>
            </w:r>
            <w:r>
              <w:rPr>
                <w:rFonts w:cs="Arial"/>
                <w:i/>
                <w:iCs/>
                <w:szCs w:val="19"/>
              </w:rPr>
              <w:t>Tepkinly</w:t>
            </w:r>
            <w:r>
              <w:rPr>
                <w:rFonts w:cs="Arial"/>
                <w:szCs w:val="19"/>
              </w:rPr>
              <w:t>)</w:t>
            </w:r>
          </w:p>
          <w:p w14:paraId="3F789E5E" w14:textId="3FFABEB4" w:rsidR="00D05173" w:rsidRPr="00F833C7" w:rsidRDefault="00D05173" w:rsidP="00D05173">
            <w:pPr>
              <w:rPr>
                <w:rFonts w:cs="Arial"/>
                <w:szCs w:val="19"/>
              </w:rPr>
            </w:pPr>
            <w:r w:rsidRPr="00276578">
              <w:rPr>
                <w:rFonts w:cs="Arial"/>
                <w:sz w:val="16"/>
                <w:szCs w:val="16"/>
              </w:rPr>
              <w:t>48mg in 0.8mL and 4mg in 0.8mL vials</w:t>
            </w:r>
          </w:p>
        </w:tc>
        <w:tc>
          <w:tcPr>
            <w:tcW w:w="3506" w:type="pct"/>
            <w:shd w:val="clear" w:color="auto" w:fill="auto"/>
            <w:tcMar>
              <w:top w:w="57" w:type="dxa"/>
              <w:left w:w="170" w:type="dxa"/>
              <w:bottom w:w="57" w:type="dxa"/>
              <w:right w:w="170" w:type="dxa"/>
            </w:tcMar>
          </w:tcPr>
          <w:p w14:paraId="116054CB" w14:textId="2EAC0B7D" w:rsidR="00D05173" w:rsidRPr="007102F3" w:rsidRDefault="00D05173" w:rsidP="00D05173">
            <w:pPr>
              <w:tabs>
                <w:tab w:val="center" w:pos="3152"/>
              </w:tabs>
              <w:rPr>
                <w:rFonts w:cs="Arial"/>
                <w:color w:val="000000"/>
                <w:szCs w:val="19"/>
                <w:lang w:val="en-US"/>
              </w:rPr>
            </w:pPr>
            <w:r w:rsidRPr="00276578">
              <w:rPr>
                <w:rFonts w:cs="Arial"/>
                <w:color w:val="000000"/>
                <w:szCs w:val="19"/>
                <w:lang w:val="en-US"/>
              </w:rPr>
              <w:t xml:space="preserve">Treatment of adults with relapsed or refractory follicular lymphoma after </w:t>
            </w:r>
            <w:r>
              <w:rPr>
                <w:rFonts w:cs="Arial"/>
                <w:color w:val="000000"/>
                <w:szCs w:val="19"/>
                <w:lang w:val="en-US"/>
              </w:rPr>
              <w:t>≥2</w:t>
            </w:r>
            <w:r w:rsidRPr="00276578">
              <w:rPr>
                <w:rFonts w:cs="Arial"/>
                <w:color w:val="000000"/>
                <w:szCs w:val="19"/>
                <w:lang w:val="en-US"/>
              </w:rPr>
              <w:t xml:space="preserve"> lines of systemic therapy</w:t>
            </w:r>
            <w:r>
              <w:rPr>
                <w:rFonts w:cs="Arial"/>
                <w:color w:val="000000"/>
                <w:szCs w:val="19"/>
                <w:lang w:val="en-US"/>
              </w:rPr>
              <w:t xml:space="preserve"> </w:t>
            </w:r>
            <w:r w:rsidRPr="00054C1F">
              <w:rPr>
                <w:rFonts w:cs="Arial"/>
                <w:color w:val="000000"/>
                <w:sz w:val="16"/>
                <w:szCs w:val="16"/>
                <w:lang w:val="en-US"/>
              </w:rPr>
              <w:t>[new indication]</w:t>
            </w:r>
          </w:p>
        </w:tc>
      </w:tr>
      <w:tr w:rsidR="00D05173" w:rsidRPr="00131D4C" w14:paraId="683C0B26" w14:textId="77777777" w:rsidTr="004915BD">
        <w:tc>
          <w:tcPr>
            <w:tcW w:w="1494" w:type="pct"/>
            <w:shd w:val="clear" w:color="auto" w:fill="auto"/>
            <w:tcMar>
              <w:top w:w="57" w:type="dxa"/>
              <w:left w:w="170" w:type="dxa"/>
              <w:bottom w:w="57" w:type="dxa"/>
              <w:right w:w="170" w:type="dxa"/>
            </w:tcMar>
          </w:tcPr>
          <w:p w14:paraId="7F6B440A" w14:textId="77777777" w:rsidR="00D05173" w:rsidRDefault="00D05173" w:rsidP="00D05173">
            <w:pPr>
              <w:rPr>
                <w:rFonts w:cs="Arial"/>
                <w:szCs w:val="19"/>
              </w:rPr>
            </w:pPr>
            <w:r>
              <w:rPr>
                <w:rFonts w:cs="Arial"/>
                <w:szCs w:val="19"/>
              </w:rPr>
              <w:t>Escitalopram (</w:t>
            </w:r>
            <w:r>
              <w:rPr>
                <w:rFonts w:cs="Arial"/>
                <w:i/>
                <w:iCs/>
                <w:szCs w:val="19"/>
              </w:rPr>
              <w:t>Enalto</w:t>
            </w:r>
            <w:r>
              <w:rPr>
                <w:rFonts w:cs="Arial"/>
                <w:szCs w:val="19"/>
              </w:rPr>
              <w:t>)</w:t>
            </w:r>
          </w:p>
          <w:p w14:paraId="37C31652" w14:textId="4B85D4BE" w:rsidR="00D05173" w:rsidRPr="007102F3" w:rsidRDefault="00D05173" w:rsidP="00D05173">
            <w:pPr>
              <w:rPr>
                <w:rFonts w:cs="Arial"/>
                <w:szCs w:val="19"/>
              </w:rPr>
            </w:pPr>
            <w:r w:rsidRPr="00EB32D5">
              <w:rPr>
                <w:rFonts w:cs="Arial"/>
                <w:sz w:val="16"/>
                <w:szCs w:val="16"/>
              </w:rPr>
              <w:t>5mg, 10mg, 15mg and 20mg orodispersible tablets</w:t>
            </w:r>
          </w:p>
        </w:tc>
        <w:tc>
          <w:tcPr>
            <w:tcW w:w="3506" w:type="pct"/>
            <w:shd w:val="clear" w:color="auto" w:fill="auto"/>
            <w:tcMar>
              <w:top w:w="57" w:type="dxa"/>
              <w:left w:w="170" w:type="dxa"/>
              <w:bottom w:w="57" w:type="dxa"/>
              <w:right w:w="170" w:type="dxa"/>
            </w:tcMar>
          </w:tcPr>
          <w:p w14:paraId="523C23F3" w14:textId="26D9A96A" w:rsidR="00D05173" w:rsidRPr="007102F3" w:rsidRDefault="00D05173" w:rsidP="00D05173">
            <w:pPr>
              <w:tabs>
                <w:tab w:val="center" w:pos="3152"/>
              </w:tabs>
              <w:rPr>
                <w:rFonts w:cs="Arial"/>
                <w:color w:val="000000"/>
                <w:szCs w:val="19"/>
                <w:lang w:val="en-US"/>
              </w:rPr>
            </w:pPr>
            <w:r w:rsidRPr="007102F3">
              <w:rPr>
                <w:rFonts w:cs="Arial"/>
                <w:color w:val="000000"/>
                <w:szCs w:val="19"/>
                <w:lang w:val="en-US"/>
              </w:rPr>
              <w:t xml:space="preserve">Treatment of major depressive episodes, panic disorder with or without agoraphobia, social anxiety disorder (social phobia), </w:t>
            </w:r>
            <w:proofErr w:type="spellStart"/>
            <w:r w:rsidRPr="007102F3">
              <w:rPr>
                <w:rFonts w:cs="Arial"/>
                <w:color w:val="000000"/>
                <w:szCs w:val="19"/>
                <w:lang w:val="en-US"/>
              </w:rPr>
              <w:t>generalised</w:t>
            </w:r>
            <w:proofErr w:type="spellEnd"/>
            <w:r w:rsidRPr="007102F3">
              <w:rPr>
                <w:rFonts w:cs="Arial"/>
                <w:color w:val="000000"/>
                <w:szCs w:val="19"/>
                <w:lang w:val="en-US"/>
              </w:rPr>
              <w:t xml:space="preserve"> anxiety disorder and obsessive-compulsive disorder</w:t>
            </w:r>
            <w:r>
              <w:rPr>
                <w:rFonts w:cs="Arial"/>
                <w:color w:val="000000"/>
                <w:szCs w:val="19"/>
                <w:lang w:val="en-US"/>
              </w:rPr>
              <w:t xml:space="preserve"> in adults </w:t>
            </w:r>
            <w:r w:rsidRPr="002459E8">
              <w:rPr>
                <w:rFonts w:cs="Arial"/>
                <w:color w:val="000000"/>
                <w:sz w:val="16"/>
                <w:szCs w:val="16"/>
                <w:lang w:val="en-US"/>
              </w:rPr>
              <w:t>[new or</w:t>
            </w:r>
            <w:r>
              <w:rPr>
                <w:rFonts w:cs="Arial"/>
                <w:color w:val="000000"/>
                <w:sz w:val="16"/>
                <w:szCs w:val="16"/>
                <w:lang w:val="en-US"/>
              </w:rPr>
              <w:t>o</w:t>
            </w:r>
            <w:r w:rsidRPr="002459E8">
              <w:rPr>
                <w:rFonts w:cs="Arial"/>
                <w:color w:val="000000"/>
                <w:sz w:val="16"/>
                <w:szCs w:val="16"/>
                <w:lang w:val="en-US"/>
              </w:rPr>
              <w:t>dispersible tablet formulation]</w:t>
            </w:r>
          </w:p>
        </w:tc>
      </w:tr>
      <w:tr w:rsidR="00D05173" w:rsidRPr="00131D4C" w14:paraId="5F0D9E94" w14:textId="77777777" w:rsidTr="004915BD">
        <w:tc>
          <w:tcPr>
            <w:tcW w:w="1494" w:type="pct"/>
            <w:shd w:val="clear" w:color="auto" w:fill="auto"/>
            <w:tcMar>
              <w:top w:w="57" w:type="dxa"/>
              <w:left w:w="170" w:type="dxa"/>
              <w:bottom w:w="57" w:type="dxa"/>
              <w:right w:w="170" w:type="dxa"/>
            </w:tcMar>
          </w:tcPr>
          <w:p w14:paraId="11D150DB" w14:textId="77777777" w:rsidR="00D05173" w:rsidRDefault="00D05173" w:rsidP="00D05173">
            <w:pPr>
              <w:rPr>
                <w:rFonts w:cs="Arial"/>
                <w:szCs w:val="19"/>
              </w:rPr>
            </w:pPr>
            <w:proofErr w:type="spellStart"/>
            <w:r w:rsidRPr="005330AE">
              <w:rPr>
                <w:rFonts w:cs="Arial"/>
                <w:szCs w:val="19"/>
              </w:rPr>
              <w:t>Macitentan</w:t>
            </w:r>
            <w:proofErr w:type="spellEnd"/>
            <w:r>
              <w:rPr>
                <w:rFonts w:cs="Arial"/>
                <w:szCs w:val="19"/>
              </w:rPr>
              <w:t xml:space="preserve"> (</w:t>
            </w:r>
            <w:proofErr w:type="spellStart"/>
            <w:r>
              <w:rPr>
                <w:rFonts w:cs="Arial"/>
                <w:i/>
                <w:iCs/>
                <w:szCs w:val="19"/>
              </w:rPr>
              <w:t>Opsumit</w:t>
            </w:r>
            <w:proofErr w:type="spellEnd"/>
            <w:r>
              <w:rPr>
                <w:rFonts w:cs="Arial"/>
                <w:szCs w:val="19"/>
              </w:rPr>
              <w:t>)</w:t>
            </w:r>
          </w:p>
          <w:p w14:paraId="6284A3E5" w14:textId="2617A572" w:rsidR="00D05173" w:rsidRPr="00EA51C2" w:rsidRDefault="00D05173" w:rsidP="00D05173">
            <w:pPr>
              <w:rPr>
                <w:rFonts w:cs="Arial"/>
                <w:szCs w:val="19"/>
              </w:rPr>
            </w:pPr>
            <w:r w:rsidRPr="00E52B89">
              <w:rPr>
                <w:rFonts w:cs="Arial"/>
                <w:sz w:val="16"/>
                <w:szCs w:val="16"/>
              </w:rPr>
              <w:t>2.5mg dispersible tablet</w:t>
            </w:r>
          </w:p>
        </w:tc>
        <w:tc>
          <w:tcPr>
            <w:tcW w:w="3506" w:type="pct"/>
            <w:shd w:val="clear" w:color="auto" w:fill="auto"/>
            <w:tcMar>
              <w:top w:w="57" w:type="dxa"/>
              <w:left w:w="170" w:type="dxa"/>
              <w:bottom w:w="57" w:type="dxa"/>
              <w:right w:w="170" w:type="dxa"/>
            </w:tcMar>
          </w:tcPr>
          <w:p w14:paraId="15906209" w14:textId="0BA959D1" w:rsidR="00D05173" w:rsidRPr="00B64A1C" w:rsidRDefault="00D05173" w:rsidP="00D05173">
            <w:pPr>
              <w:tabs>
                <w:tab w:val="center" w:pos="3152"/>
              </w:tabs>
              <w:rPr>
                <w:rFonts w:cs="Arial"/>
                <w:sz w:val="18"/>
                <w:szCs w:val="18"/>
              </w:rPr>
            </w:pPr>
            <w:r w:rsidRPr="00B51139">
              <w:rPr>
                <w:rFonts w:cs="Arial"/>
                <w:szCs w:val="19"/>
              </w:rPr>
              <w:t>U</w:t>
            </w:r>
            <w:r w:rsidRPr="00B51139">
              <w:rPr>
                <w:rFonts w:cs="Arial"/>
                <w:szCs w:val="19"/>
              </w:rPr>
              <w:t xml:space="preserve">se as monotherapy or in combination, for the long-term treatment of pulmonary arterial hypertension in paediatric patients aged 2 to </w:t>
            </w:r>
            <w:r>
              <w:rPr>
                <w:rFonts w:cs="Arial"/>
                <w:szCs w:val="19"/>
              </w:rPr>
              <w:t>17</w:t>
            </w:r>
            <w:r w:rsidRPr="00B51139">
              <w:rPr>
                <w:rFonts w:cs="Arial"/>
                <w:szCs w:val="19"/>
              </w:rPr>
              <w:t xml:space="preserve"> years with WHO Functional Class II to III</w:t>
            </w:r>
            <w:r w:rsidRPr="00B51139">
              <w:rPr>
                <w:rFonts w:cs="Arial"/>
                <w:szCs w:val="19"/>
              </w:rPr>
              <w:t xml:space="preserve"> </w:t>
            </w:r>
            <w:r w:rsidRPr="0037164F">
              <w:rPr>
                <w:rFonts w:cs="Arial"/>
                <w:sz w:val="16"/>
                <w:szCs w:val="16"/>
              </w:rPr>
              <w:t>[new dispersible tablet formulation]</w:t>
            </w:r>
          </w:p>
        </w:tc>
      </w:tr>
      <w:tr w:rsidR="00D05173" w:rsidRPr="00131D4C" w14:paraId="173CF22B" w14:textId="77777777" w:rsidTr="004915BD">
        <w:tc>
          <w:tcPr>
            <w:tcW w:w="1494" w:type="pct"/>
            <w:shd w:val="clear" w:color="auto" w:fill="auto"/>
            <w:tcMar>
              <w:top w:w="57" w:type="dxa"/>
              <w:left w:w="170" w:type="dxa"/>
              <w:bottom w:w="57" w:type="dxa"/>
              <w:right w:w="170" w:type="dxa"/>
            </w:tcMar>
          </w:tcPr>
          <w:p w14:paraId="10712AE4" w14:textId="77777777" w:rsidR="00D05173" w:rsidRPr="00932460" w:rsidRDefault="00D05173" w:rsidP="00D05173">
            <w:pPr>
              <w:rPr>
                <w:rFonts w:cs="Arial"/>
                <w:szCs w:val="19"/>
              </w:rPr>
            </w:pPr>
            <w:r w:rsidRPr="00932460">
              <w:rPr>
                <w:rFonts w:cs="Arial"/>
                <w:szCs w:val="19"/>
              </w:rPr>
              <w:t>Marstacimab (</w:t>
            </w:r>
            <w:r w:rsidRPr="00932460">
              <w:rPr>
                <w:rFonts w:cs="Arial"/>
                <w:i/>
                <w:iCs/>
                <w:szCs w:val="19"/>
              </w:rPr>
              <w:t>Hympav</w:t>
            </w:r>
            <w:r>
              <w:rPr>
                <w:rFonts w:cs="Arial"/>
                <w:i/>
                <w:iCs/>
                <w:szCs w:val="19"/>
              </w:rPr>
              <w:t>z</w:t>
            </w:r>
            <w:r w:rsidRPr="00932460">
              <w:rPr>
                <w:rFonts w:cs="Arial"/>
                <w:i/>
                <w:iCs/>
                <w:szCs w:val="19"/>
              </w:rPr>
              <w:t>i</w:t>
            </w:r>
            <w:r w:rsidRPr="00932460">
              <w:rPr>
                <w:rFonts w:cs="Arial"/>
                <w:szCs w:val="19"/>
              </w:rPr>
              <w:t>)</w:t>
            </w:r>
          </w:p>
          <w:p w14:paraId="2A02734A" w14:textId="5FA2507B" w:rsidR="00D05173" w:rsidRDefault="00D05173" w:rsidP="00D05173">
            <w:pPr>
              <w:rPr>
                <w:rFonts w:cs="Arial"/>
                <w:szCs w:val="19"/>
              </w:rPr>
            </w:pPr>
            <w:r w:rsidRPr="00932460">
              <w:rPr>
                <w:rFonts w:cs="Arial"/>
                <w:sz w:val="16"/>
                <w:szCs w:val="16"/>
              </w:rPr>
              <w:t>150mg in 1mL prefilled pen</w:t>
            </w:r>
          </w:p>
        </w:tc>
        <w:tc>
          <w:tcPr>
            <w:tcW w:w="3506" w:type="pct"/>
            <w:shd w:val="clear" w:color="auto" w:fill="auto"/>
            <w:tcMar>
              <w:top w:w="57" w:type="dxa"/>
              <w:left w:w="170" w:type="dxa"/>
              <w:bottom w:w="57" w:type="dxa"/>
              <w:right w:w="170" w:type="dxa"/>
            </w:tcMar>
          </w:tcPr>
          <w:p w14:paraId="3B0DB09B" w14:textId="31BF4D27" w:rsidR="00D05173" w:rsidRPr="00B9060D" w:rsidRDefault="00D05173" w:rsidP="00D05173">
            <w:pPr>
              <w:tabs>
                <w:tab w:val="center" w:pos="3152"/>
              </w:tabs>
              <w:rPr>
                <w:rFonts w:cs="Arial"/>
                <w:color w:val="000000"/>
                <w:szCs w:val="19"/>
                <w:lang w:val="en-US"/>
              </w:rPr>
            </w:pPr>
            <w:r w:rsidRPr="00932460">
              <w:rPr>
                <w:rFonts w:cs="Arial"/>
                <w:color w:val="000000"/>
                <w:szCs w:val="19"/>
              </w:rPr>
              <w:t>Routine prophylaxis of bleeding episodes in patients aged ≥12 years, weighing ≥35kg, with severe haemophilia A (congenital factor VIII deficiency, FVIII &lt;1%) without factor VIII inhibitors, or severe haemophilia B (congenital factor IX deficiency, FIX &lt;1%) without factor IX inhibitors</w:t>
            </w:r>
          </w:p>
        </w:tc>
      </w:tr>
      <w:tr w:rsidR="00D05173" w:rsidRPr="00131D4C" w14:paraId="65F77CC7" w14:textId="77777777" w:rsidTr="004915BD">
        <w:tc>
          <w:tcPr>
            <w:tcW w:w="1494" w:type="pct"/>
            <w:shd w:val="clear" w:color="auto" w:fill="auto"/>
            <w:tcMar>
              <w:top w:w="57" w:type="dxa"/>
              <w:left w:w="170" w:type="dxa"/>
              <w:bottom w:w="57" w:type="dxa"/>
              <w:right w:w="170" w:type="dxa"/>
            </w:tcMar>
          </w:tcPr>
          <w:p w14:paraId="411A470D" w14:textId="77777777" w:rsidR="00D05173" w:rsidRDefault="00D05173" w:rsidP="00D05173">
            <w:pPr>
              <w:rPr>
                <w:rFonts w:cs="Arial"/>
                <w:szCs w:val="19"/>
              </w:rPr>
            </w:pPr>
            <w:r>
              <w:rPr>
                <w:rFonts w:cs="Arial"/>
                <w:szCs w:val="19"/>
              </w:rPr>
              <w:t>Melatonin (</w:t>
            </w:r>
            <w:proofErr w:type="spellStart"/>
            <w:r>
              <w:rPr>
                <w:rFonts w:cs="Arial"/>
                <w:i/>
                <w:iCs/>
                <w:szCs w:val="19"/>
              </w:rPr>
              <w:t>Slenyto</w:t>
            </w:r>
            <w:proofErr w:type="spellEnd"/>
            <w:r>
              <w:rPr>
                <w:rFonts w:cs="Arial"/>
                <w:szCs w:val="19"/>
              </w:rPr>
              <w:t>)</w:t>
            </w:r>
          </w:p>
          <w:p w14:paraId="45F6FDDF" w14:textId="3D6F40A1" w:rsidR="00D05173" w:rsidRDefault="00D05173" w:rsidP="00D05173">
            <w:pPr>
              <w:rPr>
                <w:rFonts w:cs="Arial"/>
                <w:szCs w:val="19"/>
              </w:rPr>
            </w:pPr>
            <w:r w:rsidRPr="0099078A">
              <w:rPr>
                <w:rFonts w:cs="Arial"/>
                <w:sz w:val="16"/>
                <w:szCs w:val="16"/>
              </w:rPr>
              <w:t xml:space="preserve">1mg </w:t>
            </w:r>
            <w:r>
              <w:rPr>
                <w:rFonts w:cs="Arial"/>
                <w:sz w:val="16"/>
                <w:szCs w:val="16"/>
              </w:rPr>
              <w:t xml:space="preserve">prolonged-release </w:t>
            </w:r>
            <w:r w:rsidRPr="0099078A">
              <w:rPr>
                <w:rFonts w:cs="Arial"/>
                <w:sz w:val="16"/>
                <w:szCs w:val="16"/>
              </w:rPr>
              <w:t>tablet</w:t>
            </w:r>
          </w:p>
        </w:tc>
        <w:tc>
          <w:tcPr>
            <w:tcW w:w="3506" w:type="pct"/>
            <w:shd w:val="clear" w:color="auto" w:fill="auto"/>
            <w:tcMar>
              <w:top w:w="57" w:type="dxa"/>
              <w:left w:w="170" w:type="dxa"/>
              <w:bottom w:w="57" w:type="dxa"/>
              <w:right w:w="170" w:type="dxa"/>
            </w:tcMar>
          </w:tcPr>
          <w:p w14:paraId="2F763C63" w14:textId="66EA9CF5" w:rsidR="00D05173" w:rsidRPr="00B9060D" w:rsidRDefault="00D05173" w:rsidP="00D05173">
            <w:pPr>
              <w:tabs>
                <w:tab w:val="center" w:pos="3152"/>
              </w:tabs>
              <w:rPr>
                <w:rFonts w:cs="Arial"/>
                <w:color w:val="000000"/>
                <w:szCs w:val="19"/>
                <w:lang w:val="en-US"/>
              </w:rPr>
            </w:pPr>
            <w:r w:rsidRPr="00DB3A2B">
              <w:rPr>
                <w:rFonts w:cs="Arial"/>
                <w:szCs w:val="19"/>
                <w:lang w:val="en-US"/>
              </w:rPr>
              <w:t>Treatment of insomnia in children and adolescents aged 6</w:t>
            </w:r>
            <w:r w:rsidR="00282D93">
              <w:rPr>
                <w:rFonts w:cs="Arial"/>
                <w:szCs w:val="19"/>
                <w:lang w:val="en-US"/>
              </w:rPr>
              <w:t xml:space="preserve"> to </w:t>
            </w:r>
            <w:r w:rsidRPr="00DB3A2B">
              <w:rPr>
                <w:rFonts w:cs="Arial"/>
                <w:szCs w:val="19"/>
                <w:lang w:val="en-US"/>
              </w:rPr>
              <w:t>17 years with attention-deficit hyperactivity disorder where sleep hygiene measures have been insufficient</w:t>
            </w:r>
            <w:r>
              <w:rPr>
                <w:rFonts w:cs="Arial"/>
                <w:sz w:val="16"/>
                <w:szCs w:val="16"/>
                <w:lang w:val="en-US"/>
              </w:rPr>
              <w:t xml:space="preserve"> [new indication]</w:t>
            </w:r>
          </w:p>
        </w:tc>
      </w:tr>
      <w:tr w:rsidR="00D05173" w:rsidRPr="00131D4C" w14:paraId="57A58F3A" w14:textId="77777777" w:rsidTr="004915BD">
        <w:tc>
          <w:tcPr>
            <w:tcW w:w="1494" w:type="pct"/>
            <w:shd w:val="clear" w:color="auto" w:fill="auto"/>
            <w:tcMar>
              <w:top w:w="57" w:type="dxa"/>
              <w:left w:w="170" w:type="dxa"/>
              <w:bottom w:w="57" w:type="dxa"/>
              <w:right w:w="170" w:type="dxa"/>
            </w:tcMar>
          </w:tcPr>
          <w:p w14:paraId="6AF84763" w14:textId="77777777" w:rsidR="009563C8" w:rsidRDefault="00D05173" w:rsidP="00D05173">
            <w:pPr>
              <w:rPr>
                <w:rFonts w:cs="Arial"/>
                <w:szCs w:val="19"/>
              </w:rPr>
            </w:pPr>
            <w:r>
              <w:rPr>
                <w:rFonts w:cs="Arial"/>
                <w:szCs w:val="19"/>
              </w:rPr>
              <w:t xml:space="preserve">Mirabegron </w:t>
            </w:r>
          </w:p>
          <w:p w14:paraId="517C50E0" w14:textId="70F465F4" w:rsidR="00D05173" w:rsidRDefault="00D05173" w:rsidP="00D05173">
            <w:pPr>
              <w:rPr>
                <w:rFonts w:cs="Arial"/>
                <w:szCs w:val="19"/>
              </w:rPr>
            </w:pPr>
            <w:r>
              <w:rPr>
                <w:rFonts w:cs="Arial"/>
                <w:szCs w:val="19"/>
              </w:rPr>
              <w:t>(</w:t>
            </w:r>
            <w:r w:rsidRPr="006048FA">
              <w:rPr>
                <w:rFonts w:cs="Arial"/>
                <w:i/>
                <w:iCs/>
                <w:szCs w:val="19"/>
              </w:rPr>
              <w:t>Mirabegron Astellas</w:t>
            </w:r>
            <w:r>
              <w:rPr>
                <w:rFonts w:cs="Arial"/>
                <w:szCs w:val="19"/>
              </w:rPr>
              <w:t>)</w:t>
            </w:r>
          </w:p>
          <w:p w14:paraId="28896D28" w14:textId="29378FE5" w:rsidR="00D05173" w:rsidRPr="005330AE" w:rsidRDefault="00D05173" w:rsidP="00D05173">
            <w:pPr>
              <w:rPr>
                <w:rFonts w:cs="Arial"/>
                <w:szCs w:val="19"/>
              </w:rPr>
            </w:pPr>
            <w:r w:rsidRPr="006048FA">
              <w:rPr>
                <w:rFonts w:cs="Arial"/>
                <w:sz w:val="16"/>
                <w:szCs w:val="16"/>
              </w:rPr>
              <w:t>25</w:t>
            </w:r>
            <w:r>
              <w:rPr>
                <w:rFonts w:cs="Arial"/>
                <w:sz w:val="16"/>
                <w:szCs w:val="16"/>
              </w:rPr>
              <w:t>m</w:t>
            </w:r>
            <w:r w:rsidRPr="006048FA">
              <w:rPr>
                <w:rFonts w:cs="Arial"/>
                <w:sz w:val="16"/>
                <w:szCs w:val="16"/>
              </w:rPr>
              <w:t>g and 50mg tablets</w:t>
            </w:r>
          </w:p>
        </w:tc>
        <w:tc>
          <w:tcPr>
            <w:tcW w:w="3506" w:type="pct"/>
            <w:shd w:val="clear" w:color="auto" w:fill="auto"/>
            <w:tcMar>
              <w:top w:w="57" w:type="dxa"/>
              <w:left w:w="170" w:type="dxa"/>
              <w:bottom w:w="57" w:type="dxa"/>
              <w:right w:w="170" w:type="dxa"/>
            </w:tcMar>
          </w:tcPr>
          <w:p w14:paraId="3B2D65C2" w14:textId="53981AF5" w:rsidR="00D05173" w:rsidRPr="001D7849" w:rsidRDefault="00D05173" w:rsidP="00D05173">
            <w:pPr>
              <w:tabs>
                <w:tab w:val="center" w:pos="3152"/>
              </w:tabs>
              <w:rPr>
                <w:rFonts w:cs="Arial"/>
                <w:szCs w:val="19"/>
              </w:rPr>
            </w:pPr>
            <w:r w:rsidRPr="00B9060D">
              <w:rPr>
                <w:rFonts w:cs="Arial"/>
                <w:color w:val="000000"/>
                <w:szCs w:val="19"/>
                <w:lang w:val="en-US"/>
              </w:rPr>
              <w:t xml:space="preserve">Treatment of neurogenic detrusor overactivity in paediatric patients aged 3 to </w:t>
            </w:r>
            <w:r>
              <w:rPr>
                <w:rFonts w:cs="Arial"/>
                <w:color w:val="000000"/>
                <w:szCs w:val="19"/>
                <w:lang w:val="en-US"/>
              </w:rPr>
              <w:t>17</w:t>
            </w:r>
            <w:r w:rsidRPr="00B9060D">
              <w:rPr>
                <w:rFonts w:cs="Arial"/>
                <w:color w:val="000000"/>
                <w:szCs w:val="19"/>
                <w:lang w:val="en-US"/>
              </w:rPr>
              <w:t xml:space="preserve"> years</w:t>
            </w:r>
            <w:r>
              <w:rPr>
                <w:rFonts w:cs="Arial"/>
                <w:color w:val="000000"/>
                <w:szCs w:val="19"/>
                <w:lang w:val="en-US"/>
              </w:rPr>
              <w:t xml:space="preserve"> </w:t>
            </w:r>
            <w:r w:rsidRPr="004915BD">
              <w:rPr>
                <w:rFonts w:cs="Arial"/>
                <w:color w:val="000000"/>
                <w:sz w:val="16"/>
                <w:szCs w:val="16"/>
                <w:lang w:val="en-US"/>
              </w:rPr>
              <w:t>[new indication]</w:t>
            </w:r>
          </w:p>
        </w:tc>
      </w:tr>
      <w:tr w:rsidR="00D05173" w:rsidRPr="00862949" w14:paraId="3A890950" w14:textId="77777777" w:rsidTr="002772ED">
        <w:tc>
          <w:tcPr>
            <w:tcW w:w="5000" w:type="pct"/>
            <w:gridSpan w:val="2"/>
            <w:shd w:val="clear" w:color="auto" w:fill="auto"/>
            <w:tcMar>
              <w:top w:w="0" w:type="dxa"/>
              <w:bottom w:w="0" w:type="dxa"/>
            </w:tcMar>
          </w:tcPr>
          <w:p w14:paraId="34DA6CB4" w14:textId="77777777" w:rsidR="00D05173" w:rsidRPr="00862949" w:rsidRDefault="00D05173" w:rsidP="00D05173">
            <w:pPr>
              <w:rPr>
                <w:rFonts w:cs="Arial"/>
                <w:b/>
                <w:noProof/>
                <w:sz w:val="8"/>
                <w:szCs w:val="8"/>
              </w:rPr>
            </w:pPr>
          </w:p>
        </w:tc>
      </w:tr>
      <w:tr w:rsidR="00D05173" w:rsidRPr="00862949" w14:paraId="77FA63D5" w14:textId="77777777" w:rsidTr="002772ED">
        <w:tc>
          <w:tcPr>
            <w:tcW w:w="5000" w:type="pct"/>
            <w:gridSpan w:val="2"/>
            <w:shd w:val="clear" w:color="auto" w:fill="DAEEF3"/>
            <w:tcMar>
              <w:top w:w="0" w:type="dxa"/>
              <w:bottom w:w="0" w:type="dxa"/>
            </w:tcMar>
          </w:tcPr>
          <w:p w14:paraId="36370653" w14:textId="77777777" w:rsidR="00D05173" w:rsidRPr="00862949" w:rsidRDefault="00D05173" w:rsidP="00D05173">
            <w:pPr>
              <w:rPr>
                <w:rFonts w:cs="Arial"/>
                <w:b/>
                <w:i/>
                <w:noProof/>
                <w:sz w:val="8"/>
                <w:szCs w:val="8"/>
              </w:rPr>
            </w:pPr>
          </w:p>
        </w:tc>
      </w:tr>
    </w:tbl>
    <w:p w14:paraId="5BD4DFBC" w14:textId="77777777" w:rsidR="00797F59" w:rsidRDefault="00797F59" w:rsidP="00727945">
      <w:pPr>
        <w:rPr>
          <w:rFonts w:ascii="Latha" w:hAnsi="Latha" w:cs="Latha"/>
          <w:sz w:val="8"/>
          <w:szCs w:val="8"/>
        </w:rPr>
      </w:pPr>
    </w:p>
    <w:p w14:paraId="262525ED" w14:textId="77777777" w:rsidR="00607994" w:rsidRDefault="00607994" w:rsidP="00727945">
      <w:pPr>
        <w:rPr>
          <w:rFonts w:ascii="Latha" w:hAnsi="Latha" w:cs="Latha"/>
          <w:sz w:val="8"/>
          <w:szCs w:val="8"/>
        </w:rPr>
      </w:pPr>
    </w:p>
    <w:p w14:paraId="1EDB9A9C" w14:textId="77777777" w:rsidR="00607994" w:rsidRDefault="00607994" w:rsidP="00727945">
      <w:pPr>
        <w:rPr>
          <w:rFonts w:ascii="Latha" w:hAnsi="Latha" w:cs="Latha"/>
          <w:sz w:val="8"/>
          <w:szCs w:val="8"/>
        </w:rPr>
      </w:pPr>
    </w:p>
    <w:p w14:paraId="5CD79586" w14:textId="77777777" w:rsidR="001A42CE" w:rsidRPr="00727945" w:rsidRDefault="001A42CE" w:rsidP="00727945">
      <w:pPr>
        <w:rPr>
          <w:rFonts w:ascii="Latha" w:hAnsi="Latha" w:cs="Latha"/>
          <w:sz w:val="8"/>
          <w:szCs w:val="8"/>
        </w:rPr>
        <w:sectPr w:rsidR="001A42CE" w:rsidRPr="00727945" w:rsidSect="002772ED">
          <w:headerReference w:type="even" r:id="rId14"/>
          <w:headerReference w:type="default" r:id="rId15"/>
          <w:footerReference w:type="even" r:id="rId16"/>
          <w:footerReference w:type="default" r:id="rId17"/>
          <w:headerReference w:type="first" r:id="rId18"/>
          <w:pgSz w:w="11906" w:h="16838" w:code="9"/>
          <w:pgMar w:top="680" w:right="851" w:bottom="680" w:left="851" w:header="567" w:footer="227" w:gutter="0"/>
          <w:cols w:space="708"/>
          <w:docGrid w:linePitch="360"/>
        </w:sectPr>
      </w:pPr>
    </w:p>
    <w:p w14:paraId="55900DDF" w14:textId="77777777" w:rsidR="006825BB" w:rsidRDefault="006825BB">
      <w:pPr>
        <w:rPr>
          <w:sz w:val="8"/>
          <w:szCs w:val="16"/>
        </w:rPr>
      </w:pPr>
    </w:p>
    <w:p w14:paraId="1270F5D6" w14:textId="77777777" w:rsidR="00C10FEB" w:rsidRDefault="00C10FEB">
      <w:pPr>
        <w:rPr>
          <w:sz w:val="8"/>
          <w:szCs w:val="16"/>
        </w:rPr>
      </w:pPr>
    </w:p>
    <w:p w14:paraId="1BFD9574" w14:textId="77777777" w:rsidR="00607994" w:rsidRDefault="00607994" w:rsidP="00EB3E6F">
      <w:pPr>
        <w:tabs>
          <w:tab w:val="left" w:pos="2087"/>
        </w:tabs>
      </w:pPr>
    </w:p>
    <w:tbl>
      <w:tblPr>
        <w:tblW w:w="5170" w:type="pct"/>
        <w:tblInd w:w="-176" w:type="dxa"/>
        <w:tblLayout w:type="fixed"/>
        <w:tblLook w:val="01E0" w:firstRow="1" w:lastRow="1" w:firstColumn="1" w:lastColumn="1" w:noHBand="0" w:noVBand="0"/>
      </w:tblPr>
      <w:tblGrid>
        <w:gridCol w:w="2444"/>
        <w:gridCol w:w="8107"/>
      </w:tblGrid>
      <w:tr w:rsidR="00607994" w:rsidRPr="00862949" w14:paraId="4BCED497" w14:textId="77777777" w:rsidTr="001374BE">
        <w:tc>
          <w:tcPr>
            <w:tcW w:w="5000" w:type="pct"/>
            <w:gridSpan w:val="2"/>
            <w:shd w:val="clear" w:color="auto" w:fill="0070C0"/>
            <w:tcMar>
              <w:top w:w="85" w:type="dxa"/>
              <w:bottom w:w="85" w:type="dxa"/>
            </w:tcMar>
            <w:vAlign w:val="bottom"/>
          </w:tcPr>
          <w:p w14:paraId="6A5B4E11" w14:textId="77777777" w:rsidR="00607994" w:rsidRPr="00862949" w:rsidRDefault="00607994" w:rsidP="001374BE">
            <w:pPr>
              <w:rPr>
                <w:rFonts w:cs="Arial"/>
                <w:color w:val="FFFFFF"/>
                <w:sz w:val="15"/>
                <w:szCs w:val="15"/>
              </w:rPr>
            </w:pPr>
            <w:r>
              <w:rPr>
                <w:rFonts w:cs="Arial"/>
                <w:b/>
                <w:bCs/>
                <w:iCs/>
                <w:color w:val="FFFFFF"/>
                <w:sz w:val="28"/>
                <w:szCs w:val="28"/>
                <w:lang w:val="en-US"/>
              </w:rPr>
              <w:t>New product information</w:t>
            </w:r>
            <w:r w:rsidRPr="00862949">
              <w:rPr>
                <w:rFonts w:cs="Arial"/>
                <w:b/>
                <w:bCs/>
                <w:iCs/>
                <w:color w:val="FFFFFF"/>
                <w:sz w:val="28"/>
                <w:szCs w:val="28"/>
                <w:lang w:val="en-US"/>
              </w:rPr>
              <w:tab/>
            </w:r>
          </w:p>
        </w:tc>
      </w:tr>
      <w:tr w:rsidR="00607994" w:rsidRPr="00862949" w14:paraId="2128CC27" w14:textId="77777777" w:rsidTr="001374BE">
        <w:tc>
          <w:tcPr>
            <w:tcW w:w="5000" w:type="pct"/>
            <w:gridSpan w:val="2"/>
            <w:shd w:val="clear" w:color="auto" w:fill="DAEEF3"/>
            <w:tcMar>
              <w:top w:w="0" w:type="dxa"/>
              <w:bottom w:w="0" w:type="dxa"/>
            </w:tcMar>
          </w:tcPr>
          <w:p w14:paraId="58BE8CB4" w14:textId="77777777" w:rsidR="00607994" w:rsidRPr="00862949" w:rsidRDefault="00607994" w:rsidP="001374BE">
            <w:pPr>
              <w:rPr>
                <w:rFonts w:cs="Arial"/>
                <w:b/>
                <w:bCs/>
                <w:i/>
                <w:iCs/>
                <w:color w:val="000000"/>
                <w:sz w:val="8"/>
                <w:szCs w:val="8"/>
                <w:lang w:val="en-US"/>
              </w:rPr>
            </w:pPr>
          </w:p>
        </w:tc>
      </w:tr>
      <w:tr w:rsidR="00607994" w:rsidRPr="00862949" w14:paraId="12555AFF" w14:textId="77777777" w:rsidTr="001374BE">
        <w:tc>
          <w:tcPr>
            <w:tcW w:w="5000" w:type="pct"/>
            <w:gridSpan w:val="2"/>
            <w:shd w:val="clear" w:color="auto" w:fill="008232"/>
            <w:tcMar>
              <w:top w:w="57" w:type="dxa"/>
              <w:bottom w:w="57" w:type="dxa"/>
            </w:tcMar>
          </w:tcPr>
          <w:p w14:paraId="352CCA30" w14:textId="740B6452" w:rsidR="00607994" w:rsidRPr="00433D3E" w:rsidRDefault="00607994" w:rsidP="001374BE">
            <w:pPr>
              <w:rPr>
                <w:rFonts w:cs="Arial"/>
                <w:color w:val="FFFFFF"/>
                <w:sz w:val="20"/>
                <w:szCs w:val="20"/>
              </w:rPr>
            </w:pPr>
            <w:r w:rsidRPr="00433D3E">
              <w:rPr>
                <w:rFonts w:cs="Arial"/>
                <w:b/>
                <w:bCs/>
                <w:i/>
                <w:iCs/>
                <w:color w:val="FFFFFF"/>
                <w:sz w:val="22"/>
                <w:szCs w:val="20"/>
                <w:lang w:val="en-US"/>
              </w:rPr>
              <w:t>Launched in the UK (or licence change for existing products)</w:t>
            </w:r>
            <w:r w:rsidR="00BF3522">
              <w:rPr>
                <w:rFonts w:cs="Arial"/>
                <w:b/>
                <w:bCs/>
                <w:i/>
                <w:iCs/>
                <w:color w:val="FFFFFF"/>
                <w:sz w:val="22"/>
                <w:szCs w:val="20"/>
                <w:lang w:val="en-US"/>
              </w:rPr>
              <w:t xml:space="preserve"> </w:t>
            </w:r>
            <w:r w:rsidR="00BF3522" w:rsidRPr="00BF3522">
              <w:rPr>
                <w:rFonts w:cs="Arial"/>
                <w:b/>
                <w:bCs/>
                <w:color w:val="FFFFFF"/>
                <w:sz w:val="16"/>
                <w:szCs w:val="14"/>
                <w:lang w:val="en-US"/>
              </w:rPr>
              <w:t>(continued)</w:t>
            </w:r>
          </w:p>
        </w:tc>
      </w:tr>
      <w:tr w:rsidR="00A5405E" w:rsidRPr="00131D4C" w14:paraId="30006497" w14:textId="77777777" w:rsidTr="001374BE">
        <w:tc>
          <w:tcPr>
            <w:tcW w:w="1158" w:type="pct"/>
            <w:shd w:val="clear" w:color="auto" w:fill="auto"/>
            <w:tcMar>
              <w:top w:w="57" w:type="dxa"/>
              <w:left w:w="170" w:type="dxa"/>
              <w:bottom w:w="57" w:type="dxa"/>
              <w:right w:w="170" w:type="dxa"/>
            </w:tcMar>
          </w:tcPr>
          <w:p w14:paraId="25F7C82B" w14:textId="77777777" w:rsidR="00A5405E" w:rsidRDefault="00A5405E" w:rsidP="00A5405E">
            <w:pPr>
              <w:rPr>
                <w:rFonts w:cs="Arial"/>
                <w:szCs w:val="19"/>
              </w:rPr>
            </w:pPr>
            <w:r>
              <w:rPr>
                <w:rFonts w:cs="Arial"/>
                <w:szCs w:val="19"/>
              </w:rPr>
              <w:t>Nivolumab (</w:t>
            </w:r>
            <w:proofErr w:type="spellStart"/>
            <w:r>
              <w:rPr>
                <w:rFonts w:cs="Arial"/>
                <w:i/>
                <w:iCs/>
                <w:szCs w:val="19"/>
              </w:rPr>
              <w:t>Opdivo</w:t>
            </w:r>
            <w:proofErr w:type="spellEnd"/>
            <w:r>
              <w:rPr>
                <w:rFonts w:cs="Arial"/>
                <w:szCs w:val="19"/>
              </w:rPr>
              <w:t>)</w:t>
            </w:r>
          </w:p>
          <w:p w14:paraId="6F90AE05" w14:textId="2DC6EF27" w:rsidR="00A5405E" w:rsidRPr="001B492F" w:rsidRDefault="00A5405E" w:rsidP="00A5405E">
            <w:pPr>
              <w:rPr>
                <w:rFonts w:cs="Arial"/>
                <w:szCs w:val="19"/>
              </w:rPr>
            </w:pPr>
            <w:r w:rsidRPr="002C7630">
              <w:rPr>
                <w:rFonts w:cs="Arial"/>
                <w:sz w:val="16"/>
                <w:szCs w:val="16"/>
              </w:rPr>
              <w:t>600mg in 5mL vial</w:t>
            </w:r>
          </w:p>
        </w:tc>
        <w:tc>
          <w:tcPr>
            <w:tcW w:w="3842" w:type="pct"/>
            <w:shd w:val="clear" w:color="auto" w:fill="auto"/>
            <w:tcMar>
              <w:top w:w="57" w:type="dxa"/>
              <w:left w:w="170" w:type="dxa"/>
              <w:bottom w:w="57" w:type="dxa"/>
              <w:right w:w="170" w:type="dxa"/>
            </w:tcMar>
          </w:tcPr>
          <w:p w14:paraId="43D17EFA" w14:textId="77777777" w:rsidR="00A5405E" w:rsidRPr="00D44DA6" w:rsidRDefault="00A5405E" w:rsidP="00A5405E">
            <w:pPr>
              <w:tabs>
                <w:tab w:val="center" w:pos="3152"/>
              </w:tabs>
              <w:rPr>
                <w:rFonts w:cs="Arial"/>
                <w:szCs w:val="19"/>
                <w:lang w:val="en-US"/>
              </w:rPr>
            </w:pPr>
            <w:r w:rsidRPr="00A75824">
              <w:rPr>
                <w:rFonts w:cs="Arial"/>
                <w:szCs w:val="19"/>
                <w:lang w:val="en-US"/>
              </w:rPr>
              <w:t xml:space="preserve">Use as monotherapy or in combination with ipilimumab for the treatment of advanced (unresectable or metastatic) melanoma in adults; </w:t>
            </w:r>
            <w:r w:rsidRPr="00BA0501">
              <w:rPr>
                <w:rFonts w:cs="Arial"/>
                <w:szCs w:val="19"/>
                <w:lang w:val="en-US"/>
              </w:rPr>
              <w:t xml:space="preserve">use as monotherapy for the adjuvant treatment of adults with Stage IIB or IIC melanoma, or melanoma with involvement of lymph nodes or metastatic disease who have undergone complete resection; use as monotherapy for the treatment of locally advanced or metastatic non-small cell lung cancer after prior chemotherapy in </w:t>
            </w:r>
            <w:r w:rsidRPr="006D0A4D">
              <w:rPr>
                <w:rFonts w:cs="Arial"/>
                <w:szCs w:val="19"/>
                <w:lang w:val="en-US"/>
              </w:rPr>
              <w:t xml:space="preserve">adults; use as monotherapy for the treatment of advanced renal cell carcinoma (RCC) after prior therapy in adults; use in combination with ipilimumab for the first-line treatment of adults with intermediate/poor-risk advanced RCC; use in combination with </w:t>
            </w:r>
            <w:proofErr w:type="spellStart"/>
            <w:r w:rsidRPr="006D0A4D">
              <w:rPr>
                <w:rFonts w:cs="Arial"/>
                <w:szCs w:val="19"/>
                <w:lang w:val="en-US"/>
              </w:rPr>
              <w:t>cabozantinib</w:t>
            </w:r>
            <w:proofErr w:type="spellEnd"/>
            <w:r w:rsidRPr="006D0A4D">
              <w:rPr>
                <w:rFonts w:cs="Arial"/>
                <w:szCs w:val="19"/>
                <w:lang w:val="en-US"/>
              </w:rPr>
              <w:t xml:space="preserve"> for the first-line treatment of adults </w:t>
            </w:r>
            <w:r w:rsidRPr="00B22582">
              <w:rPr>
                <w:rFonts w:cs="Arial"/>
                <w:szCs w:val="19"/>
                <w:lang w:val="en-US"/>
              </w:rPr>
              <w:t xml:space="preserve">with advanced RCC; use as monotherapy for the treatment of recurrent or metastatic squamous cell cancer of the head and neck in adults progressing on or after </w:t>
            </w:r>
            <w:r w:rsidRPr="001A7574">
              <w:rPr>
                <w:rFonts w:cs="Arial"/>
                <w:szCs w:val="19"/>
                <w:lang w:val="en-US"/>
              </w:rPr>
              <w:t xml:space="preserve">platinum-based therapy; use as monotherapy for the treatment </w:t>
            </w:r>
            <w:r w:rsidRPr="0078632F">
              <w:rPr>
                <w:rFonts w:cs="Arial"/>
                <w:szCs w:val="19"/>
                <w:lang w:val="en-US"/>
              </w:rPr>
              <w:t>of locally advanced unresectable or metastatic urothelial carcinoma in adults after failure of prior platinum-containing therapy; use as monotherapy for the adjuvant treatment of adults with completely resected muscle invasive urothelial carcinoma (MIUC) with tumour cell PD-</w:t>
            </w:r>
            <w:r w:rsidRPr="00DD183D">
              <w:rPr>
                <w:rFonts w:cs="Arial"/>
                <w:szCs w:val="19"/>
                <w:lang w:val="en-US"/>
              </w:rPr>
              <w:t xml:space="preserve">L1 expression ≥1%, who are at high risk of recurrence after undergoing radical resection of MIUC; use in combination with ipilimumab for the treatment of adults with mismatch repair deficient or </w:t>
            </w:r>
            <w:r w:rsidRPr="00DD713D">
              <w:rPr>
                <w:rFonts w:cs="Arial"/>
                <w:szCs w:val="19"/>
                <w:lang w:val="en-US"/>
              </w:rPr>
              <w:t xml:space="preserve">microsatellite instability-high metastatic colorectal cancer after prior fluoropyrimidine-based combination chemotherapy; use in combination with fluoropyrimidine- and platinum-based combination chemotherapy for the first-line treatment of adults with unresectable advanced, recurrent or metastatic </w:t>
            </w:r>
            <w:proofErr w:type="spellStart"/>
            <w:r w:rsidRPr="00DD713D">
              <w:rPr>
                <w:rFonts w:cs="Arial"/>
                <w:szCs w:val="19"/>
                <w:lang w:val="en-US"/>
              </w:rPr>
              <w:t>oesophageal</w:t>
            </w:r>
            <w:proofErr w:type="spellEnd"/>
            <w:r w:rsidRPr="00DD713D">
              <w:rPr>
                <w:rFonts w:cs="Arial"/>
                <w:szCs w:val="19"/>
                <w:lang w:val="en-US"/>
              </w:rPr>
              <w:t xml:space="preserve"> squamous cell carcinoma with tumour cell PD-L1 expression ≥1</w:t>
            </w:r>
            <w:r w:rsidRPr="00841473">
              <w:rPr>
                <w:rFonts w:cs="Arial"/>
                <w:szCs w:val="19"/>
                <w:lang w:val="en-US"/>
              </w:rPr>
              <w:t xml:space="preserve">%; use as monotherapy for the treatment of adults with unresectable advanced, recurrent or metastatic </w:t>
            </w:r>
            <w:proofErr w:type="spellStart"/>
            <w:r w:rsidRPr="00841473">
              <w:rPr>
                <w:rFonts w:cs="Arial"/>
                <w:szCs w:val="19"/>
                <w:lang w:val="en-US"/>
              </w:rPr>
              <w:t>oesophageal</w:t>
            </w:r>
            <w:proofErr w:type="spellEnd"/>
            <w:r w:rsidRPr="00841473">
              <w:rPr>
                <w:rFonts w:cs="Arial"/>
                <w:szCs w:val="19"/>
                <w:lang w:val="en-US"/>
              </w:rPr>
              <w:t xml:space="preserve"> squamous cell carcinoma after prior </w:t>
            </w:r>
            <w:r w:rsidRPr="00D13277">
              <w:rPr>
                <w:rFonts w:cs="Arial"/>
                <w:szCs w:val="19"/>
                <w:lang w:val="en-US"/>
              </w:rPr>
              <w:t xml:space="preserve">fluoropyrimidine- and platinum-based combination chemotherapy; use as monotherapy for the adjuvant treatment of adults with completely resected </w:t>
            </w:r>
            <w:proofErr w:type="spellStart"/>
            <w:r w:rsidRPr="00D13277">
              <w:rPr>
                <w:rFonts w:cs="Arial"/>
                <w:szCs w:val="19"/>
                <w:lang w:val="en-US"/>
              </w:rPr>
              <w:t>oesophageal</w:t>
            </w:r>
            <w:proofErr w:type="spellEnd"/>
            <w:r w:rsidRPr="00D13277">
              <w:rPr>
                <w:rFonts w:cs="Arial"/>
                <w:szCs w:val="19"/>
                <w:lang w:val="en-US"/>
              </w:rPr>
              <w:t xml:space="preserve"> or gastro-</w:t>
            </w:r>
            <w:proofErr w:type="spellStart"/>
            <w:r w:rsidRPr="00D13277">
              <w:rPr>
                <w:rFonts w:cs="Arial"/>
                <w:szCs w:val="19"/>
                <w:lang w:val="en-US"/>
              </w:rPr>
              <w:t>oesophageal</w:t>
            </w:r>
            <w:proofErr w:type="spellEnd"/>
            <w:r w:rsidRPr="00D13277">
              <w:rPr>
                <w:rFonts w:cs="Arial"/>
                <w:szCs w:val="19"/>
                <w:lang w:val="en-US"/>
              </w:rPr>
              <w:t xml:space="preserve"> jun</w:t>
            </w:r>
            <w:r w:rsidRPr="00D44DA6">
              <w:rPr>
                <w:rFonts w:cs="Arial"/>
                <w:szCs w:val="19"/>
                <w:lang w:val="en-US"/>
              </w:rPr>
              <w:t>ction cancer who have residual pathologic disease following prior neoadjuvant chemoradiotherapy; use in combination with fluoropyrimidine- and platinum-based combination chemotherapy for the first-line treatment of adults with HER2-negative advanced or metastatic gastric, gastro-</w:t>
            </w:r>
            <w:proofErr w:type="spellStart"/>
            <w:r w:rsidRPr="00D44DA6">
              <w:rPr>
                <w:rFonts w:cs="Arial"/>
                <w:szCs w:val="19"/>
                <w:lang w:val="en-US"/>
              </w:rPr>
              <w:t>oesophageal</w:t>
            </w:r>
            <w:proofErr w:type="spellEnd"/>
            <w:r w:rsidRPr="00D44DA6">
              <w:rPr>
                <w:rFonts w:cs="Arial"/>
                <w:szCs w:val="19"/>
                <w:lang w:val="en-US"/>
              </w:rPr>
              <w:t xml:space="preserve"> junction or </w:t>
            </w:r>
            <w:proofErr w:type="spellStart"/>
            <w:r w:rsidRPr="00D44DA6">
              <w:rPr>
                <w:rFonts w:cs="Arial"/>
                <w:szCs w:val="19"/>
                <w:lang w:val="en-US"/>
              </w:rPr>
              <w:t>oesophageal</w:t>
            </w:r>
            <w:proofErr w:type="spellEnd"/>
            <w:r w:rsidRPr="00D44DA6">
              <w:rPr>
                <w:rFonts w:cs="Arial"/>
                <w:szCs w:val="19"/>
                <w:lang w:val="en-US"/>
              </w:rPr>
              <w:t xml:space="preserve"> adenocarcinoma whose </w:t>
            </w:r>
            <w:proofErr w:type="spellStart"/>
            <w:r w:rsidRPr="00D44DA6">
              <w:rPr>
                <w:rFonts w:cs="Arial"/>
                <w:szCs w:val="19"/>
                <w:lang w:val="en-US"/>
              </w:rPr>
              <w:t>tumours</w:t>
            </w:r>
            <w:proofErr w:type="spellEnd"/>
            <w:r w:rsidRPr="00D44DA6">
              <w:rPr>
                <w:rFonts w:cs="Arial"/>
                <w:szCs w:val="19"/>
                <w:lang w:val="en-US"/>
              </w:rPr>
              <w:t xml:space="preserve"> express PD-L1 with a combined positive score ≥5 </w:t>
            </w:r>
          </w:p>
          <w:p w14:paraId="1C70D74D" w14:textId="570109CF" w:rsidR="00A5405E" w:rsidRPr="009C4947" w:rsidRDefault="00A5405E" w:rsidP="00A5405E">
            <w:pPr>
              <w:tabs>
                <w:tab w:val="center" w:pos="3152"/>
              </w:tabs>
              <w:rPr>
                <w:rFonts w:cs="Arial"/>
                <w:szCs w:val="19"/>
                <w:lang w:val="en-US"/>
              </w:rPr>
            </w:pPr>
            <w:r w:rsidRPr="00D44DA6">
              <w:rPr>
                <w:rFonts w:cs="Arial"/>
                <w:sz w:val="16"/>
                <w:szCs w:val="16"/>
                <w:lang w:val="en-US"/>
              </w:rPr>
              <w:t>[new subcutaneous formulation]</w:t>
            </w:r>
          </w:p>
        </w:tc>
      </w:tr>
      <w:tr w:rsidR="00A5405E" w:rsidRPr="00131D4C" w14:paraId="1E9C945F" w14:textId="77777777" w:rsidTr="001374BE">
        <w:tc>
          <w:tcPr>
            <w:tcW w:w="1158" w:type="pct"/>
            <w:shd w:val="clear" w:color="auto" w:fill="auto"/>
            <w:tcMar>
              <w:top w:w="57" w:type="dxa"/>
              <w:left w:w="170" w:type="dxa"/>
              <w:bottom w:w="57" w:type="dxa"/>
              <w:right w:w="170" w:type="dxa"/>
            </w:tcMar>
          </w:tcPr>
          <w:p w14:paraId="5CF7ABAB" w14:textId="77777777" w:rsidR="00A5405E" w:rsidRDefault="00A5405E" w:rsidP="00A5405E">
            <w:pPr>
              <w:rPr>
                <w:rFonts w:cs="Arial"/>
                <w:szCs w:val="19"/>
              </w:rPr>
            </w:pPr>
            <w:r>
              <w:rPr>
                <w:rFonts w:cs="Arial"/>
                <w:szCs w:val="19"/>
              </w:rPr>
              <w:t>Osimertinib (</w:t>
            </w:r>
            <w:proofErr w:type="spellStart"/>
            <w:r>
              <w:rPr>
                <w:rFonts w:cs="Arial"/>
                <w:i/>
                <w:iCs/>
                <w:szCs w:val="19"/>
              </w:rPr>
              <w:t>Tagrisso</w:t>
            </w:r>
            <w:proofErr w:type="spellEnd"/>
            <w:r>
              <w:rPr>
                <w:rFonts w:cs="Arial"/>
                <w:szCs w:val="19"/>
              </w:rPr>
              <w:t>)</w:t>
            </w:r>
          </w:p>
          <w:p w14:paraId="35DB135D" w14:textId="5EC13FF9" w:rsidR="00A5405E" w:rsidRPr="00EA51C2" w:rsidRDefault="00A5405E" w:rsidP="00A5405E">
            <w:pPr>
              <w:rPr>
                <w:rFonts w:cs="Arial"/>
                <w:szCs w:val="19"/>
              </w:rPr>
            </w:pPr>
            <w:r w:rsidRPr="006179AA">
              <w:rPr>
                <w:rFonts w:cs="Arial"/>
                <w:sz w:val="16"/>
                <w:szCs w:val="16"/>
              </w:rPr>
              <w:t>40mg and 80mg</w:t>
            </w:r>
            <w:r w:rsidR="002E75DA">
              <w:rPr>
                <w:rFonts w:cs="Arial"/>
                <w:sz w:val="16"/>
                <w:szCs w:val="16"/>
              </w:rPr>
              <w:t xml:space="preserve"> tablets</w:t>
            </w:r>
          </w:p>
        </w:tc>
        <w:tc>
          <w:tcPr>
            <w:tcW w:w="3842" w:type="pct"/>
            <w:shd w:val="clear" w:color="auto" w:fill="auto"/>
            <w:tcMar>
              <w:top w:w="57" w:type="dxa"/>
              <w:left w:w="170" w:type="dxa"/>
              <w:bottom w:w="57" w:type="dxa"/>
              <w:right w:w="170" w:type="dxa"/>
            </w:tcMar>
          </w:tcPr>
          <w:p w14:paraId="3082A264" w14:textId="65849C1A" w:rsidR="00A5405E" w:rsidRPr="00B64A1C" w:rsidRDefault="00A5405E" w:rsidP="00A5405E">
            <w:pPr>
              <w:tabs>
                <w:tab w:val="center" w:pos="3152"/>
              </w:tabs>
              <w:rPr>
                <w:rFonts w:cs="Arial"/>
                <w:sz w:val="18"/>
                <w:szCs w:val="18"/>
              </w:rPr>
            </w:pPr>
            <w:r w:rsidRPr="004E5127">
              <w:rPr>
                <w:rFonts w:cs="Arial"/>
                <w:szCs w:val="19"/>
              </w:rPr>
              <w:t>Use as monotherapy for the treatment of adults with locally advanced, unresectable (stage III)</w:t>
            </w:r>
            <w:r w:rsidR="002E75DA">
              <w:rPr>
                <w:rFonts w:cs="Arial"/>
                <w:szCs w:val="19"/>
              </w:rPr>
              <w:t xml:space="preserve"> non-small cell lung cancer </w:t>
            </w:r>
            <w:r w:rsidRPr="004E5127">
              <w:rPr>
                <w:rFonts w:cs="Arial"/>
                <w:szCs w:val="19"/>
              </w:rPr>
              <w:t>whose tumours have EGFR exon 19 deletions or exon 21 (L858R) substitution mutations and whose disease has not progressed during or following platinum</w:t>
            </w:r>
            <w:r w:rsidRPr="004E5127">
              <w:rPr>
                <w:rFonts w:cs="Arial"/>
                <w:szCs w:val="19"/>
              </w:rPr>
              <w:noBreakHyphen/>
              <w:t>based chemoradiation therapy</w:t>
            </w:r>
            <w:r>
              <w:rPr>
                <w:rFonts w:cs="Arial"/>
                <w:szCs w:val="19"/>
              </w:rPr>
              <w:t xml:space="preserve"> </w:t>
            </w:r>
            <w:r w:rsidRPr="004E5127">
              <w:rPr>
                <w:rFonts w:cs="Arial"/>
                <w:sz w:val="16"/>
                <w:szCs w:val="16"/>
              </w:rPr>
              <w:t>[new indication]</w:t>
            </w:r>
          </w:p>
        </w:tc>
      </w:tr>
      <w:tr w:rsidR="00A5405E" w:rsidRPr="00131D4C" w14:paraId="48B7095D" w14:textId="77777777" w:rsidTr="001374BE">
        <w:tc>
          <w:tcPr>
            <w:tcW w:w="1158" w:type="pct"/>
            <w:shd w:val="clear" w:color="auto" w:fill="auto"/>
            <w:tcMar>
              <w:top w:w="57" w:type="dxa"/>
              <w:left w:w="170" w:type="dxa"/>
              <w:bottom w:w="57" w:type="dxa"/>
              <w:right w:w="170" w:type="dxa"/>
            </w:tcMar>
          </w:tcPr>
          <w:p w14:paraId="010B6F68" w14:textId="77777777" w:rsidR="00A5405E" w:rsidRPr="00BE25C0" w:rsidRDefault="00A5405E" w:rsidP="00A5405E">
            <w:pPr>
              <w:rPr>
                <w:rFonts w:cs="Arial"/>
                <w:color w:val="000000" w:themeColor="text1"/>
                <w:szCs w:val="19"/>
              </w:rPr>
            </w:pPr>
            <w:r w:rsidRPr="00BE25C0">
              <w:rPr>
                <w:rFonts w:cs="Arial"/>
                <w:color w:val="000000" w:themeColor="text1"/>
                <w:szCs w:val="19"/>
              </w:rPr>
              <w:t>Sotatercept (</w:t>
            </w:r>
            <w:r w:rsidRPr="00BE25C0">
              <w:rPr>
                <w:rFonts w:cs="Arial"/>
                <w:i/>
                <w:iCs/>
                <w:color w:val="000000" w:themeColor="text1"/>
                <w:szCs w:val="19"/>
              </w:rPr>
              <w:t>Winrevair</w:t>
            </w:r>
            <w:r w:rsidRPr="00BE25C0">
              <w:rPr>
                <w:rFonts w:cs="Arial"/>
                <w:color w:val="000000" w:themeColor="text1"/>
                <w:szCs w:val="19"/>
              </w:rPr>
              <w:t>)</w:t>
            </w:r>
          </w:p>
          <w:p w14:paraId="77F4C345" w14:textId="2EBDAB52" w:rsidR="00A5405E" w:rsidRPr="005330AE" w:rsidRDefault="00A5405E" w:rsidP="00A5405E">
            <w:pPr>
              <w:rPr>
                <w:rFonts w:cs="Arial"/>
                <w:szCs w:val="19"/>
              </w:rPr>
            </w:pPr>
            <w:r w:rsidRPr="00BE25C0">
              <w:rPr>
                <w:rFonts w:cs="Arial"/>
                <w:color w:val="000000" w:themeColor="text1"/>
                <w:sz w:val="16"/>
                <w:szCs w:val="16"/>
              </w:rPr>
              <w:t>45mg and 60mg vials</w:t>
            </w:r>
          </w:p>
        </w:tc>
        <w:tc>
          <w:tcPr>
            <w:tcW w:w="3842" w:type="pct"/>
            <w:shd w:val="clear" w:color="auto" w:fill="auto"/>
            <w:tcMar>
              <w:top w:w="57" w:type="dxa"/>
              <w:left w:w="170" w:type="dxa"/>
              <w:bottom w:w="57" w:type="dxa"/>
              <w:right w:w="170" w:type="dxa"/>
            </w:tcMar>
          </w:tcPr>
          <w:p w14:paraId="03F42834" w14:textId="3D6227A8" w:rsidR="00A5405E" w:rsidRPr="001D7849" w:rsidRDefault="00A5405E" w:rsidP="00A5405E">
            <w:pPr>
              <w:tabs>
                <w:tab w:val="center" w:pos="3152"/>
              </w:tabs>
              <w:rPr>
                <w:rFonts w:cs="Arial"/>
                <w:szCs w:val="19"/>
              </w:rPr>
            </w:pPr>
            <w:r w:rsidRPr="00BE25C0">
              <w:rPr>
                <w:rFonts w:cs="Arial"/>
                <w:color w:val="000000" w:themeColor="text1"/>
                <w:szCs w:val="19"/>
                <w:lang w:val="en-US"/>
              </w:rPr>
              <w:t>Use in combination with other pulmonary arterial hypertension (PAH) therapies, for the treatment of PAH in adults with WHO Functional Class II to III, to improve exercise capacity</w:t>
            </w:r>
          </w:p>
        </w:tc>
      </w:tr>
      <w:tr w:rsidR="00A5405E" w:rsidRPr="00862949" w14:paraId="6CF30DC0" w14:textId="77777777" w:rsidTr="001374BE">
        <w:tc>
          <w:tcPr>
            <w:tcW w:w="5000" w:type="pct"/>
            <w:gridSpan w:val="2"/>
            <w:shd w:val="clear" w:color="auto" w:fill="auto"/>
            <w:tcMar>
              <w:top w:w="0" w:type="dxa"/>
              <w:bottom w:w="0" w:type="dxa"/>
            </w:tcMar>
          </w:tcPr>
          <w:p w14:paraId="1958564A" w14:textId="77777777" w:rsidR="00A5405E" w:rsidRPr="00862949" w:rsidRDefault="00A5405E" w:rsidP="00A5405E">
            <w:pPr>
              <w:rPr>
                <w:rFonts w:cs="Arial"/>
                <w:b/>
                <w:noProof/>
                <w:sz w:val="8"/>
                <w:szCs w:val="8"/>
              </w:rPr>
            </w:pPr>
          </w:p>
        </w:tc>
      </w:tr>
      <w:tr w:rsidR="00A5405E" w:rsidRPr="00862949" w14:paraId="5A43D162" w14:textId="77777777" w:rsidTr="001374BE">
        <w:tc>
          <w:tcPr>
            <w:tcW w:w="5000" w:type="pct"/>
            <w:gridSpan w:val="2"/>
            <w:shd w:val="clear" w:color="auto" w:fill="DAEEF3"/>
            <w:tcMar>
              <w:top w:w="0" w:type="dxa"/>
              <w:bottom w:w="0" w:type="dxa"/>
            </w:tcMar>
          </w:tcPr>
          <w:p w14:paraId="436379C8" w14:textId="77777777" w:rsidR="00A5405E" w:rsidRPr="00862949" w:rsidRDefault="00A5405E" w:rsidP="00A5405E">
            <w:pPr>
              <w:rPr>
                <w:rFonts w:cs="Arial"/>
                <w:b/>
                <w:i/>
                <w:noProof/>
                <w:sz w:val="8"/>
                <w:szCs w:val="8"/>
              </w:rPr>
            </w:pPr>
          </w:p>
        </w:tc>
      </w:tr>
    </w:tbl>
    <w:p w14:paraId="198DB28A" w14:textId="77777777" w:rsidR="00A81694" w:rsidRDefault="00A81694" w:rsidP="00EB3E6F">
      <w:pPr>
        <w:tabs>
          <w:tab w:val="left" w:pos="2087"/>
        </w:tabs>
      </w:pPr>
    </w:p>
    <w:p w14:paraId="65CF7223" w14:textId="77777777" w:rsidR="006A0920" w:rsidRDefault="006A0920" w:rsidP="00EB3E6F">
      <w:pPr>
        <w:tabs>
          <w:tab w:val="left" w:pos="2087"/>
        </w:tabs>
      </w:pPr>
    </w:p>
    <w:p w14:paraId="000175A2" w14:textId="77777777" w:rsidR="00D24221" w:rsidRDefault="00D24221" w:rsidP="00EB3E6F">
      <w:pPr>
        <w:tabs>
          <w:tab w:val="left" w:pos="2087"/>
        </w:tabs>
      </w:pPr>
    </w:p>
    <w:tbl>
      <w:tblPr>
        <w:tblW w:w="5170" w:type="pct"/>
        <w:tblInd w:w="-176" w:type="dxa"/>
        <w:tblLayout w:type="fixed"/>
        <w:tblLook w:val="01E0" w:firstRow="1" w:lastRow="1" w:firstColumn="1" w:lastColumn="1" w:noHBand="0" w:noVBand="0"/>
      </w:tblPr>
      <w:tblGrid>
        <w:gridCol w:w="2430"/>
        <w:gridCol w:w="623"/>
        <w:gridCol w:w="7498"/>
      </w:tblGrid>
      <w:tr w:rsidR="005A7E09" w:rsidRPr="00862949" w14:paraId="0A7CFB2A" w14:textId="77777777" w:rsidTr="005A7E09">
        <w:tc>
          <w:tcPr>
            <w:tcW w:w="5000" w:type="pct"/>
            <w:gridSpan w:val="3"/>
            <w:shd w:val="clear" w:color="auto" w:fill="0070C0"/>
            <w:tcMar>
              <w:top w:w="85" w:type="dxa"/>
              <w:bottom w:w="85" w:type="dxa"/>
            </w:tcMar>
            <w:vAlign w:val="bottom"/>
          </w:tcPr>
          <w:p w14:paraId="4C2D8CBD" w14:textId="77777777" w:rsidR="005A7E09" w:rsidRPr="00862949" w:rsidRDefault="005A7E09" w:rsidP="005A7E09">
            <w:pPr>
              <w:rPr>
                <w:rFonts w:cs="Arial"/>
                <w:color w:val="FFFFFF"/>
                <w:sz w:val="15"/>
                <w:szCs w:val="15"/>
              </w:rPr>
            </w:pPr>
            <w:r w:rsidRPr="00862949">
              <w:rPr>
                <w:rFonts w:cs="Arial"/>
                <w:b/>
                <w:bCs/>
                <w:iCs/>
                <w:color w:val="FFFFFF"/>
                <w:sz w:val="28"/>
                <w:szCs w:val="28"/>
                <w:lang w:val="en-US"/>
              </w:rPr>
              <w:t xml:space="preserve">Regulatory changes in the </w:t>
            </w:r>
            <w:r w:rsidR="00AA1F49">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5A7E09" w:rsidRPr="00862949" w14:paraId="0BD118D7" w14:textId="77777777" w:rsidTr="005A7E09">
        <w:tc>
          <w:tcPr>
            <w:tcW w:w="5000" w:type="pct"/>
            <w:gridSpan w:val="3"/>
            <w:shd w:val="clear" w:color="auto" w:fill="DAEEF3"/>
            <w:tcMar>
              <w:top w:w="0" w:type="dxa"/>
              <w:bottom w:w="0" w:type="dxa"/>
            </w:tcMar>
          </w:tcPr>
          <w:p w14:paraId="77BC3F30" w14:textId="77777777" w:rsidR="005A7E09" w:rsidRPr="00862949" w:rsidRDefault="005A7E09" w:rsidP="005A7E09">
            <w:pPr>
              <w:rPr>
                <w:rFonts w:cs="Arial"/>
                <w:b/>
                <w:bCs/>
                <w:i/>
                <w:iCs/>
                <w:color w:val="000000"/>
                <w:sz w:val="8"/>
                <w:szCs w:val="8"/>
                <w:lang w:val="en-US"/>
              </w:rPr>
            </w:pPr>
          </w:p>
        </w:tc>
      </w:tr>
      <w:tr w:rsidR="005A7E09" w:rsidRPr="00862949" w14:paraId="3300DF63" w14:textId="77777777" w:rsidTr="00562CE4">
        <w:tc>
          <w:tcPr>
            <w:tcW w:w="5000" w:type="pct"/>
            <w:gridSpan w:val="3"/>
            <w:shd w:val="clear" w:color="auto" w:fill="008232"/>
            <w:tcMar>
              <w:top w:w="57" w:type="dxa"/>
              <w:bottom w:w="57" w:type="dxa"/>
            </w:tcMar>
          </w:tcPr>
          <w:p w14:paraId="6FB2A214" w14:textId="77777777" w:rsidR="005A7E09" w:rsidRPr="00433D3E" w:rsidRDefault="005A7E09" w:rsidP="00EB3E6F">
            <w:pPr>
              <w:rPr>
                <w:rFonts w:cs="Arial"/>
                <w:color w:val="FFFFFF"/>
                <w:sz w:val="20"/>
                <w:szCs w:val="20"/>
              </w:rPr>
            </w:pPr>
            <w:r w:rsidRPr="00433D3E">
              <w:rPr>
                <w:rFonts w:cs="Arial"/>
                <w:b/>
                <w:bCs/>
                <w:i/>
                <w:iCs/>
                <w:color w:val="FFFFFF"/>
                <w:sz w:val="22"/>
                <w:szCs w:val="20"/>
                <w:lang w:val="en-US"/>
              </w:rPr>
              <w:t xml:space="preserve">Approved in the </w:t>
            </w:r>
            <w:r w:rsidR="0048777D">
              <w:rPr>
                <w:rFonts w:cs="Arial"/>
                <w:b/>
                <w:bCs/>
                <w:i/>
                <w:iCs/>
                <w:color w:val="FFFFFF"/>
                <w:sz w:val="22"/>
                <w:szCs w:val="20"/>
                <w:lang w:val="en-US"/>
              </w:rPr>
              <w:t>UK</w:t>
            </w:r>
          </w:p>
        </w:tc>
      </w:tr>
      <w:tr w:rsidR="00247547" w14:paraId="3E18CEBF" w14:textId="77777777" w:rsidTr="00355B51">
        <w:tc>
          <w:tcPr>
            <w:tcW w:w="1447" w:type="pct"/>
            <w:gridSpan w:val="2"/>
            <w:shd w:val="clear" w:color="auto" w:fill="auto"/>
            <w:tcMar>
              <w:top w:w="57" w:type="dxa"/>
              <w:bottom w:w="57" w:type="dxa"/>
            </w:tcMar>
          </w:tcPr>
          <w:p w14:paraId="73795824" w14:textId="77777777" w:rsidR="00247547" w:rsidRDefault="00E6207B" w:rsidP="007D01FD">
            <w:pPr>
              <w:rPr>
                <w:rFonts w:cs="Arial"/>
                <w:szCs w:val="19"/>
              </w:rPr>
            </w:pPr>
            <w:proofErr w:type="spellStart"/>
            <w:r w:rsidRPr="00E6207B">
              <w:rPr>
                <w:rFonts w:cs="Arial"/>
                <w:szCs w:val="19"/>
              </w:rPr>
              <w:t>Aumolertinib</w:t>
            </w:r>
            <w:proofErr w:type="spellEnd"/>
            <w:r>
              <w:rPr>
                <w:rFonts w:cs="Arial"/>
                <w:szCs w:val="19"/>
              </w:rPr>
              <w:t xml:space="preserve"> (</w:t>
            </w:r>
            <w:proofErr w:type="spellStart"/>
            <w:r w:rsidR="005071ED" w:rsidRPr="005071ED">
              <w:rPr>
                <w:rFonts w:cs="Arial"/>
                <w:i/>
                <w:iCs/>
                <w:szCs w:val="19"/>
              </w:rPr>
              <w:t>Aumseqa</w:t>
            </w:r>
            <w:proofErr w:type="spellEnd"/>
            <w:r w:rsidR="005071ED">
              <w:rPr>
                <w:rFonts w:cs="Arial"/>
                <w:szCs w:val="19"/>
              </w:rPr>
              <w:t>)</w:t>
            </w:r>
          </w:p>
          <w:p w14:paraId="4386B833" w14:textId="507DC08B" w:rsidR="005071ED" w:rsidRPr="005071ED" w:rsidRDefault="00AA4C6E" w:rsidP="007D01FD">
            <w:pPr>
              <w:rPr>
                <w:rFonts w:cs="Arial"/>
                <w:szCs w:val="19"/>
              </w:rPr>
            </w:pPr>
            <w:r w:rsidRPr="00AA4C6E">
              <w:rPr>
                <w:rFonts w:cs="Arial"/>
                <w:sz w:val="16"/>
                <w:szCs w:val="16"/>
              </w:rPr>
              <w:t>55mg tablet</w:t>
            </w:r>
          </w:p>
        </w:tc>
        <w:tc>
          <w:tcPr>
            <w:tcW w:w="3553" w:type="pct"/>
            <w:shd w:val="clear" w:color="auto" w:fill="auto"/>
            <w:tcMar>
              <w:top w:w="57" w:type="dxa"/>
              <w:bottom w:w="57" w:type="dxa"/>
            </w:tcMar>
          </w:tcPr>
          <w:p w14:paraId="22555133" w14:textId="41012901" w:rsidR="00247547" w:rsidRPr="002B10C1" w:rsidRDefault="00814BE7" w:rsidP="007D01FD">
            <w:pPr>
              <w:tabs>
                <w:tab w:val="center" w:pos="3152"/>
              </w:tabs>
              <w:rPr>
                <w:rFonts w:cs="Arial"/>
                <w:szCs w:val="19"/>
                <w:lang w:val="en-US"/>
              </w:rPr>
            </w:pPr>
            <w:r w:rsidRPr="00AA4C6E">
              <w:rPr>
                <w:rFonts w:cs="Arial"/>
                <w:szCs w:val="19"/>
                <w:lang w:val="en-US"/>
              </w:rPr>
              <w:t>U</w:t>
            </w:r>
            <w:r w:rsidR="00AA4C6E" w:rsidRPr="00AA4C6E">
              <w:rPr>
                <w:rFonts w:cs="Arial"/>
                <w:szCs w:val="19"/>
                <w:lang w:val="en-US"/>
              </w:rPr>
              <w:t>se as monotherapy for the first-line treatment of adults with locally advanced or metastatic non-small cell lung cancer (NSCLC) with activating epidermal growth factor receptor (EGFR) mutations, and for the treatment of adults with locally advanced or metastatic EGFR T790M mutation-positive NSCLC</w:t>
            </w:r>
          </w:p>
        </w:tc>
      </w:tr>
      <w:tr w:rsidR="002B10C1" w14:paraId="7F2596FA" w14:textId="77777777" w:rsidTr="00355B51">
        <w:tc>
          <w:tcPr>
            <w:tcW w:w="1447" w:type="pct"/>
            <w:gridSpan w:val="2"/>
            <w:shd w:val="clear" w:color="auto" w:fill="auto"/>
            <w:tcMar>
              <w:top w:w="57" w:type="dxa"/>
              <w:bottom w:w="57" w:type="dxa"/>
            </w:tcMar>
          </w:tcPr>
          <w:p w14:paraId="33EEB204" w14:textId="77777777" w:rsidR="005837F7" w:rsidRDefault="003E7996" w:rsidP="007D01FD">
            <w:pPr>
              <w:rPr>
                <w:rFonts w:cs="Arial"/>
                <w:szCs w:val="19"/>
              </w:rPr>
            </w:pPr>
            <w:r>
              <w:rPr>
                <w:rFonts w:cs="Arial"/>
                <w:szCs w:val="19"/>
              </w:rPr>
              <w:t>Cladribine (</w:t>
            </w:r>
            <w:proofErr w:type="spellStart"/>
            <w:r>
              <w:rPr>
                <w:rFonts w:cs="Arial"/>
                <w:i/>
                <w:iCs/>
                <w:szCs w:val="19"/>
              </w:rPr>
              <w:t>Leustat</w:t>
            </w:r>
            <w:proofErr w:type="spellEnd"/>
            <w:r>
              <w:rPr>
                <w:rFonts w:cs="Arial"/>
                <w:szCs w:val="19"/>
              </w:rPr>
              <w:t>)</w:t>
            </w:r>
          </w:p>
          <w:p w14:paraId="58C03839" w14:textId="5D617F63" w:rsidR="008D25B1" w:rsidRPr="003E7996" w:rsidRDefault="004E6F96" w:rsidP="007D01FD">
            <w:pPr>
              <w:rPr>
                <w:rFonts w:cs="Arial"/>
                <w:szCs w:val="19"/>
              </w:rPr>
            </w:pPr>
            <w:r w:rsidRPr="004E6F96">
              <w:rPr>
                <w:rFonts w:cs="Arial"/>
                <w:sz w:val="16"/>
                <w:szCs w:val="16"/>
              </w:rPr>
              <w:t>10mg in 5mL vial</w:t>
            </w:r>
          </w:p>
        </w:tc>
        <w:tc>
          <w:tcPr>
            <w:tcW w:w="3553" w:type="pct"/>
            <w:shd w:val="clear" w:color="auto" w:fill="auto"/>
            <w:tcMar>
              <w:top w:w="57" w:type="dxa"/>
              <w:bottom w:w="57" w:type="dxa"/>
            </w:tcMar>
          </w:tcPr>
          <w:p w14:paraId="6139BD72" w14:textId="18B2BEEB" w:rsidR="002B10C1" w:rsidRPr="005837F7" w:rsidRDefault="008D25B1" w:rsidP="007D01FD">
            <w:pPr>
              <w:tabs>
                <w:tab w:val="center" w:pos="3152"/>
              </w:tabs>
              <w:rPr>
                <w:rFonts w:cs="Arial"/>
                <w:szCs w:val="19"/>
                <w:lang w:val="en-US"/>
              </w:rPr>
            </w:pPr>
            <w:r w:rsidRPr="008D25B1">
              <w:rPr>
                <w:rFonts w:cs="Arial"/>
                <w:szCs w:val="19"/>
                <w:lang w:val="en-US"/>
              </w:rPr>
              <w:t>Primary or secondary treatment of patients with hairy cell leukaemia, and treatment of patients with B-cell chronic lymphocytic leukaemia who have not responded to, or whose disease has progressed during or after, treatment with at least one standard alkylating-agent-containing regimen</w:t>
            </w:r>
            <w:r>
              <w:rPr>
                <w:rFonts w:cs="Arial"/>
                <w:szCs w:val="19"/>
                <w:lang w:val="en-US"/>
              </w:rPr>
              <w:t xml:space="preserve"> </w:t>
            </w:r>
            <w:r w:rsidRPr="008D25B1">
              <w:rPr>
                <w:rFonts w:cs="Arial"/>
                <w:sz w:val="16"/>
                <w:szCs w:val="16"/>
                <w:lang w:val="en-US"/>
              </w:rPr>
              <w:t>[new subcutaneous formulation]</w:t>
            </w:r>
          </w:p>
        </w:tc>
      </w:tr>
      <w:tr w:rsidR="00136FA4" w:rsidRPr="000F19E1" w14:paraId="7A84F5F6" w14:textId="77777777" w:rsidTr="00D6452A">
        <w:tc>
          <w:tcPr>
            <w:tcW w:w="1447" w:type="pct"/>
            <w:gridSpan w:val="2"/>
            <w:shd w:val="clear" w:color="auto" w:fill="auto"/>
            <w:tcMar>
              <w:top w:w="0" w:type="dxa"/>
              <w:bottom w:w="0" w:type="dxa"/>
            </w:tcMar>
          </w:tcPr>
          <w:p w14:paraId="694EEE47" w14:textId="77777777" w:rsidR="00136FA4" w:rsidRPr="000F19E1" w:rsidRDefault="00136FA4" w:rsidP="00136FA4">
            <w:pPr>
              <w:rPr>
                <w:rFonts w:cs="Arial"/>
                <w:bCs/>
                <w:sz w:val="8"/>
                <w:szCs w:val="8"/>
              </w:rPr>
            </w:pPr>
          </w:p>
        </w:tc>
        <w:tc>
          <w:tcPr>
            <w:tcW w:w="3553" w:type="pct"/>
            <w:shd w:val="clear" w:color="auto" w:fill="auto"/>
            <w:tcMar>
              <w:top w:w="0" w:type="dxa"/>
              <w:bottom w:w="0" w:type="dxa"/>
            </w:tcMar>
          </w:tcPr>
          <w:p w14:paraId="1418125B" w14:textId="77777777" w:rsidR="00136FA4" w:rsidRPr="000F19E1" w:rsidRDefault="00136FA4" w:rsidP="00136FA4">
            <w:pPr>
              <w:tabs>
                <w:tab w:val="center" w:pos="3152"/>
              </w:tabs>
              <w:rPr>
                <w:rFonts w:cs="Arial"/>
                <w:sz w:val="8"/>
                <w:szCs w:val="8"/>
                <w:lang w:val="en-US"/>
              </w:rPr>
            </w:pPr>
          </w:p>
        </w:tc>
      </w:tr>
      <w:tr w:rsidR="00136FA4" w:rsidRPr="000F19E1" w14:paraId="365D4045" w14:textId="77777777" w:rsidTr="00D6452A">
        <w:tc>
          <w:tcPr>
            <w:tcW w:w="1152" w:type="pct"/>
            <w:shd w:val="clear" w:color="auto" w:fill="DAEEF3"/>
            <w:tcMar>
              <w:top w:w="0" w:type="dxa"/>
              <w:bottom w:w="0" w:type="dxa"/>
            </w:tcMar>
          </w:tcPr>
          <w:p w14:paraId="59DCD474" w14:textId="77777777" w:rsidR="00136FA4" w:rsidRPr="000F19E1" w:rsidRDefault="00136FA4" w:rsidP="00136FA4">
            <w:pPr>
              <w:rPr>
                <w:rFonts w:cs="Arial"/>
                <w:bCs/>
                <w:sz w:val="8"/>
                <w:szCs w:val="8"/>
              </w:rPr>
            </w:pPr>
          </w:p>
        </w:tc>
        <w:tc>
          <w:tcPr>
            <w:tcW w:w="3848" w:type="pct"/>
            <w:gridSpan w:val="2"/>
            <w:shd w:val="clear" w:color="auto" w:fill="DAEEF3"/>
            <w:tcMar>
              <w:top w:w="0" w:type="dxa"/>
              <w:bottom w:w="0" w:type="dxa"/>
            </w:tcMar>
          </w:tcPr>
          <w:p w14:paraId="07CF4A2C" w14:textId="77777777" w:rsidR="00136FA4" w:rsidRPr="000F19E1" w:rsidRDefault="00136FA4" w:rsidP="00136FA4">
            <w:pPr>
              <w:tabs>
                <w:tab w:val="center" w:pos="3152"/>
              </w:tabs>
              <w:rPr>
                <w:rFonts w:cs="Arial"/>
                <w:sz w:val="8"/>
                <w:szCs w:val="8"/>
                <w:lang w:val="en-US"/>
              </w:rPr>
            </w:pPr>
          </w:p>
        </w:tc>
      </w:tr>
    </w:tbl>
    <w:p w14:paraId="32775914" w14:textId="77777777" w:rsidR="0048777D" w:rsidRDefault="0048777D"/>
    <w:p w14:paraId="4AA5B657" w14:textId="77777777" w:rsidR="00E44B85" w:rsidRDefault="00E44B85"/>
    <w:p w14:paraId="67E0748F" w14:textId="77777777" w:rsidR="00BC7E45" w:rsidRDefault="00BC7E45"/>
    <w:p w14:paraId="41418D91" w14:textId="77777777" w:rsidR="00933B5A" w:rsidRDefault="00933B5A"/>
    <w:tbl>
      <w:tblPr>
        <w:tblW w:w="5170" w:type="pct"/>
        <w:tblInd w:w="-176" w:type="dxa"/>
        <w:tblLayout w:type="fixed"/>
        <w:tblLook w:val="01E0" w:firstRow="1" w:lastRow="1" w:firstColumn="1" w:lastColumn="1" w:noHBand="0" w:noVBand="0"/>
      </w:tblPr>
      <w:tblGrid>
        <w:gridCol w:w="2430"/>
        <w:gridCol w:w="623"/>
        <w:gridCol w:w="7498"/>
      </w:tblGrid>
      <w:tr w:rsidR="000B22F1" w:rsidRPr="00862949" w14:paraId="0CF08B50" w14:textId="77777777" w:rsidTr="003D28F6">
        <w:tc>
          <w:tcPr>
            <w:tcW w:w="5000" w:type="pct"/>
            <w:gridSpan w:val="3"/>
            <w:shd w:val="clear" w:color="auto" w:fill="0070C0"/>
            <w:tcMar>
              <w:top w:w="85" w:type="dxa"/>
              <w:bottom w:w="85" w:type="dxa"/>
            </w:tcMar>
            <w:vAlign w:val="bottom"/>
          </w:tcPr>
          <w:p w14:paraId="4E3CC8CF" w14:textId="77777777" w:rsidR="000B22F1" w:rsidRPr="00862949" w:rsidRDefault="000B22F1" w:rsidP="003D28F6">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0B22F1" w:rsidRPr="00862949" w14:paraId="1284897F" w14:textId="77777777" w:rsidTr="003D28F6">
        <w:tc>
          <w:tcPr>
            <w:tcW w:w="5000" w:type="pct"/>
            <w:gridSpan w:val="3"/>
            <w:shd w:val="clear" w:color="auto" w:fill="DAEEF3"/>
            <w:tcMar>
              <w:top w:w="0" w:type="dxa"/>
              <w:bottom w:w="0" w:type="dxa"/>
            </w:tcMar>
          </w:tcPr>
          <w:p w14:paraId="031D34F0" w14:textId="77777777" w:rsidR="000B22F1" w:rsidRPr="00862949" w:rsidRDefault="000B22F1" w:rsidP="003D28F6">
            <w:pPr>
              <w:rPr>
                <w:rFonts w:cs="Arial"/>
                <w:b/>
                <w:bCs/>
                <w:i/>
                <w:iCs/>
                <w:color w:val="000000"/>
                <w:sz w:val="8"/>
                <w:szCs w:val="8"/>
                <w:lang w:val="en-US"/>
              </w:rPr>
            </w:pPr>
          </w:p>
        </w:tc>
      </w:tr>
      <w:tr w:rsidR="000B22F1" w:rsidRPr="00862949" w14:paraId="47179EE6" w14:textId="77777777" w:rsidTr="003D28F6">
        <w:tc>
          <w:tcPr>
            <w:tcW w:w="5000" w:type="pct"/>
            <w:gridSpan w:val="3"/>
            <w:shd w:val="clear" w:color="auto" w:fill="008232"/>
            <w:tcMar>
              <w:top w:w="57" w:type="dxa"/>
              <w:bottom w:w="57" w:type="dxa"/>
            </w:tcMar>
          </w:tcPr>
          <w:p w14:paraId="019B8A5C" w14:textId="5DC29834" w:rsidR="000B22F1" w:rsidRPr="00433D3E" w:rsidRDefault="000B22F1" w:rsidP="003D28F6">
            <w:pPr>
              <w:rPr>
                <w:rFonts w:cs="Arial"/>
                <w:color w:val="FFFFFF"/>
                <w:sz w:val="20"/>
                <w:szCs w:val="20"/>
              </w:rPr>
            </w:pPr>
            <w:r w:rsidRPr="00433D3E">
              <w:rPr>
                <w:rFonts w:cs="Arial"/>
                <w:b/>
                <w:bCs/>
                <w:i/>
                <w:iCs/>
                <w:color w:val="FFFFFF"/>
                <w:sz w:val="22"/>
                <w:szCs w:val="20"/>
                <w:lang w:val="en-US"/>
              </w:rPr>
              <w:t xml:space="preserve">Approved in the </w:t>
            </w:r>
            <w:r>
              <w:rPr>
                <w:rFonts w:cs="Arial"/>
                <w:b/>
                <w:bCs/>
                <w:i/>
                <w:iCs/>
                <w:color w:val="FFFFFF"/>
                <w:sz w:val="22"/>
                <w:szCs w:val="20"/>
                <w:lang w:val="en-US"/>
              </w:rPr>
              <w:t xml:space="preserve">UK </w:t>
            </w:r>
            <w:r w:rsidRPr="00BC7E45">
              <w:rPr>
                <w:rFonts w:cs="Arial"/>
                <w:b/>
                <w:bCs/>
                <w:color w:val="FFFFFF"/>
                <w:sz w:val="16"/>
                <w:szCs w:val="14"/>
                <w:lang w:val="en-US"/>
              </w:rPr>
              <w:t>(</w:t>
            </w:r>
            <w:r w:rsidR="00BC7E45" w:rsidRPr="00BC7E45">
              <w:rPr>
                <w:rFonts w:cs="Arial"/>
                <w:b/>
                <w:bCs/>
                <w:color w:val="FFFFFF"/>
                <w:sz w:val="16"/>
                <w:szCs w:val="14"/>
                <w:lang w:val="en-US"/>
              </w:rPr>
              <w:t>continued)</w:t>
            </w:r>
          </w:p>
        </w:tc>
      </w:tr>
      <w:tr w:rsidR="000B22F1" w14:paraId="6079D989" w14:textId="77777777" w:rsidTr="003D28F6">
        <w:tc>
          <w:tcPr>
            <w:tcW w:w="1447" w:type="pct"/>
            <w:gridSpan w:val="2"/>
            <w:shd w:val="clear" w:color="auto" w:fill="auto"/>
            <w:tcMar>
              <w:top w:w="57" w:type="dxa"/>
              <w:bottom w:w="57" w:type="dxa"/>
            </w:tcMar>
          </w:tcPr>
          <w:p w14:paraId="0477538B" w14:textId="77777777" w:rsidR="000B22F1" w:rsidRDefault="000B22F1" w:rsidP="003D28F6">
            <w:pPr>
              <w:rPr>
                <w:rFonts w:cs="Arial"/>
                <w:szCs w:val="19"/>
              </w:rPr>
            </w:pPr>
            <w:r w:rsidRPr="00BA6FAC">
              <w:rPr>
                <w:rFonts w:cs="Arial"/>
                <w:szCs w:val="19"/>
              </w:rPr>
              <w:t>Denosumab biosimilar (</w:t>
            </w:r>
            <w:proofErr w:type="spellStart"/>
            <w:r w:rsidRPr="00BA6FAC">
              <w:rPr>
                <w:rFonts w:cs="Arial"/>
                <w:i/>
                <w:iCs/>
                <w:szCs w:val="19"/>
              </w:rPr>
              <w:t>Osenvelt</w:t>
            </w:r>
            <w:proofErr w:type="spellEnd"/>
            <w:r w:rsidRPr="00BA6FAC">
              <w:rPr>
                <w:rFonts w:cs="Arial"/>
                <w:szCs w:val="19"/>
              </w:rPr>
              <w:t>)</w:t>
            </w:r>
          </w:p>
          <w:p w14:paraId="70CCB723" w14:textId="77777777" w:rsidR="000B22F1" w:rsidRPr="00A1118B" w:rsidRDefault="000B22F1" w:rsidP="003D28F6">
            <w:pPr>
              <w:rPr>
                <w:rFonts w:cs="Arial"/>
                <w:szCs w:val="19"/>
              </w:rPr>
            </w:pPr>
            <w:r w:rsidRPr="005837F7">
              <w:rPr>
                <w:rFonts w:cs="Arial"/>
                <w:sz w:val="16"/>
                <w:szCs w:val="16"/>
              </w:rPr>
              <w:t>120mg in 1.7mL vial</w:t>
            </w:r>
          </w:p>
        </w:tc>
        <w:tc>
          <w:tcPr>
            <w:tcW w:w="3553" w:type="pct"/>
            <w:shd w:val="clear" w:color="auto" w:fill="auto"/>
            <w:tcMar>
              <w:top w:w="57" w:type="dxa"/>
              <w:bottom w:w="57" w:type="dxa"/>
            </w:tcMar>
          </w:tcPr>
          <w:p w14:paraId="789AAA07" w14:textId="77777777" w:rsidR="000B22F1" w:rsidRPr="00A075A3" w:rsidRDefault="000B22F1" w:rsidP="003D28F6">
            <w:pPr>
              <w:tabs>
                <w:tab w:val="center" w:pos="3152"/>
              </w:tabs>
              <w:rPr>
                <w:rFonts w:cs="Arial"/>
                <w:szCs w:val="19"/>
                <w:lang w:val="en-US"/>
              </w:rPr>
            </w:pPr>
            <w:r w:rsidRPr="005837F7">
              <w:rPr>
                <w:rFonts w:cs="Arial"/>
                <w:szCs w:val="19"/>
                <w:lang w:val="en-US"/>
              </w:rPr>
              <w:t>Prevention of skeletal related events (pathological fracture, radiation to bone, spinal cord compression or surgery to bone) in adults with advanced malignancies involving bone, and treatment of adults and skeletally mature adolescents with giant cell tumour of bone that is unresectable or where surgical resection is likely to result in severe morbidity</w:t>
            </w:r>
          </w:p>
        </w:tc>
      </w:tr>
      <w:tr w:rsidR="000B22F1" w14:paraId="431A66F8" w14:textId="77777777" w:rsidTr="003D28F6">
        <w:tc>
          <w:tcPr>
            <w:tcW w:w="1447" w:type="pct"/>
            <w:gridSpan w:val="2"/>
            <w:shd w:val="clear" w:color="auto" w:fill="auto"/>
            <w:tcMar>
              <w:top w:w="57" w:type="dxa"/>
              <w:bottom w:w="57" w:type="dxa"/>
            </w:tcMar>
          </w:tcPr>
          <w:p w14:paraId="3D9B3483" w14:textId="77777777" w:rsidR="000B22F1" w:rsidRDefault="000B22F1" w:rsidP="003D28F6">
            <w:pPr>
              <w:rPr>
                <w:rFonts w:cs="Arial"/>
                <w:szCs w:val="19"/>
              </w:rPr>
            </w:pPr>
            <w:r>
              <w:rPr>
                <w:rFonts w:cs="Arial"/>
                <w:szCs w:val="19"/>
              </w:rPr>
              <w:t>Mexiletine (</w:t>
            </w:r>
            <w:proofErr w:type="spellStart"/>
            <w:r>
              <w:rPr>
                <w:rFonts w:cs="Arial"/>
                <w:i/>
                <w:iCs/>
                <w:szCs w:val="19"/>
              </w:rPr>
              <w:t>Namuscla</w:t>
            </w:r>
            <w:proofErr w:type="spellEnd"/>
            <w:r>
              <w:rPr>
                <w:rFonts w:cs="Arial"/>
                <w:szCs w:val="19"/>
              </w:rPr>
              <w:t>)</w:t>
            </w:r>
          </w:p>
          <w:p w14:paraId="063A53F8" w14:textId="77777777" w:rsidR="000B22F1" w:rsidRPr="009B4F9E" w:rsidRDefault="000B22F1" w:rsidP="003D28F6">
            <w:pPr>
              <w:rPr>
                <w:rFonts w:cs="Arial"/>
                <w:szCs w:val="19"/>
              </w:rPr>
            </w:pPr>
            <w:r w:rsidRPr="003F01A2">
              <w:rPr>
                <w:rFonts w:cs="Arial"/>
                <w:sz w:val="16"/>
                <w:szCs w:val="16"/>
              </w:rPr>
              <w:t>42mg and 83mg capsules</w:t>
            </w:r>
          </w:p>
        </w:tc>
        <w:tc>
          <w:tcPr>
            <w:tcW w:w="3553" w:type="pct"/>
            <w:shd w:val="clear" w:color="auto" w:fill="auto"/>
            <w:tcMar>
              <w:top w:w="57" w:type="dxa"/>
              <w:bottom w:w="57" w:type="dxa"/>
            </w:tcMar>
          </w:tcPr>
          <w:p w14:paraId="06B4046C" w14:textId="77777777" w:rsidR="000B22F1" w:rsidRPr="00A075A3" w:rsidRDefault="000B22F1" w:rsidP="003D28F6">
            <w:pPr>
              <w:tabs>
                <w:tab w:val="num" w:pos="720"/>
                <w:tab w:val="center" w:pos="3152"/>
              </w:tabs>
              <w:rPr>
                <w:rFonts w:cs="Arial"/>
                <w:szCs w:val="19"/>
                <w:lang w:val="en-US"/>
              </w:rPr>
            </w:pPr>
            <w:r>
              <w:rPr>
                <w:rFonts w:cs="Arial"/>
                <w:szCs w:val="19"/>
                <w:lang w:val="en-US"/>
              </w:rPr>
              <w:t>Symptom</w:t>
            </w:r>
            <w:r w:rsidRPr="00203550">
              <w:rPr>
                <w:rFonts w:cs="Arial"/>
                <w:szCs w:val="19"/>
                <w:lang w:val="en-US"/>
              </w:rPr>
              <w:t>atic treatment of myotonia in adults</w:t>
            </w:r>
            <w:r>
              <w:rPr>
                <w:rFonts w:cs="Arial"/>
                <w:szCs w:val="19"/>
                <w:lang w:val="en-US"/>
              </w:rPr>
              <w:t xml:space="preserve"> </w:t>
            </w:r>
            <w:r w:rsidRPr="00203550">
              <w:rPr>
                <w:rFonts w:cs="Arial"/>
                <w:szCs w:val="19"/>
                <w:lang w:val="en-US"/>
              </w:rPr>
              <w:t>with non-dystrophic myotonic disorders</w:t>
            </w:r>
            <w:r>
              <w:rPr>
                <w:rFonts w:cs="Arial"/>
                <w:szCs w:val="19"/>
                <w:lang w:val="en-US"/>
              </w:rPr>
              <w:t xml:space="preserve"> </w:t>
            </w:r>
            <w:r w:rsidRPr="00203550">
              <w:rPr>
                <w:rFonts w:cs="Arial"/>
                <w:sz w:val="16"/>
                <w:szCs w:val="16"/>
                <w:lang w:val="en-US"/>
              </w:rPr>
              <w:t>[new lower strength formulations]</w:t>
            </w:r>
          </w:p>
        </w:tc>
      </w:tr>
      <w:tr w:rsidR="000B22F1" w14:paraId="61CEE25B" w14:textId="77777777" w:rsidTr="003D28F6">
        <w:tc>
          <w:tcPr>
            <w:tcW w:w="1447" w:type="pct"/>
            <w:gridSpan w:val="2"/>
            <w:shd w:val="clear" w:color="auto" w:fill="auto"/>
            <w:tcMar>
              <w:top w:w="57" w:type="dxa"/>
              <w:bottom w:w="57" w:type="dxa"/>
            </w:tcMar>
          </w:tcPr>
          <w:p w14:paraId="66ED19B9" w14:textId="77777777" w:rsidR="000B22F1" w:rsidRDefault="000B22F1" w:rsidP="003D28F6">
            <w:pPr>
              <w:rPr>
                <w:rFonts w:cs="Arial"/>
                <w:szCs w:val="19"/>
              </w:rPr>
            </w:pPr>
            <w:r>
              <w:rPr>
                <w:rFonts w:cs="Arial"/>
                <w:szCs w:val="19"/>
              </w:rPr>
              <w:t>Noradrenaline (</w:t>
            </w:r>
            <w:proofErr w:type="spellStart"/>
            <w:r>
              <w:rPr>
                <w:rFonts w:cs="Arial"/>
                <w:i/>
                <w:iCs/>
                <w:szCs w:val="19"/>
              </w:rPr>
              <w:t>Vipranop</w:t>
            </w:r>
            <w:proofErr w:type="spellEnd"/>
            <w:r>
              <w:rPr>
                <w:rFonts w:cs="Arial"/>
                <w:szCs w:val="19"/>
              </w:rPr>
              <w:t>)</w:t>
            </w:r>
          </w:p>
          <w:p w14:paraId="3100C20C" w14:textId="77777777" w:rsidR="000B22F1" w:rsidRPr="0085626E" w:rsidRDefault="000B22F1" w:rsidP="003D28F6">
            <w:pPr>
              <w:rPr>
                <w:rFonts w:cs="Arial"/>
                <w:szCs w:val="19"/>
              </w:rPr>
            </w:pPr>
            <w:r w:rsidRPr="00390F79">
              <w:rPr>
                <w:rFonts w:cs="Arial"/>
                <w:sz w:val="16"/>
                <w:szCs w:val="16"/>
              </w:rPr>
              <w:t>100micrograms in 20mL and 250micrograms in 50mL vials</w:t>
            </w:r>
          </w:p>
        </w:tc>
        <w:tc>
          <w:tcPr>
            <w:tcW w:w="3553" w:type="pct"/>
            <w:shd w:val="clear" w:color="auto" w:fill="auto"/>
            <w:tcMar>
              <w:top w:w="57" w:type="dxa"/>
              <w:bottom w:w="57" w:type="dxa"/>
            </w:tcMar>
          </w:tcPr>
          <w:p w14:paraId="05211929" w14:textId="77777777" w:rsidR="000B22F1" w:rsidRPr="008E50CC" w:rsidRDefault="000B22F1" w:rsidP="003D28F6">
            <w:pPr>
              <w:tabs>
                <w:tab w:val="center" w:pos="3152"/>
              </w:tabs>
              <w:rPr>
                <w:rFonts w:cs="Arial"/>
                <w:color w:val="000000"/>
                <w:szCs w:val="19"/>
                <w:lang w:val="en-US"/>
              </w:rPr>
            </w:pPr>
            <w:r w:rsidRPr="00DA6290">
              <w:rPr>
                <w:rFonts w:cs="Arial"/>
                <w:color w:val="000000"/>
                <w:szCs w:val="19"/>
                <w:lang w:val="en-US"/>
              </w:rPr>
              <w:t>Restoration and maintenance of peri-operative blood pressure following hypotension induced by spinal or general anesthesia in adults</w:t>
            </w:r>
            <w:r>
              <w:rPr>
                <w:rFonts w:cs="Arial"/>
                <w:color w:val="000000"/>
                <w:szCs w:val="19"/>
                <w:lang w:val="en-US"/>
              </w:rPr>
              <w:t xml:space="preserve"> </w:t>
            </w:r>
            <w:r w:rsidRPr="00DA6290">
              <w:rPr>
                <w:rFonts w:cs="Arial"/>
                <w:color w:val="000000"/>
                <w:sz w:val="16"/>
                <w:szCs w:val="16"/>
                <w:lang w:val="en-US"/>
              </w:rPr>
              <w:t>[new formulation with new indication]</w:t>
            </w:r>
          </w:p>
        </w:tc>
      </w:tr>
      <w:tr w:rsidR="000B22F1" w14:paraId="30C9A704" w14:textId="77777777" w:rsidTr="003D28F6">
        <w:tc>
          <w:tcPr>
            <w:tcW w:w="1447" w:type="pct"/>
            <w:gridSpan w:val="2"/>
            <w:shd w:val="clear" w:color="auto" w:fill="auto"/>
            <w:tcMar>
              <w:top w:w="57" w:type="dxa"/>
              <w:bottom w:w="57" w:type="dxa"/>
            </w:tcMar>
          </w:tcPr>
          <w:p w14:paraId="58CE9A31" w14:textId="77777777" w:rsidR="000B22F1" w:rsidRDefault="000B22F1" w:rsidP="003D28F6">
            <w:pPr>
              <w:rPr>
                <w:rFonts w:cs="Arial"/>
                <w:szCs w:val="19"/>
              </w:rPr>
            </w:pPr>
            <w:r w:rsidRPr="004F5364">
              <w:rPr>
                <w:rFonts w:cs="Arial"/>
                <w:szCs w:val="19"/>
              </w:rPr>
              <w:t>Propranolol (</w:t>
            </w:r>
            <w:proofErr w:type="spellStart"/>
            <w:r w:rsidRPr="004F5364">
              <w:rPr>
                <w:rFonts w:cs="Arial"/>
                <w:i/>
                <w:iCs/>
                <w:szCs w:val="19"/>
              </w:rPr>
              <w:t>Xytencorg</w:t>
            </w:r>
            <w:proofErr w:type="spellEnd"/>
            <w:r w:rsidRPr="004F5364">
              <w:rPr>
                <w:rFonts w:cs="Arial"/>
                <w:szCs w:val="19"/>
              </w:rPr>
              <w:t>)</w:t>
            </w:r>
          </w:p>
          <w:p w14:paraId="08FE418A" w14:textId="77777777" w:rsidR="000B22F1" w:rsidRPr="00E02DC9" w:rsidRDefault="000B22F1" w:rsidP="003D28F6">
            <w:pPr>
              <w:rPr>
                <w:rFonts w:cs="Arial"/>
                <w:szCs w:val="19"/>
              </w:rPr>
            </w:pPr>
            <w:r w:rsidRPr="00F04EDD">
              <w:rPr>
                <w:rFonts w:cs="Arial"/>
                <w:sz w:val="16"/>
                <w:szCs w:val="16"/>
                <w:lang w:val="en-US"/>
              </w:rPr>
              <w:t>10mg and 40mg orodispersible tablets</w:t>
            </w:r>
          </w:p>
        </w:tc>
        <w:tc>
          <w:tcPr>
            <w:tcW w:w="3553" w:type="pct"/>
            <w:shd w:val="clear" w:color="auto" w:fill="auto"/>
            <w:tcMar>
              <w:top w:w="57" w:type="dxa"/>
              <w:bottom w:w="57" w:type="dxa"/>
            </w:tcMar>
          </w:tcPr>
          <w:p w14:paraId="1D2508A7" w14:textId="77777777" w:rsidR="000B22F1" w:rsidRPr="00A075A3" w:rsidRDefault="000B22F1" w:rsidP="003D28F6">
            <w:pPr>
              <w:tabs>
                <w:tab w:val="center" w:pos="3152"/>
              </w:tabs>
              <w:rPr>
                <w:rFonts w:cs="Arial"/>
                <w:szCs w:val="19"/>
                <w:lang w:val="en-US"/>
              </w:rPr>
            </w:pPr>
            <w:r>
              <w:rPr>
                <w:rFonts w:cs="Arial"/>
                <w:szCs w:val="19"/>
                <w:lang w:val="en-US"/>
              </w:rPr>
              <w:t>C</w:t>
            </w:r>
            <w:r w:rsidRPr="00F04EDD">
              <w:rPr>
                <w:rFonts w:cs="Arial"/>
                <w:szCs w:val="19"/>
                <w:lang w:val="en-US"/>
              </w:rPr>
              <w:t xml:space="preserve">ontrol of hypertension; the management of angina pectoris; long term management against re-infarction after recovery from acute myocardial infarction; the control of most forms of cardiac dysrhythmias; the prophylaxis of migraine; the management of essential tremor; relief of situational anxiety and </w:t>
            </w:r>
            <w:proofErr w:type="spellStart"/>
            <w:r w:rsidRPr="00F04EDD">
              <w:rPr>
                <w:rFonts w:cs="Arial"/>
                <w:szCs w:val="19"/>
                <w:lang w:val="en-US"/>
              </w:rPr>
              <w:t>generalised</w:t>
            </w:r>
            <w:proofErr w:type="spellEnd"/>
            <w:r w:rsidRPr="00F04EDD">
              <w:rPr>
                <w:rFonts w:cs="Arial"/>
                <w:szCs w:val="19"/>
                <w:lang w:val="en-US"/>
              </w:rPr>
              <w:t xml:space="preserve"> anxiety symptoms, particularly those of somatic type; prophylaxis of upper gastrointestinal bleeding in patients with portal hypertension and </w:t>
            </w:r>
            <w:proofErr w:type="spellStart"/>
            <w:r w:rsidRPr="00F04EDD">
              <w:rPr>
                <w:rFonts w:cs="Arial"/>
                <w:szCs w:val="19"/>
                <w:lang w:val="en-US"/>
              </w:rPr>
              <w:t>oesophageal</w:t>
            </w:r>
            <w:proofErr w:type="spellEnd"/>
            <w:r w:rsidRPr="00F04EDD">
              <w:rPr>
                <w:rFonts w:cs="Arial"/>
                <w:szCs w:val="19"/>
                <w:lang w:val="en-US"/>
              </w:rPr>
              <w:t xml:space="preserve"> varices; the adjunctive management of thyrotoxicosis and thyrotoxic crisis; management of hypertrophic obstructive cardiomyopathy; and management of phaeochromocytoma peri-operatively (with an alpha-blocker)</w:t>
            </w:r>
            <w:r>
              <w:rPr>
                <w:rFonts w:cs="Arial"/>
                <w:szCs w:val="19"/>
                <w:lang w:val="en-US"/>
              </w:rPr>
              <w:t xml:space="preserve"> </w:t>
            </w:r>
            <w:r w:rsidRPr="00F04EDD">
              <w:rPr>
                <w:rFonts w:cs="Arial"/>
                <w:szCs w:val="19"/>
                <w:lang w:val="en-US"/>
              </w:rPr>
              <w:t xml:space="preserve">in adults and children </w:t>
            </w:r>
            <w:r w:rsidRPr="002E75DA">
              <w:rPr>
                <w:rFonts w:cs="Arial"/>
                <w:i/>
                <w:iCs/>
                <w:szCs w:val="19"/>
                <w:lang w:val="en-US"/>
              </w:rPr>
              <w:t>(as appropriate to the indication)</w:t>
            </w:r>
            <w:r>
              <w:rPr>
                <w:rFonts w:cs="Arial"/>
                <w:szCs w:val="19"/>
                <w:lang w:val="en-US"/>
              </w:rPr>
              <w:t xml:space="preserve"> </w:t>
            </w:r>
            <w:r w:rsidRPr="00F04EDD">
              <w:rPr>
                <w:rFonts w:cs="Arial"/>
                <w:sz w:val="16"/>
                <w:szCs w:val="16"/>
                <w:lang w:val="en-US"/>
              </w:rPr>
              <w:t xml:space="preserve">[new </w:t>
            </w:r>
            <w:proofErr w:type="spellStart"/>
            <w:r w:rsidRPr="00F04EDD">
              <w:rPr>
                <w:rFonts w:cs="Arial"/>
                <w:sz w:val="16"/>
                <w:szCs w:val="16"/>
                <w:lang w:val="en-US"/>
              </w:rPr>
              <w:t>orodispersible</w:t>
            </w:r>
            <w:proofErr w:type="spellEnd"/>
            <w:r w:rsidRPr="00F04EDD">
              <w:rPr>
                <w:rFonts w:cs="Arial"/>
                <w:sz w:val="16"/>
                <w:szCs w:val="16"/>
                <w:lang w:val="en-US"/>
              </w:rPr>
              <w:t xml:space="preserve"> tablet formulations]</w:t>
            </w:r>
          </w:p>
        </w:tc>
      </w:tr>
      <w:tr w:rsidR="000B22F1" w14:paraId="132540E5" w14:textId="77777777" w:rsidTr="003D28F6">
        <w:tc>
          <w:tcPr>
            <w:tcW w:w="1447" w:type="pct"/>
            <w:gridSpan w:val="2"/>
            <w:shd w:val="clear" w:color="auto" w:fill="auto"/>
            <w:tcMar>
              <w:top w:w="57" w:type="dxa"/>
              <w:bottom w:w="57" w:type="dxa"/>
            </w:tcMar>
          </w:tcPr>
          <w:p w14:paraId="43190EB5" w14:textId="77777777" w:rsidR="000B22F1" w:rsidRDefault="000B22F1" w:rsidP="003D28F6">
            <w:pPr>
              <w:rPr>
                <w:rFonts w:cs="Arial"/>
                <w:szCs w:val="19"/>
              </w:rPr>
            </w:pPr>
            <w:r>
              <w:rPr>
                <w:rFonts w:cs="Arial"/>
                <w:szCs w:val="19"/>
              </w:rPr>
              <w:t>Sarilumab (</w:t>
            </w:r>
            <w:r>
              <w:rPr>
                <w:rFonts w:cs="Arial"/>
                <w:i/>
                <w:iCs/>
                <w:szCs w:val="19"/>
              </w:rPr>
              <w:t>Kevzara</w:t>
            </w:r>
            <w:r>
              <w:rPr>
                <w:rFonts w:cs="Arial"/>
                <w:szCs w:val="19"/>
              </w:rPr>
              <w:t>)</w:t>
            </w:r>
          </w:p>
          <w:p w14:paraId="33560FD2" w14:textId="77777777" w:rsidR="000B22F1" w:rsidRPr="00A700CD" w:rsidRDefault="000B22F1" w:rsidP="003D28F6">
            <w:pPr>
              <w:rPr>
                <w:rFonts w:cs="Arial"/>
                <w:szCs w:val="19"/>
              </w:rPr>
            </w:pPr>
            <w:r w:rsidRPr="005574E9">
              <w:rPr>
                <w:rFonts w:cs="Arial"/>
                <w:sz w:val="16"/>
                <w:szCs w:val="16"/>
              </w:rPr>
              <w:t>270mg in 1.54 mL vial</w:t>
            </w:r>
          </w:p>
        </w:tc>
        <w:tc>
          <w:tcPr>
            <w:tcW w:w="3553" w:type="pct"/>
            <w:shd w:val="clear" w:color="auto" w:fill="auto"/>
            <w:tcMar>
              <w:top w:w="57" w:type="dxa"/>
              <w:bottom w:w="57" w:type="dxa"/>
            </w:tcMar>
          </w:tcPr>
          <w:p w14:paraId="07A9AB82" w14:textId="77777777" w:rsidR="000B22F1" w:rsidRDefault="000B22F1" w:rsidP="003D28F6">
            <w:pPr>
              <w:tabs>
                <w:tab w:val="center" w:pos="3152"/>
              </w:tabs>
              <w:rPr>
                <w:rFonts w:cs="Arial"/>
                <w:color w:val="000000"/>
                <w:szCs w:val="19"/>
                <w:lang w:val="en-US"/>
              </w:rPr>
            </w:pPr>
            <w:r w:rsidRPr="000C351D">
              <w:rPr>
                <w:rFonts w:cs="Arial"/>
                <w:color w:val="000000"/>
                <w:szCs w:val="19"/>
                <w:lang w:val="en-US"/>
              </w:rPr>
              <w:t xml:space="preserve">Treatment of active polyarticular juvenile idiopathic arthritis (rheumatoid factor positive or negative polyarthritis and extended oligoarthritis) in patients </w:t>
            </w:r>
            <w:r>
              <w:rPr>
                <w:rFonts w:cs="Arial"/>
                <w:color w:val="000000"/>
                <w:szCs w:val="19"/>
                <w:lang w:val="en-US"/>
              </w:rPr>
              <w:t>aged ≥</w:t>
            </w:r>
            <w:r w:rsidRPr="000C351D">
              <w:rPr>
                <w:rFonts w:cs="Arial"/>
                <w:color w:val="000000"/>
                <w:szCs w:val="19"/>
                <w:lang w:val="en-US"/>
              </w:rPr>
              <w:t xml:space="preserve">2 years, who have responded inadequately to previous therapy with conventional synthetic </w:t>
            </w:r>
            <w:r>
              <w:rPr>
                <w:rFonts w:cs="Arial"/>
                <w:color w:val="000000"/>
                <w:szCs w:val="19"/>
                <w:lang w:val="en-US"/>
              </w:rPr>
              <w:t xml:space="preserve">disease modifying antirheumatic drugs </w:t>
            </w:r>
            <w:r w:rsidRPr="005574E9">
              <w:rPr>
                <w:rFonts w:cs="Arial"/>
                <w:color w:val="000000"/>
                <w:sz w:val="16"/>
                <w:szCs w:val="16"/>
                <w:lang w:val="en-US"/>
              </w:rPr>
              <w:t>[new formulation with new indication]</w:t>
            </w:r>
          </w:p>
        </w:tc>
      </w:tr>
      <w:tr w:rsidR="000B22F1" w14:paraId="23FE63A5" w14:textId="77777777" w:rsidTr="002E75DA">
        <w:trPr>
          <w:trHeight w:val="625"/>
        </w:trPr>
        <w:tc>
          <w:tcPr>
            <w:tcW w:w="1447" w:type="pct"/>
            <w:gridSpan w:val="2"/>
            <w:shd w:val="clear" w:color="auto" w:fill="auto"/>
            <w:tcMar>
              <w:top w:w="57" w:type="dxa"/>
              <w:bottom w:w="57" w:type="dxa"/>
            </w:tcMar>
          </w:tcPr>
          <w:p w14:paraId="17373A2E" w14:textId="77777777" w:rsidR="000B22F1" w:rsidRDefault="000B22F1" w:rsidP="003D28F6">
            <w:pPr>
              <w:rPr>
                <w:rFonts w:cs="Arial"/>
                <w:szCs w:val="19"/>
              </w:rPr>
            </w:pPr>
            <w:proofErr w:type="spellStart"/>
            <w:r w:rsidRPr="00C746B9">
              <w:rPr>
                <w:rFonts w:cs="Arial"/>
                <w:szCs w:val="19"/>
              </w:rPr>
              <w:t>Serplulimab</w:t>
            </w:r>
            <w:proofErr w:type="spellEnd"/>
            <w:r>
              <w:rPr>
                <w:rFonts w:cs="Arial"/>
                <w:szCs w:val="19"/>
              </w:rPr>
              <w:t xml:space="preserve"> (</w:t>
            </w:r>
            <w:proofErr w:type="spellStart"/>
            <w:r>
              <w:rPr>
                <w:rFonts w:cs="Arial"/>
                <w:i/>
                <w:iCs/>
                <w:szCs w:val="19"/>
              </w:rPr>
              <w:t>Hetronifly</w:t>
            </w:r>
            <w:proofErr w:type="spellEnd"/>
            <w:r>
              <w:rPr>
                <w:rFonts w:cs="Arial"/>
                <w:szCs w:val="19"/>
              </w:rPr>
              <w:t>)</w:t>
            </w:r>
          </w:p>
          <w:p w14:paraId="3CBFB7E6" w14:textId="77777777" w:rsidR="000B22F1" w:rsidRPr="002A6DA7" w:rsidRDefault="000B22F1" w:rsidP="003D28F6">
            <w:pPr>
              <w:rPr>
                <w:rFonts w:cs="Arial"/>
                <w:szCs w:val="19"/>
              </w:rPr>
            </w:pPr>
            <w:r w:rsidRPr="008E50CC">
              <w:rPr>
                <w:rFonts w:cs="Arial"/>
                <w:sz w:val="16"/>
                <w:szCs w:val="16"/>
              </w:rPr>
              <w:t>100mg in 10mL vial</w:t>
            </w:r>
          </w:p>
        </w:tc>
        <w:tc>
          <w:tcPr>
            <w:tcW w:w="3553" w:type="pct"/>
            <w:shd w:val="clear" w:color="auto" w:fill="auto"/>
            <w:tcMar>
              <w:top w:w="57" w:type="dxa"/>
              <w:bottom w:w="57" w:type="dxa"/>
            </w:tcMar>
          </w:tcPr>
          <w:p w14:paraId="471C4E8D" w14:textId="2B9EB60E" w:rsidR="000B22F1" w:rsidRPr="00A075A3" w:rsidRDefault="000B22F1" w:rsidP="00A42669">
            <w:pPr>
              <w:tabs>
                <w:tab w:val="center" w:pos="3152"/>
              </w:tabs>
              <w:rPr>
                <w:rFonts w:cs="Arial"/>
                <w:szCs w:val="19"/>
                <w:lang w:val="en-US"/>
              </w:rPr>
            </w:pPr>
            <w:r>
              <w:rPr>
                <w:rFonts w:cs="Arial"/>
                <w:color w:val="000000"/>
                <w:szCs w:val="19"/>
                <w:lang w:val="en-US"/>
              </w:rPr>
              <w:t xml:space="preserve">Use </w:t>
            </w:r>
            <w:r w:rsidRPr="008E50CC">
              <w:rPr>
                <w:rFonts w:cs="Arial"/>
                <w:color w:val="000000"/>
                <w:szCs w:val="19"/>
                <w:lang w:val="en-US"/>
              </w:rPr>
              <w:t>in combination with carboplatin and etoposide for the</w:t>
            </w:r>
            <w:r w:rsidR="00A42669">
              <w:rPr>
                <w:rFonts w:cs="Arial"/>
                <w:color w:val="000000"/>
                <w:szCs w:val="19"/>
                <w:lang w:val="en-US"/>
              </w:rPr>
              <w:t xml:space="preserve"> </w:t>
            </w:r>
            <w:r w:rsidRPr="008E50CC">
              <w:rPr>
                <w:rFonts w:cs="Arial"/>
                <w:color w:val="000000"/>
                <w:szCs w:val="19"/>
                <w:lang w:val="en-US"/>
              </w:rPr>
              <w:t>first-line treatment of adults with extensive-stage small cell lung cancer</w:t>
            </w:r>
          </w:p>
        </w:tc>
      </w:tr>
      <w:tr w:rsidR="000B22F1" w:rsidRPr="00862949" w14:paraId="79819751" w14:textId="77777777" w:rsidTr="003D28F6">
        <w:tc>
          <w:tcPr>
            <w:tcW w:w="5000" w:type="pct"/>
            <w:gridSpan w:val="3"/>
            <w:shd w:val="clear" w:color="auto" w:fill="auto"/>
            <w:tcMar>
              <w:top w:w="0" w:type="dxa"/>
              <w:bottom w:w="0" w:type="dxa"/>
            </w:tcMar>
          </w:tcPr>
          <w:p w14:paraId="71418469" w14:textId="77777777" w:rsidR="000B22F1" w:rsidRPr="00862949" w:rsidRDefault="000B22F1" w:rsidP="003D28F6">
            <w:pPr>
              <w:jc w:val="center"/>
              <w:rPr>
                <w:rFonts w:cs="Arial"/>
                <w:noProof/>
                <w:sz w:val="8"/>
                <w:szCs w:val="8"/>
              </w:rPr>
            </w:pPr>
          </w:p>
        </w:tc>
      </w:tr>
      <w:tr w:rsidR="000B22F1" w:rsidRPr="000F19E1" w14:paraId="2D8EDB74" w14:textId="77777777" w:rsidTr="003D28F6">
        <w:tc>
          <w:tcPr>
            <w:tcW w:w="1152" w:type="pct"/>
            <w:shd w:val="clear" w:color="auto" w:fill="DAEEF3"/>
            <w:tcMar>
              <w:top w:w="0" w:type="dxa"/>
              <w:bottom w:w="0" w:type="dxa"/>
            </w:tcMar>
          </w:tcPr>
          <w:p w14:paraId="7B970345" w14:textId="77777777" w:rsidR="000B22F1" w:rsidRPr="000F19E1" w:rsidRDefault="000B22F1" w:rsidP="003D28F6">
            <w:pPr>
              <w:rPr>
                <w:rFonts w:cs="Arial"/>
                <w:bCs/>
                <w:sz w:val="8"/>
                <w:szCs w:val="8"/>
              </w:rPr>
            </w:pPr>
          </w:p>
        </w:tc>
        <w:tc>
          <w:tcPr>
            <w:tcW w:w="3848" w:type="pct"/>
            <w:gridSpan w:val="2"/>
            <w:shd w:val="clear" w:color="auto" w:fill="DAEEF3"/>
            <w:tcMar>
              <w:top w:w="0" w:type="dxa"/>
              <w:bottom w:w="0" w:type="dxa"/>
            </w:tcMar>
          </w:tcPr>
          <w:p w14:paraId="6B657037" w14:textId="77777777" w:rsidR="000B22F1" w:rsidRPr="000F19E1" w:rsidRDefault="000B22F1" w:rsidP="003D28F6">
            <w:pPr>
              <w:tabs>
                <w:tab w:val="center" w:pos="3152"/>
              </w:tabs>
              <w:rPr>
                <w:rFonts w:cs="Arial"/>
                <w:sz w:val="8"/>
                <w:szCs w:val="8"/>
                <w:lang w:val="en-US"/>
              </w:rPr>
            </w:pPr>
          </w:p>
        </w:tc>
      </w:tr>
      <w:tr w:rsidR="000B22F1" w:rsidRPr="00831779" w14:paraId="1036B9FC" w14:textId="77777777" w:rsidTr="003D28F6">
        <w:tc>
          <w:tcPr>
            <w:tcW w:w="5000" w:type="pct"/>
            <w:gridSpan w:val="3"/>
            <w:shd w:val="clear" w:color="auto" w:fill="008232"/>
            <w:tcMar>
              <w:top w:w="57" w:type="dxa"/>
              <w:bottom w:w="57" w:type="dxa"/>
            </w:tcMar>
          </w:tcPr>
          <w:p w14:paraId="5C85B327" w14:textId="77777777" w:rsidR="000B22F1" w:rsidRPr="00831779" w:rsidRDefault="000B22F1" w:rsidP="003D28F6">
            <w:pPr>
              <w:rPr>
                <w:rFonts w:cs="Arial"/>
                <w:noProof/>
                <w:color w:val="FFFFFF"/>
                <w:sz w:val="16"/>
                <w:szCs w:val="16"/>
              </w:rPr>
            </w:pPr>
            <w:r>
              <w:rPr>
                <w:rFonts w:cs="Arial"/>
                <w:b/>
                <w:bCs/>
                <w:i/>
                <w:iCs/>
                <w:color w:val="FFFFFF"/>
                <w:sz w:val="22"/>
                <w:szCs w:val="20"/>
                <w:lang w:val="en-US"/>
              </w:rPr>
              <w:t xml:space="preserve">Recommended for approval in </w:t>
            </w:r>
            <w:r w:rsidRPr="00433D3E">
              <w:rPr>
                <w:rFonts w:cs="Arial"/>
                <w:b/>
                <w:bCs/>
                <w:i/>
                <w:iCs/>
                <w:color w:val="FFFFFF"/>
                <w:sz w:val="22"/>
                <w:szCs w:val="20"/>
                <w:lang w:val="en-US"/>
              </w:rPr>
              <w:t xml:space="preserve">the </w:t>
            </w:r>
            <w:r>
              <w:rPr>
                <w:rFonts w:cs="Arial"/>
                <w:b/>
                <w:bCs/>
                <w:i/>
                <w:iCs/>
                <w:color w:val="FFFFFF"/>
                <w:sz w:val="22"/>
                <w:szCs w:val="20"/>
                <w:lang w:val="en-US"/>
              </w:rPr>
              <w:t xml:space="preserve">UK or </w:t>
            </w:r>
            <w:r w:rsidRPr="00433D3E">
              <w:rPr>
                <w:rFonts w:cs="Arial"/>
                <w:b/>
                <w:bCs/>
                <w:i/>
                <w:iCs/>
                <w:color w:val="FFFFFF"/>
                <w:sz w:val="22"/>
                <w:szCs w:val="20"/>
                <w:lang w:val="en-US"/>
              </w:rPr>
              <w:t>EU</w:t>
            </w:r>
          </w:p>
        </w:tc>
      </w:tr>
      <w:tr w:rsidR="000B22F1" w:rsidRPr="00A075A3" w14:paraId="274E7B47" w14:textId="77777777" w:rsidTr="003D28F6">
        <w:tc>
          <w:tcPr>
            <w:tcW w:w="1447" w:type="pct"/>
            <w:gridSpan w:val="2"/>
            <w:shd w:val="clear" w:color="auto" w:fill="auto"/>
            <w:tcMar>
              <w:top w:w="57" w:type="dxa"/>
              <w:bottom w:w="57" w:type="dxa"/>
            </w:tcMar>
          </w:tcPr>
          <w:p w14:paraId="1E89B1B8" w14:textId="77777777" w:rsidR="000B22F1" w:rsidRPr="00136FA4" w:rsidRDefault="000B22F1" w:rsidP="003D28F6">
            <w:pPr>
              <w:rPr>
                <w:rFonts w:cs="Arial"/>
                <w:szCs w:val="19"/>
              </w:rPr>
            </w:pPr>
            <w:r>
              <w:rPr>
                <w:rFonts w:cs="Arial"/>
                <w:szCs w:val="19"/>
              </w:rPr>
              <w:t>Aflibercept biosimilar (</w:t>
            </w:r>
            <w:proofErr w:type="spellStart"/>
            <w:r>
              <w:rPr>
                <w:rFonts w:cs="Arial"/>
                <w:i/>
                <w:iCs/>
                <w:szCs w:val="19"/>
              </w:rPr>
              <w:t>Afiveg</w:t>
            </w:r>
            <w:proofErr w:type="spellEnd"/>
            <w:r>
              <w:rPr>
                <w:rFonts w:cs="Arial"/>
                <w:szCs w:val="19"/>
              </w:rPr>
              <w:t>)</w:t>
            </w:r>
          </w:p>
        </w:tc>
        <w:tc>
          <w:tcPr>
            <w:tcW w:w="3553" w:type="pct"/>
            <w:shd w:val="clear" w:color="auto" w:fill="auto"/>
            <w:tcMar>
              <w:top w:w="57" w:type="dxa"/>
              <w:bottom w:w="57" w:type="dxa"/>
            </w:tcMar>
          </w:tcPr>
          <w:p w14:paraId="2373AA06" w14:textId="1E9A4E45" w:rsidR="000B22F1" w:rsidRPr="00A40A79" w:rsidRDefault="000B22F1" w:rsidP="003D28F6">
            <w:pPr>
              <w:tabs>
                <w:tab w:val="center" w:pos="3152"/>
              </w:tabs>
              <w:rPr>
                <w:rFonts w:cs="Arial"/>
                <w:sz w:val="16"/>
                <w:szCs w:val="16"/>
                <w:lang w:val="en-US"/>
              </w:rPr>
            </w:pPr>
            <w:r w:rsidRPr="005A4116">
              <w:rPr>
                <w:rFonts w:cs="Arial"/>
                <w:szCs w:val="19"/>
                <w:lang w:val="en-US"/>
              </w:rPr>
              <w:t xml:space="preserve">Treatment of adults with neovascular (wet) age-related macular degeneration, visual impairment due to macular oedema secondary to retinal vein occlusion (branch RVO or central RVO), visual impairment due to diabetic macular oedema and visual impairment due to myopic choroidal </w:t>
            </w:r>
            <w:proofErr w:type="spellStart"/>
            <w:r>
              <w:rPr>
                <w:rFonts w:cs="Arial"/>
                <w:szCs w:val="19"/>
                <w:lang w:val="en-US"/>
              </w:rPr>
              <w:t>neovasculari</w:t>
            </w:r>
            <w:r w:rsidR="00202950">
              <w:rPr>
                <w:rFonts w:cs="Arial"/>
                <w:szCs w:val="19"/>
                <w:lang w:val="en-US"/>
              </w:rPr>
              <w:t>s</w:t>
            </w:r>
            <w:r>
              <w:rPr>
                <w:rFonts w:cs="Arial"/>
                <w:szCs w:val="19"/>
                <w:lang w:val="en-US"/>
              </w:rPr>
              <w:t>ation</w:t>
            </w:r>
            <w:proofErr w:type="spellEnd"/>
            <w:r>
              <w:rPr>
                <w:rFonts w:cs="Arial"/>
                <w:szCs w:val="19"/>
                <w:lang w:val="en-US"/>
              </w:rPr>
              <w:t xml:space="preserve"> </w:t>
            </w:r>
            <w:r w:rsidRPr="004F7F06">
              <w:rPr>
                <w:rFonts w:cs="Arial"/>
                <w:sz w:val="16"/>
                <w:szCs w:val="16"/>
                <w:lang w:val="en-US"/>
              </w:rPr>
              <w:t>[EU]</w:t>
            </w:r>
          </w:p>
        </w:tc>
      </w:tr>
      <w:tr w:rsidR="000B22F1" w:rsidRPr="00A075A3" w14:paraId="3450C0B9" w14:textId="77777777" w:rsidTr="003D28F6">
        <w:tc>
          <w:tcPr>
            <w:tcW w:w="1447" w:type="pct"/>
            <w:gridSpan w:val="2"/>
            <w:shd w:val="clear" w:color="auto" w:fill="auto"/>
            <w:tcMar>
              <w:top w:w="57" w:type="dxa"/>
              <w:bottom w:w="57" w:type="dxa"/>
            </w:tcMar>
          </w:tcPr>
          <w:p w14:paraId="08DC1722" w14:textId="77777777" w:rsidR="000B22F1" w:rsidRDefault="000B22F1" w:rsidP="003D28F6">
            <w:pPr>
              <w:rPr>
                <w:rFonts w:cs="Arial"/>
                <w:szCs w:val="19"/>
              </w:rPr>
            </w:pPr>
            <w:r>
              <w:rPr>
                <w:rFonts w:cs="Arial"/>
                <w:szCs w:val="19"/>
              </w:rPr>
              <w:t>Aflibercept (</w:t>
            </w:r>
            <w:r w:rsidRPr="00FD1057">
              <w:rPr>
                <w:rFonts w:cs="Arial"/>
                <w:i/>
                <w:iCs/>
                <w:szCs w:val="19"/>
              </w:rPr>
              <w:t>Eylea 114.3 mg/ml</w:t>
            </w:r>
            <w:r>
              <w:rPr>
                <w:rFonts w:cs="Arial"/>
                <w:szCs w:val="19"/>
              </w:rPr>
              <w:t>)</w:t>
            </w:r>
          </w:p>
          <w:p w14:paraId="7E7019A3" w14:textId="77777777" w:rsidR="000B22F1" w:rsidRDefault="000B22F1" w:rsidP="003D28F6">
            <w:pPr>
              <w:rPr>
                <w:rFonts w:cs="Arial"/>
                <w:szCs w:val="19"/>
              </w:rPr>
            </w:pPr>
          </w:p>
        </w:tc>
        <w:tc>
          <w:tcPr>
            <w:tcW w:w="3553" w:type="pct"/>
            <w:shd w:val="clear" w:color="auto" w:fill="auto"/>
            <w:tcMar>
              <w:top w:w="57" w:type="dxa"/>
              <w:bottom w:w="57" w:type="dxa"/>
            </w:tcMar>
          </w:tcPr>
          <w:p w14:paraId="2D947B73" w14:textId="77777777" w:rsidR="000B22F1" w:rsidRPr="005A4116" w:rsidRDefault="000B22F1" w:rsidP="003D28F6">
            <w:pPr>
              <w:tabs>
                <w:tab w:val="center" w:pos="3152"/>
              </w:tabs>
              <w:rPr>
                <w:rFonts w:cs="Arial"/>
                <w:szCs w:val="19"/>
                <w:lang w:val="en-US"/>
              </w:rPr>
            </w:pPr>
            <w:r>
              <w:rPr>
                <w:rFonts w:cs="Arial"/>
                <w:szCs w:val="19"/>
                <w:lang w:val="en-US"/>
              </w:rPr>
              <w:t xml:space="preserve">Use </w:t>
            </w:r>
            <w:r w:rsidRPr="00CF3EFE">
              <w:rPr>
                <w:rFonts w:cs="Arial"/>
                <w:szCs w:val="19"/>
                <w:lang w:val="en-US"/>
              </w:rPr>
              <w:t>in adults for the treatment of</w:t>
            </w:r>
            <w:r>
              <w:rPr>
                <w:rFonts w:cs="Arial"/>
                <w:szCs w:val="19"/>
                <w:lang w:val="en-US"/>
              </w:rPr>
              <w:t xml:space="preserve"> </w:t>
            </w:r>
            <w:r w:rsidRPr="00CF3EFE">
              <w:rPr>
                <w:rFonts w:cs="Arial"/>
                <w:szCs w:val="19"/>
                <w:lang w:val="en-US"/>
              </w:rPr>
              <w:t>neovascular (wet) age-related macular degeneration</w:t>
            </w:r>
            <w:r>
              <w:rPr>
                <w:rFonts w:cs="Arial"/>
                <w:szCs w:val="19"/>
                <w:lang w:val="en-US"/>
              </w:rPr>
              <w:t xml:space="preserve"> and</w:t>
            </w:r>
            <w:r w:rsidRPr="00CF3EFE">
              <w:rPr>
                <w:rFonts w:cs="Arial"/>
                <w:szCs w:val="19"/>
                <w:lang w:val="en-US"/>
              </w:rPr>
              <w:t xml:space="preserve"> visual impairment due to diabetic macular oedema</w:t>
            </w:r>
            <w:r>
              <w:rPr>
                <w:rFonts w:cs="Arial"/>
                <w:szCs w:val="19"/>
                <w:lang w:val="en-US"/>
              </w:rPr>
              <w:t xml:space="preserve"> </w:t>
            </w:r>
            <w:r w:rsidRPr="00A40A79">
              <w:rPr>
                <w:rFonts w:cs="Arial"/>
                <w:sz w:val="16"/>
                <w:szCs w:val="16"/>
                <w:lang w:val="en-US"/>
              </w:rPr>
              <w:t>[EU] [new 6-monthly dosing regimen]</w:t>
            </w:r>
          </w:p>
        </w:tc>
      </w:tr>
      <w:tr w:rsidR="000B22F1" w:rsidRPr="00A075A3" w14:paraId="2F74A681" w14:textId="77777777" w:rsidTr="003D28F6">
        <w:tc>
          <w:tcPr>
            <w:tcW w:w="1447" w:type="pct"/>
            <w:gridSpan w:val="2"/>
            <w:shd w:val="clear" w:color="auto" w:fill="auto"/>
            <w:tcMar>
              <w:top w:w="57" w:type="dxa"/>
              <w:bottom w:w="57" w:type="dxa"/>
            </w:tcMar>
          </w:tcPr>
          <w:p w14:paraId="18FE39CC" w14:textId="77777777" w:rsidR="000B22F1" w:rsidRDefault="000B22F1" w:rsidP="003D28F6">
            <w:pPr>
              <w:rPr>
                <w:rFonts w:cs="Arial"/>
                <w:szCs w:val="19"/>
              </w:rPr>
            </w:pPr>
            <w:r>
              <w:rPr>
                <w:rFonts w:cs="Arial"/>
                <w:szCs w:val="19"/>
              </w:rPr>
              <w:t xml:space="preserve">Aflibercept biosimilar </w:t>
            </w:r>
          </w:p>
          <w:p w14:paraId="6BFC109D" w14:textId="77777777" w:rsidR="000B22F1" w:rsidRPr="00332B45" w:rsidRDefault="000B22F1" w:rsidP="003D28F6">
            <w:pPr>
              <w:rPr>
                <w:rFonts w:cs="Arial"/>
                <w:i/>
                <w:iCs/>
                <w:szCs w:val="19"/>
              </w:rPr>
            </w:pPr>
            <w:r>
              <w:rPr>
                <w:rFonts w:cs="Arial"/>
                <w:szCs w:val="19"/>
              </w:rPr>
              <w:t>(</w:t>
            </w:r>
            <w:proofErr w:type="spellStart"/>
            <w:r w:rsidRPr="0041786E">
              <w:rPr>
                <w:rFonts w:cs="Arial"/>
                <w:i/>
                <w:iCs/>
                <w:szCs w:val="19"/>
              </w:rPr>
              <w:t>Eiyzey</w:t>
            </w:r>
            <w:proofErr w:type="spellEnd"/>
            <w:r>
              <w:rPr>
                <w:rFonts w:cs="Arial"/>
                <w:i/>
                <w:iCs/>
                <w:szCs w:val="19"/>
              </w:rPr>
              <w:t xml:space="preserve">, </w:t>
            </w:r>
            <w:proofErr w:type="spellStart"/>
            <w:r>
              <w:rPr>
                <w:rFonts w:cs="Arial"/>
                <w:i/>
                <w:iCs/>
                <w:szCs w:val="19"/>
              </w:rPr>
              <w:t>Vgenfli</w:t>
            </w:r>
            <w:proofErr w:type="spellEnd"/>
            <w:r>
              <w:rPr>
                <w:rFonts w:cs="Arial"/>
                <w:szCs w:val="19"/>
              </w:rPr>
              <w:t>)</w:t>
            </w:r>
          </w:p>
        </w:tc>
        <w:tc>
          <w:tcPr>
            <w:tcW w:w="3553" w:type="pct"/>
            <w:shd w:val="clear" w:color="auto" w:fill="auto"/>
            <w:tcMar>
              <w:top w:w="57" w:type="dxa"/>
              <w:bottom w:w="57" w:type="dxa"/>
            </w:tcMar>
          </w:tcPr>
          <w:p w14:paraId="40163824" w14:textId="1DBCED3C" w:rsidR="000B22F1" w:rsidRPr="00A075A3" w:rsidRDefault="000B22F1" w:rsidP="003D28F6">
            <w:pPr>
              <w:tabs>
                <w:tab w:val="center" w:pos="3152"/>
              </w:tabs>
              <w:rPr>
                <w:rFonts w:cs="Arial"/>
                <w:szCs w:val="19"/>
                <w:lang w:val="en-US"/>
              </w:rPr>
            </w:pPr>
            <w:r w:rsidRPr="005A4116">
              <w:rPr>
                <w:rFonts w:cs="Arial"/>
                <w:szCs w:val="19"/>
                <w:lang w:val="en-US"/>
              </w:rPr>
              <w:t xml:space="preserve">Treatment of adults with neovascular (wet) age-related macular degeneration, visual impairment due to macular oedema secondary to retinal vein occlusion (branch RVO or central RVO), visual impairment due to diabetic macular oedema and visual impairment due to myopic choroidal </w:t>
            </w:r>
            <w:proofErr w:type="spellStart"/>
            <w:r>
              <w:rPr>
                <w:rFonts w:cs="Arial"/>
                <w:szCs w:val="19"/>
                <w:lang w:val="en-US"/>
              </w:rPr>
              <w:t>neovasculari</w:t>
            </w:r>
            <w:r w:rsidR="00202950">
              <w:rPr>
                <w:rFonts w:cs="Arial"/>
                <w:szCs w:val="19"/>
                <w:lang w:val="en-US"/>
              </w:rPr>
              <w:t>s</w:t>
            </w:r>
            <w:r>
              <w:rPr>
                <w:rFonts w:cs="Arial"/>
                <w:szCs w:val="19"/>
                <w:lang w:val="en-US"/>
              </w:rPr>
              <w:t>ation</w:t>
            </w:r>
            <w:proofErr w:type="spellEnd"/>
            <w:r>
              <w:rPr>
                <w:rFonts w:cs="Arial"/>
                <w:szCs w:val="19"/>
                <w:lang w:val="en-US"/>
              </w:rPr>
              <w:t xml:space="preserve"> </w:t>
            </w:r>
            <w:r w:rsidRPr="004F7F06">
              <w:rPr>
                <w:rFonts w:cs="Arial"/>
                <w:sz w:val="16"/>
                <w:szCs w:val="16"/>
                <w:lang w:val="en-US"/>
              </w:rPr>
              <w:t>[EU]</w:t>
            </w:r>
          </w:p>
        </w:tc>
      </w:tr>
      <w:tr w:rsidR="00BC7E45" w14:paraId="6F0DF05D" w14:textId="77777777" w:rsidTr="003D28F6">
        <w:tc>
          <w:tcPr>
            <w:tcW w:w="1447" w:type="pct"/>
            <w:gridSpan w:val="2"/>
            <w:shd w:val="clear" w:color="auto" w:fill="auto"/>
            <w:tcMar>
              <w:top w:w="57" w:type="dxa"/>
              <w:bottom w:w="57" w:type="dxa"/>
            </w:tcMar>
          </w:tcPr>
          <w:p w14:paraId="511AD207" w14:textId="77777777" w:rsidR="00BC7E45" w:rsidRDefault="00BC7E45" w:rsidP="00BC7E45">
            <w:pPr>
              <w:rPr>
                <w:rFonts w:cs="Arial"/>
                <w:szCs w:val="19"/>
              </w:rPr>
            </w:pPr>
            <w:r>
              <w:rPr>
                <w:rFonts w:cs="Arial"/>
                <w:szCs w:val="19"/>
              </w:rPr>
              <w:t xml:space="preserve">Aflibercept biosimilar </w:t>
            </w:r>
          </w:p>
          <w:p w14:paraId="29246C25" w14:textId="0CF82D8A" w:rsidR="00BC7E45" w:rsidRPr="00564F97" w:rsidRDefault="00BC7E45" w:rsidP="00BC7E45">
            <w:pPr>
              <w:rPr>
                <w:rFonts w:cs="Arial"/>
                <w:szCs w:val="19"/>
              </w:rPr>
            </w:pPr>
            <w:r>
              <w:rPr>
                <w:rFonts w:cs="Arial"/>
                <w:szCs w:val="19"/>
              </w:rPr>
              <w:t>(</w:t>
            </w:r>
            <w:proofErr w:type="spellStart"/>
            <w:r w:rsidRPr="00D543D4">
              <w:rPr>
                <w:rFonts w:cs="Arial"/>
                <w:i/>
                <w:iCs/>
                <w:szCs w:val="19"/>
              </w:rPr>
              <w:t>Mynzepli</w:t>
            </w:r>
            <w:proofErr w:type="spellEnd"/>
            <w:r>
              <w:rPr>
                <w:rFonts w:cs="Arial"/>
                <w:szCs w:val="19"/>
              </w:rPr>
              <w:t>)</w:t>
            </w:r>
          </w:p>
        </w:tc>
        <w:tc>
          <w:tcPr>
            <w:tcW w:w="3553" w:type="pct"/>
            <w:shd w:val="clear" w:color="auto" w:fill="auto"/>
            <w:tcMar>
              <w:top w:w="57" w:type="dxa"/>
              <w:bottom w:w="57" w:type="dxa"/>
            </w:tcMar>
          </w:tcPr>
          <w:p w14:paraId="755593A4" w14:textId="534B3D0E" w:rsidR="00BC7E45" w:rsidRDefault="00BC7E45" w:rsidP="00BC7E45">
            <w:pPr>
              <w:tabs>
                <w:tab w:val="center" w:pos="3152"/>
              </w:tabs>
              <w:rPr>
                <w:rFonts w:cs="Arial"/>
                <w:szCs w:val="19"/>
                <w:lang w:val="en-US"/>
              </w:rPr>
            </w:pPr>
            <w:r w:rsidRPr="005A4116">
              <w:rPr>
                <w:rFonts w:cs="Arial"/>
                <w:szCs w:val="19"/>
                <w:lang w:val="en-US"/>
              </w:rPr>
              <w:t xml:space="preserve">Treatment of adults with neovascular (wet) age-related macular degeneration, visual impairment due to macular oedema secondary to retinal vein occlusion (branch RVO or central RVO), visual impairment due to diabetic macular oedema and visual impairment due to myopic choroidal </w:t>
            </w:r>
            <w:proofErr w:type="spellStart"/>
            <w:r>
              <w:rPr>
                <w:rFonts w:cs="Arial"/>
                <w:szCs w:val="19"/>
                <w:lang w:val="en-US"/>
              </w:rPr>
              <w:t>neovasculari</w:t>
            </w:r>
            <w:r w:rsidR="00202950">
              <w:rPr>
                <w:rFonts w:cs="Arial"/>
                <w:szCs w:val="19"/>
                <w:lang w:val="en-US"/>
              </w:rPr>
              <w:t>s</w:t>
            </w:r>
            <w:r>
              <w:rPr>
                <w:rFonts w:cs="Arial"/>
                <w:szCs w:val="19"/>
                <w:lang w:val="en-US"/>
              </w:rPr>
              <w:t>ation</w:t>
            </w:r>
            <w:proofErr w:type="spellEnd"/>
            <w:r>
              <w:rPr>
                <w:rFonts w:cs="Arial"/>
                <w:szCs w:val="19"/>
                <w:lang w:val="en-US"/>
              </w:rPr>
              <w:t xml:space="preserve"> </w:t>
            </w:r>
            <w:r w:rsidRPr="004F7F06">
              <w:rPr>
                <w:rFonts w:cs="Arial"/>
                <w:sz w:val="16"/>
                <w:szCs w:val="16"/>
                <w:lang w:val="en-US"/>
              </w:rPr>
              <w:t>[EU]</w:t>
            </w:r>
          </w:p>
        </w:tc>
      </w:tr>
      <w:tr w:rsidR="00BC7E45" w14:paraId="43406020" w14:textId="77777777" w:rsidTr="003D28F6">
        <w:tc>
          <w:tcPr>
            <w:tcW w:w="1447" w:type="pct"/>
            <w:gridSpan w:val="2"/>
            <w:shd w:val="clear" w:color="auto" w:fill="auto"/>
            <w:tcMar>
              <w:top w:w="57" w:type="dxa"/>
              <w:bottom w:w="57" w:type="dxa"/>
            </w:tcMar>
          </w:tcPr>
          <w:p w14:paraId="58EEE08A" w14:textId="42A632A5" w:rsidR="00BC7E45" w:rsidRDefault="00BC7E45" w:rsidP="00BC7E45">
            <w:pPr>
              <w:rPr>
                <w:rFonts w:cs="Arial"/>
                <w:szCs w:val="19"/>
              </w:rPr>
            </w:pPr>
            <w:r>
              <w:rPr>
                <w:rFonts w:cs="Arial"/>
                <w:szCs w:val="19"/>
              </w:rPr>
              <w:t>Belimumab (</w:t>
            </w:r>
            <w:r>
              <w:rPr>
                <w:rFonts w:cs="Arial"/>
                <w:i/>
                <w:iCs/>
                <w:szCs w:val="19"/>
              </w:rPr>
              <w:t>Benlysta</w:t>
            </w:r>
            <w:r>
              <w:rPr>
                <w:rFonts w:cs="Arial"/>
                <w:szCs w:val="19"/>
              </w:rPr>
              <w:t>)</w:t>
            </w:r>
          </w:p>
        </w:tc>
        <w:tc>
          <w:tcPr>
            <w:tcW w:w="3553" w:type="pct"/>
            <w:shd w:val="clear" w:color="auto" w:fill="auto"/>
            <w:tcMar>
              <w:top w:w="57" w:type="dxa"/>
              <w:bottom w:w="57" w:type="dxa"/>
            </w:tcMar>
          </w:tcPr>
          <w:p w14:paraId="7CF1C066" w14:textId="77777777" w:rsidR="00BC7E45" w:rsidRDefault="00BC7E45" w:rsidP="00BC7E45">
            <w:pPr>
              <w:tabs>
                <w:tab w:val="center" w:pos="3152"/>
              </w:tabs>
              <w:rPr>
                <w:rFonts w:cs="Arial"/>
                <w:sz w:val="16"/>
                <w:szCs w:val="16"/>
                <w:lang w:val="en-US"/>
              </w:rPr>
            </w:pPr>
            <w:r w:rsidRPr="000E1744">
              <w:rPr>
                <w:rFonts w:cs="Arial"/>
                <w:szCs w:val="19"/>
                <w:lang w:val="en-US"/>
              </w:rPr>
              <w:t xml:space="preserve">Add-on therapy in patients aged </w:t>
            </w:r>
            <w:r>
              <w:rPr>
                <w:rFonts w:cs="Arial"/>
                <w:szCs w:val="19"/>
                <w:lang w:val="en-US"/>
              </w:rPr>
              <w:t>≥</w:t>
            </w:r>
            <w:r w:rsidRPr="000E1744">
              <w:rPr>
                <w:rFonts w:cs="Arial"/>
                <w:szCs w:val="19"/>
                <w:lang w:val="en-US"/>
              </w:rPr>
              <w:t>5 years with active, autoantibody-positive systemic lupus erythematosus with a high degree of disease activity (e.g., positive anti-dsDNA and low complement) despite standard therapy</w:t>
            </w:r>
            <w:r>
              <w:rPr>
                <w:rFonts w:cs="Arial"/>
                <w:szCs w:val="19"/>
                <w:lang w:val="en-US"/>
              </w:rPr>
              <w:t xml:space="preserve"> </w:t>
            </w:r>
            <w:r w:rsidRPr="002B51EA">
              <w:rPr>
                <w:rFonts w:cs="Arial"/>
                <w:sz w:val="16"/>
                <w:szCs w:val="16"/>
                <w:lang w:val="en-US"/>
              </w:rPr>
              <w:t xml:space="preserve">[EU] </w:t>
            </w:r>
          </w:p>
          <w:p w14:paraId="5F29020C" w14:textId="616F0ECD" w:rsidR="00BC7E45" w:rsidRPr="005A4116" w:rsidRDefault="00BC7E45" w:rsidP="00BC7E45">
            <w:pPr>
              <w:tabs>
                <w:tab w:val="center" w:pos="3152"/>
              </w:tabs>
              <w:rPr>
                <w:rFonts w:cs="Arial"/>
                <w:szCs w:val="19"/>
                <w:lang w:val="en-US"/>
              </w:rPr>
            </w:pPr>
            <w:r w:rsidRPr="002B51EA">
              <w:rPr>
                <w:rFonts w:cs="Arial"/>
                <w:sz w:val="16"/>
                <w:szCs w:val="16"/>
                <w:lang w:val="en-US"/>
              </w:rPr>
              <w:t>[licence change for the prefilled pen formulation from use only in adults]</w:t>
            </w:r>
          </w:p>
        </w:tc>
      </w:tr>
      <w:tr w:rsidR="00BC7E45" w:rsidRPr="000F19E1" w14:paraId="35CAB532" w14:textId="77777777" w:rsidTr="003D28F6">
        <w:tc>
          <w:tcPr>
            <w:tcW w:w="1447" w:type="pct"/>
            <w:gridSpan w:val="2"/>
            <w:shd w:val="clear" w:color="auto" w:fill="auto"/>
            <w:tcMar>
              <w:top w:w="0" w:type="dxa"/>
              <w:bottom w:w="0" w:type="dxa"/>
            </w:tcMar>
          </w:tcPr>
          <w:p w14:paraId="04CB0E4F" w14:textId="77777777" w:rsidR="00BC7E45" w:rsidRPr="000F19E1" w:rsidRDefault="00BC7E45" w:rsidP="00BC7E45">
            <w:pPr>
              <w:rPr>
                <w:rFonts w:cs="Arial"/>
                <w:bCs/>
                <w:sz w:val="8"/>
                <w:szCs w:val="8"/>
              </w:rPr>
            </w:pPr>
          </w:p>
        </w:tc>
        <w:tc>
          <w:tcPr>
            <w:tcW w:w="3553" w:type="pct"/>
            <w:shd w:val="clear" w:color="auto" w:fill="auto"/>
            <w:tcMar>
              <w:top w:w="0" w:type="dxa"/>
              <w:bottom w:w="0" w:type="dxa"/>
            </w:tcMar>
          </w:tcPr>
          <w:p w14:paraId="7CF09D2D" w14:textId="77777777" w:rsidR="00BC7E45" w:rsidRPr="000F19E1" w:rsidRDefault="00BC7E45" w:rsidP="00BC7E45">
            <w:pPr>
              <w:tabs>
                <w:tab w:val="center" w:pos="3152"/>
              </w:tabs>
              <w:rPr>
                <w:rFonts w:cs="Arial"/>
                <w:sz w:val="8"/>
                <w:szCs w:val="8"/>
                <w:lang w:val="en-US"/>
              </w:rPr>
            </w:pPr>
          </w:p>
        </w:tc>
      </w:tr>
      <w:tr w:rsidR="00BC7E45" w:rsidRPr="000F19E1" w14:paraId="18C45B76" w14:textId="77777777" w:rsidTr="003D28F6">
        <w:tc>
          <w:tcPr>
            <w:tcW w:w="1152" w:type="pct"/>
            <w:shd w:val="clear" w:color="auto" w:fill="DAEEF3"/>
            <w:tcMar>
              <w:top w:w="0" w:type="dxa"/>
              <w:bottom w:w="0" w:type="dxa"/>
            </w:tcMar>
          </w:tcPr>
          <w:p w14:paraId="3C95FDBB" w14:textId="77777777" w:rsidR="00BC7E45" w:rsidRPr="000F19E1" w:rsidRDefault="00BC7E45" w:rsidP="00BC7E45">
            <w:pPr>
              <w:rPr>
                <w:rFonts w:cs="Arial"/>
                <w:bCs/>
                <w:sz w:val="8"/>
                <w:szCs w:val="8"/>
              </w:rPr>
            </w:pPr>
          </w:p>
        </w:tc>
        <w:tc>
          <w:tcPr>
            <w:tcW w:w="3848" w:type="pct"/>
            <w:gridSpan w:val="2"/>
            <w:shd w:val="clear" w:color="auto" w:fill="DAEEF3"/>
            <w:tcMar>
              <w:top w:w="0" w:type="dxa"/>
              <w:bottom w:w="0" w:type="dxa"/>
            </w:tcMar>
          </w:tcPr>
          <w:p w14:paraId="6133BC1C" w14:textId="77777777" w:rsidR="00BC7E45" w:rsidRPr="000F19E1" w:rsidRDefault="00BC7E45" w:rsidP="00BC7E45">
            <w:pPr>
              <w:tabs>
                <w:tab w:val="center" w:pos="3152"/>
              </w:tabs>
              <w:rPr>
                <w:rFonts w:cs="Arial"/>
                <w:sz w:val="8"/>
                <w:szCs w:val="8"/>
                <w:lang w:val="en-US"/>
              </w:rPr>
            </w:pPr>
          </w:p>
        </w:tc>
      </w:tr>
    </w:tbl>
    <w:p w14:paraId="1B56064F" w14:textId="77777777" w:rsidR="000B22F1" w:rsidRDefault="000B22F1"/>
    <w:p w14:paraId="6CE8056B" w14:textId="146BB35D" w:rsidR="00BC7E45" w:rsidRDefault="00BC7E45">
      <w:r>
        <w:br w:type="page"/>
      </w:r>
    </w:p>
    <w:p w14:paraId="02CCC4DD" w14:textId="77777777" w:rsidR="00E44B85" w:rsidRDefault="00E44B85"/>
    <w:p w14:paraId="1B80D461" w14:textId="77777777" w:rsidR="00114D43" w:rsidRDefault="00114D43"/>
    <w:tbl>
      <w:tblPr>
        <w:tblW w:w="5170" w:type="pct"/>
        <w:tblInd w:w="-176" w:type="dxa"/>
        <w:tblLayout w:type="fixed"/>
        <w:tblLook w:val="01E0" w:firstRow="1" w:lastRow="1" w:firstColumn="1" w:lastColumn="1" w:noHBand="0" w:noVBand="0"/>
      </w:tblPr>
      <w:tblGrid>
        <w:gridCol w:w="2585"/>
        <w:gridCol w:w="7966"/>
      </w:tblGrid>
      <w:tr w:rsidR="0021490D" w:rsidRPr="00862949" w14:paraId="03887F5C" w14:textId="77777777" w:rsidTr="00D6452A">
        <w:tc>
          <w:tcPr>
            <w:tcW w:w="5000" w:type="pct"/>
            <w:gridSpan w:val="2"/>
            <w:shd w:val="clear" w:color="auto" w:fill="0070C0"/>
            <w:tcMar>
              <w:top w:w="85" w:type="dxa"/>
              <w:bottom w:w="85" w:type="dxa"/>
            </w:tcMar>
            <w:vAlign w:val="bottom"/>
          </w:tcPr>
          <w:p w14:paraId="77794CE9" w14:textId="77777777" w:rsidR="0021490D" w:rsidRPr="00862949" w:rsidRDefault="0021490D" w:rsidP="00D6452A">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1C3A55" w:rsidRPr="000F19E1" w14:paraId="06837B75" w14:textId="77777777" w:rsidTr="00A7793A">
        <w:tc>
          <w:tcPr>
            <w:tcW w:w="1225" w:type="pct"/>
            <w:shd w:val="clear" w:color="auto" w:fill="DAEEF3"/>
            <w:tcMar>
              <w:top w:w="0" w:type="dxa"/>
              <w:bottom w:w="0" w:type="dxa"/>
            </w:tcMar>
          </w:tcPr>
          <w:p w14:paraId="268A9183" w14:textId="77777777" w:rsidR="001C3A55" w:rsidRPr="000F19E1" w:rsidRDefault="001C3A55" w:rsidP="00510003">
            <w:pPr>
              <w:rPr>
                <w:rFonts w:cs="Arial"/>
                <w:bCs/>
                <w:sz w:val="8"/>
                <w:szCs w:val="8"/>
              </w:rPr>
            </w:pPr>
          </w:p>
        </w:tc>
        <w:tc>
          <w:tcPr>
            <w:tcW w:w="3775" w:type="pct"/>
            <w:shd w:val="clear" w:color="auto" w:fill="DAEEF3"/>
            <w:tcMar>
              <w:top w:w="0" w:type="dxa"/>
              <w:bottom w:w="0" w:type="dxa"/>
            </w:tcMar>
          </w:tcPr>
          <w:p w14:paraId="2CFD250F" w14:textId="77777777" w:rsidR="001C3A55" w:rsidRPr="000F19E1" w:rsidRDefault="001C3A55" w:rsidP="00510003">
            <w:pPr>
              <w:tabs>
                <w:tab w:val="center" w:pos="3152"/>
              </w:tabs>
              <w:rPr>
                <w:rFonts w:cs="Arial"/>
                <w:sz w:val="8"/>
                <w:szCs w:val="8"/>
                <w:lang w:val="en-US"/>
              </w:rPr>
            </w:pPr>
          </w:p>
        </w:tc>
      </w:tr>
      <w:tr w:rsidR="001C3A55" w:rsidRPr="00433D3E" w14:paraId="64F4DC9F" w14:textId="77777777" w:rsidTr="00562CE4">
        <w:tc>
          <w:tcPr>
            <w:tcW w:w="5000" w:type="pct"/>
            <w:gridSpan w:val="2"/>
            <w:shd w:val="clear" w:color="auto" w:fill="008232"/>
            <w:tcMar>
              <w:top w:w="57" w:type="dxa"/>
              <w:bottom w:w="57" w:type="dxa"/>
            </w:tcMar>
          </w:tcPr>
          <w:p w14:paraId="7D23E428" w14:textId="77777777" w:rsidR="001C3A55" w:rsidRPr="0021490D" w:rsidRDefault="001C3A55" w:rsidP="00B94311">
            <w:pPr>
              <w:rPr>
                <w:rFonts w:cs="Arial"/>
                <w:noProof/>
                <w:color w:val="FFFFFF"/>
                <w:sz w:val="16"/>
                <w:szCs w:val="16"/>
              </w:rPr>
            </w:pPr>
            <w:r>
              <w:rPr>
                <w:rFonts w:cs="Arial"/>
                <w:b/>
                <w:bCs/>
                <w:i/>
                <w:iCs/>
                <w:color w:val="FFFFFF"/>
                <w:sz w:val="22"/>
                <w:szCs w:val="20"/>
                <w:lang w:val="en-US"/>
              </w:rPr>
              <w:t xml:space="preserve">Recommended for approval in </w:t>
            </w:r>
            <w:r w:rsidRPr="00433D3E">
              <w:rPr>
                <w:rFonts w:cs="Arial"/>
                <w:b/>
                <w:bCs/>
                <w:i/>
                <w:iCs/>
                <w:color w:val="FFFFFF"/>
                <w:sz w:val="22"/>
                <w:szCs w:val="20"/>
                <w:lang w:val="en-US"/>
              </w:rPr>
              <w:t xml:space="preserve">the </w:t>
            </w:r>
            <w:r w:rsidR="0048777D">
              <w:rPr>
                <w:rFonts w:cs="Arial"/>
                <w:b/>
                <w:bCs/>
                <w:i/>
                <w:iCs/>
                <w:color w:val="FFFFFF"/>
                <w:sz w:val="22"/>
                <w:szCs w:val="20"/>
                <w:lang w:val="en-US"/>
              </w:rPr>
              <w:t>UK</w:t>
            </w:r>
            <w:r w:rsidR="00B94311">
              <w:rPr>
                <w:rFonts w:cs="Arial"/>
                <w:b/>
                <w:bCs/>
                <w:i/>
                <w:iCs/>
                <w:color w:val="FFFFFF"/>
                <w:sz w:val="22"/>
                <w:szCs w:val="20"/>
                <w:lang w:val="en-US"/>
              </w:rPr>
              <w:t xml:space="preserve"> or </w:t>
            </w:r>
            <w:r w:rsidRPr="00433D3E">
              <w:rPr>
                <w:rFonts w:cs="Arial"/>
                <w:b/>
                <w:bCs/>
                <w:i/>
                <w:iCs/>
                <w:color w:val="FFFFFF"/>
                <w:sz w:val="22"/>
                <w:szCs w:val="20"/>
                <w:lang w:val="en-US"/>
              </w:rPr>
              <w:t>EU</w:t>
            </w:r>
            <w:r w:rsidR="0021490D">
              <w:rPr>
                <w:rFonts w:cs="Arial"/>
                <w:b/>
                <w:bCs/>
                <w:i/>
                <w:iCs/>
                <w:color w:val="FFFFFF"/>
                <w:sz w:val="22"/>
                <w:szCs w:val="20"/>
                <w:lang w:val="en-US"/>
              </w:rPr>
              <w:t xml:space="preserve"> </w:t>
            </w:r>
            <w:r w:rsidR="0021490D" w:rsidRPr="0021490D">
              <w:rPr>
                <w:rFonts w:cs="Arial"/>
                <w:b/>
                <w:bCs/>
                <w:color w:val="FFFFFF"/>
                <w:sz w:val="16"/>
                <w:szCs w:val="14"/>
                <w:lang w:val="en-US"/>
              </w:rPr>
              <w:t>(continued)</w:t>
            </w:r>
          </w:p>
        </w:tc>
      </w:tr>
      <w:tr w:rsidR="00FB472A" w:rsidRPr="00A075A3" w14:paraId="6145F1CF" w14:textId="77777777" w:rsidTr="00A7793A">
        <w:tc>
          <w:tcPr>
            <w:tcW w:w="1225" w:type="pct"/>
            <w:shd w:val="clear" w:color="auto" w:fill="auto"/>
            <w:tcMar>
              <w:top w:w="57" w:type="dxa"/>
              <w:bottom w:w="57" w:type="dxa"/>
            </w:tcMar>
          </w:tcPr>
          <w:p w14:paraId="085C57F1" w14:textId="53618DEE" w:rsidR="00FB472A" w:rsidRPr="00620062" w:rsidRDefault="00FB472A" w:rsidP="00FB472A">
            <w:pPr>
              <w:rPr>
                <w:rFonts w:cs="Arial"/>
                <w:szCs w:val="19"/>
              </w:rPr>
            </w:pPr>
            <w:proofErr w:type="spellStart"/>
            <w:r>
              <w:rPr>
                <w:rFonts w:cs="Arial"/>
                <w:szCs w:val="19"/>
              </w:rPr>
              <w:t>Cabozantinib</w:t>
            </w:r>
            <w:proofErr w:type="spellEnd"/>
            <w:r>
              <w:rPr>
                <w:rFonts w:cs="Arial"/>
                <w:szCs w:val="19"/>
              </w:rPr>
              <w:t xml:space="preserve"> (</w:t>
            </w:r>
            <w:proofErr w:type="spellStart"/>
            <w:r>
              <w:rPr>
                <w:rFonts w:cs="Arial"/>
                <w:i/>
                <w:iCs/>
                <w:szCs w:val="19"/>
              </w:rPr>
              <w:t>Cabometyx</w:t>
            </w:r>
            <w:proofErr w:type="spellEnd"/>
            <w:r>
              <w:rPr>
                <w:rFonts w:cs="Arial"/>
                <w:szCs w:val="19"/>
              </w:rPr>
              <w:t>)</w:t>
            </w:r>
          </w:p>
        </w:tc>
        <w:tc>
          <w:tcPr>
            <w:tcW w:w="3775" w:type="pct"/>
            <w:shd w:val="clear" w:color="auto" w:fill="auto"/>
            <w:tcMar>
              <w:top w:w="57" w:type="dxa"/>
              <w:bottom w:w="57" w:type="dxa"/>
            </w:tcMar>
          </w:tcPr>
          <w:p w14:paraId="59A670E5" w14:textId="1CB79FA9" w:rsidR="00FB472A" w:rsidRPr="00CA53DA" w:rsidRDefault="00FB472A" w:rsidP="00FB472A">
            <w:pPr>
              <w:tabs>
                <w:tab w:val="center" w:pos="3152"/>
              </w:tabs>
              <w:rPr>
                <w:rFonts w:cs="Arial"/>
                <w:szCs w:val="19"/>
                <w:lang w:val="en-US"/>
              </w:rPr>
            </w:pPr>
            <w:r w:rsidRPr="003E0DDC">
              <w:rPr>
                <w:rFonts w:cs="Arial"/>
                <w:szCs w:val="19"/>
                <w:lang w:val="en-US"/>
              </w:rPr>
              <w:t xml:space="preserve">Treatment of adults with unresectable or metastatic, well differentiated extra-pancreatic and pancreatic neuroendocrine </w:t>
            </w:r>
            <w:proofErr w:type="spellStart"/>
            <w:r w:rsidRPr="003E0DDC">
              <w:rPr>
                <w:rFonts w:cs="Arial"/>
                <w:szCs w:val="19"/>
                <w:lang w:val="en-US"/>
              </w:rPr>
              <w:t>tumours</w:t>
            </w:r>
            <w:proofErr w:type="spellEnd"/>
            <w:r w:rsidRPr="003E0DDC">
              <w:rPr>
                <w:rFonts w:cs="Arial"/>
                <w:szCs w:val="19"/>
                <w:lang w:val="en-US"/>
              </w:rPr>
              <w:t xml:space="preserve"> who have progressed following </w:t>
            </w:r>
            <w:r>
              <w:rPr>
                <w:rFonts w:cs="Arial"/>
                <w:szCs w:val="19"/>
                <w:lang w:val="en-US"/>
              </w:rPr>
              <w:t>≥1</w:t>
            </w:r>
            <w:r w:rsidRPr="003E0DDC">
              <w:rPr>
                <w:rFonts w:cs="Arial"/>
                <w:szCs w:val="19"/>
                <w:lang w:val="en-US"/>
              </w:rPr>
              <w:t xml:space="preserve"> prior systemic therapy other than somatostatin analogues</w:t>
            </w:r>
            <w:r>
              <w:rPr>
                <w:rFonts w:cs="Arial"/>
                <w:szCs w:val="19"/>
                <w:lang w:val="en-US"/>
              </w:rPr>
              <w:t xml:space="preserve"> </w:t>
            </w:r>
            <w:r w:rsidRPr="003E0DDC">
              <w:rPr>
                <w:rFonts w:cs="Arial"/>
                <w:sz w:val="16"/>
                <w:szCs w:val="16"/>
                <w:lang w:val="en-US"/>
              </w:rPr>
              <w:t>[EU] [new indication]</w:t>
            </w:r>
          </w:p>
        </w:tc>
      </w:tr>
      <w:tr w:rsidR="00FB472A" w:rsidRPr="00A075A3" w14:paraId="4938D8B2" w14:textId="77777777" w:rsidTr="00A7793A">
        <w:tc>
          <w:tcPr>
            <w:tcW w:w="1225" w:type="pct"/>
            <w:shd w:val="clear" w:color="auto" w:fill="auto"/>
            <w:tcMar>
              <w:top w:w="57" w:type="dxa"/>
              <w:bottom w:w="57" w:type="dxa"/>
            </w:tcMar>
          </w:tcPr>
          <w:p w14:paraId="60F6287A" w14:textId="30F10134" w:rsidR="00FB472A" w:rsidRPr="00941A13" w:rsidRDefault="00FB472A" w:rsidP="00FB472A">
            <w:pPr>
              <w:rPr>
                <w:rFonts w:cs="Arial"/>
                <w:szCs w:val="19"/>
              </w:rPr>
            </w:pPr>
            <w:r>
              <w:rPr>
                <w:rFonts w:cs="Arial"/>
                <w:szCs w:val="19"/>
              </w:rPr>
              <w:t>Daratumumab (</w:t>
            </w:r>
            <w:proofErr w:type="spellStart"/>
            <w:r>
              <w:rPr>
                <w:rFonts w:cs="Arial"/>
                <w:i/>
                <w:iCs/>
                <w:szCs w:val="19"/>
              </w:rPr>
              <w:t>Darzalex</w:t>
            </w:r>
            <w:proofErr w:type="spellEnd"/>
            <w:r>
              <w:rPr>
                <w:rFonts w:cs="Arial"/>
                <w:szCs w:val="19"/>
              </w:rPr>
              <w:t>)</w:t>
            </w:r>
          </w:p>
        </w:tc>
        <w:tc>
          <w:tcPr>
            <w:tcW w:w="3775" w:type="pct"/>
            <w:shd w:val="clear" w:color="auto" w:fill="auto"/>
            <w:tcMar>
              <w:top w:w="57" w:type="dxa"/>
              <w:bottom w:w="57" w:type="dxa"/>
            </w:tcMar>
          </w:tcPr>
          <w:p w14:paraId="5E7BAA15" w14:textId="431BBA12" w:rsidR="00FB472A" w:rsidRPr="004F7F06" w:rsidRDefault="00FB472A" w:rsidP="00FB472A">
            <w:pPr>
              <w:tabs>
                <w:tab w:val="center" w:pos="3152"/>
              </w:tabs>
              <w:rPr>
                <w:rFonts w:cs="Arial"/>
                <w:szCs w:val="19"/>
                <w:lang w:val="en-US"/>
              </w:rPr>
            </w:pPr>
            <w:r>
              <w:rPr>
                <w:rFonts w:cs="Arial"/>
                <w:szCs w:val="19"/>
                <w:lang w:val="en-US"/>
              </w:rPr>
              <w:t xml:space="preserve">Use </w:t>
            </w:r>
            <w:r w:rsidRPr="007C353D">
              <w:rPr>
                <w:rFonts w:cs="Arial"/>
                <w:szCs w:val="19"/>
                <w:lang w:val="en-US"/>
              </w:rPr>
              <w:t xml:space="preserve">as monotherapy for the treatment of adults with </w:t>
            </w:r>
            <w:proofErr w:type="spellStart"/>
            <w:r w:rsidRPr="007C353D">
              <w:rPr>
                <w:rFonts w:cs="Arial"/>
                <w:szCs w:val="19"/>
                <w:lang w:val="en-US"/>
              </w:rPr>
              <w:t>smouldering</w:t>
            </w:r>
            <w:proofErr w:type="spellEnd"/>
            <w:r w:rsidRPr="007C353D">
              <w:rPr>
                <w:rFonts w:cs="Arial"/>
                <w:szCs w:val="19"/>
                <w:lang w:val="en-US"/>
              </w:rPr>
              <w:t xml:space="preserve"> multiple myeloma at high risk of developing multiple myeloma</w:t>
            </w:r>
            <w:r>
              <w:rPr>
                <w:rFonts w:cs="Arial"/>
                <w:szCs w:val="19"/>
                <w:lang w:val="en-US"/>
              </w:rPr>
              <w:t xml:space="preserve"> </w:t>
            </w:r>
            <w:r w:rsidRPr="003E0DDC">
              <w:rPr>
                <w:rFonts w:cs="Arial"/>
                <w:sz w:val="16"/>
                <w:szCs w:val="16"/>
                <w:lang w:val="en-US"/>
              </w:rPr>
              <w:t>[EU] [new indication]</w:t>
            </w:r>
          </w:p>
        </w:tc>
      </w:tr>
      <w:tr w:rsidR="00FB472A" w:rsidRPr="00A075A3" w14:paraId="5C1A5A0B" w14:textId="77777777" w:rsidTr="00A7793A">
        <w:tc>
          <w:tcPr>
            <w:tcW w:w="1225" w:type="pct"/>
            <w:shd w:val="clear" w:color="auto" w:fill="auto"/>
            <w:tcMar>
              <w:top w:w="57" w:type="dxa"/>
              <w:bottom w:w="57" w:type="dxa"/>
            </w:tcMar>
          </w:tcPr>
          <w:p w14:paraId="1D0C8AB2" w14:textId="44961365" w:rsidR="00FB472A" w:rsidRPr="007E092B" w:rsidRDefault="00FB472A" w:rsidP="00FB472A">
            <w:pPr>
              <w:rPr>
                <w:rFonts w:cs="Arial"/>
                <w:szCs w:val="19"/>
              </w:rPr>
            </w:pPr>
            <w:proofErr w:type="spellStart"/>
            <w:r>
              <w:rPr>
                <w:rFonts w:cs="Arial"/>
                <w:szCs w:val="19"/>
              </w:rPr>
              <w:t>Darolutamide</w:t>
            </w:r>
            <w:proofErr w:type="spellEnd"/>
            <w:r>
              <w:rPr>
                <w:rFonts w:cs="Arial"/>
                <w:szCs w:val="19"/>
              </w:rPr>
              <w:t xml:space="preserve"> (</w:t>
            </w:r>
            <w:proofErr w:type="spellStart"/>
            <w:r>
              <w:rPr>
                <w:rFonts w:cs="Arial"/>
                <w:i/>
                <w:iCs/>
                <w:szCs w:val="19"/>
              </w:rPr>
              <w:t>Nubeqa</w:t>
            </w:r>
            <w:proofErr w:type="spellEnd"/>
            <w:r>
              <w:rPr>
                <w:rFonts w:cs="Arial"/>
                <w:szCs w:val="19"/>
              </w:rPr>
              <w:t>)</w:t>
            </w:r>
          </w:p>
        </w:tc>
        <w:tc>
          <w:tcPr>
            <w:tcW w:w="3775" w:type="pct"/>
            <w:shd w:val="clear" w:color="auto" w:fill="auto"/>
            <w:tcMar>
              <w:top w:w="57" w:type="dxa"/>
              <w:bottom w:w="57" w:type="dxa"/>
            </w:tcMar>
          </w:tcPr>
          <w:p w14:paraId="0531A1D7" w14:textId="64803BA6" w:rsidR="00FB472A" w:rsidRPr="004F7F06" w:rsidRDefault="00FB472A" w:rsidP="00FB472A">
            <w:pPr>
              <w:tabs>
                <w:tab w:val="center" w:pos="3152"/>
              </w:tabs>
              <w:rPr>
                <w:rFonts w:cs="Arial"/>
                <w:szCs w:val="19"/>
                <w:lang w:val="en-US"/>
              </w:rPr>
            </w:pPr>
            <w:r w:rsidRPr="00CE5E15">
              <w:rPr>
                <w:rFonts w:cs="Arial"/>
                <w:szCs w:val="19"/>
                <w:lang w:val="en-US"/>
              </w:rPr>
              <w:t>Treatment of adult men with metastatic hormone</w:t>
            </w:r>
            <w:r w:rsidR="00330026">
              <w:rPr>
                <w:rFonts w:cs="Arial"/>
                <w:szCs w:val="19"/>
                <w:lang w:val="en-US"/>
              </w:rPr>
              <w:t>-</w:t>
            </w:r>
            <w:r w:rsidRPr="00CE5E15">
              <w:rPr>
                <w:rFonts w:cs="Arial"/>
                <w:szCs w:val="19"/>
                <w:lang w:val="en-US"/>
              </w:rPr>
              <w:t>sensitive prostate cancer in combination with androgen deprivation therapy</w:t>
            </w:r>
            <w:r>
              <w:rPr>
                <w:rFonts w:cs="Arial"/>
                <w:szCs w:val="19"/>
                <w:lang w:val="en-US"/>
              </w:rPr>
              <w:t xml:space="preserve"> </w:t>
            </w:r>
            <w:r w:rsidRPr="003E0DDC">
              <w:rPr>
                <w:rFonts w:cs="Arial"/>
                <w:sz w:val="16"/>
                <w:szCs w:val="16"/>
                <w:lang w:val="en-US"/>
              </w:rPr>
              <w:t>[EU] [new indication]</w:t>
            </w:r>
          </w:p>
        </w:tc>
      </w:tr>
      <w:tr w:rsidR="00FB472A" w:rsidRPr="00A075A3" w14:paraId="21E00066" w14:textId="77777777" w:rsidTr="00A7793A">
        <w:tc>
          <w:tcPr>
            <w:tcW w:w="1225" w:type="pct"/>
            <w:shd w:val="clear" w:color="auto" w:fill="auto"/>
            <w:tcMar>
              <w:top w:w="57" w:type="dxa"/>
              <w:bottom w:w="57" w:type="dxa"/>
            </w:tcMar>
          </w:tcPr>
          <w:p w14:paraId="535A6C43" w14:textId="2AE31508" w:rsidR="00FB472A" w:rsidRPr="00590C6B" w:rsidRDefault="00FB472A" w:rsidP="00FB472A">
            <w:pPr>
              <w:rPr>
                <w:rFonts w:cs="Arial"/>
                <w:szCs w:val="19"/>
              </w:rPr>
            </w:pPr>
            <w:proofErr w:type="spellStart"/>
            <w:r>
              <w:rPr>
                <w:rFonts w:cs="Arial"/>
                <w:szCs w:val="19"/>
              </w:rPr>
              <w:t>Deutetrabenazine</w:t>
            </w:r>
            <w:proofErr w:type="spellEnd"/>
            <w:r>
              <w:rPr>
                <w:rFonts w:cs="Arial"/>
                <w:szCs w:val="19"/>
              </w:rPr>
              <w:t xml:space="preserve"> (</w:t>
            </w:r>
            <w:proofErr w:type="spellStart"/>
            <w:r>
              <w:rPr>
                <w:rFonts w:cs="Arial"/>
                <w:i/>
                <w:iCs/>
                <w:szCs w:val="19"/>
              </w:rPr>
              <w:t>Austedo</w:t>
            </w:r>
            <w:proofErr w:type="spellEnd"/>
            <w:r>
              <w:rPr>
                <w:rFonts w:cs="Arial"/>
                <w:szCs w:val="19"/>
              </w:rPr>
              <w:t>)</w:t>
            </w:r>
          </w:p>
        </w:tc>
        <w:tc>
          <w:tcPr>
            <w:tcW w:w="3775" w:type="pct"/>
            <w:shd w:val="clear" w:color="auto" w:fill="auto"/>
            <w:tcMar>
              <w:top w:w="57" w:type="dxa"/>
              <w:bottom w:w="57" w:type="dxa"/>
            </w:tcMar>
          </w:tcPr>
          <w:p w14:paraId="4EF82CEB" w14:textId="64AAA8F3" w:rsidR="00FB472A" w:rsidRPr="00CA53DA" w:rsidRDefault="00FB472A" w:rsidP="00FB472A">
            <w:pPr>
              <w:tabs>
                <w:tab w:val="center" w:pos="3152"/>
              </w:tabs>
              <w:rPr>
                <w:rFonts w:cs="Arial"/>
                <w:szCs w:val="19"/>
                <w:lang w:val="en-US"/>
              </w:rPr>
            </w:pPr>
            <w:r w:rsidRPr="004F7F06">
              <w:rPr>
                <w:rFonts w:cs="Arial"/>
                <w:szCs w:val="19"/>
                <w:lang w:val="en-US"/>
              </w:rPr>
              <w:t>Treatment of moderate to severe tardive dyskinesia in adults</w:t>
            </w:r>
            <w:r>
              <w:rPr>
                <w:rFonts w:cs="Arial"/>
                <w:szCs w:val="19"/>
                <w:lang w:val="en-US"/>
              </w:rPr>
              <w:t xml:space="preserve"> </w:t>
            </w:r>
            <w:r w:rsidRPr="004F7F06">
              <w:rPr>
                <w:rFonts w:cs="Arial"/>
                <w:sz w:val="16"/>
                <w:szCs w:val="16"/>
                <w:lang w:val="en-US"/>
              </w:rPr>
              <w:t>[EU]</w:t>
            </w:r>
          </w:p>
        </w:tc>
      </w:tr>
      <w:tr w:rsidR="00FB472A" w:rsidRPr="00A075A3" w14:paraId="131555FB" w14:textId="77777777" w:rsidTr="00A7793A">
        <w:tc>
          <w:tcPr>
            <w:tcW w:w="1225" w:type="pct"/>
            <w:shd w:val="clear" w:color="auto" w:fill="auto"/>
            <w:tcMar>
              <w:top w:w="57" w:type="dxa"/>
              <w:bottom w:w="57" w:type="dxa"/>
            </w:tcMar>
          </w:tcPr>
          <w:p w14:paraId="4D974960" w14:textId="64681BC9" w:rsidR="00FB472A" w:rsidRPr="00A87F8B" w:rsidRDefault="00FB472A" w:rsidP="00FB472A">
            <w:pPr>
              <w:rPr>
                <w:rFonts w:cs="Arial"/>
                <w:szCs w:val="19"/>
              </w:rPr>
            </w:pPr>
            <w:proofErr w:type="spellStart"/>
            <w:r w:rsidRPr="00590C6B">
              <w:rPr>
                <w:rFonts w:cs="Arial"/>
                <w:szCs w:val="19"/>
              </w:rPr>
              <w:t>Dorocubicel</w:t>
            </w:r>
            <w:proofErr w:type="spellEnd"/>
            <w:r>
              <w:rPr>
                <w:rFonts w:cs="Arial"/>
                <w:szCs w:val="19"/>
              </w:rPr>
              <w:t xml:space="preserve"> (</w:t>
            </w:r>
            <w:proofErr w:type="spellStart"/>
            <w:r w:rsidRPr="00CA53DA">
              <w:rPr>
                <w:rFonts w:cs="Arial"/>
                <w:i/>
                <w:iCs/>
                <w:szCs w:val="19"/>
              </w:rPr>
              <w:t>Zemcelpro</w:t>
            </w:r>
            <w:proofErr w:type="spellEnd"/>
            <w:r>
              <w:rPr>
                <w:rFonts w:cs="Arial"/>
                <w:szCs w:val="19"/>
              </w:rPr>
              <w:t>)</w:t>
            </w:r>
          </w:p>
        </w:tc>
        <w:tc>
          <w:tcPr>
            <w:tcW w:w="3775" w:type="pct"/>
            <w:shd w:val="clear" w:color="auto" w:fill="auto"/>
            <w:tcMar>
              <w:top w:w="57" w:type="dxa"/>
              <w:bottom w:w="57" w:type="dxa"/>
            </w:tcMar>
          </w:tcPr>
          <w:p w14:paraId="3FE6C4B6" w14:textId="08FEE9BB" w:rsidR="00FB472A" w:rsidRPr="004176BF" w:rsidRDefault="00FB472A" w:rsidP="00FB472A">
            <w:pPr>
              <w:tabs>
                <w:tab w:val="center" w:pos="3152"/>
              </w:tabs>
              <w:rPr>
                <w:rFonts w:cs="Arial"/>
                <w:szCs w:val="19"/>
                <w:lang w:val="en-US"/>
              </w:rPr>
            </w:pPr>
            <w:r w:rsidRPr="00CA53DA">
              <w:rPr>
                <w:rFonts w:cs="Arial"/>
                <w:szCs w:val="19"/>
                <w:lang w:val="en-US"/>
              </w:rPr>
              <w:t>Treatment of adults with haematological malignancies requiring an allogeneic haematopoietic stem cell transplantation following myeloablative conditioning for whom no other type of suitable donor cells is available</w:t>
            </w:r>
            <w:r>
              <w:rPr>
                <w:rFonts w:cs="Arial"/>
                <w:szCs w:val="19"/>
                <w:lang w:val="en-US"/>
              </w:rPr>
              <w:t xml:space="preserve"> </w:t>
            </w:r>
            <w:r w:rsidRPr="004F7F06">
              <w:rPr>
                <w:rFonts w:cs="Arial"/>
                <w:sz w:val="16"/>
                <w:szCs w:val="16"/>
                <w:lang w:val="en-US"/>
              </w:rPr>
              <w:t>[EU]</w:t>
            </w:r>
          </w:p>
        </w:tc>
      </w:tr>
      <w:tr w:rsidR="00FB472A" w:rsidRPr="00A075A3" w14:paraId="74DAE1AB" w14:textId="77777777" w:rsidTr="00A7793A">
        <w:tc>
          <w:tcPr>
            <w:tcW w:w="1225" w:type="pct"/>
            <w:shd w:val="clear" w:color="auto" w:fill="auto"/>
            <w:tcMar>
              <w:top w:w="57" w:type="dxa"/>
              <w:bottom w:w="57" w:type="dxa"/>
            </w:tcMar>
          </w:tcPr>
          <w:p w14:paraId="3037B9A0" w14:textId="43ECE605" w:rsidR="00FB472A" w:rsidRPr="00700997" w:rsidRDefault="00FB472A" w:rsidP="00FB472A">
            <w:pPr>
              <w:rPr>
                <w:rFonts w:cs="Arial"/>
                <w:szCs w:val="19"/>
              </w:rPr>
            </w:pPr>
            <w:r>
              <w:rPr>
                <w:rFonts w:cs="Arial"/>
                <w:szCs w:val="19"/>
              </w:rPr>
              <w:t>Ibrutinib (</w:t>
            </w:r>
            <w:r>
              <w:rPr>
                <w:rFonts w:cs="Arial"/>
                <w:i/>
                <w:iCs/>
                <w:szCs w:val="19"/>
              </w:rPr>
              <w:t>Imbruvica</w:t>
            </w:r>
            <w:r>
              <w:rPr>
                <w:rFonts w:cs="Arial"/>
                <w:szCs w:val="19"/>
              </w:rPr>
              <w:t>)</w:t>
            </w:r>
          </w:p>
        </w:tc>
        <w:tc>
          <w:tcPr>
            <w:tcW w:w="3775" w:type="pct"/>
            <w:shd w:val="clear" w:color="auto" w:fill="auto"/>
            <w:tcMar>
              <w:top w:w="57" w:type="dxa"/>
              <w:bottom w:w="57" w:type="dxa"/>
            </w:tcMar>
          </w:tcPr>
          <w:p w14:paraId="64D9067D" w14:textId="6C6D3C5E" w:rsidR="00FB472A" w:rsidRPr="00CA53DA" w:rsidRDefault="00FB472A" w:rsidP="00FB472A">
            <w:pPr>
              <w:tabs>
                <w:tab w:val="center" w:pos="3152"/>
              </w:tabs>
              <w:rPr>
                <w:rFonts w:cs="Arial"/>
                <w:szCs w:val="19"/>
                <w:lang w:val="en-US"/>
              </w:rPr>
            </w:pPr>
            <w:r>
              <w:rPr>
                <w:rFonts w:cs="Arial"/>
                <w:szCs w:val="19"/>
                <w:lang w:val="en-US"/>
              </w:rPr>
              <w:t xml:space="preserve">Use </w:t>
            </w:r>
            <w:r w:rsidRPr="009C1FB2">
              <w:rPr>
                <w:rFonts w:cs="Arial"/>
                <w:szCs w:val="19"/>
                <w:lang w:val="en-US"/>
              </w:rPr>
              <w:t>in combination with rituximab, cyclophosphamide, doxorubicin, vincristine and prednisolone (Imbruvica + R-CHOP) alternating with R-DHAP (or R-</w:t>
            </w:r>
            <w:proofErr w:type="spellStart"/>
            <w:r w:rsidRPr="009C1FB2">
              <w:rPr>
                <w:rFonts w:cs="Arial"/>
                <w:szCs w:val="19"/>
                <w:lang w:val="en-US"/>
              </w:rPr>
              <w:t>DHAOx</w:t>
            </w:r>
            <w:proofErr w:type="spellEnd"/>
            <w:r w:rsidRPr="009C1FB2">
              <w:rPr>
                <w:rFonts w:cs="Arial"/>
                <w:szCs w:val="19"/>
                <w:lang w:val="en-US"/>
              </w:rPr>
              <w:t xml:space="preserve">) without </w:t>
            </w:r>
            <w:r w:rsidRPr="009C1FB2">
              <w:rPr>
                <w:rFonts w:cs="Arial"/>
                <w:i/>
                <w:iCs/>
                <w:szCs w:val="19"/>
                <w:lang w:val="en-US"/>
              </w:rPr>
              <w:t>Imbruvica</w:t>
            </w:r>
            <w:r w:rsidRPr="009C1FB2">
              <w:rPr>
                <w:rFonts w:cs="Arial"/>
                <w:szCs w:val="19"/>
                <w:lang w:val="en-US"/>
              </w:rPr>
              <w:t xml:space="preserve">, followed by </w:t>
            </w:r>
            <w:r w:rsidRPr="009C1FB2">
              <w:rPr>
                <w:rFonts w:cs="Arial"/>
                <w:i/>
                <w:iCs/>
                <w:szCs w:val="19"/>
                <w:lang w:val="en-US"/>
              </w:rPr>
              <w:t>Imbruvica</w:t>
            </w:r>
            <w:r w:rsidRPr="009C1FB2">
              <w:rPr>
                <w:rFonts w:cs="Arial"/>
                <w:szCs w:val="19"/>
                <w:lang w:val="en-US"/>
              </w:rPr>
              <w:t xml:space="preserve"> monotherapy, for the treatment of adults with previously untreated mantle cell lymphoma who would be eligible for autologous stem cell transplantation</w:t>
            </w:r>
            <w:r>
              <w:rPr>
                <w:rFonts w:cs="Arial"/>
                <w:szCs w:val="19"/>
                <w:lang w:val="en-US"/>
              </w:rPr>
              <w:t xml:space="preserve"> </w:t>
            </w:r>
            <w:r w:rsidRPr="003E0DDC">
              <w:rPr>
                <w:rFonts w:cs="Arial"/>
                <w:sz w:val="16"/>
                <w:szCs w:val="16"/>
                <w:lang w:val="en-US"/>
              </w:rPr>
              <w:t>[EU] [new indication]</w:t>
            </w:r>
          </w:p>
        </w:tc>
      </w:tr>
      <w:tr w:rsidR="009C1CD1" w:rsidRPr="00A075A3" w14:paraId="672ABCDC" w14:textId="77777777" w:rsidTr="00A7793A">
        <w:tc>
          <w:tcPr>
            <w:tcW w:w="1225" w:type="pct"/>
            <w:shd w:val="clear" w:color="auto" w:fill="auto"/>
            <w:tcMar>
              <w:top w:w="57" w:type="dxa"/>
              <w:bottom w:w="57" w:type="dxa"/>
            </w:tcMar>
          </w:tcPr>
          <w:p w14:paraId="34904C2F" w14:textId="680C7BEB" w:rsidR="009C1CD1" w:rsidRPr="00A87F8B" w:rsidRDefault="009C1CD1" w:rsidP="009C1CD1">
            <w:pPr>
              <w:rPr>
                <w:rFonts w:cs="Arial"/>
                <w:szCs w:val="19"/>
              </w:rPr>
            </w:pPr>
            <w:proofErr w:type="spellStart"/>
            <w:r>
              <w:rPr>
                <w:rFonts w:cs="Arial"/>
                <w:szCs w:val="19"/>
              </w:rPr>
              <w:t>I</w:t>
            </w:r>
            <w:r w:rsidRPr="008A19FC">
              <w:rPr>
                <w:rFonts w:cs="Arial"/>
                <w:szCs w:val="19"/>
              </w:rPr>
              <w:t>satuximab</w:t>
            </w:r>
            <w:proofErr w:type="spellEnd"/>
            <w:r w:rsidRPr="008A19FC">
              <w:rPr>
                <w:rFonts w:cs="Arial"/>
                <w:szCs w:val="19"/>
              </w:rPr>
              <w:t xml:space="preserve"> (</w:t>
            </w:r>
            <w:proofErr w:type="spellStart"/>
            <w:r w:rsidRPr="008A19FC">
              <w:rPr>
                <w:rFonts w:cs="Arial"/>
                <w:i/>
                <w:iCs/>
                <w:szCs w:val="19"/>
              </w:rPr>
              <w:t>Sarclisa</w:t>
            </w:r>
            <w:proofErr w:type="spellEnd"/>
            <w:r>
              <w:rPr>
                <w:rFonts w:cs="Arial"/>
                <w:szCs w:val="19"/>
              </w:rPr>
              <w:t>)</w:t>
            </w:r>
          </w:p>
        </w:tc>
        <w:tc>
          <w:tcPr>
            <w:tcW w:w="3775" w:type="pct"/>
            <w:shd w:val="clear" w:color="auto" w:fill="auto"/>
            <w:tcMar>
              <w:top w:w="57" w:type="dxa"/>
              <w:bottom w:w="57" w:type="dxa"/>
            </w:tcMar>
          </w:tcPr>
          <w:p w14:paraId="1EC7844A" w14:textId="41FAD7AA" w:rsidR="009C1CD1" w:rsidRPr="004176BF" w:rsidRDefault="009C1CD1" w:rsidP="009C1CD1">
            <w:pPr>
              <w:tabs>
                <w:tab w:val="center" w:pos="3152"/>
              </w:tabs>
              <w:rPr>
                <w:rFonts w:cs="Arial"/>
                <w:szCs w:val="19"/>
                <w:lang w:val="en-US"/>
              </w:rPr>
            </w:pPr>
            <w:r>
              <w:rPr>
                <w:rFonts w:cs="Arial"/>
                <w:szCs w:val="19"/>
                <w:lang w:val="en-US"/>
              </w:rPr>
              <w:t xml:space="preserve">Use </w:t>
            </w:r>
            <w:r w:rsidRPr="00373277">
              <w:rPr>
                <w:rFonts w:cs="Arial"/>
                <w:szCs w:val="19"/>
                <w:lang w:val="en-US"/>
              </w:rPr>
              <w:t>in combination with bortezomib, lenalidomide, and dexamethasone, for the induction treatment of adults with newly diagnosed multiple myeloma who are eligible for autologous stem cell transplant</w:t>
            </w:r>
            <w:r>
              <w:rPr>
                <w:rFonts w:cs="Arial"/>
                <w:szCs w:val="19"/>
                <w:lang w:val="en-US"/>
              </w:rPr>
              <w:t xml:space="preserve"> </w:t>
            </w:r>
            <w:r w:rsidRPr="00B57471">
              <w:rPr>
                <w:rFonts w:cs="Arial"/>
                <w:sz w:val="16"/>
                <w:szCs w:val="16"/>
                <w:lang w:val="en-US"/>
              </w:rPr>
              <w:t>[EU] [new indication]</w:t>
            </w:r>
          </w:p>
        </w:tc>
      </w:tr>
      <w:tr w:rsidR="009C1CD1" w:rsidRPr="00A075A3" w14:paraId="32988F6B" w14:textId="77777777" w:rsidTr="00A7793A">
        <w:tc>
          <w:tcPr>
            <w:tcW w:w="1225" w:type="pct"/>
            <w:shd w:val="clear" w:color="auto" w:fill="auto"/>
            <w:tcMar>
              <w:top w:w="57" w:type="dxa"/>
              <w:bottom w:w="57" w:type="dxa"/>
            </w:tcMar>
          </w:tcPr>
          <w:p w14:paraId="6D9C23AE" w14:textId="4E26D02E" w:rsidR="009C1CD1" w:rsidRPr="00A87F8B" w:rsidRDefault="009C1CD1" w:rsidP="009C1CD1">
            <w:pPr>
              <w:rPr>
                <w:rFonts w:cs="Arial"/>
                <w:szCs w:val="19"/>
              </w:rPr>
            </w:pPr>
            <w:proofErr w:type="spellStart"/>
            <w:r w:rsidRPr="00AD5EE6">
              <w:rPr>
                <w:rFonts w:cs="Arial"/>
                <w:szCs w:val="19"/>
              </w:rPr>
              <w:t>Nirogacestat</w:t>
            </w:r>
            <w:proofErr w:type="spellEnd"/>
            <w:r>
              <w:rPr>
                <w:rFonts w:cs="Arial"/>
                <w:szCs w:val="19"/>
              </w:rPr>
              <w:t xml:space="preserve"> (</w:t>
            </w:r>
            <w:proofErr w:type="spellStart"/>
            <w:r>
              <w:rPr>
                <w:rFonts w:cs="Arial"/>
                <w:i/>
                <w:iCs/>
                <w:szCs w:val="19"/>
              </w:rPr>
              <w:t>Ogsiveo</w:t>
            </w:r>
            <w:proofErr w:type="spellEnd"/>
            <w:r>
              <w:rPr>
                <w:rFonts w:cs="Arial"/>
                <w:szCs w:val="19"/>
              </w:rPr>
              <w:t>)</w:t>
            </w:r>
          </w:p>
        </w:tc>
        <w:tc>
          <w:tcPr>
            <w:tcW w:w="3775" w:type="pct"/>
            <w:shd w:val="clear" w:color="auto" w:fill="auto"/>
            <w:tcMar>
              <w:top w:w="57" w:type="dxa"/>
              <w:bottom w:w="57" w:type="dxa"/>
            </w:tcMar>
          </w:tcPr>
          <w:p w14:paraId="1A11A94C" w14:textId="420D5585" w:rsidR="009C1CD1" w:rsidRPr="004176BF" w:rsidRDefault="009C1CD1" w:rsidP="009C1CD1">
            <w:pPr>
              <w:tabs>
                <w:tab w:val="center" w:pos="3152"/>
              </w:tabs>
              <w:rPr>
                <w:rFonts w:cs="Arial"/>
                <w:szCs w:val="19"/>
                <w:lang w:val="en-US"/>
              </w:rPr>
            </w:pPr>
            <w:r w:rsidRPr="00AB0C35">
              <w:rPr>
                <w:rFonts w:cs="Arial"/>
                <w:szCs w:val="19"/>
                <w:lang w:val="en-US"/>
              </w:rPr>
              <w:t xml:space="preserve">Monotherapy for the treatment of adults with progressing desmoid </w:t>
            </w:r>
            <w:proofErr w:type="spellStart"/>
            <w:r w:rsidRPr="00AB0C35">
              <w:rPr>
                <w:rFonts w:cs="Arial"/>
                <w:szCs w:val="19"/>
                <w:lang w:val="en-US"/>
              </w:rPr>
              <w:t>tumours</w:t>
            </w:r>
            <w:proofErr w:type="spellEnd"/>
            <w:r w:rsidRPr="00AB0C35">
              <w:rPr>
                <w:rFonts w:cs="Arial"/>
                <w:szCs w:val="19"/>
                <w:lang w:val="en-US"/>
              </w:rPr>
              <w:t xml:space="preserve"> who require systemic treatment</w:t>
            </w:r>
            <w:r>
              <w:rPr>
                <w:rFonts w:cs="Arial"/>
                <w:szCs w:val="19"/>
                <w:lang w:val="en-US"/>
              </w:rPr>
              <w:t xml:space="preserve"> </w:t>
            </w:r>
            <w:r w:rsidRPr="00AB0C35">
              <w:rPr>
                <w:rFonts w:cs="Arial"/>
                <w:sz w:val="16"/>
                <w:szCs w:val="16"/>
                <w:lang w:val="en-US"/>
              </w:rPr>
              <w:t>[EU]</w:t>
            </w:r>
          </w:p>
        </w:tc>
      </w:tr>
      <w:tr w:rsidR="009C1CD1" w:rsidRPr="00A075A3" w14:paraId="362BFDEE" w14:textId="77777777" w:rsidTr="00A7793A">
        <w:tc>
          <w:tcPr>
            <w:tcW w:w="1225" w:type="pct"/>
            <w:shd w:val="clear" w:color="auto" w:fill="auto"/>
            <w:tcMar>
              <w:top w:w="57" w:type="dxa"/>
              <w:bottom w:w="57" w:type="dxa"/>
            </w:tcMar>
          </w:tcPr>
          <w:p w14:paraId="20C0B6FA" w14:textId="14969CDF" w:rsidR="009C1CD1" w:rsidRPr="00A87F8B" w:rsidRDefault="009C1CD1" w:rsidP="009C1CD1">
            <w:pPr>
              <w:rPr>
                <w:rFonts w:cs="Arial"/>
                <w:i/>
                <w:iCs/>
                <w:szCs w:val="19"/>
              </w:rPr>
            </w:pPr>
            <w:proofErr w:type="spellStart"/>
            <w:r>
              <w:rPr>
                <w:rFonts w:cs="Arial"/>
                <w:szCs w:val="19"/>
              </w:rPr>
              <w:t>Pegfilgrastim</w:t>
            </w:r>
            <w:proofErr w:type="spellEnd"/>
            <w:r>
              <w:rPr>
                <w:rFonts w:cs="Arial"/>
                <w:szCs w:val="19"/>
              </w:rPr>
              <w:t xml:space="preserve"> biosimilar (</w:t>
            </w:r>
            <w:proofErr w:type="spellStart"/>
            <w:r w:rsidRPr="009E797F">
              <w:rPr>
                <w:rFonts w:cs="Arial"/>
                <w:i/>
                <w:iCs/>
                <w:szCs w:val="19"/>
              </w:rPr>
              <w:t>Vivlipeg</w:t>
            </w:r>
            <w:proofErr w:type="spellEnd"/>
            <w:r>
              <w:rPr>
                <w:rFonts w:cs="Arial"/>
                <w:szCs w:val="19"/>
              </w:rPr>
              <w:t>)</w:t>
            </w:r>
          </w:p>
        </w:tc>
        <w:tc>
          <w:tcPr>
            <w:tcW w:w="3775" w:type="pct"/>
            <w:shd w:val="clear" w:color="auto" w:fill="auto"/>
            <w:tcMar>
              <w:top w:w="57" w:type="dxa"/>
              <w:bottom w:w="57" w:type="dxa"/>
            </w:tcMar>
          </w:tcPr>
          <w:p w14:paraId="1C3847ED" w14:textId="710CCA69" w:rsidR="009C1CD1" w:rsidRPr="00A075A3" w:rsidRDefault="009C1CD1" w:rsidP="009C1CD1">
            <w:pPr>
              <w:tabs>
                <w:tab w:val="center" w:pos="3152"/>
              </w:tabs>
              <w:rPr>
                <w:rFonts w:cs="Arial"/>
                <w:szCs w:val="19"/>
                <w:lang w:val="en-US"/>
              </w:rPr>
            </w:pPr>
            <w:r w:rsidRPr="00E71892">
              <w:rPr>
                <w:rFonts w:cs="Arial"/>
                <w:szCs w:val="19"/>
                <w:lang w:val="en-US"/>
              </w:rPr>
              <w:t>Reduction in the duration of neutropenia and the incidence of febrile neutropenia in adults treated with cytotoxic chemotherapy for malignancy (with the exception of chronic myeloid leukaemia and myelodysplastic syndromes)</w:t>
            </w:r>
            <w:r>
              <w:rPr>
                <w:rFonts w:cs="Arial"/>
                <w:szCs w:val="19"/>
                <w:lang w:val="en-US"/>
              </w:rPr>
              <w:t xml:space="preserve"> </w:t>
            </w:r>
            <w:r w:rsidRPr="00AB0C35">
              <w:rPr>
                <w:rFonts w:cs="Arial"/>
                <w:sz w:val="16"/>
                <w:szCs w:val="16"/>
                <w:lang w:val="en-US"/>
              </w:rPr>
              <w:t>[EU]</w:t>
            </w:r>
          </w:p>
        </w:tc>
      </w:tr>
      <w:tr w:rsidR="009C1CD1" w:rsidRPr="00A075A3" w14:paraId="7DB9B3E5" w14:textId="77777777" w:rsidTr="00A7793A">
        <w:tc>
          <w:tcPr>
            <w:tcW w:w="1225" w:type="pct"/>
            <w:shd w:val="clear" w:color="auto" w:fill="auto"/>
            <w:tcMar>
              <w:top w:w="57" w:type="dxa"/>
              <w:bottom w:w="57" w:type="dxa"/>
            </w:tcMar>
          </w:tcPr>
          <w:p w14:paraId="50B95B17" w14:textId="12BE0F37" w:rsidR="009C1CD1" w:rsidRPr="008E7604" w:rsidRDefault="009C1CD1" w:rsidP="009C1CD1">
            <w:pPr>
              <w:rPr>
                <w:rFonts w:cs="Arial"/>
                <w:szCs w:val="19"/>
              </w:rPr>
            </w:pPr>
            <w:proofErr w:type="spellStart"/>
            <w:r w:rsidRPr="00A87F8B">
              <w:rPr>
                <w:rFonts w:cs="Arial"/>
                <w:szCs w:val="19"/>
              </w:rPr>
              <w:t>Resmetirom</w:t>
            </w:r>
            <w:proofErr w:type="spellEnd"/>
            <w:r>
              <w:rPr>
                <w:rFonts w:cs="Arial"/>
                <w:szCs w:val="19"/>
              </w:rPr>
              <w:t xml:space="preserve"> (</w:t>
            </w:r>
            <w:proofErr w:type="spellStart"/>
            <w:r w:rsidRPr="00A87F8B">
              <w:rPr>
                <w:rFonts w:cs="Arial"/>
                <w:i/>
                <w:iCs/>
                <w:szCs w:val="19"/>
              </w:rPr>
              <w:t>Rezdiffra</w:t>
            </w:r>
            <w:proofErr w:type="spellEnd"/>
            <w:r>
              <w:rPr>
                <w:rFonts w:cs="Arial"/>
                <w:szCs w:val="19"/>
              </w:rPr>
              <w:t>)</w:t>
            </w:r>
          </w:p>
        </w:tc>
        <w:tc>
          <w:tcPr>
            <w:tcW w:w="3775" w:type="pct"/>
            <w:shd w:val="clear" w:color="auto" w:fill="auto"/>
            <w:tcMar>
              <w:top w:w="57" w:type="dxa"/>
              <w:bottom w:w="57" w:type="dxa"/>
            </w:tcMar>
          </w:tcPr>
          <w:p w14:paraId="71E87411" w14:textId="205A6834" w:rsidR="009C1CD1" w:rsidRPr="00A075A3" w:rsidRDefault="009C1CD1" w:rsidP="009C1CD1">
            <w:pPr>
              <w:tabs>
                <w:tab w:val="center" w:pos="3152"/>
              </w:tabs>
              <w:rPr>
                <w:rFonts w:cs="Arial"/>
                <w:szCs w:val="19"/>
                <w:lang w:val="en-US"/>
              </w:rPr>
            </w:pPr>
            <w:r w:rsidRPr="004176BF">
              <w:rPr>
                <w:rFonts w:cs="Arial"/>
                <w:szCs w:val="19"/>
                <w:lang w:val="en-US"/>
              </w:rPr>
              <w:t>Use in conjunction with diet and exercise for the treatment of adults with noncirrhotic metabolic dysfunction-associated steatohepatitis with moderate to advanced liver fibrosis (fibrosis stages F2 to F3)</w:t>
            </w:r>
            <w:r>
              <w:rPr>
                <w:rFonts w:cs="Arial"/>
                <w:szCs w:val="19"/>
                <w:lang w:val="en-US"/>
              </w:rPr>
              <w:t xml:space="preserve"> </w:t>
            </w:r>
            <w:r w:rsidRPr="004176BF">
              <w:rPr>
                <w:rFonts w:cs="Arial"/>
                <w:sz w:val="16"/>
                <w:szCs w:val="16"/>
                <w:lang w:val="en-US"/>
              </w:rPr>
              <w:t>[EU]</w:t>
            </w:r>
          </w:p>
        </w:tc>
      </w:tr>
      <w:tr w:rsidR="009C1CD1" w:rsidRPr="00A075A3" w14:paraId="015F9989" w14:textId="77777777" w:rsidTr="00A7793A">
        <w:tc>
          <w:tcPr>
            <w:tcW w:w="1225" w:type="pct"/>
            <w:shd w:val="clear" w:color="auto" w:fill="auto"/>
            <w:tcMar>
              <w:top w:w="57" w:type="dxa"/>
              <w:bottom w:w="57" w:type="dxa"/>
            </w:tcMar>
          </w:tcPr>
          <w:p w14:paraId="44E545C1" w14:textId="475C67B6" w:rsidR="009C1CD1" w:rsidRPr="00E411E8" w:rsidRDefault="009C1CD1" w:rsidP="009C1CD1">
            <w:pPr>
              <w:rPr>
                <w:rFonts w:cs="Arial"/>
                <w:szCs w:val="19"/>
              </w:rPr>
            </w:pPr>
            <w:proofErr w:type="spellStart"/>
            <w:r w:rsidRPr="00ED3482">
              <w:rPr>
                <w:rFonts w:cs="Arial"/>
                <w:szCs w:val="19"/>
              </w:rPr>
              <w:t>Sargramostim</w:t>
            </w:r>
            <w:proofErr w:type="spellEnd"/>
            <w:r>
              <w:rPr>
                <w:rFonts w:cs="Arial"/>
                <w:szCs w:val="19"/>
              </w:rPr>
              <w:t xml:space="preserve"> (</w:t>
            </w:r>
            <w:proofErr w:type="spellStart"/>
            <w:r>
              <w:rPr>
                <w:rFonts w:cs="Arial"/>
                <w:i/>
                <w:iCs/>
                <w:szCs w:val="19"/>
              </w:rPr>
              <w:t>Imreplys</w:t>
            </w:r>
            <w:proofErr w:type="spellEnd"/>
            <w:r>
              <w:rPr>
                <w:rFonts w:cs="Arial"/>
                <w:szCs w:val="19"/>
              </w:rPr>
              <w:t>)</w:t>
            </w:r>
          </w:p>
        </w:tc>
        <w:tc>
          <w:tcPr>
            <w:tcW w:w="3775" w:type="pct"/>
            <w:shd w:val="clear" w:color="auto" w:fill="auto"/>
            <w:tcMar>
              <w:top w:w="57" w:type="dxa"/>
              <w:bottom w:w="57" w:type="dxa"/>
            </w:tcMar>
          </w:tcPr>
          <w:p w14:paraId="2AB1C858" w14:textId="3F037C45" w:rsidR="009C1CD1" w:rsidRDefault="009C1CD1" w:rsidP="009C1CD1">
            <w:pPr>
              <w:tabs>
                <w:tab w:val="num" w:pos="720"/>
                <w:tab w:val="center" w:pos="3152"/>
              </w:tabs>
              <w:rPr>
                <w:rFonts w:cs="Arial"/>
                <w:szCs w:val="19"/>
                <w:lang w:val="en-US"/>
              </w:rPr>
            </w:pPr>
            <w:r w:rsidRPr="00F61778">
              <w:rPr>
                <w:rFonts w:cs="Arial"/>
                <w:szCs w:val="19"/>
                <w:lang w:val="en-US"/>
              </w:rPr>
              <w:t xml:space="preserve">Treatment of patients of all ages acutely exposed to myelosuppressive doses of radiation with </w:t>
            </w:r>
            <w:r>
              <w:rPr>
                <w:rFonts w:cs="Arial"/>
                <w:szCs w:val="19"/>
                <w:lang w:val="en-US"/>
              </w:rPr>
              <w:t>h</w:t>
            </w:r>
            <w:r w:rsidRPr="00F61778">
              <w:rPr>
                <w:rFonts w:cs="Arial"/>
                <w:szCs w:val="19"/>
                <w:lang w:val="en-US"/>
              </w:rPr>
              <w:t xml:space="preserve">aematopoietic </w:t>
            </w:r>
            <w:r>
              <w:rPr>
                <w:rFonts w:cs="Arial"/>
                <w:szCs w:val="19"/>
                <w:lang w:val="en-US"/>
              </w:rPr>
              <w:t>s</w:t>
            </w:r>
            <w:r w:rsidRPr="00F61778">
              <w:rPr>
                <w:rFonts w:cs="Arial"/>
                <w:szCs w:val="19"/>
                <w:lang w:val="en-US"/>
              </w:rPr>
              <w:t xml:space="preserve">ub-syndrome of </w:t>
            </w:r>
            <w:r>
              <w:rPr>
                <w:rFonts w:cs="Arial"/>
                <w:szCs w:val="19"/>
                <w:lang w:val="en-US"/>
              </w:rPr>
              <w:t>a</w:t>
            </w:r>
            <w:r w:rsidRPr="00F61778">
              <w:rPr>
                <w:rFonts w:cs="Arial"/>
                <w:szCs w:val="19"/>
                <w:lang w:val="en-US"/>
              </w:rPr>
              <w:t xml:space="preserve">cute </w:t>
            </w:r>
            <w:r>
              <w:rPr>
                <w:rFonts w:cs="Arial"/>
                <w:szCs w:val="19"/>
                <w:lang w:val="en-US"/>
              </w:rPr>
              <w:t>r</w:t>
            </w:r>
            <w:r w:rsidRPr="00F61778">
              <w:rPr>
                <w:rFonts w:cs="Arial"/>
                <w:szCs w:val="19"/>
                <w:lang w:val="en-US"/>
              </w:rPr>
              <w:t xml:space="preserve">adiation </w:t>
            </w:r>
            <w:r>
              <w:rPr>
                <w:rFonts w:cs="Arial"/>
                <w:szCs w:val="19"/>
                <w:lang w:val="en-US"/>
              </w:rPr>
              <w:t>s</w:t>
            </w:r>
            <w:r w:rsidRPr="00F61778">
              <w:rPr>
                <w:rFonts w:cs="Arial"/>
                <w:szCs w:val="19"/>
                <w:lang w:val="en-US"/>
              </w:rPr>
              <w:t>yndrome</w:t>
            </w:r>
            <w:r>
              <w:rPr>
                <w:rFonts w:cs="Arial"/>
                <w:szCs w:val="19"/>
                <w:lang w:val="en-US"/>
              </w:rPr>
              <w:t xml:space="preserve"> </w:t>
            </w:r>
            <w:r w:rsidRPr="004176BF">
              <w:rPr>
                <w:rFonts w:cs="Arial"/>
                <w:sz w:val="16"/>
                <w:szCs w:val="16"/>
                <w:lang w:val="en-US"/>
              </w:rPr>
              <w:t>[EU]</w:t>
            </w:r>
          </w:p>
        </w:tc>
      </w:tr>
      <w:tr w:rsidR="009C1CD1" w:rsidRPr="00A075A3" w14:paraId="34FCF669" w14:textId="77777777" w:rsidTr="00A7793A">
        <w:tc>
          <w:tcPr>
            <w:tcW w:w="1225" w:type="pct"/>
            <w:shd w:val="clear" w:color="auto" w:fill="auto"/>
            <w:tcMar>
              <w:top w:w="57" w:type="dxa"/>
              <w:bottom w:w="57" w:type="dxa"/>
            </w:tcMar>
          </w:tcPr>
          <w:p w14:paraId="4B91CDC6" w14:textId="1F987ED2" w:rsidR="009C1CD1" w:rsidRPr="00CA74B0" w:rsidRDefault="009C1CD1" w:rsidP="009C1CD1">
            <w:pPr>
              <w:rPr>
                <w:rFonts w:cs="Arial"/>
                <w:szCs w:val="19"/>
              </w:rPr>
            </w:pPr>
            <w:r>
              <w:rPr>
                <w:rFonts w:cs="Arial"/>
                <w:szCs w:val="19"/>
              </w:rPr>
              <w:t>Ustekinumab biosimilar (</w:t>
            </w:r>
            <w:proofErr w:type="spellStart"/>
            <w:r w:rsidRPr="00CA74B0">
              <w:rPr>
                <w:rFonts w:cs="Arial"/>
                <w:i/>
                <w:iCs/>
                <w:szCs w:val="19"/>
              </w:rPr>
              <w:t>Usymro</w:t>
            </w:r>
            <w:proofErr w:type="spellEnd"/>
            <w:r>
              <w:rPr>
                <w:rFonts w:cs="Arial"/>
                <w:szCs w:val="19"/>
              </w:rPr>
              <w:t>)</w:t>
            </w:r>
          </w:p>
        </w:tc>
        <w:tc>
          <w:tcPr>
            <w:tcW w:w="3775" w:type="pct"/>
            <w:shd w:val="clear" w:color="auto" w:fill="auto"/>
            <w:tcMar>
              <w:top w:w="57" w:type="dxa"/>
              <w:bottom w:w="57" w:type="dxa"/>
            </w:tcMar>
          </w:tcPr>
          <w:p w14:paraId="338FF6D4" w14:textId="457051AD" w:rsidR="009C1CD1" w:rsidRDefault="009C1CD1" w:rsidP="009C1CD1">
            <w:pPr>
              <w:tabs>
                <w:tab w:val="num" w:pos="720"/>
                <w:tab w:val="center" w:pos="3152"/>
              </w:tabs>
              <w:rPr>
                <w:rFonts w:cs="Arial"/>
                <w:szCs w:val="19"/>
                <w:lang w:val="en-US"/>
              </w:rPr>
            </w:pPr>
            <w:r w:rsidRPr="00CA74B0">
              <w:rPr>
                <w:rFonts w:cs="Arial"/>
                <w:szCs w:val="19"/>
                <w:lang w:val="en-US"/>
              </w:rPr>
              <w:t xml:space="preserve">Treatment of moderate to severe plaque psoriasis in adults who failed to respond to, or who have a contraindication to, or are intolerant to other systemic therapies including ciclosporin, methotrexate (MTX) or PUVA (psoralen and ultraviolet A); for the treatment of moderate to severe plaque psoriasis in children and adolescent patients </w:t>
            </w:r>
            <w:r>
              <w:rPr>
                <w:rFonts w:cs="Arial"/>
                <w:szCs w:val="19"/>
                <w:lang w:val="en-US"/>
              </w:rPr>
              <w:t>aged ≥</w:t>
            </w:r>
            <w:r w:rsidRPr="00CA74B0">
              <w:rPr>
                <w:rFonts w:cs="Arial"/>
                <w:szCs w:val="19"/>
                <w:lang w:val="en-US"/>
              </w:rPr>
              <w:t xml:space="preserve">6 years, who are inadequately controlled by, or are intolerant to, other systemic therapies or phototherapies; use alone or in combination with MTX, for the treatment of active psoriatic arthritis in adults when the response to previous non-biological disease-modifying anti-rheumatic drug therapy has been inadequate; for the treatment of adults with moderately to severely active Crohn’s disease who have had an inadequate response with, lost response to, or were intolerant to either conventional therapy or a TNFα antagonist and for the treatment of moderately to severely active Crohn’s disease in paediatric patients weighting </w:t>
            </w:r>
            <w:r>
              <w:rPr>
                <w:rFonts w:cs="Arial"/>
                <w:szCs w:val="19"/>
                <w:lang w:val="en-US"/>
              </w:rPr>
              <w:t>≥</w:t>
            </w:r>
            <w:r w:rsidRPr="00CA74B0">
              <w:rPr>
                <w:rFonts w:cs="Arial"/>
                <w:szCs w:val="19"/>
                <w:lang w:val="en-US"/>
              </w:rPr>
              <w:t>40kg, who have had an inadequate response to, or were intolerant to either conventional or biologic therapy</w:t>
            </w:r>
            <w:r>
              <w:rPr>
                <w:rFonts w:cs="Arial"/>
                <w:szCs w:val="19"/>
                <w:lang w:val="en-US"/>
              </w:rPr>
              <w:t xml:space="preserve"> </w:t>
            </w:r>
            <w:r w:rsidRPr="004176BF">
              <w:rPr>
                <w:rFonts w:cs="Arial"/>
                <w:sz w:val="16"/>
                <w:szCs w:val="16"/>
                <w:lang w:val="en-US"/>
              </w:rPr>
              <w:t>[EU]</w:t>
            </w:r>
          </w:p>
        </w:tc>
      </w:tr>
      <w:tr w:rsidR="009C1CD1" w:rsidRPr="000F19E1" w14:paraId="15875271" w14:textId="77777777" w:rsidTr="00A7793A">
        <w:tc>
          <w:tcPr>
            <w:tcW w:w="1225" w:type="pct"/>
            <w:shd w:val="clear" w:color="auto" w:fill="auto"/>
            <w:tcMar>
              <w:top w:w="0" w:type="dxa"/>
              <w:bottom w:w="0" w:type="dxa"/>
            </w:tcMar>
          </w:tcPr>
          <w:p w14:paraId="6785FA5A" w14:textId="77777777" w:rsidR="009C1CD1" w:rsidRPr="000F19E1" w:rsidRDefault="009C1CD1" w:rsidP="009C1CD1">
            <w:pPr>
              <w:rPr>
                <w:rFonts w:cs="Arial"/>
                <w:bCs/>
                <w:sz w:val="8"/>
                <w:szCs w:val="8"/>
              </w:rPr>
            </w:pPr>
          </w:p>
        </w:tc>
        <w:tc>
          <w:tcPr>
            <w:tcW w:w="3775" w:type="pct"/>
            <w:shd w:val="clear" w:color="auto" w:fill="auto"/>
            <w:tcMar>
              <w:top w:w="0" w:type="dxa"/>
              <w:bottom w:w="0" w:type="dxa"/>
            </w:tcMar>
          </w:tcPr>
          <w:p w14:paraId="19E2313B" w14:textId="77777777" w:rsidR="009C1CD1" w:rsidRPr="000F19E1" w:rsidRDefault="009C1CD1" w:rsidP="009C1CD1">
            <w:pPr>
              <w:tabs>
                <w:tab w:val="center" w:pos="3152"/>
              </w:tabs>
              <w:rPr>
                <w:rFonts w:cs="Arial"/>
                <w:sz w:val="8"/>
                <w:szCs w:val="8"/>
                <w:lang w:val="en-US"/>
              </w:rPr>
            </w:pPr>
          </w:p>
        </w:tc>
      </w:tr>
      <w:tr w:rsidR="009C1CD1" w:rsidRPr="000F19E1" w14:paraId="6EC81C59" w14:textId="77777777" w:rsidTr="00A7793A">
        <w:tc>
          <w:tcPr>
            <w:tcW w:w="1225" w:type="pct"/>
            <w:shd w:val="clear" w:color="auto" w:fill="DAEEF3"/>
            <w:tcMar>
              <w:top w:w="0" w:type="dxa"/>
              <w:bottom w:w="0" w:type="dxa"/>
            </w:tcMar>
          </w:tcPr>
          <w:p w14:paraId="037280C3" w14:textId="77777777" w:rsidR="009C1CD1" w:rsidRPr="000F19E1" w:rsidRDefault="009C1CD1" w:rsidP="009C1CD1">
            <w:pPr>
              <w:rPr>
                <w:rFonts w:cs="Arial"/>
                <w:bCs/>
                <w:sz w:val="8"/>
                <w:szCs w:val="8"/>
              </w:rPr>
            </w:pPr>
          </w:p>
        </w:tc>
        <w:tc>
          <w:tcPr>
            <w:tcW w:w="3775" w:type="pct"/>
            <w:shd w:val="clear" w:color="auto" w:fill="DAEEF3"/>
            <w:tcMar>
              <w:top w:w="0" w:type="dxa"/>
              <w:bottom w:w="0" w:type="dxa"/>
            </w:tcMar>
          </w:tcPr>
          <w:p w14:paraId="5AC265CC" w14:textId="77777777" w:rsidR="009C1CD1" w:rsidRPr="000F19E1" w:rsidRDefault="009C1CD1" w:rsidP="009C1CD1">
            <w:pPr>
              <w:tabs>
                <w:tab w:val="center" w:pos="3152"/>
              </w:tabs>
              <w:rPr>
                <w:rFonts w:cs="Arial"/>
                <w:sz w:val="8"/>
                <w:szCs w:val="8"/>
                <w:lang w:val="en-US"/>
              </w:rPr>
            </w:pPr>
          </w:p>
        </w:tc>
      </w:tr>
    </w:tbl>
    <w:p w14:paraId="63B0B4DF" w14:textId="77777777" w:rsidR="00BC7E45" w:rsidRDefault="00BC7E45">
      <w:r>
        <w:br w:type="page"/>
      </w:r>
    </w:p>
    <w:p w14:paraId="64950CBD" w14:textId="77777777" w:rsidR="00BC7E45" w:rsidRDefault="00BC7E45"/>
    <w:p w14:paraId="0410B0A0" w14:textId="77777777" w:rsidR="004527CF" w:rsidRDefault="004527CF"/>
    <w:tbl>
      <w:tblPr>
        <w:tblW w:w="5170" w:type="pct"/>
        <w:tblInd w:w="-176" w:type="dxa"/>
        <w:tblLayout w:type="fixed"/>
        <w:tblLook w:val="01E0" w:firstRow="1" w:lastRow="1" w:firstColumn="1" w:lastColumn="1" w:noHBand="0" w:noVBand="0"/>
      </w:tblPr>
      <w:tblGrid>
        <w:gridCol w:w="2585"/>
        <w:gridCol w:w="274"/>
        <w:gridCol w:w="7692"/>
      </w:tblGrid>
      <w:tr w:rsidR="00BC7E45" w:rsidRPr="00862949" w14:paraId="14017D2B" w14:textId="77777777" w:rsidTr="003D28F6">
        <w:tc>
          <w:tcPr>
            <w:tcW w:w="5000" w:type="pct"/>
            <w:gridSpan w:val="3"/>
            <w:shd w:val="clear" w:color="auto" w:fill="0070C0"/>
            <w:tcMar>
              <w:top w:w="85" w:type="dxa"/>
              <w:bottom w:w="85" w:type="dxa"/>
            </w:tcMar>
            <w:vAlign w:val="bottom"/>
          </w:tcPr>
          <w:p w14:paraId="5B0CC57F" w14:textId="77777777" w:rsidR="00BC7E45" w:rsidRPr="00862949" w:rsidRDefault="00BC7E45" w:rsidP="003D28F6">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BC7E45" w:rsidRPr="000F19E1" w14:paraId="18A06610" w14:textId="77777777" w:rsidTr="0044249F">
        <w:tc>
          <w:tcPr>
            <w:tcW w:w="1225" w:type="pct"/>
            <w:shd w:val="clear" w:color="auto" w:fill="DAEEF3"/>
            <w:tcMar>
              <w:top w:w="0" w:type="dxa"/>
              <w:bottom w:w="0" w:type="dxa"/>
            </w:tcMar>
          </w:tcPr>
          <w:p w14:paraId="182BA0E8" w14:textId="77777777" w:rsidR="00BC7E45" w:rsidRPr="000F19E1" w:rsidRDefault="00BC7E45" w:rsidP="003D28F6">
            <w:pPr>
              <w:rPr>
                <w:rFonts w:cs="Arial"/>
                <w:bCs/>
                <w:sz w:val="8"/>
                <w:szCs w:val="8"/>
              </w:rPr>
            </w:pPr>
          </w:p>
        </w:tc>
        <w:tc>
          <w:tcPr>
            <w:tcW w:w="3775" w:type="pct"/>
            <w:gridSpan w:val="2"/>
            <w:shd w:val="clear" w:color="auto" w:fill="DAEEF3"/>
            <w:tcMar>
              <w:top w:w="0" w:type="dxa"/>
              <w:bottom w:w="0" w:type="dxa"/>
            </w:tcMar>
          </w:tcPr>
          <w:p w14:paraId="5CC8A64B" w14:textId="77777777" w:rsidR="00BC7E45" w:rsidRPr="000F19E1" w:rsidRDefault="00BC7E45" w:rsidP="003D28F6">
            <w:pPr>
              <w:tabs>
                <w:tab w:val="center" w:pos="3152"/>
              </w:tabs>
              <w:rPr>
                <w:rFonts w:cs="Arial"/>
                <w:sz w:val="8"/>
                <w:szCs w:val="8"/>
                <w:lang w:val="en-US"/>
              </w:rPr>
            </w:pPr>
          </w:p>
        </w:tc>
      </w:tr>
      <w:tr w:rsidR="009C1CD1" w:rsidRPr="00433D3E" w14:paraId="746C5FB0" w14:textId="77777777" w:rsidTr="00562CE4">
        <w:tc>
          <w:tcPr>
            <w:tcW w:w="5000" w:type="pct"/>
            <w:gridSpan w:val="3"/>
            <w:shd w:val="clear" w:color="auto" w:fill="008232"/>
            <w:tcMar>
              <w:top w:w="57" w:type="dxa"/>
              <w:bottom w:w="57" w:type="dxa"/>
            </w:tcMar>
          </w:tcPr>
          <w:p w14:paraId="0DF468FD" w14:textId="28E4918E" w:rsidR="009C1CD1" w:rsidRPr="00433D3E" w:rsidRDefault="009C1CD1" w:rsidP="009C1CD1">
            <w:pPr>
              <w:rPr>
                <w:rFonts w:cs="Arial"/>
                <w:noProof/>
                <w:color w:val="FFFFFF"/>
                <w:sz w:val="16"/>
                <w:szCs w:val="16"/>
              </w:rPr>
            </w:pPr>
            <w:r w:rsidRPr="00433D3E">
              <w:rPr>
                <w:rFonts w:cs="Arial"/>
                <w:b/>
                <w:bCs/>
                <w:i/>
                <w:iCs/>
                <w:color w:val="FFFFFF"/>
                <w:sz w:val="22"/>
                <w:szCs w:val="20"/>
                <w:lang w:val="en-US"/>
              </w:rPr>
              <w:t xml:space="preserve">Filed for approval in the </w:t>
            </w:r>
            <w:r>
              <w:rPr>
                <w:rFonts w:cs="Arial"/>
                <w:b/>
                <w:bCs/>
                <w:i/>
                <w:iCs/>
                <w:color w:val="FFFFFF"/>
                <w:sz w:val="22"/>
                <w:szCs w:val="20"/>
                <w:lang w:val="en-US"/>
              </w:rPr>
              <w:t xml:space="preserve">UK or </w:t>
            </w:r>
            <w:r w:rsidRPr="00433D3E">
              <w:rPr>
                <w:rFonts w:cs="Arial"/>
                <w:b/>
                <w:bCs/>
                <w:i/>
                <w:iCs/>
                <w:color w:val="FFFFFF"/>
                <w:sz w:val="22"/>
                <w:szCs w:val="20"/>
                <w:lang w:val="en-US"/>
              </w:rPr>
              <w:t>EU</w:t>
            </w:r>
          </w:p>
        </w:tc>
      </w:tr>
      <w:tr w:rsidR="009C1CD1" w:rsidRPr="00A075A3" w14:paraId="71B56532" w14:textId="77777777" w:rsidTr="0044249F">
        <w:tc>
          <w:tcPr>
            <w:tcW w:w="1225" w:type="pct"/>
            <w:shd w:val="clear" w:color="auto" w:fill="auto"/>
            <w:tcMar>
              <w:top w:w="57" w:type="dxa"/>
              <w:bottom w:w="57" w:type="dxa"/>
            </w:tcMar>
          </w:tcPr>
          <w:p w14:paraId="3FC44A82" w14:textId="6B36A941" w:rsidR="009C1CD1" w:rsidRPr="006423AC" w:rsidRDefault="006423AC" w:rsidP="009C1CD1">
            <w:pPr>
              <w:rPr>
                <w:rFonts w:cs="Arial"/>
                <w:szCs w:val="19"/>
              </w:rPr>
            </w:pPr>
            <w:r>
              <w:rPr>
                <w:rFonts w:cs="Arial"/>
                <w:szCs w:val="19"/>
              </w:rPr>
              <w:t>Alpelisib (</w:t>
            </w:r>
            <w:r>
              <w:rPr>
                <w:rFonts w:cs="Arial"/>
                <w:i/>
                <w:iCs/>
                <w:szCs w:val="19"/>
              </w:rPr>
              <w:t>Vijoice</w:t>
            </w:r>
            <w:r>
              <w:rPr>
                <w:rFonts w:cs="Arial"/>
                <w:szCs w:val="19"/>
              </w:rPr>
              <w:t>)</w:t>
            </w:r>
          </w:p>
        </w:tc>
        <w:tc>
          <w:tcPr>
            <w:tcW w:w="3775" w:type="pct"/>
            <w:gridSpan w:val="2"/>
            <w:shd w:val="clear" w:color="auto" w:fill="auto"/>
            <w:tcMar>
              <w:top w:w="57" w:type="dxa"/>
              <w:bottom w:w="57" w:type="dxa"/>
            </w:tcMar>
          </w:tcPr>
          <w:p w14:paraId="686B269E" w14:textId="42BAC8F5" w:rsidR="009C1CD1" w:rsidRDefault="006423AC" w:rsidP="009C1CD1">
            <w:pPr>
              <w:tabs>
                <w:tab w:val="center" w:pos="3152"/>
              </w:tabs>
              <w:rPr>
                <w:rFonts w:cs="Arial"/>
                <w:szCs w:val="19"/>
                <w:lang w:val="en-US"/>
              </w:rPr>
            </w:pPr>
            <w:r w:rsidRPr="006423AC">
              <w:rPr>
                <w:rFonts w:cs="Arial"/>
                <w:szCs w:val="19"/>
                <w:lang w:val="en-US"/>
              </w:rPr>
              <w:t>Treatment of severe or life-threatening manifestations of PIK3CA-related overgrowth spectrum</w:t>
            </w:r>
            <w:r w:rsidR="00AC08BD">
              <w:rPr>
                <w:rFonts w:cs="Arial"/>
                <w:szCs w:val="19"/>
                <w:lang w:val="en-US"/>
              </w:rPr>
              <w:t xml:space="preserve"> </w:t>
            </w:r>
            <w:r w:rsidR="00AC08BD" w:rsidRPr="00AC08BD">
              <w:rPr>
                <w:rFonts w:cs="Arial"/>
                <w:sz w:val="16"/>
                <w:szCs w:val="16"/>
                <w:lang w:val="en-US"/>
              </w:rPr>
              <w:t>[EU] [new formulation with new indication]</w:t>
            </w:r>
          </w:p>
        </w:tc>
      </w:tr>
      <w:tr w:rsidR="009C1CD1" w:rsidRPr="00A075A3" w14:paraId="6A667439" w14:textId="77777777" w:rsidTr="0044249F">
        <w:tc>
          <w:tcPr>
            <w:tcW w:w="1225" w:type="pct"/>
            <w:shd w:val="clear" w:color="auto" w:fill="auto"/>
            <w:tcMar>
              <w:top w:w="57" w:type="dxa"/>
              <w:bottom w:w="57" w:type="dxa"/>
            </w:tcMar>
          </w:tcPr>
          <w:p w14:paraId="4D534B98" w14:textId="32989E5E" w:rsidR="009C1CD1" w:rsidRPr="00F80901" w:rsidRDefault="009C1CD1" w:rsidP="009C1CD1">
            <w:pPr>
              <w:rPr>
                <w:rFonts w:cs="Arial"/>
                <w:szCs w:val="19"/>
              </w:rPr>
            </w:pPr>
            <w:proofErr w:type="spellStart"/>
            <w:r w:rsidRPr="00EF6E99">
              <w:rPr>
                <w:rFonts w:cs="Arial"/>
                <w:szCs w:val="19"/>
              </w:rPr>
              <w:t>Berotralstat</w:t>
            </w:r>
            <w:proofErr w:type="spellEnd"/>
            <w:r>
              <w:rPr>
                <w:rFonts w:cs="Arial"/>
                <w:szCs w:val="19"/>
              </w:rPr>
              <w:t xml:space="preserve"> (</w:t>
            </w:r>
            <w:proofErr w:type="spellStart"/>
            <w:r>
              <w:rPr>
                <w:rFonts w:cs="Arial"/>
                <w:i/>
                <w:iCs/>
                <w:szCs w:val="19"/>
              </w:rPr>
              <w:t>Orladeyo</w:t>
            </w:r>
            <w:proofErr w:type="spellEnd"/>
            <w:r>
              <w:rPr>
                <w:rFonts w:cs="Arial"/>
                <w:szCs w:val="19"/>
              </w:rPr>
              <w:t>)</w:t>
            </w:r>
          </w:p>
        </w:tc>
        <w:tc>
          <w:tcPr>
            <w:tcW w:w="3775" w:type="pct"/>
            <w:gridSpan w:val="2"/>
            <w:shd w:val="clear" w:color="auto" w:fill="auto"/>
            <w:tcMar>
              <w:top w:w="57" w:type="dxa"/>
              <w:bottom w:w="57" w:type="dxa"/>
            </w:tcMar>
          </w:tcPr>
          <w:p w14:paraId="01248461" w14:textId="77777777" w:rsidR="009C1CD1" w:rsidRDefault="009C1CD1" w:rsidP="009C1CD1">
            <w:pPr>
              <w:tabs>
                <w:tab w:val="center" w:pos="3152"/>
              </w:tabs>
              <w:rPr>
                <w:rFonts w:cs="Arial"/>
                <w:sz w:val="16"/>
                <w:szCs w:val="16"/>
                <w:lang w:val="en-US"/>
              </w:rPr>
            </w:pPr>
            <w:r>
              <w:rPr>
                <w:rFonts w:cs="Arial"/>
                <w:szCs w:val="19"/>
                <w:lang w:val="en-US"/>
              </w:rPr>
              <w:t>R</w:t>
            </w:r>
            <w:r w:rsidRPr="00FC2E0F">
              <w:rPr>
                <w:rFonts w:cs="Arial"/>
                <w:szCs w:val="19"/>
                <w:lang w:val="en-US"/>
              </w:rPr>
              <w:t xml:space="preserve">outine prevention of recurrent attacks of hereditary angioedema in </w:t>
            </w:r>
            <w:r>
              <w:rPr>
                <w:rFonts w:cs="Arial"/>
                <w:szCs w:val="19"/>
                <w:lang w:val="en-US"/>
              </w:rPr>
              <w:t xml:space="preserve">paediatric patients aged 2 to 11 years </w:t>
            </w:r>
            <w:r w:rsidRPr="006710BF">
              <w:rPr>
                <w:rFonts w:cs="Arial"/>
                <w:sz w:val="16"/>
                <w:szCs w:val="16"/>
                <w:lang w:val="en-US"/>
              </w:rPr>
              <w:t xml:space="preserve">[EU] </w:t>
            </w:r>
          </w:p>
          <w:p w14:paraId="0F87DE43" w14:textId="70F726F8" w:rsidR="009C1CD1" w:rsidRPr="00931BA1" w:rsidRDefault="009C1CD1" w:rsidP="009C1CD1">
            <w:pPr>
              <w:tabs>
                <w:tab w:val="center" w:pos="3152"/>
              </w:tabs>
              <w:rPr>
                <w:rFonts w:cs="Arial"/>
                <w:szCs w:val="19"/>
                <w:lang w:val="en-US"/>
              </w:rPr>
            </w:pPr>
            <w:r w:rsidRPr="006710BF">
              <w:rPr>
                <w:rFonts w:cs="Arial"/>
                <w:sz w:val="16"/>
                <w:szCs w:val="16"/>
                <w:lang w:val="en-US"/>
              </w:rPr>
              <w:t>[new 78mg, 96mg,108mg and 132mg film-coated granules formulation</w:t>
            </w:r>
            <w:r>
              <w:rPr>
                <w:rFonts w:cs="Arial"/>
                <w:sz w:val="16"/>
                <w:szCs w:val="16"/>
                <w:lang w:val="en-US"/>
              </w:rPr>
              <w:t>s</w:t>
            </w:r>
            <w:r w:rsidRPr="006710BF">
              <w:rPr>
                <w:rFonts w:cs="Arial"/>
                <w:sz w:val="16"/>
                <w:szCs w:val="16"/>
                <w:lang w:val="en-US"/>
              </w:rPr>
              <w:t xml:space="preserve"> with a new indication]</w:t>
            </w:r>
          </w:p>
        </w:tc>
      </w:tr>
      <w:tr w:rsidR="00556F07" w:rsidRPr="00A075A3" w14:paraId="40FCFA97" w14:textId="77777777" w:rsidTr="0044249F">
        <w:tc>
          <w:tcPr>
            <w:tcW w:w="1225" w:type="pct"/>
            <w:shd w:val="clear" w:color="auto" w:fill="auto"/>
            <w:tcMar>
              <w:top w:w="57" w:type="dxa"/>
              <w:bottom w:w="57" w:type="dxa"/>
            </w:tcMar>
          </w:tcPr>
          <w:p w14:paraId="51012A32" w14:textId="1C0E9278" w:rsidR="00556F07" w:rsidRPr="00EF6E99" w:rsidRDefault="00556F07" w:rsidP="009C1CD1">
            <w:pPr>
              <w:rPr>
                <w:rFonts w:cs="Arial"/>
                <w:szCs w:val="19"/>
              </w:rPr>
            </w:pPr>
            <w:proofErr w:type="spellStart"/>
            <w:r>
              <w:rPr>
                <w:rFonts w:cs="Arial"/>
                <w:szCs w:val="19"/>
              </w:rPr>
              <w:t>Brensocatib</w:t>
            </w:r>
            <w:proofErr w:type="spellEnd"/>
            <w:r>
              <w:rPr>
                <w:rFonts w:cs="Arial"/>
                <w:szCs w:val="19"/>
              </w:rPr>
              <w:t xml:space="preserve"> </w:t>
            </w:r>
          </w:p>
        </w:tc>
        <w:tc>
          <w:tcPr>
            <w:tcW w:w="3775" w:type="pct"/>
            <w:gridSpan w:val="2"/>
            <w:shd w:val="clear" w:color="auto" w:fill="auto"/>
            <w:tcMar>
              <w:top w:w="57" w:type="dxa"/>
              <w:bottom w:w="57" w:type="dxa"/>
            </w:tcMar>
          </w:tcPr>
          <w:p w14:paraId="21D89E9F" w14:textId="77777777" w:rsidR="0044249F" w:rsidRDefault="00CE0BB3" w:rsidP="009C1CD1">
            <w:pPr>
              <w:tabs>
                <w:tab w:val="center" w:pos="3152"/>
              </w:tabs>
              <w:rPr>
                <w:rFonts w:cs="Arial"/>
                <w:szCs w:val="19"/>
                <w:lang w:val="en-US"/>
              </w:rPr>
            </w:pPr>
            <w:r w:rsidRPr="00CE0BB3">
              <w:rPr>
                <w:rFonts w:cs="Arial"/>
                <w:szCs w:val="19"/>
                <w:lang w:val="en-US"/>
              </w:rPr>
              <w:t>Treatment of non-cystic fibrosis bronchiectasis</w:t>
            </w:r>
            <w:r>
              <w:rPr>
                <w:rFonts w:cs="Arial"/>
                <w:szCs w:val="19"/>
                <w:lang w:val="en-US"/>
              </w:rPr>
              <w:t xml:space="preserve"> in adults and adolescents aged ≥12 years</w:t>
            </w:r>
          </w:p>
          <w:p w14:paraId="34BC906A" w14:textId="0E4A0E0F" w:rsidR="00556F07" w:rsidRDefault="00CE0BB3" w:rsidP="009C1CD1">
            <w:pPr>
              <w:tabs>
                <w:tab w:val="center" w:pos="3152"/>
              </w:tabs>
              <w:rPr>
                <w:rFonts w:cs="Arial"/>
                <w:szCs w:val="19"/>
                <w:lang w:val="en-US"/>
              </w:rPr>
            </w:pPr>
            <w:r w:rsidRPr="00CE0BB3">
              <w:rPr>
                <w:rFonts w:cs="Arial"/>
                <w:sz w:val="16"/>
                <w:szCs w:val="16"/>
                <w:lang w:val="en-US"/>
              </w:rPr>
              <w:t>[EU</w:t>
            </w:r>
            <w:r w:rsidR="0044249F">
              <w:rPr>
                <w:rFonts w:cs="Arial"/>
                <w:sz w:val="16"/>
                <w:szCs w:val="16"/>
                <w:lang w:val="en-US"/>
              </w:rPr>
              <w:t xml:space="preserve"> and UK</w:t>
            </w:r>
            <w:r w:rsidRPr="00CE0BB3">
              <w:rPr>
                <w:rFonts w:cs="Arial"/>
                <w:sz w:val="16"/>
                <w:szCs w:val="16"/>
                <w:lang w:val="en-US"/>
              </w:rPr>
              <w:t>]</w:t>
            </w:r>
          </w:p>
        </w:tc>
      </w:tr>
      <w:tr w:rsidR="009C1CD1" w:rsidRPr="00A075A3" w14:paraId="5E135BFA" w14:textId="77777777" w:rsidTr="0044249F">
        <w:tc>
          <w:tcPr>
            <w:tcW w:w="1225" w:type="pct"/>
            <w:shd w:val="clear" w:color="auto" w:fill="auto"/>
            <w:tcMar>
              <w:top w:w="57" w:type="dxa"/>
              <w:bottom w:w="57" w:type="dxa"/>
            </w:tcMar>
          </w:tcPr>
          <w:p w14:paraId="2C061B3B" w14:textId="7AEBB1B3" w:rsidR="009C1CD1" w:rsidRPr="00B036DC" w:rsidRDefault="009C1CD1" w:rsidP="009C1CD1">
            <w:pPr>
              <w:rPr>
                <w:rFonts w:cs="Arial"/>
                <w:szCs w:val="19"/>
              </w:rPr>
            </w:pPr>
            <w:proofErr w:type="spellStart"/>
            <w:r>
              <w:rPr>
                <w:rFonts w:cs="Arial"/>
                <w:szCs w:val="19"/>
              </w:rPr>
              <w:t>Cemiplimab</w:t>
            </w:r>
            <w:proofErr w:type="spellEnd"/>
            <w:r>
              <w:rPr>
                <w:rFonts w:cs="Arial"/>
                <w:szCs w:val="19"/>
              </w:rPr>
              <w:t xml:space="preserve"> (</w:t>
            </w:r>
            <w:proofErr w:type="spellStart"/>
            <w:r>
              <w:rPr>
                <w:rFonts w:cs="Arial"/>
                <w:i/>
                <w:iCs/>
                <w:szCs w:val="19"/>
              </w:rPr>
              <w:t>Libtayo</w:t>
            </w:r>
            <w:proofErr w:type="spellEnd"/>
            <w:r>
              <w:rPr>
                <w:rFonts w:cs="Arial"/>
                <w:szCs w:val="19"/>
              </w:rPr>
              <w:t>)</w:t>
            </w:r>
          </w:p>
        </w:tc>
        <w:tc>
          <w:tcPr>
            <w:tcW w:w="3775" w:type="pct"/>
            <w:gridSpan w:val="2"/>
            <w:shd w:val="clear" w:color="auto" w:fill="auto"/>
            <w:tcMar>
              <w:top w:w="57" w:type="dxa"/>
              <w:bottom w:w="57" w:type="dxa"/>
            </w:tcMar>
          </w:tcPr>
          <w:p w14:paraId="014F6647" w14:textId="06F89E00" w:rsidR="009C1CD1" w:rsidRPr="00221A93" w:rsidRDefault="009C1CD1" w:rsidP="009C1CD1">
            <w:pPr>
              <w:tabs>
                <w:tab w:val="center" w:pos="3152"/>
              </w:tabs>
              <w:rPr>
                <w:rFonts w:cs="Arial"/>
                <w:szCs w:val="19"/>
                <w:lang w:val="en-US"/>
              </w:rPr>
            </w:pPr>
            <w:r w:rsidRPr="00931BA1">
              <w:rPr>
                <w:rFonts w:cs="Arial"/>
                <w:szCs w:val="19"/>
                <w:lang w:val="en-US"/>
              </w:rPr>
              <w:t>Adjuvant treatment of adult</w:t>
            </w:r>
            <w:r>
              <w:rPr>
                <w:rFonts w:cs="Arial"/>
                <w:szCs w:val="19"/>
                <w:lang w:val="en-US"/>
              </w:rPr>
              <w:t>s</w:t>
            </w:r>
            <w:r w:rsidRPr="00931BA1">
              <w:rPr>
                <w:rFonts w:cs="Arial"/>
                <w:szCs w:val="19"/>
                <w:lang w:val="en-US"/>
              </w:rPr>
              <w:t xml:space="preserve"> with </w:t>
            </w:r>
            <w:r>
              <w:rPr>
                <w:rFonts w:cs="Arial"/>
                <w:szCs w:val="19"/>
                <w:lang w:val="en-US"/>
              </w:rPr>
              <w:t>c</w:t>
            </w:r>
            <w:r w:rsidRPr="00931BA1">
              <w:rPr>
                <w:rFonts w:cs="Arial"/>
                <w:szCs w:val="19"/>
                <w:lang w:val="en-US"/>
              </w:rPr>
              <w:t xml:space="preserve">utaneous </w:t>
            </w:r>
            <w:r>
              <w:rPr>
                <w:rFonts w:cs="Arial"/>
                <w:szCs w:val="19"/>
                <w:lang w:val="en-US"/>
              </w:rPr>
              <w:t>s</w:t>
            </w:r>
            <w:r w:rsidRPr="00931BA1">
              <w:rPr>
                <w:rFonts w:cs="Arial"/>
                <w:szCs w:val="19"/>
                <w:lang w:val="en-US"/>
              </w:rPr>
              <w:t xml:space="preserve">quamous </w:t>
            </w:r>
            <w:r>
              <w:rPr>
                <w:rFonts w:cs="Arial"/>
                <w:szCs w:val="19"/>
                <w:lang w:val="en-US"/>
              </w:rPr>
              <w:t>c</w:t>
            </w:r>
            <w:r w:rsidRPr="00931BA1">
              <w:rPr>
                <w:rFonts w:cs="Arial"/>
                <w:szCs w:val="19"/>
                <w:lang w:val="en-US"/>
              </w:rPr>
              <w:t xml:space="preserve">ell </w:t>
            </w:r>
            <w:r>
              <w:rPr>
                <w:rFonts w:cs="Arial"/>
                <w:szCs w:val="19"/>
                <w:lang w:val="en-US"/>
              </w:rPr>
              <w:t>c</w:t>
            </w:r>
            <w:r w:rsidRPr="00931BA1">
              <w:rPr>
                <w:rFonts w:cs="Arial"/>
                <w:szCs w:val="19"/>
                <w:lang w:val="en-US"/>
              </w:rPr>
              <w:t>arcinoma at high risk of recurrence after surgery and radiation</w:t>
            </w:r>
            <w:r>
              <w:rPr>
                <w:rFonts w:cs="Arial"/>
                <w:szCs w:val="19"/>
                <w:lang w:val="en-US"/>
              </w:rPr>
              <w:t xml:space="preserve"> </w:t>
            </w:r>
            <w:r w:rsidRPr="00B57471">
              <w:rPr>
                <w:rFonts w:cs="Arial"/>
                <w:sz w:val="16"/>
                <w:szCs w:val="16"/>
                <w:lang w:val="en-US"/>
              </w:rPr>
              <w:t>[EU] [new indication]</w:t>
            </w:r>
          </w:p>
        </w:tc>
      </w:tr>
      <w:tr w:rsidR="009C1CD1" w:rsidRPr="00A075A3" w14:paraId="30070C9A" w14:textId="77777777" w:rsidTr="0044249F">
        <w:tc>
          <w:tcPr>
            <w:tcW w:w="1225" w:type="pct"/>
            <w:shd w:val="clear" w:color="auto" w:fill="auto"/>
            <w:tcMar>
              <w:top w:w="57" w:type="dxa"/>
              <w:bottom w:w="57" w:type="dxa"/>
            </w:tcMar>
          </w:tcPr>
          <w:p w14:paraId="3848FF86" w14:textId="63312648" w:rsidR="009C1CD1" w:rsidRPr="00621280" w:rsidRDefault="009C1CD1" w:rsidP="009C1CD1">
            <w:pPr>
              <w:rPr>
                <w:rFonts w:cs="Arial"/>
                <w:szCs w:val="19"/>
              </w:rPr>
            </w:pPr>
            <w:proofErr w:type="spellStart"/>
            <w:r>
              <w:rPr>
                <w:rFonts w:cs="Arial"/>
                <w:szCs w:val="19"/>
              </w:rPr>
              <w:t>Clesrovimab</w:t>
            </w:r>
            <w:proofErr w:type="spellEnd"/>
            <w:r>
              <w:rPr>
                <w:rFonts w:cs="Arial"/>
                <w:szCs w:val="19"/>
              </w:rPr>
              <w:t xml:space="preserve"> (</w:t>
            </w:r>
            <w:proofErr w:type="spellStart"/>
            <w:r>
              <w:rPr>
                <w:rFonts w:cs="Arial"/>
                <w:i/>
                <w:iCs/>
                <w:szCs w:val="19"/>
              </w:rPr>
              <w:t>Enflonsia</w:t>
            </w:r>
            <w:proofErr w:type="spellEnd"/>
            <w:r>
              <w:rPr>
                <w:rFonts w:cs="Arial"/>
                <w:szCs w:val="19"/>
              </w:rPr>
              <w:t>)</w:t>
            </w:r>
          </w:p>
        </w:tc>
        <w:tc>
          <w:tcPr>
            <w:tcW w:w="3775" w:type="pct"/>
            <w:gridSpan w:val="2"/>
            <w:shd w:val="clear" w:color="auto" w:fill="auto"/>
            <w:tcMar>
              <w:top w:w="57" w:type="dxa"/>
              <w:bottom w:w="57" w:type="dxa"/>
            </w:tcMar>
          </w:tcPr>
          <w:p w14:paraId="637F91BE" w14:textId="0D1FDDF6" w:rsidR="009C1CD1" w:rsidRPr="00E905DD" w:rsidRDefault="009C1CD1" w:rsidP="009C1CD1">
            <w:pPr>
              <w:tabs>
                <w:tab w:val="center" w:pos="3152"/>
              </w:tabs>
              <w:rPr>
                <w:rFonts w:cs="Arial"/>
                <w:szCs w:val="19"/>
                <w:lang w:val="en-US"/>
              </w:rPr>
            </w:pPr>
            <w:r w:rsidRPr="00E70556">
              <w:rPr>
                <w:rFonts w:cs="Arial"/>
                <w:szCs w:val="19"/>
                <w:lang w:val="en-US"/>
              </w:rPr>
              <w:t xml:space="preserve">Prevention of </w:t>
            </w:r>
            <w:r>
              <w:rPr>
                <w:rFonts w:cs="Arial"/>
                <w:szCs w:val="19"/>
                <w:lang w:val="en-US"/>
              </w:rPr>
              <w:t>r</w:t>
            </w:r>
            <w:r w:rsidRPr="00E70556">
              <w:rPr>
                <w:rFonts w:cs="Arial"/>
                <w:szCs w:val="19"/>
                <w:lang w:val="en-US"/>
              </w:rPr>
              <w:t xml:space="preserve">espiratory </w:t>
            </w:r>
            <w:r>
              <w:rPr>
                <w:rFonts w:cs="Arial"/>
                <w:szCs w:val="19"/>
                <w:lang w:val="en-US"/>
              </w:rPr>
              <w:t>s</w:t>
            </w:r>
            <w:r w:rsidRPr="00E70556">
              <w:rPr>
                <w:rFonts w:cs="Arial"/>
                <w:szCs w:val="19"/>
                <w:lang w:val="en-US"/>
              </w:rPr>
              <w:t xml:space="preserve">yncytial </w:t>
            </w:r>
            <w:r>
              <w:rPr>
                <w:rFonts w:cs="Arial"/>
                <w:szCs w:val="19"/>
                <w:lang w:val="en-US"/>
              </w:rPr>
              <w:t>v</w:t>
            </w:r>
            <w:r w:rsidRPr="00E70556">
              <w:rPr>
                <w:rFonts w:cs="Arial"/>
                <w:szCs w:val="19"/>
                <w:lang w:val="en-US"/>
              </w:rPr>
              <w:t>irus (RSV) lower respiratory tract disease in</w:t>
            </w:r>
            <w:r>
              <w:rPr>
                <w:rFonts w:cs="Arial"/>
                <w:szCs w:val="19"/>
                <w:lang w:val="en-US"/>
              </w:rPr>
              <w:t xml:space="preserve"> n</w:t>
            </w:r>
            <w:r w:rsidRPr="00E70556">
              <w:rPr>
                <w:rFonts w:cs="Arial"/>
                <w:szCs w:val="19"/>
                <w:lang w:val="en-US"/>
              </w:rPr>
              <w:t>eonates and infants during their first RSV season</w:t>
            </w:r>
            <w:r>
              <w:rPr>
                <w:rFonts w:cs="Arial"/>
                <w:szCs w:val="19"/>
                <w:lang w:val="en-US"/>
              </w:rPr>
              <w:t xml:space="preserve"> </w:t>
            </w:r>
            <w:r w:rsidRPr="00C37642">
              <w:rPr>
                <w:rFonts w:cs="Arial"/>
                <w:sz w:val="16"/>
                <w:szCs w:val="16"/>
                <w:lang w:val="en-US"/>
              </w:rPr>
              <w:t>[EU]</w:t>
            </w:r>
          </w:p>
        </w:tc>
      </w:tr>
      <w:tr w:rsidR="00C226F9" w:rsidRPr="00A075A3" w14:paraId="590F996E" w14:textId="77777777" w:rsidTr="0044249F">
        <w:tc>
          <w:tcPr>
            <w:tcW w:w="1225" w:type="pct"/>
            <w:shd w:val="clear" w:color="auto" w:fill="auto"/>
            <w:tcMar>
              <w:top w:w="57" w:type="dxa"/>
              <w:bottom w:w="57" w:type="dxa"/>
            </w:tcMar>
          </w:tcPr>
          <w:p w14:paraId="0B029A88" w14:textId="1DD5AF0A" w:rsidR="00C226F9" w:rsidRDefault="00C226F9" w:rsidP="009C1CD1">
            <w:pPr>
              <w:rPr>
                <w:rFonts w:cs="Arial"/>
                <w:szCs w:val="19"/>
              </w:rPr>
            </w:pPr>
            <w:r>
              <w:rPr>
                <w:rFonts w:cs="Arial"/>
                <w:szCs w:val="19"/>
              </w:rPr>
              <w:t>Colchicine (</w:t>
            </w:r>
            <w:proofErr w:type="spellStart"/>
            <w:r w:rsidRPr="00C226F9">
              <w:rPr>
                <w:rFonts w:cs="Arial"/>
                <w:i/>
                <w:iCs/>
                <w:szCs w:val="19"/>
              </w:rPr>
              <w:t>Lodoco</w:t>
            </w:r>
            <w:proofErr w:type="spellEnd"/>
            <w:r>
              <w:rPr>
                <w:rFonts w:cs="Arial"/>
                <w:szCs w:val="19"/>
              </w:rPr>
              <w:t>)</w:t>
            </w:r>
          </w:p>
        </w:tc>
        <w:tc>
          <w:tcPr>
            <w:tcW w:w="3775" w:type="pct"/>
            <w:gridSpan w:val="2"/>
            <w:shd w:val="clear" w:color="auto" w:fill="auto"/>
            <w:tcMar>
              <w:top w:w="57" w:type="dxa"/>
              <w:bottom w:w="57" w:type="dxa"/>
            </w:tcMar>
          </w:tcPr>
          <w:p w14:paraId="7DEF1BEF" w14:textId="3E58D8E9" w:rsidR="00C226F9" w:rsidRPr="00E70556" w:rsidRDefault="00462CEA" w:rsidP="009C1CD1">
            <w:pPr>
              <w:tabs>
                <w:tab w:val="center" w:pos="3152"/>
              </w:tabs>
              <w:rPr>
                <w:rFonts w:cs="Arial"/>
                <w:szCs w:val="19"/>
                <w:lang w:val="en-US"/>
              </w:rPr>
            </w:pPr>
            <w:r w:rsidRPr="00462CEA">
              <w:rPr>
                <w:rFonts w:cs="Arial"/>
                <w:szCs w:val="19"/>
                <w:lang w:val="en-US"/>
              </w:rPr>
              <w:t xml:space="preserve">To reduce the risk of myocardial infarction, stroke, coronary </w:t>
            </w:r>
            <w:proofErr w:type="spellStart"/>
            <w:r w:rsidRPr="00462CEA">
              <w:rPr>
                <w:rFonts w:cs="Arial"/>
                <w:szCs w:val="19"/>
                <w:lang w:val="en-US"/>
              </w:rPr>
              <w:t>revascularisation</w:t>
            </w:r>
            <w:proofErr w:type="spellEnd"/>
            <w:r w:rsidRPr="00462CEA">
              <w:rPr>
                <w:rFonts w:cs="Arial"/>
                <w:szCs w:val="19"/>
                <w:lang w:val="en-US"/>
              </w:rPr>
              <w:t xml:space="preserve"> and cardiovascular death in patients with atherosclerotic disease or with multiple risk factors for cardiovascular disease</w:t>
            </w:r>
            <w:r>
              <w:rPr>
                <w:rFonts w:cs="Arial"/>
                <w:szCs w:val="19"/>
                <w:lang w:val="en-US"/>
              </w:rPr>
              <w:t xml:space="preserve"> </w:t>
            </w:r>
            <w:r w:rsidRPr="00462CEA">
              <w:rPr>
                <w:rFonts w:cs="Arial"/>
                <w:sz w:val="16"/>
                <w:szCs w:val="16"/>
                <w:lang w:val="en-US"/>
              </w:rPr>
              <w:t>[EU] [new formulation with new indication]</w:t>
            </w:r>
          </w:p>
        </w:tc>
      </w:tr>
      <w:tr w:rsidR="009C1CD1" w:rsidRPr="00A075A3" w14:paraId="3AF3F9A1" w14:textId="77777777" w:rsidTr="0044249F">
        <w:tc>
          <w:tcPr>
            <w:tcW w:w="1225" w:type="pct"/>
            <w:shd w:val="clear" w:color="auto" w:fill="auto"/>
            <w:tcMar>
              <w:top w:w="57" w:type="dxa"/>
              <w:bottom w:w="57" w:type="dxa"/>
            </w:tcMar>
          </w:tcPr>
          <w:p w14:paraId="5F058B91" w14:textId="77777777" w:rsidR="009C1CD1" w:rsidRDefault="009C1CD1" w:rsidP="009C1CD1">
            <w:pPr>
              <w:rPr>
                <w:rFonts w:cs="Arial"/>
                <w:szCs w:val="19"/>
              </w:rPr>
            </w:pPr>
            <w:r w:rsidRPr="00AC49FA">
              <w:rPr>
                <w:rFonts w:cs="Arial"/>
                <w:szCs w:val="19"/>
              </w:rPr>
              <w:t>Darunavir + cobicistat </w:t>
            </w:r>
          </w:p>
          <w:p w14:paraId="27197332" w14:textId="10BA8824" w:rsidR="009C1CD1" w:rsidRPr="002F7D04" w:rsidRDefault="009C1CD1" w:rsidP="009C1CD1">
            <w:pPr>
              <w:rPr>
                <w:rFonts w:cs="Arial"/>
                <w:szCs w:val="19"/>
              </w:rPr>
            </w:pPr>
            <w:r>
              <w:rPr>
                <w:rFonts w:cs="Arial"/>
                <w:szCs w:val="19"/>
              </w:rPr>
              <w:t>(</w:t>
            </w:r>
            <w:proofErr w:type="spellStart"/>
            <w:r>
              <w:rPr>
                <w:rFonts w:cs="Arial"/>
                <w:i/>
                <w:iCs/>
                <w:szCs w:val="19"/>
              </w:rPr>
              <w:t>Rezolsta</w:t>
            </w:r>
            <w:proofErr w:type="spellEnd"/>
            <w:r>
              <w:rPr>
                <w:rFonts w:cs="Arial"/>
                <w:szCs w:val="19"/>
              </w:rPr>
              <w:t>)</w:t>
            </w:r>
          </w:p>
        </w:tc>
        <w:tc>
          <w:tcPr>
            <w:tcW w:w="3775" w:type="pct"/>
            <w:gridSpan w:val="2"/>
            <w:shd w:val="clear" w:color="auto" w:fill="auto"/>
            <w:tcMar>
              <w:top w:w="57" w:type="dxa"/>
              <w:bottom w:w="57" w:type="dxa"/>
            </w:tcMar>
          </w:tcPr>
          <w:p w14:paraId="1664FABE" w14:textId="55ECA1D2" w:rsidR="009C1CD1" w:rsidRPr="0039372A" w:rsidRDefault="009C1CD1" w:rsidP="009C1CD1">
            <w:pPr>
              <w:tabs>
                <w:tab w:val="center" w:pos="3152"/>
              </w:tabs>
              <w:rPr>
                <w:rFonts w:cs="Arial"/>
                <w:szCs w:val="19"/>
                <w:lang w:val="en-US"/>
              </w:rPr>
            </w:pPr>
            <w:r w:rsidRPr="00E905DD">
              <w:rPr>
                <w:rFonts w:cs="Arial"/>
                <w:szCs w:val="19"/>
                <w:lang w:val="en-US"/>
              </w:rPr>
              <w:t>Use in combination with other antiretroviral medicinal products, for the treatment of human immunodeficiency virus-1 infection in paediatric patients aged ≥3 years weighing ≥15kg and &lt;25kg</w:t>
            </w:r>
            <w:r>
              <w:rPr>
                <w:rFonts w:cs="Arial"/>
                <w:szCs w:val="19"/>
                <w:lang w:val="en-US"/>
              </w:rPr>
              <w:t xml:space="preserve"> </w:t>
            </w:r>
            <w:r w:rsidRPr="00E905DD">
              <w:rPr>
                <w:rFonts w:cs="Arial"/>
                <w:sz w:val="16"/>
                <w:szCs w:val="16"/>
                <w:lang w:val="en-US"/>
              </w:rPr>
              <w:t>[EU] [new 600mg/90mg dispersible tablet formulation with a new indication]</w:t>
            </w:r>
          </w:p>
        </w:tc>
      </w:tr>
      <w:tr w:rsidR="00D50E4B" w:rsidRPr="00A075A3" w14:paraId="77247F4A" w14:textId="77777777" w:rsidTr="0044249F">
        <w:tc>
          <w:tcPr>
            <w:tcW w:w="1225" w:type="pct"/>
            <w:shd w:val="clear" w:color="auto" w:fill="auto"/>
            <w:tcMar>
              <w:top w:w="57" w:type="dxa"/>
              <w:bottom w:w="57" w:type="dxa"/>
            </w:tcMar>
          </w:tcPr>
          <w:p w14:paraId="67122926" w14:textId="77777777" w:rsidR="00AD7AF6" w:rsidRDefault="00D50E4B" w:rsidP="009C1CD1">
            <w:pPr>
              <w:rPr>
                <w:rFonts w:cs="Arial"/>
                <w:szCs w:val="19"/>
              </w:rPr>
            </w:pPr>
            <w:r w:rsidRPr="00D50E4B">
              <w:rPr>
                <w:rFonts w:cs="Arial"/>
                <w:szCs w:val="19"/>
              </w:rPr>
              <w:t>Diazoxide choline </w:t>
            </w:r>
          </w:p>
          <w:p w14:paraId="05F80B5F" w14:textId="2D09ABD7" w:rsidR="00D50E4B" w:rsidRPr="00AC49FA" w:rsidRDefault="00AD7AF6" w:rsidP="009C1CD1">
            <w:pPr>
              <w:rPr>
                <w:rFonts w:cs="Arial"/>
                <w:szCs w:val="19"/>
              </w:rPr>
            </w:pPr>
            <w:r>
              <w:rPr>
                <w:rFonts w:cs="Arial"/>
                <w:szCs w:val="19"/>
              </w:rPr>
              <w:t>(</w:t>
            </w:r>
            <w:proofErr w:type="spellStart"/>
            <w:r w:rsidRPr="00AD7AF6">
              <w:rPr>
                <w:rFonts w:cs="Arial"/>
                <w:i/>
                <w:iCs/>
                <w:szCs w:val="19"/>
              </w:rPr>
              <w:t>Vykat</w:t>
            </w:r>
            <w:proofErr w:type="spellEnd"/>
            <w:r w:rsidRPr="00AD7AF6">
              <w:rPr>
                <w:rFonts w:cs="Arial"/>
                <w:i/>
                <w:iCs/>
                <w:szCs w:val="19"/>
              </w:rPr>
              <w:t xml:space="preserve"> XR</w:t>
            </w:r>
            <w:r>
              <w:rPr>
                <w:rFonts w:cs="Arial"/>
                <w:szCs w:val="19"/>
              </w:rPr>
              <w:t>)</w:t>
            </w:r>
          </w:p>
        </w:tc>
        <w:tc>
          <w:tcPr>
            <w:tcW w:w="3775" w:type="pct"/>
            <w:gridSpan w:val="2"/>
            <w:shd w:val="clear" w:color="auto" w:fill="auto"/>
            <w:tcMar>
              <w:top w:w="57" w:type="dxa"/>
              <w:bottom w:w="57" w:type="dxa"/>
            </w:tcMar>
          </w:tcPr>
          <w:p w14:paraId="17D8E70C" w14:textId="1E9342EF" w:rsidR="00D50E4B" w:rsidRPr="00E905DD" w:rsidRDefault="002234B8" w:rsidP="009C1CD1">
            <w:pPr>
              <w:tabs>
                <w:tab w:val="center" w:pos="3152"/>
              </w:tabs>
              <w:rPr>
                <w:rFonts w:cs="Arial"/>
                <w:szCs w:val="19"/>
                <w:lang w:val="en-US"/>
              </w:rPr>
            </w:pPr>
            <w:r w:rsidRPr="00123682">
              <w:rPr>
                <w:rFonts w:cs="Arial"/>
                <w:szCs w:val="19"/>
                <w:lang w:val="en-US"/>
              </w:rPr>
              <w:t>T</w:t>
            </w:r>
            <w:r w:rsidR="00123682" w:rsidRPr="00123682">
              <w:rPr>
                <w:rFonts w:cs="Arial"/>
                <w:szCs w:val="19"/>
                <w:lang w:val="en-US"/>
              </w:rPr>
              <w:t>reatment of Prader-Willi syndrome</w:t>
            </w:r>
            <w:r>
              <w:rPr>
                <w:rFonts w:cs="Arial"/>
                <w:szCs w:val="19"/>
                <w:lang w:val="en-US"/>
              </w:rPr>
              <w:t xml:space="preserve"> </w:t>
            </w:r>
            <w:r w:rsidRPr="00462CEA">
              <w:rPr>
                <w:rFonts w:cs="Arial"/>
                <w:sz w:val="16"/>
                <w:szCs w:val="16"/>
                <w:lang w:val="en-US"/>
              </w:rPr>
              <w:t>[EU] [new formulation with new indication]</w:t>
            </w:r>
          </w:p>
        </w:tc>
      </w:tr>
      <w:tr w:rsidR="009C1CD1" w:rsidRPr="00A075A3" w14:paraId="10CF70A5" w14:textId="77777777" w:rsidTr="0044249F">
        <w:tc>
          <w:tcPr>
            <w:tcW w:w="1225" w:type="pct"/>
            <w:shd w:val="clear" w:color="auto" w:fill="auto"/>
            <w:tcMar>
              <w:top w:w="57" w:type="dxa"/>
              <w:bottom w:w="57" w:type="dxa"/>
            </w:tcMar>
          </w:tcPr>
          <w:p w14:paraId="75223156" w14:textId="549ACA9A" w:rsidR="009C1CD1" w:rsidRPr="0081389A" w:rsidRDefault="009C1CD1" w:rsidP="009C1CD1">
            <w:pPr>
              <w:rPr>
                <w:rFonts w:cs="Arial"/>
                <w:szCs w:val="19"/>
              </w:rPr>
            </w:pPr>
            <w:proofErr w:type="spellStart"/>
            <w:r w:rsidRPr="0081389A">
              <w:rPr>
                <w:rFonts w:cs="Arial"/>
                <w:szCs w:val="19"/>
              </w:rPr>
              <w:t>Eravacycline</w:t>
            </w:r>
            <w:proofErr w:type="spellEnd"/>
            <w:r>
              <w:rPr>
                <w:rFonts w:cs="Arial"/>
                <w:szCs w:val="19"/>
              </w:rPr>
              <w:t xml:space="preserve"> (</w:t>
            </w:r>
            <w:proofErr w:type="spellStart"/>
            <w:r>
              <w:rPr>
                <w:rFonts w:cs="Arial"/>
                <w:i/>
                <w:iCs/>
                <w:szCs w:val="19"/>
              </w:rPr>
              <w:t>Xerava</w:t>
            </w:r>
            <w:proofErr w:type="spellEnd"/>
            <w:r>
              <w:rPr>
                <w:rFonts w:cs="Arial"/>
                <w:szCs w:val="19"/>
              </w:rPr>
              <w:t>)</w:t>
            </w:r>
          </w:p>
        </w:tc>
        <w:tc>
          <w:tcPr>
            <w:tcW w:w="3775" w:type="pct"/>
            <w:gridSpan w:val="2"/>
            <w:shd w:val="clear" w:color="auto" w:fill="auto"/>
            <w:tcMar>
              <w:top w:w="57" w:type="dxa"/>
              <w:bottom w:w="57" w:type="dxa"/>
            </w:tcMar>
          </w:tcPr>
          <w:p w14:paraId="3BCBB444" w14:textId="3384214D" w:rsidR="009C1CD1" w:rsidRPr="00221A93" w:rsidRDefault="009C1CD1" w:rsidP="009C1CD1">
            <w:pPr>
              <w:tabs>
                <w:tab w:val="center" w:pos="3152"/>
              </w:tabs>
              <w:rPr>
                <w:rFonts w:cs="Arial"/>
                <w:szCs w:val="19"/>
                <w:lang w:val="en-US"/>
              </w:rPr>
            </w:pPr>
            <w:r w:rsidRPr="0039372A">
              <w:rPr>
                <w:rFonts w:cs="Arial"/>
                <w:szCs w:val="19"/>
                <w:lang w:val="en-US"/>
              </w:rPr>
              <w:t>Treatment of complicated intra-abdominal infections in adults</w:t>
            </w:r>
            <w:r>
              <w:rPr>
                <w:rFonts w:cs="Arial"/>
                <w:szCs w:val="19"/>
                <w:lang w:val="en-US"/>
              </w:rPr>
              <w:t xml:space="preserve">, adolescents and children aged ≥8 years </w:t>
            </w:r>
            <w:r w:rsidRPr="000B6D2E">
              <w:rPr>
                <w:rFonts w:cs="Arial"/>
                <w:sz w:val="16"/>
                <w:szCs w:val="16"/>
                <w:lang w:val="en-US"/>
              </w:rPr>
              <w:t>[EU] [licence change from use only in adults]</w:t>
            </w:r>
          </w:p>
        </w:tc>
      </w:tr>
      <w:tr w:rsidR="009C1CD1" w:rsidRPr="00A075A3" w14:paraId="05777EF2" w14:textId="77777777" w:rsidTr="0044249F">
        <w:tc>
          <w:tcPr>
            <w:tcW w:w="1225" w:type="pct"/>
            <w:shd w:val="clear" w:color="auto" w:fill="auto"/>
            <w:tcMar>
              <w:top w:w="57" w:type="dxa"/>
              <w:bottom w:w="57" w:type="dxa"/>
            </w:tcMar>
          </w:tcPr>
          <w:p w14:paraId="7C9FE276" w14:textId="4BAD5CD2" w:rsidR="009C1CD1" w:rsidRPr="00C466BC" w:rsidRDefault="009C1CD1" w:rsidP="009C1CD1">
            <w:pPr>
              <w:rPr>
                <w:rFonts w:cs="Arial"/>
                <w:szCs w:val="19"/>
              </w:rPr>
            </w:pPr>
            <w:proofErr w:type="spellStart"/>
            <w:r w:rsidRPr="00CC1A7E">
              <w:rPr>
                <w:rFonts w:cs="Arial"/>
                <w:szCs w:val="19"/>
              </w:rPr>
              <w:t>Glepaglutide</w:t>
            </w:r>
            <w:proofErr w:type="spellEnd"/>
            <w:r>
              <w:rPr>
                <w:rFonts w:cs="Arial"/>
                <w:szCs w:val="19"/>
              </w:rPr>
              <w:t xml:space="preserve"> </w:t>
            </w:r>
          </w:p>
        </w:tc>
        <w:tc>
          <w:tcPr>
            <w:tcW w:w="3775" w:type="pct"/>
            <w:gridSpan w:val="2"/>
            <w:shd w:val="clear" w:color="auto" w:fill="auto"/>
            <w:tcMar>
              <w:top w:w="57" w:type="dxa"/>
              <w:bottom w:w="57" w:type="dxa"/>
            </w:tcMar>
          </w:tcPr>
          <w:p w14:paraId="1CBFCF11" w14:textId="54CEB942" w:rsidR="009C1CD1" w:rsidRPr="00A075A3" w:rsidRDefault="009C1CD1" w:rsidP="009C1CD1">
            <w:pPr>
              <w:tabs>
                <w:tab w:val="center" w:pos="3152"/>
              </w:tabs>
              <w:rPr>
                <w:rFonts w:cs="Arial"/>
                <w:szCs w:val="19"/>
                <w:lang w:val="en-US"/>
              </w:rPr>
            </w:pPr>
            <w:r w:rsidRPr="00221A93">
              <w:rPr>
                <w:rFonts w:cs="Arial"/>
                <w:szCs w:val="19"/>
                <w:lang w:val="en-US"/>
              </w:rPr>
              <w:t>Treatment of adults with short bowel syndrome</w:t>
            </w:r>
            <w:r>
              <w:rPr>
                <w:rFonts w:cs="Arial"/>
                <w:szCs w:val="19"/>
                <w:lang w:val="en-US"/>
              </w:rPr>
              <w:t xml:space="preserve"> </w:t>
            </w:r>
            <w:r w:rsidRPr="00221A93">
              <w:rPr>
                <w:rFonts w:cs="Arial"/>
                <w:sz w:val="16"/>
                <w:szCs w:val="16"/>
                <w:lang w:val="en-US"/>
              </w:rPr>
              <w:t>[EU]</w:t>
            </w:r>
          </w:p>
        </w:tc>
      </w:tr>
      <w:tr w:rsidR="009C1CD1" w:rsidRPr="00A075A3" w14:paraId="382B8BE1" w14:textId="77777777" w:rsidTr="0044249F">
        <w:tc>
          <w:tcPr>
            <w:tcW w:w="1225" w:type="pct"/>
            <w:shd w:val="clear" w:color="auto" w:fill="auto"/>
            <w:tcMar>
              <w:top w:w="57" w:type="dxa"/>
              <w:bottom w:w="57" w:type="dxa"/>
            </w:tcMar>
          </w:tcPr>
          <w:p w14:paraId="18B0D7E0" w14:textId="45F6E615" w:rsidR="009C1CD1" w:rsidRPr="00493B5D" w:rsidRDefault="009C1CD1" w:rsidP="009C1CD1">
            <w:pPr>
              <w:rPr>
                <w:rFonts w:cs="Arial"/>
                <w:szCs w:val="19"/>
              </w:rPr>
            </w:pPr>
            <w:proofErr w:type="spellStart"/>
            <w:r>
              <w:rPr>
                <w:rFonts w:cs="Arial"/>
                <w:szCs w:val="19"/>
              </w:rPr>
              <w:t>Guselkumab</w:t>
            </w:r>
            <w:proofErr w:type="spellEnd"/>
            <w:r>
              <w:rPr>
                <w:rFonts w:cs="Arial"/>
                <w:szCs w:val="19"/>
              </w:rPr>
              <w:t xml:space="preserve"> (</w:t>
            </w:r>
            <w:r>
              <w:rPr>
                <w:rFonts w:cs="Arial"/>
                <w:i/>
                <w:iCs/>
                <w:szCs w:val="19"/>
              </w:rPr>
              <w:t>Tremfya</w:t>
            </w:r>
            <w:r>
              <w:rPr>
                <w:rFonts w:cs="Arial"/>
                <w:szCs w:val="19"/>
              </w:rPr>
              <w:t>)</w:t>
            </w:r>
          </w:p>
        </w:tc>
        <w:tc>
          <w:tcPr>
            <w:tcW w:w="3775" w:type="pct"/>
            <w:gridSpan w:val="2"/>
            <w:shd w:val="clear" w:color="auto" w:fill="auto"/>
            <w:tcMar>
              <w:top w:w="57" w:type="dxa"/>
              <w:bottom w:w="57" w:type="dxa"/>
            </w:tcMar>
          </w:tcPr>
          <w:p w14:paraId="53567DF9" w14:textId="10BF9A2E" w:rsidR="009C1CD1" w:rsidRPr="00221A93" w:rsidRDefault="009C1CD1" w:rsidP="009C1CD1">
            <w:pPr>
              <w:tabs>
                <w:tab w:val="center" w:pos="3152"/>
              </w:tabs>
              <w:rPr>
                <w:rFonts w:cs="Arial"/>
                <w:szCs w:val="19"/>
                <w:lang w:val="en-US"/>
              </w:rPr>
            </w:pPr>
            <w:r w:rsidRPr="00782052">
              <w:rPr>
                <w:rFonts w:cs="Arial"/>
                <w:szCs w:val="19"/>
                <w:lang w:val="en-US"/>
              </w:rPr>
              <w:t>Treatment of adults with moderately to severely active ulcerative colitis who have had an inadequate response, lost response, or were intolerant to either conventional therapy, a biologic treatment, or a Janus kinase inhibitor</w:t>
            </w:r>
            <w:r>
              <w:rPr>
                <w:rFonts w:cs="Arial"/>
                <w:szCs w:val="19"/>
                <w:lang w:val="en-US"/>
              </w:rPr>
              <w:t xml:space="preserve"> </w:t>
            </w:r>
            <w:r w:rsidRPr="005633DA">
              <w:rPr>
                <w:rFonts w:cs="Arial"/>
                <w:sz w:val="16"/>
                <w:szCs w:val="16"/>
                <w:lang w:val="en-US"/>
              </w:rPr>
              <w:t>[EU] [subcutaneous induction dose regimen]</w:t>
            </w:r>
          </w:p>
        </w:tc>
      </w:tr>
      <w:tr w:rsidR="009559C2" w:rsidRPr="00A075A3" w14:paraId="58F61B44" w14:textId="77777777" w:rsidTr="0044249F">
        <w:tc>
          <w:tcPr>
            <w:tcW w:w="1225" w:type="pct"/>
            <w:shd w:val="clear" w:color="auto" w:fill="auto"/>
            <w:tcMar>
              <w:top w:w="57" w:type="dxa"/>
              <w:bottom w:w="57" w:type="dxa"/>
            </w:tcMar>
          </w:tcPr>
          <w:p w14:paraId="6C486CF2" w14:textId="1B2B1A83" w:rsidR="009559C2" w:rsidRDefault="009559C2" w:rsidP="009C1CD1">
            <w:pPr>
              <w:rPr>
                <w:rFonts w:cs="Arial"/>
                <w:szCs w:val="19"/>
              </w:rPr>
            </w:pPr>
            <w:proofErr w:type="spellStart"/>
            <w:r w:rsidRPr="009559C2">
              <w:rPr>
                <w:rFonts w:cs="Arial"/>
                <w:szCs w:val="19"/>
              </w:rPr>
              <w:t>Lerodalcibep</w:t>
            </w:r>
            <w:proofErr w:type="spellEnd"/>
            <w:r>
              <w:rPr>
                <w:rFonts w:cs="Arial"/>
                <w:szCs w:val="19"/>
              </w:rPr>
              <w:t xml:space="preserve"> </w:t>
            </w:r>
          </w:p>
        </w:tc>
        <w:tc>
          <w:tcPr>
            <w:tcW w:w="3775" w:type="pct"/>
            <w:gridSpan w:val="2"/>
            <w:shd w:val="clear" w:color="auto" w:fill="auto"/>
            <w:tcMar>
              <w:top w:w="57" w:type="dxa"/>
              <w:bottom w:w="57" w:type="dxa"/>
            </w:tcMar>
          </w:tcPr>
          <w:p w14:paraId="31886777" w14:textId="72DB2197" w:rsidR="009559C2" w:rsidRPr="00925A8C" w:rsidRDefault="003242F2" w:rsidP="009C1CD1">
            <w:pPr>
              <w:tabs>
                <w:tab w:val="center" w:pos="3152"/>
              </w:tabs>
              <w:rPr>
                <w:rFonts w:cs="Arial"/>
                <w:szCs w:val="19"/>
                <w:lang w:val="en-US"/>
              </w:rPr>
            </w:pPr>
            <w:r w:rsidRPr="003242F2">
              <w:rPr>
                <w:rFonts w:cs="Arial"/>
                <w:szCs w:val="19"/>
                <w:lang w:val="en-US"/>
              </w:rPr>
              <w:t xml:space="preserve">Treatment of primary </w:t>
            </w:r>
            <w:proofErr w:type="spellStart"/>
            <w:r w:rsidRPr="003242F2">
              <w:rPr>
                <w:rFonts w:cs="Arial"/>
                <w:szCs w:val="19"/>
                <w:lang w:val="en-US"/>
              </w:rPr>
              <w:t>hypercholesterolaemia</w:t>
            </w:r>
            <w:proofErr w:type="spellEnd"/>
            <w:r w:rsidRPr="003242F2">
              <w:rPr>
                <w:rFonts w:cs="Arial"/>
                <w:szCs w:val="19"/>
                <w:lang w:val="en-US"/>
              </w:rPr>
              <w:t xml:space="preserve"> (heterozygous familial and non-familial) or mixed dyslipidaemia as an adjunct to diet</w:t>
            </w:r>
            <w:r>
              <w:rPr>
                <w:rFonts w:cs="Arial"/>
                <w:szCs w:val="19"/>
                <w:lang w:val="en-US"/>
              </w:rPr>
              <w:t xml:space="preserve"> </w:t>
            </w:r>
            <w:r w:rsidRPr="00C01EDD">
              <w:rPr>
                <w:rFonts w:cs="Arial"/>
                <w:sz w:val="16"/>
                <w:szCs w:val="16"/>
                <w:lang w:val="en-US"/>
              </w:rPr>
              <w:t>[EU]</w:t>
            </w:r>
          </w:p>
        </w:tc>
      </w:tr>
      <w:tr w:rsidR="009C1CD1" w:rsidRPr="00A075A3" w14:paraId="22995B23" w14:textId="77777777" w:rsidTr="0044249F">
        <w:tc>
          <w:tcPr>
            <w:tcW w:w="1225" w:type="pct"/>
            <w:shd w:val="clear" w:color="auto" w:fill="auto"/>
            <w:tcMar>
              <w:top w:w="57" w:type="dxa"/>
              <w:bottom w:w="57" w:type="dxa"/>
            </w:tcMar>
          </w:tcPr>
          <w:p w14:paraId="3740F9FD" w14:textId="5430AD4B" w:rsidR="009C1CD1" w:rsidRPr="00A7793A" w:rsidRDefault="009C1CD1" w:rsidP="009C1CD1">
            <w:pPr>
              <w:rPr>
                <w:rFonts w:cs="Arial"/>
                <w:szCs w:val="19"/>
              </w:rPr>
            </w:pPr>
            <w:proofErr w:type="spellStart"/>
            <w:r>
              <w:rPr>
                <w:rFonts w:cs="Arial"/>
                <w:szCs w:val="19"/>
              </w:rPr>
              <w:t>Linerixibat</w:t>
            </w:r>
            <w:proofErr w:type="spellEnd"/>
            <w:r>
              <w:rPr>
                <w:rFonts w:cs="Arial"/>
                <w:szCs w:val="19"/>
              </w:rPr>
              <w:t xml:space="preserve"> </w:t>
            </w:r>
          </w:p>
        </w:tc>
        <w:tc>
          <w:tcPr>
            <w:tcW w:w="3775" w:type="pct"/>
            <w:gridSpan w:val="2"/>
            <w:shd w:val="clear" w:color="auto" w:fill="auto"/>
            <w:tcMar>
              <w:top w:w="57" w:type="dxa"/>
              <w:bottom w:w="57" w:type="dxa"/>
            </w:tcMar>
          </w:tcPr>
          <w:p w14:paraId="52C31F6C" w14:textId="18414B3E" w:rsidR="009C1CD1" w:rsidRPr="00501E22" w:rsidRDefault="009C1CD1" w:rsidP="009C1CD1">
            <w:pPr>
              <w:tabs>
                <w:tab w:val="center" w:pos="3152"/>
              </w:tabs>
              <w:rPr>
                <w:rFonts w:cs="Arial"/>
                <w:szCs w:val="19"/>
                <w:lang w:val="en-US"/>
              </w:rPr>
            </w:pPr>
            <w:r w:rsidRPr="00925A8C">
              <w:rPr>
                <w:rFonts w:cs="Arial"/>
                <w:szCs w:val="19"/>
                <w:lang w:val="en-US"/>
              </w:rPr>
              <w:t xml:space="preserve">Treatment of cholestatic pruritus in </w:t>
            </w:r>
            <w:r>
              <w:rPr>
                <w:rFonts w:cs="Arial"/>
                <w:szCs w:val="19"/>
                <w:lang w:val="en-US"/>
              </w:rPr>
              <w:t xml:space="preserve">adults with primary biliary </w:t>
            </w:r>
            <w:r w:rsidRPr="006B65AB">
              <w:rPr>
                <w:rFonts w:cs="Arial"/>
                <w:szCs w:val="19"/>
              </w:rPr>
              <w:t>cholangitis</w:t>
            </w:r>
            <w:r>
              <w:rPr>
                <w:rFonts w:cs="Arial"/>
                <w:szCs w:val="19"/>
              </w:rPr>
              <w:t xml:space="preserve"> </w:t>
            </w:r>
            <w:r w:rsidRPr="006B65AB">
              <w:rPr>
                <w:rFonts w:cs="Arial"/>
                <w:sz w:val="16"/>
                <w:szCs w:val="16"/>
              </w:rPr>
              <w:t>[EU]</w:t>
            </w:r>
          </w:p>
        </w:tc>
      </w:tr>
      <w:tr w:rsidR="009C1CD1" w:rsidRPr="00A075A3" w14:paraId="0F8FFB9D" w14:textId="77777777" w:rsidTr="0044249F">
        <w:tc>
          <w:tcPr>
            <w:tcW w:w="1225" w:type="pct"/>
            <w:shd w:val="clear" w:color="auto" w:fill="auto"/>
            <w:tcMar>
              <w:top w:w="57" w:type="dxa"/>
              <w:bottom w:w="57" w:type="dxa"/>
            </w:tcMar>
          </w:tcPr>
          <w:p w14:paraId="6D71B30F" w14:textId="77777777" w:rsidR="009C1CD1" w:rsidRDefault="009C1CD1" w:rsidP="009C1CD1">
            <w:pPr>
              <w:rPr>
                <w:rFonts w:cs="Arial"/>
                <w:szCs w:val="19"/>
              </w:rPr>
            </w:pPr>
            <w:r w:rsidRPr="00A7793A">
              <w:rPr>
                <w:rFonts w:cs="Arial"/>
                <w:szCs w:val="19"/>
              </w:rPr>
              <w:t>Lisocabtagene maraleucel </w:t>
            </w:r>
          </w:p>
          <w:p w14:paraId="789A8CDD" w14:textId="4533C0A1" w:rsidR="009C1CD1" w:rsidRPr="00A7793A" w:rsidRDefault="009C1CD1" w:rsidP="009C1CD1">
            <w:pPr>
              <w:rPr>
                <w:rFonts w:cs="Arial"/>
                <w:szCs w:val="19"/>
              </w:rPr>
            </w:pPr>
            <w:r>
              <w:rPr>
                <w:rFonts w:cs="Arial"/>
                <w:szCs w:val="19"/>
              </w:rPr>
              <w:t>(</w:t>
            </w:r>
            <w:r>
              <w:rPr>
                <w:rFonts w:cs="Arial"/>
                <w:i/>
                <w:iCs/>
                <w:szCs w:val="19"/>
              </w:rPr>
              <w:t>Breyanzi</w:t>
            </w:r>
            <w:r>
              <w:rPr>
                <w:rFonts w:cs="Arial"/>
                <w:szCs w:val="19"/>
              </w:rPr>
              <w:t>)</w:t>
            </w:r>
          </w:p>
        </w:tc>
        <w:tc>
          <w:tcPr>
            <w:tcW w:w="3775" w:type="pct"/>
            <w:gridSpan w:val="2"/>
            <w:shd w:val="clear" w:color="auto" w:fill="auto"/>
            <w:tcMar>
              <w:top w:w="57" w:type="dxa"/>
              <w:bottom w:w="57" w:type="dxa"/>
            </w:tcMar>
          </w:tcPr>
          <w:p w14:paraId="5C1AEA00" w14:textId="708402F1" w:rsidR="009C1CD1" w:rsidRDefault="009C1CD1" w:rsidP="009C1CD1">
            <w:pPr>
              <w:tabs>
                <w:tab w:val="center" w:pos="3152"/>
              </w:tabs>
              <w:rPr>
                <w:rFonts w:cs="Arial"/>
                <w:szCs w:val="19"/>
                <w:lang w:val="en-US"/>
              </w:rPr>
            </w:pPr>
            <w:r w:rsidRPr="00501E22">
              <w:rPr>
                <w:rFonts w:cs="Arial"/>
                <w:szCs w:val="19"/>
                <w:lang w:val="en-US"/>
              </w:rPr>
              <w:t xml:space="preserve">Treatment of adults with relapsed or refractory mantle cell lymphoma after </w:t>
            </w:r>
            <w:r>
              <w:rPr>
                <w:rFonts w:cs="Arial"/>
                <w:szCs w:val="19"/>
                <w:lang w:val="en-US"/>
              </w:rPr>
              <w:t>≥2</w:t>
            </w:r>
            <w:r w:rsidRPr="00501E22">
              <w:rPr>
                <w:rFonts w:cs="Arial"/>
                <w:szCs w:val="19"/>
                <w:lang w:val="en-US"/>
              </w:rPr>
              <w:t xml:space="preserve"> lines of systemic therapy, including a Bruton’s tyrosine kinase inhibitor</w:t>
            </w:r>
            <w:r>
              <w:rPr>
                <w:rFonts w:cs="Arial"/>
                <w:szCs w:val="19"/>
                <w:lang w:val="en-US"/>
              </w:rPr>
              <w:t xml:space="preserve"> </w:t>
            </w:r>
            <w:r w:rsidRPr="00B57471">
              <w:rPr>
                <w:rFonts w:cs="Arial"/>
                <w:sz w:val="16"/>
                <w:szCs w:val="16"/>
                <w:lang w:val="en-US"/>
              </w:rPr>
              <w:t>[EU] [new indication]</w:t>
            </w:r>
          </w:p>
        </w:tc>
      </w:tr>
      <w:tr w:rsidR="009C1CD1" w:rsidRPr="00A075A3" w14:paraId="339D521E" w14:textId="77777777" w:rsidTr="0044249F">
        <w:tc>
          <w:tcPr>
            <w:tcW w:w="1225" w:type="pct"/>
            <w:shd w:val="clear" w:color="auto" w:fill="auto"/>
            <w:tcMar>
              <w:top w:w="57" w:type="dxa"/>
              <w:bottom w:w="57" w:type="dxa"/>
            </w:tcMar>
          </w:tcPr>
          <w:p w14:paraId="544DAD21" w14:textId="19A5F212" w:rsidR="009C1CD1" w:rsidRPr="00896AE9" w:rsidRDefault="009C1CD1" w:rsidP="009C1CD1">
            <w:pPr>
              <w:rPr>
                <w:rFonts w:cs="Arial"/>
                <w:szCs w:val="19"/>
              </w:rPr>
            </w:pPr>
            <w:r w:rsidRPr="00074836">
              <w:rPr>
                <w:rFonts w:cs="Arial"/>
                <w:szCs w:val="19"/>
              </w:rPr>
              <w:t>MaaT013</w:t>
            </w:r>
            <w:r>
              <w:rPr>
                <w:rFonts w:cs="Arial"/>
                <w:szCs w:val="19"/>
              </w:rPr>
              <w:t xml:space="preserve"> (</w:t>
            </w:r>
            <w:proofErr w:type="spellStart"/>
            <w:r w:rsidRPr="00801C71">
              <w:rPr>
                <w:rFonts w:cs="Arial"/>
                <w:i/>
                <w:iCs/>
                <w:szCs w:val="19"/>
              </w:rPr>
              <w:t>Xervyteg</w:t>
            </w:r>
            <w:proofErr w:type="spellEnd"/>
            <w:r>
              <w:rPr>
                <w:rFonts w:cs="Arial"/>
                <w:szCs w:val="19"/>
              </w:rPr>
              <w:t>)</w:t>
            </w:r>
          </w:p>
        </w:tc>
        <w:tc>
          <w:tcPr>
            <w:tcW w:w="3775" w:type="pct"/>
            <w:gridSpan w:val="2"/>
            <w:shd w:val="clear" w:color="auto" w:fill="auto"/>
            <w:tcMar>
              <w:top w:w="57" w:type="dxa"/>
              <w:bottom w:w="57" w:type="dxa"/>
            </w:tcMar>
          </w:tcPr>
          <w:p w14:paraId="42F7B310" w14:textId="0E444EE5" w:rsidR="009C1CD1" w:rsidRPr="00A075A3" w:rsidRDefault="009C1CD1" w:rsidP="009C1CD1">
            <w:pPr>
              <w:tabs>
                <w:tab w:val="center" w:pos="3152"/>
              </w:tabs>
              <w:rPr>
                <w:rFonts w:cs="Arial"/>
                <w:szCs w:val="19"/>
                <w:lang w:val="en-US"/>
              </w:rPr>
            </w:pPr>
            <w:r>
              <w:rPr>
                <w:rFonts w:cs="Arial"/>
                <w:szCs w:val="19"/>
                <w:lang w:val="en-US"/>
              </w:rPr>
              <w:t>Treatment of acute steroid-resistant g</w:t>
            </w:r>
            <w:r w:rsidRPr="003450A7">
              <w:rPr>
                <w:rFonts w:cs="Arial"/>
                <w:szCs w:val="19"/>
                <w:lang w:val="en-US"/>
              </w:rPr>
              <w:t>raft versus host disease, gastrointestinal-predominant</w:t>
            </w:r>
            <w:r>
              <w:rPr>
                <w:rFonts w:cs="Arial"/>
                <w:szCs w:val="19"/>
                <w:lang w:val="en-US"/>
              </w:rPr>
              <w:t xml:space="preserve">, in adults </w:t>
            </w:r>
            <w:r w:rsidRPr="00221A93">
              <w:rPr>
                <w:rFonts w:cs="Arial"/>
                <w:sz w:val="16"/>
                <w:szCs w:val="16"/>
                <w:lang w:val="en-US"/>
              </w:rPr>
              <w:t>[EU]</w:t>
            </w:r>
          </w:p>
        </w:tc>
      </w:tr>
      <w:tr w:rsidR="009C1CD1" w:rsidRPr="00A075A3" w14:paraId="3FB303E3" w14:textId="77777777" w:rsidTr="0044249F">
        <w:tc>
          <w:tcPr>
            <w:tcW w:w="1225" w:type="pct"/>
            <w:shd w:val="clear" w:color="auto" w:fill="auto"/>
            <w:tcMar>
              <w:top w:w="57" w:type="dxa"/>
              <w:bottom w:w="57" w:type="dxa"/>
            </w:tcMar>
          </w:tcPr>
          <w:p w14:paraId="3564128E" w14:textId="6D935D10" w:rsidR="009C1CD1" w:rsidRPr="00896AE9" w:rsidRDefault="009C1CD1" w:rsidP="009C1CD1">
            <w:pPr>
              <w:rPr>
                <w:rFonts w:cs="Arial"/>
                <w:szCs w:val="19"/>
              </w:rPr>
            </w:pPr>
            <w:r w:rsidRPr="003345A4">
              <w:rPr>
                <w:rFonts w:cs="Arial"/>
                <w:szCs w:val="19"/>
              </w:rPr>
              <w:t>Mexiletine</w:t>
            </w:r>
            <w:r>
              <w:rPr>
                <w:rFonts w:cs="Arial"/>
                <w:szCs w:val="19"/>
              </w:rPr>
              <w:t xml:space="preserve"> (</w:t>
            </w:r>
            <w:proofErr w:type="spellStart"/>
            <w:r>
              <w:rPr>
                <w:rFonts w:cs="Arial"/>
                <w:i/>
                <w:iCs/>
                <w:szCs w:val="19"/>
              </w:rPr>
              <w:t>Namuscla</w:t>
            </w:r>
            <w:proofErr w:type="spellEnd"/>
            <w:r>
              <w:rPr>
                <w:rFonts w:cs="Arial"/>
                <w:szCs w:val="19"/>
              </w:rPr>
              <w:t>)</w:t>
            </w:r>
          </w:p>
        </w:tc>
        <w:tc>
          <w:tcPr>
            <w:tcW w:w="3775" w:type="pct"/>
            <w:gridSpan w:val="2"/>
            <w:shd w:val="clear" w:color="auto" w:fill="auto"/>
            <w:tcMar>
              <w:top w:w="57" w:type="dxa"/>
              <w:bottom w:w="57" w:type="dxa"/>
            </w:tcMar>
          </w:tcPr>
          <w:p w14:paraId="4E55A594" w14:textId="77777777" w:rsidR="009C1CD1" w:rsidRDefault="009C1CD1" w:rsidP="009C1CD1">
            <w:pPr>
              <w:tabs>
                <w:tab w:val="center" w:pos="3152"/>
              </w:tabs>
              <w:rPr>
                <w:rFonts w:cs="Arial"/>
                <w:sz w:val="16"/>
                <w:szCs w:val="16"/>
                <w:lang w:val="en-US"/>
              </w:rPr>
            </w:pPr>
            <w:r>
              <w:rPr>
                <w:rFonts w:cs="Arial"/>
                <w:szCs w:val="19"/>
                <w:lang w:val="en-US"/>
              </w:rPr>
              <w:t>S</w:t>
            </w:r>
            <w:r w:rsidRPr="00372178">
              <w:rPr>
                <w:rFonts w:cs="Arial"/>
                <w:szCs w:val="19"/>
                <w:lang w:val="en-US"/>
              </w:rPr>
              <w:t xml:space="preserve">ymptomatic treatment of myotonia in children and adolescents </w:t>
            </w:r>
            <w:r>
              <w:rPr>
                <w:rFonts w:cs="Arial"/>
                <w:szCs w:val="19"/>
                <w:lang w:val="en-US"/>
              </w:rPr>
              <w:t>aged</w:t>
            </w:r>
            <w:r w:rsidRPr="00372178">
              <w:rPr>
                <w:rFonts w:cs="Arial"/>
                <w:szCs w:val="19"/>
                <w:lang w:val="en-US"/>
              </w:rPr>
              <w:t xml:space="preserve"> 6 to 1</w:t>
            </w:r>
            <w:r>
              <w:rPr>
                <w:rFonts w:cs="Arial"/>
                <w:szCs w:val="19"/>
                <w:lang w:val="en-US"/>
              </w:rPr>
              <w:t>7</w:t>
            </w:r>
            <w:r w:rsidRPr="00372178">
              <w:rPr>
                <w:rFonts w:cs="Arial"/>
                <w:szCs w:val="19"/>
                <w:lang w:val="en-US"/>
              </w:rPr>
              <w:t xml:space="preserve"> years</w:t>
            </w:r>
            <w:r>
              <w:rPr>
                <w:rFonts w:cs="Arial"/>
                <w:szCs w:val="19"/>
                <w:lang w:val="en-US"/>
              </w:rPr>
              <w:t xml:space="preserve"> wit</w:t>
            </w:r>
            <w:r w:rsidRPr="00372178">
              <w:rPr>
                <w:rFonts w:cs="Arial"/>
                <w:szCs w:val="19"/>
                <w:lang w:val="en-US"/>
              </w:rPr>
              <w:t>h non-dystrophic myotonic disorders</w:t>
            </w:r>
            <w:r>
              <w:rPr>
                <w:rFonts w:cs="Arial"/>
                <w:szCs w:val="19"/>
                <w:lang w:val="en-US"/>
              </w:rPr>
              <w:t xml:space="preserve"> </w:t>
            </w:r>
            <w:r w:rsidRPr="00AB168F">
              <w:rPr>
                <w:rFonts w:cs="Arial"/>
                <w:sz w:val="16"/>
                <w:szCs w:val="16"/>
                <w:lang w:val="en-US"/>
              </w:rPr>
              <w:t xml:space="preserve">[EU] </w:t>
            </w:r>
          </w:p>
          <w:p w14:paraId="7F5096FD" w14:textId="77777777" w:rsidR="009C1CD1" w:rsidRDefault="009C1CD1" w:rsidP="009C1CD1">
            <w:pPr>
              <w:tabs>
                <w:tab w:val="center" w:pos="3152"/>
              </w:tabs>
              <w:rPr>
                <w:rFonts w:cs="Arial"/>
                <w:sz w:val="16"/>
                <w:szCs w:val="16"/>
                <w:lang w:val="en-US"/>
              </w:rPr>
            </w:pPr>
            <w:r w:rsidRPr="00AB168F">
              <w:rPr>
                <w:rFonts w:cs="Arial"/>
                <w:sz w:val="16"/>
                <w:szCs w:val="16"/>
                <w:lang w:val="en-US"/>
              </w:rPr>
              <w:t>[licence change from use only in adults and new lower strength 62mg and 83mg capsule formulations]</w:t>
            </w:r>
            <w:r>
              <w:rPr>
                <w:rFonts w:cs="Arial"/>
                <w:sz w:val="16"/>
                <w:szCs w:val="16"/>
                <w:lang w:val="en-US"/>
              </w:rPr>
              <w:t xml:space="preserve"> </w:t>
            </w:r>
          </w:p>
          <w:p w14:paraId="5B289A44" w14:textId="46BDED97" w:rsidR="009C1CD1" w:rsidRPr="00A075A3" w:rsidRDefault="009C1CD1" w:rsidP="009C1CD1">
            <w:pPr>
              <w:tabs>
                <w:tab w:val="center" w:pos="3152"/>
              </w:tabs>
              <w:rPr>
                <w:rFonts w:cs="Arial"/>
                <w:szCs w:val="19"/>
                <w:lang w:val="en-US"/>
              </w:rPr>
            </w:pPr>
            <w:r>
              <w:rPr>
                <w:rFonts w:cs="Arial"/>
                <w:i/>
                <w:iCs/>
                <w:sz w:val="16"/>
                <w:szCs w:val="16"/>
                <w:lang w:val="en-US"/>
              </w:rPr>
              <w:t>Note: 83mg capsule already licensed for use in the UK, but for adults</w:t>
            </w:r>
          </w:p>
        </w:tc>
      </w:tr>
      <w:tr w:rsidR="009C1CD1" w:rsidRPr="00A075A3" w14:paraId="57C0762F" w14:textId="77777777" w:rsidTr="0044249F">
        <w:tc>
          <w:tcPr>
            <w:tcW w:w="1225" w:type="pct"/>
            <w:shd w:val="clear" w:color="auto" w:fill="auto"/>
            <w:tcMar>
              <w:top w:w="57" w:type="dxa"/>
              <w:bottom w:w="57" w:type="dxa"/>
            </w:tcMar>
          </w:tcPr>
          <w:p w14:paraId="51A8E57E" w14:textId="6DD938C9" w:rsidR="009C1CD1" w:rsidRPr="00C4714B" w:rsidRDefault="009C1CD1" w:rsidP="009C1CD1">
            <w:pPr>
              <w:rPr>
                <w:rFonts w:cs="Arial"/>
                <w:szCs w:val="19"/>
              </w:rPr>
            </w:pPr>
            <w:proofErr w:type="spellStart"/>
            <w:r w:rsidRPr="007315AD">
              <w:rPr>
                <w:rFonts w:cs="Arial"/>
                <w:szCs w:val="19"/>
              </w:rPr>
              <w:t>Nerandomilast</w:t>
            </w:r>
            <w:proofErr w:type="spellEnd"/>
            <w:r>
              <w:rPr>
                <w:rFonts w:cs="Arial"/>
                <w:szCs w:val="19"/>
              </w:rPr>
              <w:t xml:space="preserve"> </w:t>
            </w:r>
          </w:p>
        </w:tc>
        <w:tc>
          <w:tcPr>
            <w:tcW w:w="3775" w:type="pct"/>
            <w:gridSpan w:val="2"/>
            <w:shd w:val="clear" w:color="auto" w:fill="auto"/>
            <w:tcMar>
              <w:top w:w="57" w:type="dxa"/>
              <w:bottom w:w="57" w:type="dxa"/>
            </w:tcMar>
          </w:tcPr>
          <w:p w14:paraId="5778FE4B" w14:textId="41645F2C" w:rsidR="009C1CD1" w:rsidRPr="00AB168F" w:rsidRDefault="009C1CD1" w:rsidP="009C1CD1">
            <w:pPr>
              <w:tabs>
                <w:tab w:val="center" w:pos="3152"/>
              </w:tabs>
              <w:rPr>
                <w:rFonts w:cs="Arial"/>
                <w:i/>
                <w:iCs/>
                <w:szCs w:val="19"/>
                <w:lang w:val="en-US"/>
              </w:rPr>
            </w:pPr>
            <w:r w:rsidRPr="0004714D">
              <w:rPr>
                <w:rFonts w:cs="Arial"/>
                <w:szCs w:val="19"/>
                <w:lang w:val="en-US"/>
              </w:rPr>
              <w:t>Treatment of idiopathic pulmonary fibrosis and progressive pulmonary fibrosis</w:t>
            </w:r>
            <w:r>
              <w:rPr>
                <w:rFonts w:cs="Arial"/>
                <w:szCs w:val="19"/>
                <w:lang w:val="en-US"/>
              </w:rPr>
              <w:t xml:space="preserve"> in adults </w:t>
            </w:r>
            <w:r w:rsidRPr="0004714D">
              <w:rPr>
                <w:rFonts w:cs="Arial"/>
                <w:sz w:val="16"/>
                <w:szCs w:val="16"/>
                <w:lang w:val="en-US"/>
              </w:rPr>
              <w:t>[EU]</w:t>
            </w:r>
          </w:p>
        </w:tc>
      </w:tr>
      <w:tr w:rsidR="009C1CD1" w:rsidRPr="00A075A3" w14:paraId="67A730F4" w14:textId="77777777" w:rsidTr="0044249F">
        <w:tc>
          <w:tcPr>
            <w:tcW w:w="1225" w:type="pct"/>
            <w:shd w:val="clear" w:color="auto" w:fill="auto"/>
            <w:tcMar>
              <w:top w:w="57" w:type="dxa"/>
              <w:bottom w:w="57" w:type="dxa"/>
            </w:tcMar>
          </w:tcPr>
          <w:p w14:paraId="0D82DB58" w14:textId="42A3E10B" w:rsidR="009C1CD1" w:rsidRDefault="009C1CD1" w:rsidP="009C1CD1">
            <w:pPr>
              <w:rPr>
                <w:rFonts w:cs="Arial"/>
                <w:szCs w:val="19"/>
              </w:rPr>
            </w:pPr>
            <w:r w:rsidRPr="006F071E">
              <w:rPr>
                <w:rFonts w:cs="Arial"/>
                <w:szCs w:val="19"/>
              </w:rPr>
              <w:t>Omalizumab biosimilar</w:t>
            </w:r>
            <w:r>
              <w:rPr>
                <w:rFonts w:cs="Arial"/>
                <w:szCs w:val="19"/>
              </w:rPr>
              <w:t xml:space="preserve"> – </w:t>
            </w:r>
            <w:r w:rsidRPr="006F071E">
              <w:rPr>
                <w:rFonts w:cs="Arial"/>
                <w:szCs w:val="19"/>
              </w:rPr>
              <w:t>ADL018</w:t>
            </w:r>
          </w:p>
        </w:tc>
        <w:tc>
          <w:tcPr>
            <w:tcW w:w="3775" w:type="pct"/>
            <w:gridSpan w:val="2"/>
            <w:shd w:val="clear" w:color="auto" w:fill="auto"/>
            <w:tcMar>
              <w:top w:w="57" w:type="dxa"/>
              <w:bottom w:w="57" w:type="dxa"/>
            </w:tcMar>
          </w:tcPr>
          <w:p w14:paraId="70257284" w14:textId="23FD3678" w:rsidR="009C1CD1" w:rsidRPr="00460B68" w:rsidRDefault="009C1CD1" w:rsidP="009C1CD1">
            <w:pPr>
              <w:tabs>
                <w:tab w:val="center" w:pos="3152"/>
              </w:tabs>
              <w:rPr>
                <w:rFonts w:cs="Arial"/>
                <w:szCs w:val="19"/>
                <w:lang w:val="en-US"/>
              </w:rPr>
            </w:pPr>
            <w:r>
              <w:rPr>
                <w:rFonts w:cs="Arial"/>
                <w:szCs w:val="19"/>
                <w:lang w:val="en-US"/>
              </w:rPr>
              <w:t xml:space="preserve">Treatment of </w:t>
            </w:r>
            <w:r w:rsidRPr="00C92287">
              <w:rPr>
                <w:rFonts w:cs="Arial"/>
                <w:szCs w:val="19"/>
                <w:lang w:val="en-US"/>
              </w:rPr>
              <w:tab/>
              <w:t xml:space="preserve">chronic spontaneous </w:t>
            </w:r>
            <w:r>
              <w:rPr>
                <w:rFonts w:cs="Arial"/>
                <w:szCs w:val="19"/>
                <w:lang w:val="en-US"/>
              </w:rPr>
              <w:t>urticaria</w:t>
            </w:r>
            <w:r w:rsidRPr="00C92287">
              <w:rPr>
                <w:rFonts w:cs="Arial"/>
                <w:szCs w:val="19"/>
                <w:lang w:val="en-US"/>
              </w:rPr>
              <w:t xml:space="preserve"> and other </w:t>
            </w:r>
            <w:r w:rsidRPr="00C92287">
              <w:rPr>
                <w:rFonts w:cs="Arial"/>
                <w:i/>
                <w:iCs/>
                <w:szCs w:val="19"/>
                <w:lang w:val="en-US"/>
              </w:rPr>
              <w:t>Xolair</w:t>
            </w:r>
            <w:r w:rsidRPr="00C92287">
              <w:rPr>
                <w:rFonts w:cs="Arial"/>
                <w:szCs w:val="19"/>
                <w:lang w:val="en-US"/>
              </w:rPr>
              <w:t xml:space="preserve"> indications</w:t>
            </w:r>
            <w:r>
              <w:rPr>
                <w:rFonts w:cs="Arial"/>
                <w:szCs w:val="19"/>
                <w:lang w:val="en-US"/>
              </w:rPr>
              <w:t xml:space="preserve"> </w:t>
            </w:r>
            <w:r w:rsidRPr="00C92287">
              <w:rPr>
                <w:rFonts w:cs="Arial"/>
                <w:sz w:val="16"/>
                <w:szCs w:val="16"/>
                <w:lang w:val="en-US"/>
              </w:rPr>
              <w:t>[UK]</w:t>
            </w:r>
          </w:p>
        </w:tc>
      </w:tr>
      <w:tr w:rsidR="003E2818" w:rsidRPr="00A075A3" w14:paraId="1CBC1A6A" w14:textId="77777777" w:rsidTr="0044249F">
        <w:tc>
          <w:tcPr>
            <w:tcW w:w="1225" w:type="pct"/>
            <w:shd w:val="clear" w:color="auto" w:fill="auto"/>
            <w:tcMar>
              <w:top w:w="57" w:type="dxa"/>
              <w:bottom w:w="57" w:type="dxa"/>
            </w:tcMar>
          </w:tcPr>
          <w:p w14:paraId="681C266A" w14:textId="4CE2C17F" w:rsidR="003E2818" w:rsidRDefault="003E2818" w:rsidP="009C1CD1">
            <w:pPr>
              <w:rPr>
                <w:rFonts w:cs="Arial"/>
                <w:szCs w:val="19"/>
              </w:rPr>
            </w:pPr>
            <w:proofErr w:type="spellStart"/>
            <w:r w:rsidRPr="003E2818">
              <w:rPr>
                <w:rFonts w:cs="Arial"/>
                <w:szCs w:val="19"/>
              </w:rPr>
              <w:t>Onasemnogene</w:t>
            </w:r>
            <w:proofErr w:type="spellEnd"/>
            <w:r w:rsidRPr="003E2818">
              <w:rPr>
                <w:rFonts w:cs="Arial"/>
                <w:szCs w:val="19"/>
              </w:rPr>
              <w:t xml:space="preserve"> </w:t>
            </w:r>
            <w:proofErr w:type="spellStart"/>
            <w:r w:rsidRPr="003E2818">
              <w:rPr>
                <w:rFonts w:cs="Arial"/>
                <w:szCs w:val="19"/>
              </w:rPr>
              <w:t>abeparvovec</w:t>
            </w:r>
            <w:proofErr w:type="spellEnd"/>
            <w:r w:rsidRPr="003E2818">
              <w:rPr>
                <w:rFonts w:cs="Arial"/>
                <w:szCs w:val="19"/>
              </w:rPr>
              <w:t> </w:t>
            </w:r>
          </w:p>
        </w:tc>
        <w:tc>
          <w:tcPr>
            <w:tcW w:w="3775" w:type="pct"/>
            <w:gridSpan w:val="2"/>
            <w:shd w:val="clear" w:color="auto" w:fill="auto"/>
            <w:tcMar>
              <w:top w:w="57" w:type="dxa"/>
              <w:bottom w:w="57" w:type="dxa"/>
            </w:tcMar>
          </w:tcPr>
          <w:p w14:paraId="1AFAA5EC" w14:textId="33889B61" w:rsidR="003E2818" w:rsidRPr="00A06763" w:rsidRDefault="00B5598C" w:rsidP="00B76B1D">
            <w:pPr>
              <w:tabs>
                <w:tab w:val="center" w:pos="3152"/>
              </w:tabs>
              <w:rPr>
                <w:rFonts w:cs="Arial"/>
                <w:szCs w:val="19"/>
                <w:lang w:val="en-US"/>
              </w:rPr>
            </w:pPr>
            <w:r>
              <w:rPr>
                <w:rFonts w:cs="Arial"/>
                <w:szCs w:val="19"/>
                <w:lang w:val="en-US"/>
              </w:rPr>
              <w:t xml:space="preserve">Treatment of </w:t>
            </w:r>
            <w:r w:rsidR="00B76B1D">
              <w:rPr>
                <w:rFonts w:cs="Arial"/>
                <w:szCs w:val="19"/>
                <w:lang w:val="en-US"/>
              </w:rPr>
              <w:t>5q s</w:t>
            </w:r>
            <w:r w:rsidR="00B76B1D" w:rsidRPr="00B76B1D">
              <w:rPr>
                <w:rFonts w:cs="Arial"/>
                <w:szCs w:val="19"/>
                <w:lang w:val="en-US"/>
              </w:rPr>
              <w:t xml:space="preserve">pinal muscular atrophy in children aged </w:t>
            </w:r>
            <w:r w:rsidR="00B76B1D">
              <w:rPr>
                <w:rFonts w:cs="Arial"/>
                <w:szCs w:val="19"/>
                <w:lang w:val="en-US"/>
              </w:rPr>
              <w:t>≥</w:t>
            </w:r>
            <w:r w:rsidR="00B76B1D" w:rsidRPr="00B76B1D">
              <w:rPr>
                <w:rFonts w:cs="Arial"/>
                <w:szCs w:val="19"/>
                <w:lang w:val="en-US"/>
              </w:rPr>
              <w:t>2 years</w:t>
            </w:r>
            <w:r w:rsidR="00B76B1D">
              <w:rPr>
                <w:rFonts w:cs="Arial"/>
                <w:szCs w:val="19"/>
                <w:lang w:val="en-US"/>
              </w:rPr>
              <w:t xml:space="preserve"> </w:t>
            </w:r>
            <w:r w:rsidR="00B76B1D" w:rsidRPr="00B76B1D">
              <w:rPr>
                <w:rFonts w:cs="Arial"/>
                <w:szCs w:val="19"/>
                <w:lang w:val="en-US"/>
              </w:rPr>
              <w:t xml:space="preserve">with a bi-allelic mutation in the SMN1 gene </w:t>
            </w:r>
            <w:r w:rsidR="00B76B1D" w:rsidRPr="00B76B1D">
              <w:rPr>
                <w:rFonts w:cs="Arial"/>
                <w:sz w:val="16"/>
                <w:szCs w:val="16"/>
                <w:lang w:val="en-US"/>
              </w:rPr>
              <w:t>[EU] [new intrathecal formulation with new indication]</w:t>
            </w:r>
          </w:p>
        </w:tc>
      </w:tr>
      <w:tr w:rsidR="007F14BB" w:rsidRPr="00A075A3" w14:paraId="02E3E55A" w14:textId="77777777" w:rsidTr="0044249F">
        <w:tc>
          <w:tcPr>
            <w:tcW w:w="1225" w:type="pct"/>
            <w:shd w:val="clear" w:color="auto" w:fill="auto"/>
            <w:tcMar>
              <w:top w:w="57" w:type="dxa"/>
              <w:bottom w:w="57" w:type="dxa"/>
            </w:tcMar>
          </w:tcPr>
          <w:p w14:paraId="46450593" w14:textId="25D06C78" w:rsidR="007F14BB" w:rsidRPr="007F14BB" w:rsidRDefault="007F14BB" w:rsidP="009C1CD1">
            <w:pPr>
              <w:rPr>
                <w:rFonts w:cs="Arial"/>
                <w:szCs w:val="19"/>
              </w:rPr>
            </w:pPr>
            <w:r>
              <w:rPr>
                <w:rFonts w:cs="Arial"/>
                <w:szCs w:val="19"/>
              </w:rPr>
              <w:t>Palbociclib (</w:t>
            </w:r>
            <w:proofErr w:type="spellStart"/>
            <w:r>
              <w:rPr>
                <w:rFonts w:cs="Arial"/>
                <w:i/>
                <w:iCs/>
                <w:szCs w:val="19"/>
              </w:rPr>
              <w:t>Ibrance</w:t>
            </w:r>
            <w:proofErr w:type="spellEnd"/>
            <w:r>
              <w:rPr>
                <w:rFonts w:cs="Arial"/>
                <w:szCs w:val="19"/>
              </w:rPr>
              <w:t>)</w:t>
            </w:r>
          </w:p>
        </w:tc>
        <w:tc>
          <w:tcPr>
            <w:tcW w:w="3775" w:type="pct"/>
            <w:gridSpan w:val="2"/>
            <w:shd w:val="clear" w:color="auto" w:fill="auto"/>
            <w:tcMar>
              <w:top w:w="57" w:type="dxa"/>
              <w:bottom w:w="57" w:type="dxa"/>
            </w:tcMar>
          </w:tcPr>
          <w:p w14:paraId="60F3C545" w14:textId="2B43C6AE" w:rsidR="007F14BB" w:rsidRPr="00312315" w:rsidRDefault="00A06763" w:rsidP="009C1CD1">
            <w:pPr>
              <w:tabs>
                <w:tab w:val="center" w:pos="3152"/>
              </w:tabs>
              <w:rPr>
                <w:rFonts w:cs="Arial"/>
                <w:szCs w:val="19"/>
                <w:lang w:val="en-US"/>
              </w:rPr>
            </w:pPr>
            <w:r w:rsidRPr="00A06763">
              <w:rPr>
                <w:rFonts w:cs="Arial"/>
                <w:szCs w:val="19"/>
                <w:lang w:val="en-US"/>
              </w:rPr>
              <w:t xml:space="preserve">Treatment of </w:t>
            </w:r>
            <w:r w:rsidR="00743E84" w:rsidRPr="00743E84">
              <w:rPr>
                <w:rFonts w:cs="Arial"/>
                <w:szCs w:val="19"/>
                <w:lang w:val="en-US"/>
              </w:rPr>
              <w:t>hormone receptor-positive</w:t>
            </w:r>
            <w:r w:rsidR="00743E84">
              <w:rPr>
                <w:rFonts w:cs="Arial"/>
                <w:szCs w:val="19"/>
                <w:lang w:val="en-US"/>
              </w:rPr>
              <w:t>,</w:t>
            </w:r>
            <w:r w:rsidR="00743E84" w:rsidRPr="00743E84">
              <w:rPr>
                <w:rFonts w:cs="Arial"/>
                <w:szCs w:val="19"/>
                <w:lang w:val="en-US"/>
              </w:rPr>
              <w:t xml:space="preserve"> </w:t>
            </w:r>
            <w:r w:rsidRPr="00A06763">
              <w:rPr>
                <w:rFonts w:cs="Arial"/>
                <w:szCs w:val="19"/>
                <w:lang w:val="en-US"/>
              </w:rPr>
              <w:t>human epidermal growth factor receptor 2-negative locally advanced or metastatic breast cancer</w:t>
            </w:r>
            <w:r w:rsidR="00743E84">
              <w:rPr>
                <w:rFonts w:cs="Arial"/>
                <w:szCs w:val="19"/>
                <w:lang w:val="en-US"/>
              </w:rPr>
              <w:t xml:space="preserve"> as first-line maintenance therapy</w:t>
            </w:r>
            <w:r>
              <w:rPr>
                <w:rFonts w:cs="Arial"/>
                <w:szCs w:val="19"/>
                <w:lang w:val="en-US"/>
              </w:rPr>
              <w:t xml:space="preserve"> </w:t>
            </w:r>
            <w:r w:rsidRPr="00A06763">
              <w:rPr>
                <w:rFonts w:cs="Arial"/>
                <w:sz w:val="16"/>
                <w:szCs w:val="16"/>
                <w:lang w:val="en-US"/>
              </w:rPr>
              <w:t>[EU] [new indication]</w:t>
            </w:r>
          </w:p>
        </w:tc>
      </w:tr>
      <w:tr w:rsidR="009C1CD1" w:rsidRPr="000F19E1" w14:paraId="2489C96B" w14:textId="77777777" w:rsidTr="0044249F">
        <w:tc>
          <w:tcPr>
            <w:tcW w:w="1225" w:type="pct"/>
            <w:shd w:val="clear" w:color="auto" w:fill="auto"/>
            <w:tcMar>
              <w:top w:w="0" w:type="dxa"/>
              <w:bottom w:w="0" w:type="dxa"/>
            </w:tcMar>
          </w:tcPr>
          <w:p w14:paraId="0C97DD13" w14:textId="77777777" w:rsidR="009C1CD1" w:rsidRPr="000F19E1" w:rsidRDefault="009C1CD1" w:rsidP="009C1CD1">
            <w:pPr>
              <w:rPr>
                <w:rFonts w:cs="Arial"/>
                <w:bCs/>
                <w:sz w:val="8"/>
                <w:szCs w:val="8"/>
              </w:rPr>
            </w:pPr>
          </w:p>
        </w:tc>
        <w:tc>
          <w:tcPr>
            <w:tcW w:w="3775" w:type="pct"/>
            <w:gridSpan w:val="2"/>
            <w:shd w:val="clear" w:color="auto" w:fill="auto"/>
            <w:tcMar>
              <w:top w:w="0" w:type="dxa"/>
              <w:bottom w:w="0" w:type="dxa"/>
            </w:tcMar>
          </w:tcPr>
          <w:p w14:paraId="3908E018" w14:textId="77777777" w:rsidR="009C1CD1" w:rsidRPr="000F19E1" w:rsidRDefault="009C1CD1" w:rsidP="009C1CD1">
            <w:pPr>
              <w:tabs>
                <w:tab w:val="center" w:pos="3152"/>
              </w:tabs>
              <w:rPr>
                <w:rFonts w:cs="Arial"/>
                <w:sz w:val="8"/>
                <w:szCs w:val="8"/>
                <w:lang w:val="en-US"/>
              </w:rPr>
            </w:pPr>
          </w:p>
        </w:tc>
      </w:tr>
      <w:tr w:rsidR="009C1CD1" w:rsidRPr="000F19E1" w14:paraId="66DCD7A7" w14:textId="77777777" w:rsidTr="00155BD9">
        <w:tc>
          <w:tcPr>
            <w:tcW w:w="1355" w:type="pct"/>
            <w:gridSpan w:val="2"/>
            <w:shd w:val="clear" w:color="auto" w:fill="DAEEF3"/>
            <w:tcMar>
              <w:top w:w="0" w:type="dxa"/>
              <w:bottom w:w="0" w:type="dxa"/>
            </w:tcMar>
          </w:tcPr>
          <w:p w14:paraId="5500D966" w14:textId="77777777" w:rsidR="009C1CD1" w:rsidRPr="000F19E1" w:rsidRDefault="009C1CD1" w:rsidP="009C1CD1">
            <w:pPr>
              <w:rPr>
                <w:rFonts w:cs="Arial"/>
                <w:bCs/>
                <w:sz w:val="8"/>
                <w:szCs w:val="8"/>
              </w:rPr>
            </w:pPr>
          </w:p>
        </w:tc>
        <w:tc>
          <w:tcPr>
            <w:tcW w:w="3645" w:type="pct"/>
            <w:shd w:val="clear" w:color="auto" w:fill="DAEEF3"/>
            <w:tcMar>
              <w:top w:w="0" w:type="dxa"/>
              <w:bottom w:w="0" w:type="dxa"/>
            </w:tcMar>
          </w:tcPr>
          <w:p w14:paraId="1CA0FB7E" w14:textId="77777777" w:rsidR="009C1CD1" w:rsidRPr="000F19E1" w:rsidRDefault="009C1CD1" w:rsidP="009C1CD1">
            <w:pPr>
              <w:tabs>
                <w:tab w:val="center" w:pos="3152"/>
              </w:tabs>
              <w:rPr>
                <w:rFonts w:cs="Arial"/>
                <w:sz w:val="8"/>
                <w:szCs w:val="8"/>
                <w:lang w:val="en-US"/>
              </w:rPr>
            </w:pPr>
          </w:p>
        </w:tc>
      </w:tr>
    </w:tbl>
    <w:p w14:paraId="414A1B6D" w14:textId="77777777" w:rsidR="001A42CE" w:rsidRDefault="001A42CE">
      <w:pPr>
        <w:rPr>
          <w:sz w:val="18"/>
        </w:rPr>
      </w:pPr>
    </w:p>
    <w:p w14:paraId="530B04CE" w14:textId="77777777" w:rsidR="00A81694" w:rsidRDefault="00A81694">
      <w:pPr>
        <w:rPr>
          <w:sz w:val="18"/>
        </w:rPr>
      </w:pPr>
    </w:p>
    <w:p w14:paraId="465EEFC9" w14:textId="77777777" w:rsidR="004527CF" w:rsidRDefault="004527CF"/>
    <w:p w14:paraId="27411EA3" w14:textId="77777777" w:rsidR="00A75BCB" w:rsidRDefault="00A75BCB"/>
    <w:tbl>
      <w:tblPr>
        <w:tblW w:w="5170" w:type="pct"/>
        <w:tblInd w:w="-176" w:type="dxa"/>
        <w:tblLayout w:type="fixed"/>
        <w:tblLook w:val="01E0" w:firstRow="1" w:lastRow="1" w:firstColumn="1" w:lastColumn="1" w:noHBand="0" w:noVBand="0"/>
      </w:tblPr>
      <w:tblGrid>
        <w:gridCol w:w="2585"/>
        <w:gridCol w:w="274"/>
        <w:gridCol w:w="7692"/>
      </w:tblGrid>
      <w:tr w:rsidR="004527CF" w:rsidRPr="00862949" w14:paraId="1BE12832" w14:textId="77777777" w:rsidTr="003D28F6">
        <w:tc>
          <w:tcPr>
            <w:tcW w:w="5000" w:type="pct"/>
            <w:gridSpan w:val="3"/>
            <w:shd w:val="clear" w:color="auto" w:fill="0070C0"/>
            <w:tcMar>
              <w:top w:w="85" w:type="dxa"/>
              <w:bottom w:w="85" w:type="dxa"/>
            </w:tcMar>
            <w:vAlign w:val="bottom"/>
          </w:tcPr>
          <w:p w14:paraId="69953362" w14:textId="77777777" w:rsidR="004527CF" w:rsidRPr="00862949" w:rsidRDefault="004527CF" w:rsidP="003D28F6">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4527CF" w:rsidRPr="000F19E1" w14:paraId="250D2616" w14:textId="77777777" w:rsidTr="003D28F6">
        <w:tc>
          <w:tcPr>
            <w:tcW w:w="1225" w:type="pct"/>
            <w:shd w:val="clear" w:color="auto" w:fill="DAEEF3"/>
            <w:tcMar>
              <w:top w:w="0" w:type="dxa"/>
              <w:bottom w:w="0" w:type="dxa"/>
            </w:tcMar>
          </w:tcPr>
          <w:p w14:paraId="27CFC7BA" w14:textId="77777777" w:rsidR="004527CF" w:rsidRPr="000F19E1" w:rsidRDefault="004527CF" w:rsidP="003D28F6">
            <w:pPr>
              <w:rPr>
                <w:rFonts w:cs="Arial"/>
                <w:bCs/>
                <w:sz w:val="8"/>
                <w:szCs w:val="8"/>
              </w:rPr>
            </w:pPr>
          </w:p>
        </w:tc>
        <w:tc>
          <w:tcPr>
            <w:tcW w:w="3775" w:type="pct"/>
            <w:gridSpan w:val="2"/>
            <w:shd w:val="clear" w:color="auto" w:fill="DAEEF3"/>
            <w:tcMar>
              <w:top w:w="0" w:type="dxa"/>
              <w:bottom w:w="0" w:type="dxa"/>
            </w:tcMar>
          </w:tcPr>
          <w:p w14:paraId="692E01EF" w14:textId="77777777" w:rsidR="004527CF" w:rsidRPr="000F19E1" w:rsidRDefault="004527CF" w:rsidP="003D28F6">
            <w:pPr>
              <w:tabs>
                <w:tab w:val="center" w:pos="3152"/>
              </w:tabs>
              <w:rPr>
                <w:rFonts w:cs="Arial"/>
                <w:sz w:val="8"/>
                <w:szCs w:val="8"/>
                <w:lang w:val="en-US"/>
              </w:rPr>
            </w:pPr>
          </w:p>
        </w:tc>
      </w:tr>
      <w:tr w:rsidR="004527CF" w:rsidRPr="00433D3E" w14:paraId="793A02F5" w14:textId="77777777" w:rsidTr="003D28F6">
        <w:tc>
          <w:tcPr>
            <w:tcW w:w="5000" w:type="pct"/>
            <w:gridSpan w:val="3"/>
            <w:shd w:val="clear" w:color="auto" w:fill="008232"/>
            <w:tcMar>
              <w:top w:w="57" w:type="dxa"/>
              <w:bottom w:w="57" w:type="dxa"/>
            </w:tcMar>
          </w:tcPr>
          <w:p w14:paraId="047AE1ED" w14:textId="2EB2BA5B" w:rsidR="004527CF" w:rsidRPr="00433D3E" w:rsidRDefault="004527CF" w:rsidP="003D28F6">
            <w:pPr>
              <w:rPr>
                <w:rFonts w:cs="Arial"/>
                <w:noProof/>
                <w:color w:val="FFFFFF"/>
                <w:sz w:val="16"/>
                <w:szCs w:val="16"/>
              </w:rPr>
            </w:pPr>
            <w:r w:rsidRPr="00433D3E">
              <w:rPr>
                <w:rFonts w:cs="Arial"/>
                <w:b/>
                <w:bCs/>
                <w:i/>
                <w:iCs/>
                <w:color w:val="FFFFFF"/>
                <w:sz w:val="22"/>
                <w:szCs w:val="20"/>
                <w:lang w:val="en-US"/>
              </w:rPr>
              <w:t xml:space="preserve">Filed for approval in the </w:t>
            </w:r>
            <w:r>
              <w:rPr>
                <w:rFonts w:cs="Arial"/>
                <w:b/>
                <w:bCs/>
                <w:i/>
                <w:iCs/>
                <w:color w:val="FFFFFF"/>
                <w:sz w:val="22"/>
                <w:szCs w:val="20"/>
                <w:lang w:val="en-US"/>
              </w:rPr>
              <w:t xml:space="preserve">UK or </w:t>
            </w:r>
            <w:r w:rsidRPr="00433D3E">
              <w:rPr>
                <w:rFonts w:cs="Arial"/>
                <w:b/>
                <w:bCs/>
                <w:i/>
                <w:iCs/>
                <w:color w:val="FFFFFF"/>
                <w:sz w:val="22"/>
                <w:szCs w:val="20"/>
                <w:lang w:val="en-US"/>
              </w:rPr>
              <w:t>EU</w:t>
            </w:r>
            <w:r>
              <w:rPr>
                <w:rFonts w:cs="Arial"/>
                <w:b/>
                <w:bCs/>
                <w:i/>
                <w:iCs/>
                <w:color w:val="FFFFFF"/>
                <w:sz w:val="22"/>
                <w:szCs w:val="20"/>
                <w:lang w:val="en-US"/>
              </w:rPr>
              <w:t xml:space="preserve"> </w:t>
            </w:r>
            <w:r w:rsidRPr="004527CF">
              <w:rPr>
                <w:rFonts w:cs="Arial"/>
                <w:b/>
                <w:bCs/>
                <w:color w:val="FFFFFF"/>
                <w:sz w:val="16"/>
                <w:szCs w:val="14"/>
                <w:lang w:val="en-US"/>
              </w:rPr>
              <w:t>(continued)</w:t>
            </w:r>
          </w:p>
        </w:tc>
      </w:tr>
      <w:tr w:rsidR="004527CF" w:rsidRPr="00A075A3" w14:paraId="29E84983" w14:textId="77777777" w:rsidTr="003D28F6">
        <w:tc>
          <w:tcPr>
            <w:tcW w:w="1225" w:type="pct"/>
            <w:shd w:val="clear" w:color="auto" w:fill="auto"/>
            <w:tcMar>
              <w:top w:w="57" w:type="dxa"/>
              <w:bottom w:w="57" w:type="dxa"/>
            </w:tcMar>
          </w:tcPr>
          <w:p w14:paraId="1978A52F" w14:textId="77777777" w:rsidR="004527CF" w:rsidRPr="00F627EF" w:rsidRDefault="004527CF" w:rsidP="003D28F6">
            <w:pPr>
              <w:rPr>
                <w:rFonts w:cs="Arial"/>
                <w:szCs w:val="19"/>
              </w:rPr>
            </w:pPr>
            <w:r>
              <w:rPr>
                <w:rFonts w:cs="Arial"/>
                <w:szCs w:val="19"/>
              </w:rPr>
              <w:t>Pembrolizumab (</w:t>
            </w:r>
            <w:r>
              <w:rPr>
                <w:rFonts w:cs="Arial"/>
                <w:i/>
                <w:iCs/>
                <w:szCs w:val="19"/>
              </w:rPr>
              <w:t>Keytruda</w:t>
            </w:r>
            <w:r>
              <w:rPr>
                <w:rFonts w:cs="Arial"/>
                <w:szCs w:val="19"/>
              </w:rPr>
              <w:t>)</w:t>
            </w:r>
          </w:p>
        </w:tc>
        <w:tc>
          <w:tcPr>
            <w:tcW w:w="3775" w:type="pct"/>
            <w:gridSpan w:val="2"/>
            <w:shd w:val="clear" w:color="auto" w:fill="auto"/>
            <w:tcMar>
              <w:top w:w="57" w:type="dxa"/>
              <w:bottom w:w="57" w:type="dxa"/>
            </w:tcMar>
          </w:tcPr>
          <w:p w14:paraId="0DB312E3" w14:textId="59BE81BE" w:rsidR="004527CF" w:rsidRPr="00367352" w:rsidRDefault="004527CF" w:rsidP="005B0C43">
            <w:pPr>
              <w:tabs>
                <w:tab w:val="center" w:pos="3152"/>
              </w:tabs>
              <w:rPr>
                <w:rFonts w:cs="Arial"/>
                <w:szCs w:val="19"/>
                <w:lang w:val="en-US"/>
              </w:rPr>
            </w:pPr>
            <w:r w:rsidRPr="00312315">
              <w:rPr>
                <w:rFonts w:cs="Arial"/>
                <w:szCs w:val="19"/>
                <w:lang w:val="en-US"/>
              </w:rPr>
              <w:t xml:space="preserve">Treatment of adults with resectable locally advanced head and neck squamous cell carcinoma, </w:t>
            </w:r>
            <w:r w:rsidR="005B0C43" w:rsidRPr="005B0C43">
              <w:rPr>
                <w:rFonts w:cs="Arial"/>
                <w:szCs w:val="19"/>
                <w:lang w:val="en-US"/>
              </w:rPr>
              <w:t xml:space="preserve">whose </w:t>
            </w:r>
            <w:proofErr w:type="spellStart"/>
            <w:r w:rsidR="005B0C43" w:rsidRPr="005B0C43">
              <w:rPr>
                <w:rFonts w:cs="Arial"/>
                <w:szCs w:val="19"/>
                <w:lang w:val="en-US"/>
              </w:rPr>
              <w:t>tumours</w:t>
            </w:r>
            <w:proofErr w:type="spellEnd"/>
            <w:r w:rsidR="005B0C43" w:rsidRPr="005B0C43">
              <w:rPr>
                <w:rFonts w:cs="Arial"/>
                <w:szCs w:val="19"/>
                <w:lang w:val="en-US"/>
              </w:rPr>
              <w:t xml:space="preserve"> express PD-L1 (</w:t>
            </w:r>
            <w:r w:rsidR="005B0C43">
              <w:rPr>
                <w:rFonts w:cs="Arial"/>
                <w:szCs w:val="19"/>
                <w:lang w:val="en-US"/>
              </w:rPr>
              <w:t>c</w:t>
            </w:r>
            <w:r w:rsidR="005B0C43" w:rsidRPr="005B0C43">
              <w:rPr>
                <w:rFonts w:cs="Arial"/>
                <w:szCs w:val="19"/>
                <w:lang w:val="en-US"/>
              </w:rPr>
              <w:t xml:space="preserve">ombined </w:t>
            </w:r>
            <w:r w:rsidR="005B0C43">
              <w:rPr>
                <w:rFonts w:cs="Arial"/>
                <w:szCs w:val="19"/>
                <w:lang w:val="en-US"/>
              </w:rPr>
              <w:t>p</w:t>
            </w:r>
            <w:r w:rsidR="005B0C43" w:rsidRPr="005B0C43">
              <w:rPr>
                <w:rFonts w:cs="Arial"/>
                <w:szCs w:val="19"/>
                <w:lang w:val="en-US"/>
              </w:rPr>
              <w:t xml:space="preserve">ositive </w:t>
            </w:r>
            <w:r w:rsidR="005B0C43">
              <w:rPr>
                <w:rFonts w:cs="Arial"/>
                <w:szCs w:val="19"/>
                <w:lang w:val="en-US"/>
              </w:rPr>
              <w:t>s</w:t>
            </w:r>
            <w:r w:rsidR="005B0C43" w:rsidRPr="005B0C43">
              <w:rPr>
                <w:rFonts w:cs="Arial"/>
                <w:szCs w:val="19"/>
                <w:lang w:val="en-US"/>
              </w:rPr>
              <w:t>core ≥1)</w:t>
            </w:r>
            <w:r w:rsidR="005B0C43">
              <w:rPr>
                <w:rFonts w:cs="Arial"/>
                <w:szCs w:val="19"/>
                <w:lang w:val="en-US"/>
              </w:rPr>
              <w:t>,</w:t>
            </w:r>
            <w:r w:rsidR="005B0C43" w:rsidRPr="005B0C43">
              <w:rPr>
                <w:rFonts w:cs="Arial"/>
                <w:szCs w:val="19"/>
                <w:lang w:val="en-US"/>
              </w:rPr>
              <w:t xml:space="preserve"> </w:t>
            </w:r>
            <w:r w:rsidRPr="00312315">
              <w:rPr>
                <w:rFonts w:cs="Arial"/>
                <w:szCs w:val="19"/>
                <w:lang w:val="en-US"/>
              </w:rPr>
              <w:t>as a single agent as neoadjuvant treatment, continued as adjuvant treatment in combination with radiotherapy with or without cisplatin and then as a single agent</w:t>
            </w:r>
            <w:r>
              <w:rPr>
                <w:rFonts w:cs="Arial"/>
                <w:szCs w:val="19"/>
                <w:lang w:val="en-US"/>
              </w:rPr>
              <w:t xml:space="preserve"> </w:t>
            </w:r>
            <w:r w:rsidRPr="00075A7A">
              <w:rPr>
                <w:rFonts w:cs="Arial"/>
                <w:sz w:val="16"/>
                <w:szCs w:val="16"/>
                <w:lang w:val="en-US"/>
              </w:rPr>
              <w:t>[EU] [new indication]</w:t>
            </w:r>
          </w:p>
        </w:tc>
      </w:tr>
      <w:tr w:rsidR="004527CF" w:rsidRPr="00A075A3" w14:paraId="0DF971CA" w14:textId="77777777" w:rsidTr="003D28F6">
        <w:tc>
          <w:tcPr>
            <w:tcW w:w="1225" w:type="pct"/>
            <w:shd w:val="clear" w:color="auto" w:fill="auto"/>
            <w:tcMar>
              <w:top w:w="57" w:type="dxa"/>
              <w:bottom w:w="57" w:type="dxa"/>
            </w:tcMar>
          </w:tcPr>
          <w:p w14:paraId="4F58DF29" w14:textId="77777777" w:rsidR="004527CF" w:rsidRPr="004910AC" w:rsidRDefault="004527CF" w:rsidP="003D28F6">
            <w:pPr>
              <w:rPr>
                <w:rFonts w:cs="Arial"/>
                <w:szCs w:val="19"/>
              </w:rPr>
            </w:pPr>
            <w:r w:rsidRPr="00D21EE8">
              <w:rPr>
                <w:rFonts w:cs="Arial"/>
                <w:szCs w:val="19"/>
              </w:rPr>
              <w:t>Ponatinib</w:t>
            </w:r>
            <w:r>
              <w:rPr>
                <w:rFonts w:cs="Arial"/>
                <w:szCs w:val="19"/>
              </w:rPr>
              <w:t xml:space="preserve"> (</w:t>
            </w:r>
            <w:proofErr w:type="spellStart"/>
            <w:r>
              <w:rPr>
                <w:rFonts w:cs="Arial"/>
                <w:i/>
                <w:iCs/>
                <w:szCs w:val="19"/>
              </w:rPr>
              <w:t>Iclusig</w:t>
            </w:r>
            <w:proofErr w:type="spellEnd"/>
            <w:r>
              <w:rPr>
                <w:rFonts w:cs="Arial"/>
                <w:szCs w:val="19"/>
              </w:rPr>
              <w:t>)</w:t>
            </w:r>
          </w:p>
        </w:tc>
        <w:tc>
          <w:tcPr>
            <w:tcW w:w="3775" w:type="pct"/>
            <w:gridSpan w:val="2"/>
            <w:shd w:val="clear" w:color="auto" w:fill="auto"/>
            <w:tcMar>
              <w:top w:w="57" w:type="dxa"/>
              <w:bottom w:w="57" w:type="dxa"/>
            </w:tcMar>
          </w:tcPr>
          <w:p w14:paraId="1F76070E" w14:textId="77777777" w:rsidR="004527CF" w:rsidRPr="00460B68" w:rsidRDefault="004527CF" w:rsidP="003D28F6">
            <w:pPr>
              <w:tabs>
                <w:tab w:val="center" w:pos="3152"/>
              </w:tabs>
              <w:rPr>
                <w:rFonts w:cs="Arial"/>
                <w:szCs w:val="19"/>
                <w:lang w:val="en-US"/>
              </w:rPr>
            </w:pPr>
            <w:r w:rsidRPr="00367352">
              <w:rPr>
                <w:rFonts w:cs="Arial"/>
                <w:szCs w:val="19"/>
                <w:lang w:val="en-US"/>
              </w:rPr>
              <w:t xml:space="preserve">Treatment of adults with newly-diagnosed </w:t>
            </w:r>
            <w:r w:rsidRPr="00C040B2">
              <w:rPr>
                <w:rFonts w:cs="Arial"/>
                <w:szCs w:val="19"/>
                <w:lang w:val="en-US"/>
              </w:rPr>
              <w:t>Philadelphia chromosome</w:t>
            </w:r>
            <w:r>
              <w:rPr>
                <w:rFonts w:cs="Arial"/>
                <w:szCs w:val="19"/>
                <w:lang w:val="en-US"/>
              </w:rPr>
              <w:t>-</w:t>
            </w:r>
            <w:r w:rsidRPr="00C040B2">
              <w:rPr>
                <w:rFonts w:cs="Arial"/>
                <w:szCs w:val="19"/>
                <w:lang w:val="en-US"/>
              </w:rPr>
              <w:t xml:space="preserve">positive </w:t>
            </w:r>
            <w:r>
              <w:rPr>
                <w:rFonts w:cs="Arial"/>
                <w:szCs w:val="19"/>
                <w:lang w:val="en-US"/>
              </w:rPr>
              <w:t xml:space="preserve">acute lymphoblastic </w:t>
            </w:r>
            <w:proofErr w:type="spellStart"/>
            <w:r>
              <w:rPr>
                <w:rFonts w:cs="Arial"/>
                <w:szCs w:val="19"/>
                <w:lang w:val="en-US"/>
              </w:rPr>
              <w:t>leukaemia</w:t>
            </w:r>
            <w:proofErr w:type="spellEnd"/>
            <w:r>
              <w:rPr>
                <w:rFonts w:cs="Arial"/>
                <w:szCs w:val="19"/>
                <w:lang w:val="en-US"/>
              </w:rPr>
              <w:t xml:space="preserve"> </w:t>
            </w:r>
            <w:r w:rsidRPr="00367352">
              <w:rPr>
                <w:rFonts w:cs="Arial"/>
                <w:sz w:val="16"/>
                <w:szCs w:val="16"/>
                <w:lang w:val="en-US"/>
              </w:rPr>
              <w:t>[EU] [new indication]</w:t>
            </w:r>
          </w:p>
        </w:tc>
      </w:tr>
      <w:tr w:rsidR="004527CF" w:rsidRPr="00A075A3" w14:paraId="567A1861" w14:textId="77777777" w:rsidTr="003D28F6">
        <w:tc>
          <w:tcPr>
            <w:tcW w:w="1225" w:type="pct"/>
            <w:shd w:val="clear" w:color="auto" w:fill="auto"/>
            <w:tcMar>
              <w:top w:w="57" w:type="dxa"/>
              <w:bottom w:w="57" w:type="dxa"/>
            </w:tcMar>
          </w:tcPr>
          <w:p w14:paraId="358F13B9" w14:textId="77777777" w:rsidR="004527CF" w:rsidRPr="003F301A" w:rsidRDefault="004527CF" w:rsidP="003D28F6">
            <w:pPr>
              <w:rPr>
                <w:rFonts w:cs="Arial"/>
                <w:szCs w:val="19"/>
              </w:rPr>
            </w:pPr>
            <w:r w:rsidRPr="003F301A">
              <w:rPr>
                <w:rFonts w:cs="Arial"/>
                <w:szCs w:val="19"/>
              </w:rPr>
              <w:t>Relebactam + cilastatin + imipenem </w:t>
            </w:r>
            <w:r>
              <w:rPr>
                <w:rFonts w:cs="Arial"/>
                <w:szCs w:val="19"/>
              </w:rPr>
              <w:t>(</w:t>
            </w:r>
            <w:r>
              <w:rPr>
                <w:rFonts w:cs="Arial"/>
                <w:i/>
                <w:iCs/>
                <w:szCs w:val="19"/>
              </w:rPr>
              <w:t>Recarbrio</w:t>
            </w:r>
            <w:r>
              <w:rPr>
                <w:rFonts w:cs="Arial"/>
                <w:szCs w:val="19"/>
              </w:rPr>
              <w:t>)</w:t>
            </w:r>
          </w:p>
        </w:tc>
        <w:tc>
          <w:tcPr>
            <w:tcW w:w="3775" w:type="pct"/>
            <w:gridSpan w:val="2"/>
            <w:shd w:val="clear" w:color="auto" w:fill="auto"/>
            <w:tcMar>
              <w:top w:w="57" w:type="dxa"/>
              <w:bottom w:w="57" w:type="dxa"/>
            </w:tcMar>
          </w:tcPr>
          <w:p w14:paraId="4CF462AB" w14:textId="77777777" w:rsidR="004527CF" w:rsidRPr="00271BE0" w:rsidRDefault="004527CF" w:rsidP="003D28F6">
            <w:pPr>
              <w:tabs>
                <w:tab w:val="center" w:pos="3152"/>
              </w:tabs>
              <w:rPr>
                <w:rFonts w:cs="Arial"/>
                <w:szCs w:val="19"/>
                <w:lang w:val="en-US"/>
              </w:rPr>
            </w:pPr>
            <w:r w:rsidRPr="008A060D">
              <w:rPr>
                <w:rFonts w:cs="Arial"/>
                <w:szCs w:val="19"/>
                <w:lang w:val="en-US"/>
              </w:rPr>
              <w:t xml:space="preserve">Treatment of hospital-acquired pneumonia (HAP), including ventilator associated pneumonia (VAP), in adults </w:t>
            </w:r>
            <w:r>
              <w:rPr>
                <w:rFonts w:cs="Arial"/>
                <w:szCs w:val="19"/>
                <w:lang w:val="en-US"/>
              </w:rPr>
              <w:t>and paediatric patients from birth, t</w:t>
            </w:r>
            <w:r w:rsidRPr="008A060D">
              <w:rPr>
                <w:rFonts w:cs="Arial"/>
                <w:szCs w:val="19"/>
                <w:lang w:val="en-US"/>
              </w:rPr>
              <w:t xml:space="preserve">reatment of </w:t>
            </w:r>
            <w:proofErr w:type="spellStart"/>
            <w:r w:rsidRPr="008A060D">
              <w:rPr>
                <w:rFonts w:cs="Arial"/>
                <w:szCs w:val="19"/>
                <w:lang w:val="en-US"/>
              </w:rPr>
              <w:t>bacteraemia</w:t>
            </w:r>
            <w:proofErr w:type="spellEnd"/>
            <w:r w:rsidRPr="008A060D">
              <w:rPr>
                <w:rFonts w:cs="Arial"/>
                <w:szCs w:val="19"/>
                <w:lang w:val="en-US"/>
              </w:rPr>
              <w:t xml:space="preserve"> that occurs in association with, or is suspected to be associated with HAP or VAP, in adults</w:t>
            </w:r>
            <w:r>
              <w:rPr>
                <w:rFonts w:cs="Arial"/>
                <w:szCs w:val="19"/>
                <w:lang w:val="en-US"/>
              </w:rPr>
              <w:t xml:space="preserve"> and paediatric patients from birth, and t</w:t>
            </w:r>
            <w:r w:rsidRPr="008A060D">
              <w:rPr>
                <w:rFonts w:cs="Arial"/>
                <w:szCs w:val="19"/>
                <w:lang w:val="en-US"/>
              </w:rPr>
              <w:t xml:space="preserve">reatment of infections due to aerobic Gram-negative organisms in adults </w:t>
            </w:r>
            <w:r>
              <w:rPr>
                <w:rFonts w:cs="Arial"/>
                <w:szCs w:val="19"/>
                <w:lang w:val="en-US"/>
              </w:rPr>
              <w:t xml:space="preserve">and paediatric patients from birth </w:t>
            </w:r>
            <w:r w:rsidRPr="008A060D">
              <w:rPr>
                <w:rFonts w:cs="Arial"/>
                <w:szCs w:val="19"/>
                <w:lang w:val="en-US"/>
              </w:rPr>
              <w:t>with limited treatment options</w:t>
            </w:r>
            <w:r>
              <w:rPr>
                <w:rFonts w:cs="Arial"/>
                <w:szCs w:val="19"/>
                <w:lang w:val="en-US"/>
              </w:rPr>
              <w:t xml:space="preserve"> </w:t>
            </w:r>
            <w:r w:rsidRPr="000B6D2E">
              <w:rPr>
                <w:rFonts w:cs="Arial"/>
                <w:sz w:val="16"/>
                <w:szCs w:val="16"/>
                <w:lang w:val="en-US"/>
              </w:rPr>
              <w:t>[EU] [licence change from use only in adults]</w:t>
            </w:r>
          </w:p>
        </w:tc>
      </w:tr>
      <w:tr w:rsidR="004527CF" w:rsidRPr="00A075A3" w14:paraId="24804B5F" w14:textId="77777777" w:rsidTr="003D28F6">
        <w:tc>
          <w:tcPr>
            <w:tcW w:w="1225" w:type="pct"/>
            <w:shd w:val="clear" w:color="auto" w:fill="auto"/>
            <w:tcMar>
              <w:top w:w="57" w:type="dxa"/>
              <w:bottom w:w="57" w:type="dxa"/>
            </w:tcMar>
          </w:tcPr>
          <w:p w14:paraId="25062E69" w14:textId="77777777" w:rsidR="004527CF" w:rsidRPr="00597185" w:rsidRDefault="004527CF" w:rsidP="003D28F6">
            <w:pPr>
              <w:rPr>
                <w:rFonts w:cs="Arial"/>
                <w:szCs w:val="19"/>
              </w:rPr>
            </w:pPr>
            <w:r>
              <w:rPr>
                <w:rFonts w:cs="Arial"/>
                <w:szCs w:val="19"/>
              </w:rPr>
              <w:t>Respira</w:t>
            </w:r>
            <w:r w:rsidRPr="002845D8">
              <w:rPr>
                <w:rFonts w:cs="Arial"/>
                <w:szCs w:val="19"/>
              </w:rPr>
              <w:t xml:space="preserve">tory syncytial virus vaccine </w:t>
            </w:r>
            <w:r>
              <w:rPr>
                <w:rFonts w:cs="Arial"/>
                <w:szCs w:val="19"/>
              </w:rPr>
              <w:t>(</w:t>
            </w:r>
            <w:proofErr w:type="spellStart"/>
            <w:r>
              <w:rPr>
                <w:rFonts w:cs="Arial"/>
                <w:i/>
                <w:iCs/>
                <w:szCs w:val="19"/>
              </w:rPr>
              <w:t>Arexvy</w:t>
            </w:r>
            <w:proofErr w:type="spellEnd"/>
            <w:r>
              <w:rPr>
                <w:rFonts w:cs="Arial"/>
                <w:szCs w:val="19"/>
              </w:rPr>
              <w:t>)</w:t>
            </w:r>
            <w:r w:rsidRPr="002845D8">
              <w:rPr>
                <w:rFonts w:cs="Arial"/>
                <w:szCs w:val="19"/>
              </w:rPr>
              <w:t> </w:t>
            </w:r>
          </w:p>
        </w:tc>
        <w:tc>
          <w:tcPr>
            <w:tcW w:w="3775" w:type="pct"/>
            <w:gridSpan w:val="2"/>
            <w:shd w:val="clear" w:color="auto" w:fill="auto"/>
            <w:tcMar>
              <w:top w:w="57" w:type="dxa"/>
              <w:bottom w:w="57" w:type="dxa"/>
            </w:tcMar>
          </w:tcPr>
          <w:p w14:paraId="792F3E91" w14:textId="77777777" w:rsidR="004527CF" w:rsidRPr="00271BE0" w:rsidRDefault="004527CF" w:rsidP="003D28F6">
            <w:pPr>
              <w:tabs>
                <w:tab w:val="center" w:pos="3152"/>
              </w:tabs>
              <w:rPr>
                <w:rFonts w:cs="Arial"/>
                <w:szCs w:val="19"/>
                <w:lang w:val="en-US"/>
              </w:rPr>
            </w:pPr>
            <w:r w:rsidRPr="00DB3BB2">
              <w:rPr>
                <w:rFonts w:cs="Arial"/>
                <w:szCs w:val="19"/>
                <w:lang w:val="en-US"/>
              </w:rPr>
              <w:t xml:space="preserve">Active </w:t>
            </w:r>
            <w:proofErr w:type="spellStart"/>
            <w:r w:rsidRPr="00DB3BB2">
              <w:rPr>
                <w:rFonts w:cs="Arial"/>
                <w:szCs w:val="19"/>
                <w:lang w:val="en-US"/>
              </w:rPr>
              <w:t>immunisation</w:t>
            </w:r>
            <w:proofErr w:type="spellEnd"/>
            <w:r w:rsidRPr="00DB3BB2">
              <w:rPr>
                <w:rFonts w:cs="Arial"/>
                <w:szCs w:val="19"/>
                <w:lang w:val="en-US"/>
              </w:rPr>
              <w:t xml:space="preserve"> for the prevention of lower respiratory tract disease caused by respiratory syncytial virus </w:t>
            </w:r>
            <w:r>
              <w:rPr>
                <w:rFonts w:cs="Arial"/>
                <w:szCs w:val="19"/>
                <w:lang w:val="en-US"/>
              </w:rPr>
              <w:t xml:space="preserve">(RSV) </w:t>
            </w:r>
            <w:r w:rsidRPr="00DB3BB2">
              <w:rPr>
                <w:rFonts w:cs="Arial"/>
                <w:szCs w:val="19"/>
                <w:lang w:val="en-US"/>
              </w:rPr>
              <w:t xml:space="preserve">in adults </w:t>
            </w:r>
            <w:r>
              <w:rPr>
                <w:rFonts w:cs="Arial"/>
                <w:szCs w:val="19"/>
                <w:lang w:val="en-US"/>
              </w:rPr>
              <w:t>aged 18 to 49 years</w:t>
            </w:r>
            <w:r w:rsidRPr="00DB3BB2">
              <w:rPr>
                <w:rFonts w:cs="Arial"/>
                <w:szCs w:val="19"/>
                <w:lang w:val="en-US"/>
              </w:rPr>
              <w:t xml:space="preserve"> who are at increased risk for RSV disease</w:t>
            </w:r>
            <w:r>
              <w:rPr>
                <w:rFonts w:cs="Arial"/>
                <w:szCs w:val="19"/>
                <w:lang w:val="en-US"/>
              </w:rPr>
              <w:t xml:space="preserve"> </w:t>
            </w:r>
            <w:r w:rsidRPr="003D75A3">
              <w:rPr>
                <w:rFonts w:cs="Arial"/>
                <w:sz w:val="16"/>
                <w:szCs w:val="16"/>
                <w:lang w:val="en-US"/>
              </w:rPr>
              <w:t>[EU] [licence change from use only in adults aged ≥50 years]</w:t>
            </w:r>
          </w:p>
        </w:tc>
      </w:tr>
      <w:tr w:rsidR="004527CF" w:rsidRPr="00A075A3" w14:paraId="00D38E47" w14:textId="77777777" w:rsidTr="003D28F6">
        <w:tc>
          <w:tcPr>
            <w:tcW w:w="1225" w:type="pct"/>
            <w:shd w:val="clear" w:color="auto" w:fill="auto"/>
            <w:tcMar>
              <w:top w:w="57" w:type="dxa"/>
              <w:bottom w:w="57" w:type="dxa"/>
            </w:tcMar>
          </w:tcPr>
          <w:p w14:paraId="68D83761" w14:textId="77777777" w:rsidR="004527CF" w:rsidRPr="00597185" w:rsidRDefault="004527CF" w:rsidP="003D28F6">
            <w:pPr>
              <w:rPr>
                <w:rFonts w:cs="Arial"/>
                <w:szCs w:val="19"/>
              </w:rPr>
            </w:pPr>
            <w:proofErr w:type="spellStart"/>
            <w:r>
              <w:rPr>
                <w:rFonts w:cs="Arial"/>
                <w:szCs w:val="19"/>
              </w:rPr>
              <w:t>Sasanlimab</w:t>
            </w:r>
            <w:proofErr w:type="spellEnd"/>
            <w:r>
              <w:rPr>
                <w:rFonts w:cs="Arial"/>
                <w:szCs w:val="19"/>
              </w:rPr>
              <w:t xml:space="preserve"> </w:t>
            </w:r>
          </w:p>
        </w:tc>
        <w:tc>
          <w:tcPr>
            <w:tcW w:w="3775" w:type="pct"/>
            <w:gridSpan w:val="2"/>
            <w:shd w:val="clear" w:color="auto" w:fill="auto"/>
            <w:tcMar>
              <w:top w:w="57" w:type="dxa"/>
              <w:bottom w:w="57" w:type="dxa"/>
            </w:tcMar>
          </w:tcPr>
          <w:p w14:paraId="49D16319" w14:textId="77777777" w:rsidR="004527CF" w:rsidRPr="00271BE0" w:rsidRDefault="004527CF" w:rsidP="003D28F6">
            <w:pPr>
              <w:tabs>
                <w:tab w:val="center" w:pos="3152"/>
              </w:tabs>
              <w:rPr>
                <w:rFonts w:cs="Arial"/>
                <w:szCs w:val="19"/>
                <w:lang w:val="en-US"/>
              </w:rPr>
            </w:pPr>
            <w:r>
              <w:rPr>
                <w:rFonts w:cs="Arial"/>
                <w:szCs w:val="19"/>
                <w:lang w:val="en-US"/>
              </w:rPr>
              <w:t xml:space="preserve">Treatment of </w:t>
            </w:r>
            <w:r w:rsidRPr="00AB75D2">
              <w:rPr>
                <w:rFonts w:cs="Arial"/>
                <w:szCs w:val="19"/>
                <w:lang w:val="en-US"/>
              </w:rPr>
              <w:t>high risk, non-muscle invasive bladder cancer</w:t>
            </w:r>
            <w:r>
              <w:rPr>
                <w:rFonts w:cs="Arial"/>
                <w:szCs w:val="19"/>
                <w:lang w:val="en-US"/>
              </w:rPr>
              <w:t xml:space="preserve"> in adults </w:t>
            </w:r>
            <w:r w:rsidRPr="00AB75D2">
              <w:rPr>
                <w:rFonts w:cs="Arial"/>
                <w:sz w:val="16"/>
                <w:szCs w:val="16"/>
                <w:lang w:val="en-US"/>
              </w:rPr>
              <w:t>[EU]</w:t>
            </w:r>
          </w:p>
        </w:tc>
      </w:tr>
      <w:tr w:rsidR="004527CF" w:rsidRPr="00A075A3" w14:paraId="09B49237" w14:textId="77777777" w:rsidTr="003D28F6">
        <w:tc>
          <w:tcPr>
            <w:tcW w:w="1225" w:type="pct"/>
            <w:shd w:val="clear" w:color="auto" w:fill="auto"/>
            <w:tcMar>
              <w:top w:w="57" w:type="dxa"/>
              <w:bottom w:w="57" w:type="dxa"/>
            </w:tcMar>
          </w:tcPr>
          <w:p w14:paraId="4F05E540" w14:textId="77777777" w:rsidR="004527CF" w:rsidRPr="00D21EE8" w:rsidRDefault="004527CF" w:rsidP="003D28F6">
            <w:pPr>
              <w:rPr>
                <w:rFonts w:cs="Arial"/>
                <w:szCs w:val="19"/>
              </w:rPr>
            </w:pPr>
            <w:r w:rsidRPr="00597185">
              <w:rPr>
                <w:rFonts w:cs="Arial"/>
                <w:szCs w:val="19"/>
              </w:rPr>
              <w:t>Somapacitan</w:t>
            </w:r>
            <w:r>
              <w:rPr>
                <w:rFonts w:cs="Arial"/>
                <w:szCs w:val="19"/>
              </w:rPr>
              <w:t xml:space="preserve"> (</w:t>
            </w:r>
            <w:r>
              <w:rPr>
                <w:rFonts w:cs="Arial"/>
                <w:i/>
                <w:iCs/>
                <w:szCs w:val="19"/>
              </w:rPr>
              <w:t>Sogroya</w:t>
            </w:r>
            <w:r>
              <w:rPr>
                <w:rFonts w:cs="Arial"/>
                <w:szCs w:val="19"/>
              </w:rPr>
              <w:t>)</w:t>
            </w:r>
          </w:p>
        </w:tc>
        <w:tc>
          <w:tcPr>
            <w:tcW w:w="3775" w:type="pct"/>
            <w:gridSpan w:val="2"/>
            <w:shd w:val="clear" w:color="auto" w:fill="auto"/>
            <w:tcMar>
              <w:top w:w="57" w:type="dxa"/>
              <w:bottom w:w="57" w:type="dxa"/>
            </w:tcMar>
          </w:tcPr>
          <w:p w14:paraId="3038AF94" w14:textId="77777777" w:rsidR="004527CF" w:rsidRPr="003F02CB" w:rsidRDefault="004527CF" w:rsidP="003D28F6">
            <w:pPr>
              <w:tabs>
                <w:tab w:val="center" w:pos="3152"/>
              </w:tabs>
              <w:rPr>
                <w:rFonts w:cs="Arial"/>
                <w:szCs w:val="19"/>
                <w:lang w:val="en-US"/>
              </w:rPr>
            </w:pPr>
            <w:r w:rsidRPr="00271BE0">
              <w:rPr>
                <w:rFonts w:cs="Arial"/>
                <w:szCs w:val="19"/>
                <w:lang w:val="en-US"/>
              </w:rPr>
              <w:t>Replacement of endogenous growth hormone in children</w:t>
            </w:r>
            <w:r w:rsidRPr="002C35B5">
              <w:rPr>
                <w:rFonts w:cs="Arial"/>
                <w:szCs w:val="19"/>
                <w:lang w:val="en-US"/>
              </w:rPr>
              <w:t xml:space="preserve"> born small for gestational age,</w:t>
            </w:r>
            <w:r>
              <w:rPr>
                <w:rFonts w:cs="Arial"/>
                <w:szCs w:val="19"/>
                <w:lang w:val="en-US"/>
              </w:rPr>
              <w:t xml:space="preserve"> and with</w:t>
            </w:r>
            <w:r w:rsidRPr="002C35B5">
              <w:rPr>
                <w:rFonts w:cs="Arial"/>
                <w:szCs w:val="19"/>
                <w:lang w:val="en-US"/>
              </w:rPr>
              <w:t xml:space="preserve"> Noonan syndrome and idiopathic short stature</w:t>
            </w:r>
            <w:r>
              <w:rPr>
                <w:rFonts w:cs="Arial"/>
                <w:szCs w:val="19"/>
                <w:lang w:val="en-US"/>
              </w:rPr>
              <w:t xml:space="preserve"> </w:t>
            </w:r>
            <w:r w:rsidRPr="00367352">
              <w:rPr>
                <w:rFonts w:cs="Arial"/>
                <w:sz w:val="16"/>
                <w:szCs w:val="16"/>
                <w:lang w:val="en-US"/>
              </w:rPr>
              <w:t>[EU] [new indication]</w:t>
            </w:r>
          </w:p>
        </w:tc>
      </w:tr>
      <w:tr w:rsidR="004527CF" w:rsidRPr="00A075A3" w14:paraId="5FDB41FE" w14:textId="77777777" w:rsidTr="003D28F6">
        <w:tc>
          <w:tcPr>
            <w:tcW w:w="1225" w:type="pct"/>
            <w:shd w:val="clear" w:color="auto" w:fill="auto"/>
            <w:tcMar>
              <w:top w:w="57" w:type="dxa"/>
              <w:bottom w:w="57" w:type="dxa"/>
            </w:tcMar>
          </w:tcPr>
          <w:p w14:paraId="6F5A0C76" w14:textId="77777777" w:rsidR="004527CF" w:rsidRPr="00C233B8" w:rsidRDefault="004527CF" w:rsidP="003D28F6">
            <w:pPr>
              <w:rPr>
                <w:rFonts w:cs="Arial"/>
                <w:szCs w:val="19"/>
              </w:rPr>
            </w:pPr>
            <w:proofErr w:type="spellStart"/>
            <w:r w:rsidRPr="00C233B8">
              <w:rPr>
                <w:rFonts w:cs="Arial"/>
                <w:szCs w:val="19"/>
              </w:rPr>
              <w:t>Vonicog</w:t>
            </w:r>
            <w:proofErr w:type="spellEnd"/>
            <w:r w:rsidRPr="00C233B8">
              <w:rPr>
                <w:rFonts w:cs="Arial"/>
                <w:szCs w:val="19"/>
              </w:rPr>
              <w:t xml:space="preserve"> alfa </w:t>
            </w:r>
            <w:r>
              <w:rPr>
                <w:rFonts w:cs="Arial"/>
                <w:szCs w:val="19"/>
              </w:rPr>
              <w:t>(</w:t>
            </w:r>
            <w:proofErr w:type="spellStart"/>
            <w:r>
              <w:rPr>
                <w:rFonts w:cs="Arial"/>
                <w:i/>
                <w:iCs/>
                <w:szCs w:val="19"/>
              </w:rPr>
              <w:t>Veyvondi</w:t>
            </w:r>
            <w:proofErr w:type="spellEnd"/>
            <w:r>
              <w:rPr>
                <w:rFonts w:cs="Arial"/>
                <w:szCs w:val="19"/>
              </w:rPr>
              <w:t>)</w:t>
            </w:r>
          </w:p>
        </w:tc>
        <w:tc>
          <w:tcPr>
            <w:tcW w:w="3775" w:type="pct"/>
            <w:gridSpan w:val="2"/>
            <w:shd w:val="clear" w:color="auto" w:fill="auto"/>
            <w:tcMar>
              <w:top w:w="57" w:type="dxa"/>
              <w:bottom w:w="57" w:type="dxa"/>
            </w:tcMar>
          </w:tcPr>
          <w:p w14:paraId="6C9D0BD1" w14:textId="77777777" w:rsidR="004527CF" w:rsidRPr="00272180" w:rsidRDefault="004527CF" w:rsidP="003D28F6">
            <w:pPr>
              <w:tabs>
                <w:tab w:val="center" w:pos="3152"/>
              </w:tabs>
              <w:rPr>
                <w:rFonts w:cs="Arial"/>
                <w:szCs w:val="19"/>
                <w:lang w:val="en-US"/>
              </w:rPr>
            </w:pPr>
            <w:r>
              <w:rPr>
                <w:rFonts w:cs="Arial"/>
                <w:szCs w:val="19"/>
                <w:lang w:val="en-US"/>
              </w:rPr>
              <w:t>T</w:t>
            </w:r>
            <w:r w:rsidRPr="00085FAD">
              <w:rPr>
                <w:rFonts w:cs="Arial"/>
                <w:szCs w:val="19"/>
                <w:lang w:val="en-US"/>
              </w:rPr>
              <w:t xml:space="preserve">reatment of </w:t>
            </w:r>
            <w:proofErr w:type="spellStart"/>
            <w:r w:rsidRPr="00085FAD">
              <w:rPr>
                <w:rFonts w:cs="Arial"/>
                <w:szCs w:val="19"/>
                <w:lang w:val="en-US"/>
              </w:rPr>
              <w:t>haemorrhage</w:t>
            </w:r>
            <w:proofErr w:type="spellEnd"/>
            <w:r w:rsidRPr="00085FAD">
              <w:rPr>
                <w:rFonts w:cs="Arial"/>
                <w:szCs w:val="19"/>
                <w:lang w:val="en-US"/>
              </w:rPr>
              <w:t xml:space="preserve"> or surgical bleeding in </w:t>
            </w:r>
            <w:r>
              <w:rPr>
                <w:rFonts w:cs="Arial"/>
                <w:szCs w:val="19"/>
                <w:lang w:val="en-US"/>
              </w:rPr>
              <w:t>children aged &lt;18 years</w:t>
            </w:r>
            <w:r w:rsidRPr="00085FAD">
              <w:rPr>
                <w:rFonts w:cs="Arial"/>
                <w:szCs w:val="19"/>
                <w:lang w:val="en-US"/>
              </w:rPr>
              <w:t xml:space="preserve"> with von Willebrand disease, when desmopressin treatment alone is ineffective or contraindicated</w:t>
            </w:r>
            <w:r>
              <w:rPr>
                <w:rFonts w:cs="Arial"/>
                <w:szCs w:val="19"/>
                <w:lang w:val="en-US"/>
              </w:rPr>
              <w:t xml:space="preserve"> </w:t>
            </w:r>
            <w:r w:rsidRPr="00C53BAE">
              <w:rPr>
                <w:rFonts w:cs="Arial"/>
                <w:sz w:val="16"/>
                <w:szCs w:val="16"/>
                <w:lang w:val="en-US"/>
              </w:rPr>
              <w:t>[EU] [licence change from use only in adults]</w:t>
            </w:r>
          </w:p>
        </w:tc>
      </w:tr>
      <w:tr w:rsidR="004527CF" w:rsidRPr="000F19E1" w14:paraId="4B19BA2D" w14:textId="77777777" w:rsidTr="003D28F6">
        <w:tc>
          <w:tcPr>
            <w:tcW w:w="1225" w:type="pct"/>
            <w:shd w:val="clear" w:color="auto" w:fill="auto"/>
            <w:tcMar>
              <w:top w:w="0" w:type="dxa"/>
              <w:bottom w:w="0" w:type="dxa"/>
            </w:tcMar>
          </w:tcPr>
          <w:p w14:paraId="797F8ADB" w14:textId="77777777" w:rsidR="004527CF" w:rsidRPr="000F19E1" w:rsidRDefault="004527CF" w:rsidP="003D28F6">
            <w:pPr>
              <w:rPr>
                <w:rFonts w:cs="Arial"/>
                <w:bCs/>
                <w:sz w:val="8"/>
                <w:szCs w:val="8"/>
              </w:rPr>
            </w:pPr>
          </w:p>
        </w:tc>
        <w:tc>
          <w:tcPr>
            <w:tcW w:w="3775" w:type="pct"/>
            <w:gridSpan w:val="2"/>
            <w:shd w:val="clear" w:color="auto" w:fill="auto"/>
            <w:tcMar>
              <w:top w:w="0" w:type="dxa"/>
              <w:bottom w:w="0" w:type="dxa"/>
            </w:tcMar>
          </w:tcPr>
          <w:p w14:paraId="2CFEEEBE" w14:textId="77777777" w:rsidR="004527CF" w:rsidRPr="000F19E1" w:rsidRDefault="004527CF" w:rsidP="003D28F6">
            <w:pPr>
              <w:tabs>
                <w:tab w:val="center" w:pos="3152"/>
              </w:tabs>
              <w:rPr>
                <w:rFonts w:cs="Arial"/>
                <w:sz w:val="8"/>
                <w:szCs w:val="8"/>
                <w:lang w:val="en-US"/>
              </w:rPr>
            </w:pPr>
          </w:p>
        </w:tc>
      </w:tr>
      <w:tr w:rsidR="004527CF" w:rsidRPr="000F19E1" w14:paraId="5654682C" w14:textId="77777777" w:rsidTr="003D28F6">
        <w:tc>
          <w:tcPr>
            <w:tcW w:w="1225" w:type="pct"/>
            <w:shd w:val="clear" w:color="auto" w:fill="DAEEF3"/>
            <w:tcMar>
              <w:top w:w="0" w:type="dxa"/>
              <w:bottom w:w="0" w:type="dxa"/>
            </w:tcMar>
          </w:tcPr>
          <w:p w14:paraId="3508314E" w14:textId="77777777" w:rsidR="004527CF" w:rsidRPr="000F19E1" w:rsidRDefault="004527CF" w:rsidP="003D28F6">
            <w:pPr>
              <w:rPr>
                <w:rFonts w:cs="Arial"/>
                <w:bCs/>
                <w:sz w:val="8"/>
                <w:szCs w:val="8"/>
              </w:rPr>
            </w:pPr>
          </w:p>
        </w:tc>
        <w:tc>
          <w:tcPr>
            <w:tcW w:w="3775" w:type="pct"/>
            <w:gridSpan w:val="2"/>
            <w:shd w:val="clear" w:color="auto" w:fill="DAEEF3"/>
            <w:tcMar>
              <w:top w:w="0" w:type="dxa"/>
              <w:bottom w:w="0" w:type="dxa"/>
            </w:tcMar>
          </w:tcPr>
          <w:p w14:paraId="165858D4" w14:textId="77777777" w:rsidR="004527CF" w:rsidRPr="000F19E1" w:rsidRDefault="004527CF" w:rsidP="003D28F6">
            <w:pPr>
              <w:tabs>
                <w:tab w:val="center" w:pos="3152"/>
              </w:tabs>
              <w:rPr>
                <w:rFonts w:cs="Arial"/>
                <w:sz w:val="8"/>
                <w:szCs w:val="8"/>
                <w:lang w:val="en-US"/>
              </w:rPr>
            </w:pPr>
          </w:p>
        </w:tc>
      </w:tr>
      <w:tr w:rsidR="004527CF" w:rsidRPr="00126CCD" w14:paraId="08A7FBF2" w14:textId="77777777" w:rsidTr="003D28F6">
        <w:tc>
          <w:tcPr>
            <w:tcW w:w="5000" w:type="pct"/>
            <w:gridSpan w:val="3"/>
            <w:shd w:val="clear" w:color="auto" w:fill="008232"/>
            <w:tcMar>
              <w:top w:w="57" w:type="dxa"/>
              <w:bottom w:w="57" w:type="dxa"/>
            </w:tcMar>
          </w:tcPr>
          <w:p w14:paraId="7F2D51CC" w14:textId="77777777" w:rsidR="004527CF" w:rsidRPr="004642B4" w:rsidRDefault="004527CF" w:rsidP="003D28F6">
            <w:pPr>
              <w:rPr>
                <w:rFonts w:cs="Arial"/>
                <w:noProof/>
                <w:color w:val="FFFFFF"/>
                <w:sz w:val="16"/>
                <w:szCs w:val="16"/>
              </w:rPr>
            </w:pPr>
            <w:r w:rsidRPr="004642B4">
              <w:rPr>
                <w:rFonts w:cs="Arial"/>
                <w:b/>
                <w:bCs/>
                <w:i/>
                <w:iCs/>
                <w:color w:val="FFFFFF"/>
                <w:sz w:val="22"/>
                <w:szCs w:val="20"/>
                <w:lang w:val="en-US"/>
              </w:rPr>
              <w:t xml:space="preserve">Other </w:t>
            </w:r>
            <w:r>
              <w:rPr>
                <w:rFonts w:cs="Arial"/>
                <w:b/>
                <w:bCs/>
                <w:i/>
                <w:iCs/>
                <w:color w:val="FFFFFF"/>
                <w:sz w:val="22"/>
                <w:szCs w:val="20"/>
                <w:lang w:val="en-US"/>
              </w:rPr>
              <w:t>UK/</w:t>
            </w:r>
            <w:r w:rsidRPr="004642B4">
              <w:rPr>
                <w:rFonts w:cs="Arial"/>
                <w:b/>
                <w:bCs/>
                <w:i/>
                <w:iCs/>
                <w:color w:val="FFFFFF"/>
                <w:sz w:val="22"/>
                <w:szCs w:val="20"/>
                <w:lang w:val="en-US"/>
              </w:rPr>
              <w:t>EU developments</w:t>
            </w:r>
          </w:p>
        </w:tc>
      </w:tr>
      <w:tr w:rsidR="004527CF" w14:paraId="37FE72D2" w14:textId="77777777" w:rsidTr="003D28F6">
        <w:tc>
          <w:tcPr>
            <w:tcW w:w="1225" w:type="pct"/>
            <w:shd w:val="clear" w:color="auto" w:fill="auto"/>
            <w:tcMar>
              <w:top w:w="57" w:type="dxa"/>
              <w:bottom w:w="57" w:type="dxa"/>
            </w:tcMar>
          </w:tcPr>
          <w:p w14:paraId="2F7917B5" w14:textId="77777777" w:rsidR="004527CF" w:rsidRPr="004978A5" w:rsidRDefault="004527CF" w:rsidP="003D28F6">
            <w:pPr>
              <w:rPr>
                <w:rFonts w:cs="Arial"/>
                <w:i/>
                <w:iCs/>
                <w:szCs w:val="19"/>
              </w:rPr>
            </w:pPr>
            <w:r w:rsidRPr="00FE665B">
              <w:rPr>
                <w:rFonts w:cs="Arial"/>
                <w:szCs w:val="19"/>
              </w:rPr>
              <w:t>Deferiprone</w:t>
            </w:r>
            <w:r>
              <w:rPr>
                <w:rFonts w:cs="Arial"/>
                <w:szCs w:val="19"/>
              </w:rPr>
              <w:t xml:space="preserve"> (</w:t>
            </w:r>
            <w:proofErr w:type="spellStart"/>
            <w:r w:rsidRPr="004978A5">
              <w:rPr>
                <w:rFonts w:cs="Arial"/>
                <w:i/>
                <w:iCs/>
                <w:szCs w:val="19"/>
              </w:rPr>
              <w:t>Ferr</w:t>
            </w:r>
            <w:r>
              <w:rPr>
                <w:rFonts w:cs="Arial"/>
                <w:i/>
                <w:iCs/>
                <w:szCs w:val="19"/>
              </w:rPr>
              <w:t>i</w:t>
            </w:r>
            <w:r w:rsidRPr="004978A5">
              <w:rPr>
                <w:rFonts w:cs="Arial"/>
                <w:i/>
                <w:iCs/>
                <w:szCs w:val="19"/>
              </w:rPr>
              <w:t>prox</w:t>
            </w:r>
            <w:proofErr w:type="spellEnd"/>
            <w:r>
              <w:rPr>
                <w:rFonts w:cs="Arial"/>
                <w:szCs w:val="19"/>
              </w:rPr>
              <w:t>)</w:t>
            </w:r>
          </w:p>
        </w:tc>
        <w:tc>
          <w:tcPr>
            <w:tcW w:w="3775" w:type="pct"/>
            <w:gridSpan w:val="2"/>
            <w:shd w:val="clear" w:color="auto" w:fill="auto"/>
            <w:tcMar>
              <w:top w:w="57" w:type="dxa"/>
              <w:bottom w:w="57" w:type="dxa"/>
            </w:tcMar>
          </w:tcPr>
          <w:p w14:paraId="538F3559" w14:textId="77777777" w:rsidR="004527CF" w:rsidRDefault="004527CF" w:rsidP="003D28F6">
            <w:pPr>
              <w:tabs>
                <w:tab w:val="center" w:pos="3152"/>
              </w:tabs>
              <w:rPr>
                <w:rFonts w:cs="Arial"/>
                <w:szCs w:val="19"/>
                <w:lang w:val="en-US"/>
              </w:rPr>
            </w:pPr>
            <w:r>
              <w:rPr>
                <w:rFonts w:cs="Arial"/>
                <w:szCs w:val="19"/>
                <w:lang w:val="en-US"/>
              </w:rPr>
              <w:t xml:space="preserve">Beta </w:t>
            </w:r>
            <w:proofErr w:type="spellStart"/>
            <w:r>
              <w:rPr>
                <w:rFonts w:cs="Arial"/>
                <w:szCs w:val="19"/>
                <w:lang w:val="en-US"/>
              </w:rPr>
              <w:t>t</w:t>
            </w:r>
            <w:r w:rsidRPr="00A15CC8">
              <w:rPr>
                <w:rFonts w:cs="Arial"/>
                <w:szCs w:val="19"/>
                <w:lang w:val="en-US"/>
              </w:rPr>
              <w:t>halassaemia</w:t>
            </w:r>
            <w:proofErr w:type="spellEnd"/>
            <w:r w:rsidRPr="00A15CC8">
              <w:rPr>
                <w:rFonts w:cs="Arial"/>
                <w:szCs w:val="19"/>
                <w:lang w:val="en-US"/>
              </w:rPr>
              <w:t xml:space="preserve"> in adults</w:t>
            </w:r>
            <w:r>
              <w:rPr>
                <w:rFonts w:cs="Arial"/>
                <w:szCs w:val="19"/>
                <w:lang w:val="en-US"/>
              </w:rPr>
              <w:t>,</w:t>
            </w:r>
            <w:r w:rsidRPr="00A15CC8">
              <w:rPr>
                <w:rFonts w:cs="Arial"/>
                <w:szCs w:val="19"/>
                <w:lang w:val="en-US"/>
              </w:rPr>
              <w:t xml:space="preserve"> enteric-coated gastro-resistant tablet formulation</w:t>
            </w:r>
            <w:r>
              <w:rPr>
                <w:rFonts w:cs="Arial"/>
                <w:szCs w:val="19"/>
                <w:lang w:val="en-US"/>
              </w:rPr>
              <w:t xml:space="preserve"> – UK filing withdrawn</w:t>
            </w:r>
          </w:p>
        </w:tc>
      </w:tr>
      <w:tr w:rsidR="004527CF" w14:paraId="5662B5EB" w14:textId="77777777" w:rsidTr="003D28F6">
        <w:tc>
          <w:tcPr>
            <w:tcW w:w="1225" w:type="pct"/>
            <w:shd w:val="clear" w:color="auto" w:fill="auto"/>
            <w:tcMar>
              <w:top w:w="57" w:type="dxa"/>
              <w:bottom w:w="57" w:type="dxa"/>
            </w:tcMar>
          </w:tcPr>
          <w:p w14:paraId="3787B3D0" w14:textId="77777777" w:rsidR="004527CF" w:rsidRDefault="004527CF" w:rsidP="003D28F6">
            <w:pPr>
              <w:rPr>
                <w:rFonts w:cs="Arial"/>
                <w:szCs w:val="19"/>
              </w:rPr>
            </w:pPr>
            <w:proofErr w:type="spellStart"/>
            <w:r w:rsidRPr="00C13806">
              <w:rPr>
                <w:rFonts w:cs="Arial"/>
                <w:szCs w:val="19"/>
              </w:rPr>
              <w:t>Envafolimab</w:t>
            </w:r>
            <w:proofErr w:type="spellEnd"/>
            <w:r>
              <w:rPr>
                <w:rFonts w:cs="Arial"/>
                <w:szCs w:val="19"/>
              </w:rPr>
              <w:t xml:space="preserve"> </w:t>
            </w:r>
          </w:p>
        </w:tc>
        <w:tc>
          <w:tcPr>
            <w:tcW w:w="3775" w:type="pct"/>
            <w:gridSpan w:val="2"/>
            <w:shd w:val="clear" w:color="auto" w:fill="auto"/>
            <w:tcMar>
              <w:top w:w="57" w:type="dxa"/>
              <w:bottom w:w="57" w:type="dxa"/>
            </w:tcMar>
          </w:tcPr>
          <w:p w14:paraId="6C09FE03" w14:textId="77777777" w:rsidR="004527CF" w:rsidRPr="00C05FAF" w:rsidRDefault="004527CF" w:rsidP="003D28F6">
            <w:pPr>
              <w:tabs>
                <w:tab w:val="center" w:pos="3152"/>
              </w:tabs>
              <w:rPr>
                <w:rFonts w:cs="Arial"/>
                <w:szCs w:val="19"/>
                <w:lang w:val="en-US"/>
              </w:rPr>
            </w:pPr>
            <w:r>
              <w:rPr>
                <w:rFonts w:cs="Arial"/>
                <w:szCs w:val="19"/>
                <w:lang w:val="en-US"/>
              </w:rPr>
              <w:t>Chronic h</w:t>
            </w:r>
            <w:r w:rsidRPr="00AB2D3D">
              <w:rPr>
                <w:rFonts w:cs="Arial"/>
                <w:szCs w:val="19"/>
                <w:lang w:val="en-US"/>
              </w:rPr>
              <w:t>epatitis B infection in adults</w:t>
            </w:r>
            <w:r>
              <w:rPr>
                <w:rFonts w:cs="Arial"/>
                <w:szCs w:val="19"/>
                <w:lang w:val="en-US"/>
              </w:rPr>
              <w:t xml:space="preserve"> – development discontinued (company decision)</w:t>
            </w:r>
          </w:p>
        </w:tc>
      </w:tr>
      <w:tr w:rsidR="004527CF" w14:paraId="12AD86BB" w14:textId="77777777" w:rsidTr="003D28F6">
        <w:tc>
          <w:tcPr>
            <w:tcW w:w="1225" w:type="pct"/>
            <w:shd w:val="clear" w:color="auto" w:fill="auto"/>
            <w:tcMar>
              <w:top w:w="57" w:type="dxa"/>
              <w:bottom w:w="57" w:type="dxa"/>
            </w:tcMar>
          </w:tcPr>
          <w:p w14:paraId="23E9E9E4" w14:textId="77777777" w:rsidR="004527CF" w:rsidRPr="00E010E7" w:rsidRDefault="004527CF" w:rsidP="003D28F6">
            <w:pPr>
              <w:rPr>
                <w:rFonts w:cs="Arial"/>
                <w:szCs w:val="19"/>
              </w:rPr>
            </w:pPr>
            <w:proofErr w:type="spellStart"/>
            <w:r w:rsidRPr="00EF4FF4">
              <w:rPr>
                <w:rFonts w:cs="Arial"/>
                <w:szCs w:val="19"/>
              </w:rPr>
              <w:t>Eptinezumab</w:t>
            </w:r>
            <w:proofErr w:type="spellEnd"/>
            <w:r>
              <w:rPr>
                <w:rFonts w:cs="Arial"/>
                <w:szCs w:val="19"/>
              </w:rPr>
              <w:t xml:space="preserve"> (</w:t>
            </w:r>
            <w:proofErr w:type="spellStart"/>
            <w:r>
              <w:rPr>
                <w:rFonts w:cs="Arial"/>
                <w:i/>
                <w:iCs/>
                <w:szCs w:val="19"/>
              </w:rPr>
              <w:t>Vyepti</w:t>
            </w:r>
            <w:proofErr w:type="spellEnd"/>
            <w:r>
              <w:rPr>
                <w:rFonts w:cs="Arial"/>
                <w:szCs w:val="19"/>
              </w:rPr>
              <w:t>)</w:t>
            </w:r>
          </w:p>
        </w:tc>
        <w:tc>
          <w:tcPr>
            <w:tcW w:w="3775" w:type="pct"/>
            <w:gridSpan w:val="2"/>
            <w:shd w:val="clear" w:color="auto" w:fill="auto"/>
            <w:tcMar>
              <w:top w:w="57" w:type="dxa"/>
              <w:bottom w:w="57" w:type="dxa"/>
            </w:tcMar>
          </w:tcPr>
          <w:p w14:paraId="5FBE8A6C" w14:textId="77777777" w:rsidR="004527CF" w:rsidRDefault="004527CF" w:rsidP="003D28F6">
            <w:pPr>
              <w:tabs>
                <w:tab w:val="center" w:pos="3152"/>
              </w:tabs>
              <w:rPr>
                <w:rFonts w:cs="Arial"/>
                <w:szCs w:val="19"/>
                <w:lang w:val="en-US"/>
              </w:rPr>
            </w:pPr>
            <w:r>
              <w:rPr>
                <w:rFonts w:cs="Arial"/>
                <w:szCs w:val="19"/>
                <w:lang w:val="en-US"/>
              </w:rPr>
              <w:t>P</w:t>
            </w:r>
            <w:r w:rsidRPr="00E010E7">
              <w:rPr>
                <w:rFonts w:cs="Arial"/>
                <w:szCs w:val="19"/>
                <w:lang w:val="en-US"/>
              </w:rPr>
              <w:t xml:space="preserve">revention </w:t>
            </w:r>
            <w:r>
              <w:rPr>
                <w:rFonts w:cs="Arial"/>
                <w:szCs w:val="19"/>
                <w:lang w:val="en-US"/>
              </w:rPr>
              <w:t>of episodic c</w:t>
            </w:r>
            <w:r w:rsidRPr="00E010E7">
              <w:rPr>
                <w:rFonts w:cs="Arial"/>
                <w:szCs w:val="19"/>
                <w:lang w:val="en-US"/>
              </w:rPr>
              <w:t>luster headache in adults</w:t>
            </w:r>
            <w:r>
              <w:rPr>
                <w:rFonts w:cs="Arial"/>
                <w:szCs w:val="19"/>
                <w:lang w:val="en-US"/>
              </w:rPr>
              <w:t xml:space="preserve"> – UK development discontinued </w:t>
            </w:r>
          </w:p>
          <w:p w14:paraId="2BD12CB9" w14:textId="77777777" w:rsidR="004527CF" w:rsidRDefault="004527CF" w:rsidP="003D28F6">
            <w:pPr>
              <w:tabs>
                <w:tab w:val="center" w:pos="3152"/>
              </w:tabs>
              <w:rPr>
                <w:rFonts w:cs="Arial"/>
                <w:szCs w:val="19"/>
                <w:lang w:val="en-US"/>
              </w:rPr>
            </w:pPr>
            <w:r>
              <w:rPr>
                <w:rFonts w:cs="Arial"/>
                <w:szCs w:val="19"/>
                <w:lang w:val="en-US"/>
              </w:rPr>
              <w:t>(company decision)</w:t>
            </w:r>
          </w:p>
        </w:tc>
      </w:tr>
      <w:tr w:rsidR="004527CF" w14:paraId="5C568989" w14:textId="77777777" w:rsidTr="003D28F6">
        <w:tc>
          <w:tcPr>
            <w:tcW w:w="1225" w:type="pct"/>
            <w:shd w:val="clear" w:color="auto" w:fill="auto"/>
            <w:tcMar>
              <w:top w:w="57" w:type="dxa"/>
              <w:bottom w:w="57" w:type="dxa"/>
            </w:tcMar>
          </w:tcPr>
          <w:p w14:paraId="26167F63" w14:textId="77777777" w:rsidR="004527CF" w:rsidRPr="003D2915" w:rsidRDefault="004527CF" w:rsidP="003D28F6">
            <w:pPr>
              <w:rPr>
                <w:rFonts w:cs="Arial"/>
                <w:szCs w:val="19"/>
              </w:rPr>
            </w:pPr>
            <w:r>
              <w:rPr>
                <w:rFonts w:cs="Arial"/>
                <w:szCs w:val="19"/>
              </w:rPr>
              <w:t>Linaclotide (</w:t>
            </w:r>
            <w:proofErr w:type="spellStart"/>
            <w:r>
              <w:rPr>
                <w:rFonts w:cs="Arial"/>
                <w:i/>
                <w:iCs/>
                <w:szCs w:val="19"/>
              </w:rPr>
              <w:t>Constella</w:t>
            </w:r>
            <w:proofErr w:type="spellEnd"/>
            <w:r>
              <w:rPr>
                <w:rFonts w:cs="Arial"/>
                <w:szCs w:val="19"/>
              </w:rPr>
              <w:t>)</w:t>
            </w:r>
          </w:p>
        </w:tc>
        <w:tc>
          <w:tcPr>
            <w:tcW w:w="3775" w:type="pct"/>
            <w:gridSpan w:val="2"/>
            <w:shd w:val="clear" w:color="auto" w:fill="auto"/>
            <w:tcMar>
              <w:top w:w="57" w:type="dxa"/>
              <w:bottom w:w="57" w:type="dxa"/>
            </w:tcMar>
          </w:tcPr>
          <w:p w14:paraId="4008CC60" w14:textId="77777777" w:rsidR="00A326A7" w:rsidRDefault="004527CF" w:rsidP="00A326A7">
            <w:pPr>
              <w:tabs>
                <w:tab w:val="center" w:pos="3152"/>
              </w:tabs>
              <w:rPr>
                <w:rFonts w:cs="Arial"/>
                <w:szCs w:val="19"/>
                <w:lang w:val="en-US"/>
              </w:rPr>
            </w:pPr>
            <w:r w:rsidRPr="007E2035">
              <w:rPr>
                <w:rFonts w:cs="Arial"/>
                <w:szCs w:val="19"/>
                <w:lang w:val="en-US"/>
              </w:rPr>
              <w:t>Chronic idiopathic constipation in adults</w:t>
            </w:r>
            <w:r>
              <w:rPr>
                <w:rFonts w:cs="Arial"/>
                <w:szCs w:val="19"/>
                <w:lang w:val="en-US"/>
              </w:rPr>
              <w:t xml:space="preserve"> – UK development discontinued </w:t>
            </w:r>
          </w:p>
          <w:p w14:paraId="541FA054" w14:textId="642023C3" w:rsidR="004527CF" w:rsidRPr="00C05FAF" w:rsidRDefault="004527CF" w:rsidP="00A326A7">
            <w:pPr>
              <w:tabs>
                <w:tab w:val="center" w:pos="3152"/>
              </w:tabs>
              <w:rPr>
                <w:rFonts w:cs="Arial"/>
                <w:szCs w:val="19"/>
                <w:lang w:val="en-US"/>
              </w:rPr>
            </w:pPr>
            <w:r>
              <w:rPr>
                <w:rFonts w:cs="Arial"/>
                <w:szCs w:val="19"/>
                <w:lang w:val="en-US"/>
              </w:rPr>
              <w:t>(company decision)</w:t>
            </w:r>
          </w:p>
        </w:tc>
      </w:tr>
      <w:tr w:rsidR="004527CF" w14:paraId="5785A313" w14:textId="77777777" w:rsidTr="003D28F6">
        <w:tc>
          <w:tcPr>
            <w:tcW w:w="1225" w:type="pct"/>
            <w:shd w:val="clear" w:color="auto" w:fill="auto"/>
            <w:tcMar>
              <w:top w:w="57" w:type="dxa"/>
              <w:bottom w:w="57" w:type="dxa"/>
            </w:tcMar>
          </w:tcPr>
          <w:p w14:paraId="7EE7307F" w14:textId="77777777" w:rsidR="004527CF" w:rsidRPr="005B3561" w:rsidRDefault="004527CF" w:rsidP="003D28F6">
            <w:pPr>
              <w:rPr>
                <w:rFonts w:cs="Arial"/>
                <w:szCs w:val="19"/>
              </w:rPr>
            </w:pPr>
            <w:r>
              <w:rPr>
                <w:rFonts w:cs="Arial"/>
                <w:szCs w:val="19"/>
              </w:rPr>
              <w:t>Linaclotide (</w:t>
            </w:r>
            <w:proofErr w:type="spellStart"/>
            <w:r>
              <w:rPr>
                <w:rFonts w:cs="Arial"/>
                <w:i/>
                <w:iCs/>
                <w:szCs w:val="19"/>
              </w:rPr>
              <w:t>Constella</w:t>
            </w:r>
            <w:proofErr w:type="spellEnd"/>
            <w:r>
              <w:rPr>
                <w:rFonts w:cs="Arial"/>
                <w:szCs w:val="19"/>
              </w:rPr>
              <w:t>)</w:t>
            </w:r>
          </w:p>
        </w:tc>
        <w:tc>
          <w:tcPr>
            <w:tcW w:w="3775" w:type="pct"/>
            <w:gridSpan w:val="2"/>
            <w:shd w:val="clear" w:color="auto" w:fill="auto"/>
            <w:tcMar>
              <w:top w:w="57" w:type="dxa"/>
              <w:bottom w:w="57" w:type="dxa"/>
            </w:tcMar>
          </w:tcPr>
          <w:p w14:paraId="063C6F47" w14:textId="77777777" w:rsidR="004527CF" w:rsidRDefault="004527CF" w:rsidP="003D28F6">
            <w:pPr>
              <w:tabs>
                <w:tab w:val="center" w:pos="3152"/>
              </w:tabs>
              <w:rPr>
                <w:rFonts w:cs="Arial"/>
                <w:szCs w:val="19"/>
                <w:lang w:val="en-US"/>
              </w:rPr>
            </w:pPr>
            <w:r w:rsidRPr="001D5F72">
              <w:rPr>
                <w:rFonts w:cs="Arial"/>
                <w:szCs w:val="19"/>
                <w:lang w:val="en-US"/>
              </w:rPr>
              <w:t xml:space="preserve">Chronic idiopathic constipation </w:t>
            </w:r>
            <w:r w:rsidRPr="001D5F72">
              <w:rPr>
                <w:rFonts w:cs="Arial"/>
                <w:szCs w:val="19"/>
                <w:lang w:val="en-US"/>
              </w:rPr>
              <w:tab/>
              <w:t>or irritable bowel syndrome with constipation in children and adolescents aged 6 to 17 years</w:t>
            </w:r>
            <w:r>
              <w:rPr>
                <w:rFonts w:cs="Arial"/>
                <w:szCs w:val="19"/>
                <w:lang w:val="en-US"/>
              </w:rPr>
              <w:t xml:space="preserve"> – UK development discontinued (company decision)</w:t>
            </w:r>
          </w:p>
        </w:tc>
      </w:tr>
      <w:tr w:rsidR="004527CF" w14:paraId="4F10637B" w14:textId="77777777" w:rsidTr="003D28F6">
        <w:tc>
          <w:tcPr>
            <w:tcW w:w="1225" w:type="pct"/>
            <w:shd w:val="clear" w:color="auto" w:fill="auto"/>
            <w:tcMar>
              <w:top w:w="57" w:type="dxa"/>
              <w:bottom w:w="57" w:type="dxa"/>
            </w:tcMar>
          </w:tcPr>
          <w:p w14:paraId="3CCDF727" w14:textId="77777777" w:rsidR="004527CF" w:rsidRPr="0034440A" w:rsidRDefault="004527CF" w:rsidP="003D28F6">
            <w:pPr>
              <w:rPr>
                <w:rFonts w:cs="Arial"/>
                <w:szCs w:val="19"/>
              </w:rPr>
            </w:pPr>
            <w:r>
              <w:rPr>
                <w:rFonts w:cs="Arial"/>
                <w:szCs w:val="19"/>
              </w:rPr>
              <w:t>Masitini</w:t>
            </w:r>
            <w:r w:rsidRPr="00FA22B5">
              <w:rPr>
                <w:rFonts w:cs="Arial"/>
                <w:szCs w:val="19"/>
              </w:rPr>
              <w:t xml:space="preserve">b </w:t>
            </w:r>
            <w:proofErr w:type="spellStart"/>
            <w:r w:rsidRPr="00FA22B5">
              <w:rPr>
                <w:rFonts w:cs="Arial"/>
                <w:szCs w:val="19"/>
              </w:rPr>
              <w:t>mesilate</w:t>
            </w:r>
            <w:proofErr w:type="spellEnd"/>
          </w:p>
        </w:tc>
        <w:tc>
          <w:tcPr>
            <w:tcW w:w="3775" w:type="pct"/>
            <w:gridSpan w:val="2"/>
            <w:shd w:val="clear" w:color="auto" w:fill="auto"/>
            <w:tcMar>
              <w:top w:w="57" w:type="dxa"/>
              <w:bottom w:w="57" w:type="dxa"/>
            </w:tcMar>
          </w:tcPr>
          <w:p w14:paraId="448F788C" w14:textId="77777777" w:rsidR="004527CF" w:rsidRDefault="004527CF" w:rsidP="003D28F6">
            <w:pPr>
              <w:tabs>
                <w:tab w:val="center" w:pos="3152"/>
              </w:tabs>
              <w:rPr>
                <w:rFonts w:cs="Arial"/>
                <w:szCs w:val="19"/>
                <w:lang w:val="en-US"/>
              </w:rPr>
            </w:pPr>
            <w:r w:rsidRPr="0067668E">
              <w:rPr>
                <w:rFonts w:cs="Arial"/>
                <w:szCs w:val="19"/>
                <w:lang w:val="en-US"/>
              </w:rPr>
              <w:t>Severe persistent</w:t>
            </w:r>
            <w:r>
              <w:rPr>
                <w:rFonts w:cs="Arial"/>
                <w:szCs w:val="19"/>
                <w:lang w:val="en-US"/>
              </w:rPr>
              <w:t xml:space="preserve"> asthma in adults</w:t>
            </w:r>
            <w:r w:rsidRPr="0067668E">
              <w:rPr>
                <w:rFonts w:cs="Arial"/>
                <w:szCs w:val="19"/>
                <w:lang w:val="en-US"/>
              </w:rPr>
              <w:t xml:space="preserve">, oral or high-dose inhaled corticosteroid-dependent </w:t>
            </w:r>
            <w:r>
              <w:rPr>
                <w:rFonts w:cs="Arial"/>
                <w:szCs w:val="19"/>
                <w:lang w:val="en-US"/>
              </w:rPr>
              <w:t>with or without</w:t>
            </w:r>
            <w:r w:rsidRPr="0067668E">
              <w:rPr>
                <w:rFonts w:cs="Arial"/>
                <w:szCs w:val="19"/>
                <w:lang w:val="en-US"/>
              </w:rPr>
              <w:t xml:space="preserve"> elevated eosinophil levels </w:t>
            </w:r>
            <w:r>
              <w:rPr>
                <w:rFonts w:cs="Arial"/>
                <w:szCs w:val="19"/>
                <w:lang w:val="en-US"/>
              </w:rPr>
              <w:t>– development discontinued (company decision)</w:t>
            </w:r>
          </w:p>
        </w:tc>
      </w:tr>
      <w:tr w:rsidR="004527CF" w14:paraId="36C5C2BB" w14:textId="77777777" w:rsidTr="003D28F6">
        <w:tc>
          <w:tcPr>
            <w:tcW w:w="1225" w:type="pct"/>
            <w:shd w:val="clear" w:color="auto" w:fill="auto"/>
            <w:tcMar>
              <w:top w:w="57" w:type="dxa"/>
              <w:bottom w:w="57" w:type="dxa"/>
            </w:tcMar>
          </w:tcPr>
          <w:p w14:paraId="51119773" w14:textId="77777777" w:rsidR="004527CF" w:rsidRPr="00660B05" w:rsidRDefault="004527CF" w:rsidP="003D28F6">
            <w:pPr>
              <w:rPr>
                <w:rFonts w:cs="Arial"/>
                <w:szCs w:val="19"/>
              </w:rPr>
            </w:pPr>
            <w:r>
              <w:rPr>
                <w:rFonts w:cs="Arial"/>
                <w:szCs w:val="19"/>
              </w:rPr>
              <w:t>Nivoluma</w:t>
            </w:r>
            <w:r w:rsidRPr="00B263B0">
              <w:rPr>
                <w:rFonts w:cs="Arial"/>
                <w:szCs w:val="19"/>
              </w:rPr>
              <w:t xml:space="preserve">b + </w:t>
            </w:r>
            <w:proofErr w:type="spellStart"/>
            <w:r w:rsidRPr="00B263B0">
              <w:rPr>
                <w:rFonts w:cs="Arial"/>
                <w:szCs w:val="19"/>
              </w:rPr>
              <w:t>relatlimab</w:t>
            </w:r>
            <w:proofErr w:type="spellEnd"/>
            <w:r>
              <w:rPr>
                <w:rFonts w:cs="Arial"/>
                <w:szCs w:val="19"/>
              </w:rPr>
              <w:t xml:space="preserve"> (</w:t>
            </w:r>
            <w:proofErr w:type="spellStart"/>
            <w:r>
              <w:rPr>
                <w:rFonts w:cs="Arial"/>
                <w:i/>
                <w:iCs/>
                <w:szCs w:val="19"/>
              </w:rPr>
              <w:t>Opdualag</w:t>
            </w:r>
            <w:proofErr w:type="spellEnd"/>
            <w:r>
              <w:rPr>
                <w:rFonts w:cs="Arial"/>
                <w:szCs w:val="19"/>
              </w:rPr>
              <w:t>)</w:t>
            </w:r>
          </w:p>
        </w:tc>
        <w:tc>
          <w:tcPr>
            <w:tcW w:w="3775" w:type="pct"/>
            <w:gridSpan w:val="2"/>
            <w:shd w:val="clear" w:color="auto" w:fill="auto"/>
            <w:tcMar>
              <w:top w:w="57" w:type="dxa"/>
              <w:bottom w:w="57" w:type="dxa"/>
            </w:tcMar>
          </w:tcPr>
          <w:p w14:paraId="2AEBE53B" w14:textId="77777777" w:rsidR="004527CF" w:rsidRPr="008E641A" w:rsidRDefault="004527CF" w:rsidP="003D28F6">
            <w:pPr>
              <w:tabs>
                <w:tab w:val="center" w:pos="3152"/>
              </w:tabs>
              <w:rPr>
                <w:rFonts w:cs="Arial"/>
                <w:szCs w:val="19"/>
                <w:lang w:val="en-US"/>
              </w:rPr>
            </w:pPr>
            <w:r w:rsidRPr="00413BD2">
              <w:rPr>
                <w:rFonts w:cs="Arial"/>
                <w:szCs w:val="19"/>
                <w:lang w:val="en-US"/>
              </w:rPr>
              <w:tab/>
              <w:t xml:space="preserve">Completely resected, stage IIIA or IV </w:t>
            </w:r>
            <w:r>
              <w:rPr>
                <w:rFonts w:cs="Arial"/>
                <w:szCs w:val="19"/>
                <w:lang w:val="en-US"/>
              </w:rPr>
              <w:t>melanoma,</w:t>
            </w:r>
            <w:r w:rsidRPr="00413BD2">
              <w:rPr>
                <w:rFonts w:cs="Arial"/>
                <w:szCs w:val="19"/>
                <w:lang w:val="en-US"/>
              </w:rPr>
              <w:t xml:space="preserve"> adjuvant therapy in adults and adolescents aged </w:t>
            </w:r>
            <w:r>
              <w:rPr>
                <w:rFonts w:cs="Arial"/>
                <w:szCs w:val="19"/>
                <w:lang w:val="en-US"/>
              </w:rPr>
              <w:t>≥</w:t>
            </w:r>
            <w:r w:rsidRPr="00413BD2">
              <w:rPr>
                <w:rFonts w:cs="Arial"/>
                <w:szCs w:val="19"/>
                <w:lang w:val="en-US"/>
              </w:rPr>
              <w:t>12 years</w:t>
            </w:r>
            <w:r>
              <w:rPr>
                <w:rFonts w:cs="Arial"/>
                <w:szCs w:val="19"/>
                <w:lang w:val="en-US"/>
              </w:rPr>
              <w:t xml:space="preserve"> – development discontinued (lack of efficacy)</w:t>
            </w:r>
          </w:p>
        </w:tc>
      </w:tr>
      <w:tr w:rsidR="004527CF" w14:paraId="0B2A0581" w14:textId="77777777" w:rsidTr="003D28F6">
        <w:tc>
          <w:tcPr>
            <w:tcW w:w="1225" w:type="pct"/>
            <w:shd w:val="clear" w:color="auto" w:fill="auto"/>
            <w:tcMar>
              <w:top w:w="57" w:type="dxa"/>
              <w:bottom w:w="57" w:type="dxa"/>
            </w:tcMar>
          </w:tcPr>
          <w:p w14:paraId="5BCC3F8C" w14:textId="77777777" w:rsidR="004527CF" w:rsidRDefault="004527CF" w:rsidP="003D28F6">
            <w:pPr>
              <w:rPr>
                <w:rFonts w:cs="Arial"/>
                <w:szCs w:val="19"/>
              </w:rPr>
            </w:pPr>
            <w:proofErr w:type="spellStart"/>
            <w:r w:rsidRPr="00341D29">
              <w:rPr>
                <w:rFonts w:cs="Arial"/>
                <w:szCs w:val="19"/>
              </w:rPr>
              <w:t>Rurioctocog</w:t>
            </w:r>
            <w:proofErr w:type="spellEnd"/>
            <w:r w:rsidRPr="00341D29">
              <w:rPr>
                <w:rFonts w:cs="Arial"/>
                <w:szCs w:val="19"/>
              </w:rPr>
              <w:t xml:space="preserve"> alfa pegol </w:t>
            </w:r>
          </w:p>
          <w:p w14:paraId="45AEBFDE" w14:textId="77777777" w:rsidR="004527CF" w:rsidRPr="00341D29" w:rsidRDefault="004527CF" w:rsidP="003D28F6">
            <w:pPr>
              <w:rPr>
                <w:rFonts w:cs="Arial"/>
                <w:szCs w:val="19"/>
              </w:rPr>
            </w:pPr>
            <w:r>
              <w:rPr>
                <w:rFonts w:cs="Arial"/>
                <w:szCs w:val="19"/>
              </w:rPr>
              <w:t>(</w:t>
            </w:r>
            <w:proofErr w:type="spellStart"/>
            <w:r>
              <w:rPr>
                <w:rFonts w:cs="Arial"/>
                <w:i/>
                <w:iCs/>
                <w:szCs w:val="19"/>
              </w:rPr>
              <w:t>Adynovi</w:t>
            </w:r>
            <w:proofErr w:type="spellEnd"/>
            <w:r>
              <w:rPr>
                <w:rFonts w:cs="Arial"/>
                <w:szCs w:val="19"/>
              </w:rPr>
              <w:t>)</w:t>
            </w:r>
          </w:p>
        </w:tc>
        <w:tc>
          <w:tcPr>
            <w:tcW w:w="3775" w:type="pct"/>
            <w:gridSpan w:val="2"/>
            <w:shd w:val="clear" w:color="auto" w:fill="auto"/>
            <w:tcMar>
              <w:top w:w="57" w:type="dxa"/>
              <w:bottom w:w="57" w:type="dxa"/>
            </w:tcMar>
          </w:tcPr>
          <w:p w14:paraId="5C03719A" w14:textId="77777777" w:rsidR="004527CF" w:rsidRDefault="004527CF" w:rsidP="003D28F6">
            <w:pPr>
              <w:tabs>
                <w:tab w:val="center" w:pos="3152"/>
              </w:tabs>
              <w:rPr>
                <w:rFonts w:cs="Arial"/>
                <w:szCs w:val="19"/>
                <w:lang w:val="en-US"/>
              </w:rPr>
            </w:pPr>
            <w:proofErr w:type="spellStart"/>
            <w:r w:rsidRPr="00523949">
              <w:rPr>
                <w:rFonts w:cs="Arial"/>
                <w:szCs w:val="19"/>
                <w:lang w:val="en-US"/>
              </w:rPr>
              <w:t>Haemophilia</w:t>
            </w:r>
            <w:proofErr w:type="spellEnd"/>
            <w:r w:rsidRPr="00523949">
              <w:rPr>
                <w:rFonts w:cs="Arial"/>
                <w:szCs w:val="19"/>
                <w:lang w:val="en-US"/>
              </w:rPr>
              <w:t xml:space="preserve"> A</w:t>
            </w:r>
            <w:r>
              <w:rPr>
                <w:rFonts w:cs="Arial"/>
                <w:szCs w:val="19"/>
                <w:lang w:val="en-US"/>
              </w:rPr>
              <w:t xml:space="preserve">, </w:t>
            </w:r>
            <w:r w:rsidRPr="00523949">
              <w:rPr>
                <w:rFonts w:cs="Arial"/>
                <w:szCs w:val="19"/>
                <w:lang w:val="en-US"/>
              </w:rPr>
              <w:tab/>
              <w:t xml:space="preserve">treatment and prophylaxis of bleeding in children aged </w:t>
            </w:r>
            <w:r>
              <w:rPr>
                <w:rFonts w:cs="Arial"/>
                <w:szCs w:val="19"/>
                <w:lang w:val="en-US"/>
              </w:rPr>
              <w:t>≤</w:t>
            </w:r>
            <w:r w:rsidRPr="00523949">
              <w:rPr>
                <w:rFonts w:cs="Arial"/>
                <w:szCs w:val="19"/>
                <w:lang w:val="en-US"/>
              </w:rPr>
              <w:t>11 years</w:t>
            </w:r>
            <w:r>
              <w:rPr>
                <w:rFonts w:cs="Arial"/>
                <w:szCs w:val="19"/>
                <w:lang w:val="en-US"/>
              </w:rPr>
              <w:t xml:space="preserve"> – UK development discontinued (company decision)</w:t>
            </w:r>
          </w:p>
        </w:tc>
      </w:tr>
      <w:tr w:rsidR="004527CF" w14:paraId="5137F685" w14:textId="77777777" w:rsidTr="003D28F6">
        <w:tc>
          <w:tcPr>
            <w:tcW w:w="1225" w:type="pct"/>
            <w:shd w:val="clear" w:color="auto" w:fill="auto"/>
            <w:tcMar>
              <w:top w:w="57" w:type="dxa"/>
              <w:bottom w:w="57" w:type="dxa"/>
            </w:tcMar>
          </w:tcPr>
          <w:p w14:paraId="6621D032" w14:textId="77777777" w:rsidR="004527CF" w:rsidRPr="00CB2E10" w:rsidRDefault="004527CF" w:rsidP="003D28F6">
            <w:pPr>
              <w:rPr>
                <w:rFonts w:cs="Arial"/>
                <w:szCs w:val="19"/>
              </w:rPr>
            </w:pPr>
            <w:proofErr w:type="spellStart"/>
            <w:r>
              <w:rPr>
                <w:rFonts w:cs="Arial"/>
                <w:szCs w:val="19"/>
              </w:rPr>
              <w:t>Somatrogon</w:t>
            </w:r>
            <w:proofErr w:type="spellEnd"/>
            <w:r>
              <w:rPr>
                <w:rFonts w:cs="Arial"/>
                <w:szCs w:val="19"/>
              </w:rPr>
              <w:t xml:space="preserve"> (</w:t>
            </w:r>
            <w:proofErr w:type="spellStart"/>
            <w:r>
              <w:rPr>
                <w:rFonts w:cs="Arial"/>
                <w:i/>
                <w:iCs/>
                <w:szCs w:val="19"/>
              </w:rPr>
              <w:t>Ngenla</w:t>
            </w:r>
            <w:proofErr w:type="spellEnd"/>
            <w:r>
              <w:rPr>
                <w:rFonts w:cs="Arial"/>
                <w:szCs w:val="19"/>
              </w:rPr>
              <w:t>)</w:t>
            </w:r>
          </w:p>
        </w:tc>
        <w:tc>
          <w:tcPr>
            <w:tcW w:w="3775" w:type="pct"/>
            <w:gridSpan w:val="2"/>
            <w:shd w:val="clear" w:color="auto" w:fill="auto"/>
            <w:tcMar>
              <w:top w:w="57" w:type="dxa"/>
              <w:bottom w:w="57" w:type="dxa"/>
            </w:tcMar>
          </w:tcPr>
          <w:p w14:paraId="3A3D000E" w14:textId="77777777" w:rsidR="004527CF" w:rsidRPr="009D4418" w:rsidRDefault="004527CF" w:rsidP="003D28F6">
            <w:pPr>
              <w:tabs>
                <w:tab w:val="center" w:pos="3152"/>
              </w:tabs>
              <w:rPr>
                <w:rFonts w:cs="Arial"/>
                <w:szCs w:val="19"/>
                <w:lang w:val="en-US"/>
              </w:rPr>
            </w:pPr>
            <w:r w:rsidRPr="00065D7D">
              <w:rPr>
                <w:rFonts w:cs="Arial"/>
                <w:szCs w:val="19"/>
                <w:lang w:val="en-US"/>
              </w:rPr>
              <w:t>Growth hormone deficiency in adults</w:t>
            </w:r>
            <w:r>
              <w:rPr>
                <w:rFonts w:cs="Arial"/>
                <w:szCs w:val="19"/>
                <w:lang w:val="en-US"/>
              </w:rPr>
              <w:t xml:space="preserve"> – UK development discontinued (company decision)</w:t>
            </w:r>
          </w:p>
        </w:tc>
      </w:tr>
      <w:tr w:rsidR="004527CF" w14:paraId="15B42C0A" w14:textId="77777777" w:rsidTr="003D28F6">
        <w:tc>
          <w:tcPr>
            <w:tcW w:w="1225" w:type="pct"/>
            <w:shd w:val="clear" w:color="auto" w:fill="auto"/>
            <w:tcMar>
              <w:top w:w="57" w:type="dxa"/>
              <w:bottom w:w="57" w:type="dxa"/>
            </w:tcMar>
          </w:tcPr>
          <w:p w14:paraId="6AF9398F" w14:textId="77777777" w:rsidR="004527CF" w:rsidRPr="00341D29" w:rsidRDefault="004527CF" w:rsidP="003D28F6">
            <w:pPr>
              <w:rPr>
                <w:rFonts w:cs="Arial"/>
                <w:szCs w:val="19"/>
              </w:rPr>
            </w:pPr>
            <w:proofErr w:type="spellStart"/>
            <w:r w:rsidRPr="00FB6BBD">
              <w:rPr>
                <w:rFonts w:cs="Arial"/>
                <w:szCs w:val="19"/>
              </w:rPr>
              <w:t>Vepdegestrant</w:t>
            </w:r>
            <w:proofErr w:type="spellEnd"/>
            <w:r>
              <w:rPr>
                <w:rFonts w:cs="Arial"/>
                <w:szCs w:val="19"/>
              </w:rPr>
              <w:t xml:space="preserve"> </w:t>
            </w:r>
          </w:p>
        </w:tc>
        <w:tc>
          <w:tcPr>
            <w:tcW w:w="3775" w:type="pct"/>
            <w:gridSpan w:val="2"/>
            <w:shd w:val="clear" w:color="auto" w:fill="auto"/>
            <w:tcMar>
              <w:top w:w="57" w:type="dxa"/>
              <w:bottom w:w="57" w:type="dxa"/>
            </w:tcMar>
          </w:tcPr>
          <w:p w14:paraId="76221CB4" w14:textId="77777777" w:rsidR="004527CF" w:rsidRPr="00523949" w:rsidRDefault="004527CF" w:rsidP="003D28F6">
            <w:pPr>
              <w:tabs>
                <w:tab w:val="center" w:pos="3152"/>
              </w:tabs>
              <w:rPr>
                <w:rFonts w:cs="Arial"/>
                <w:szCs w:val="19"/>
                <w:lang w:val="en-US"/>
              </w:rPr>
            </w:pPr>
            <w:r w:rsidRPr="009D4418">
              <w:rPr>
                <w:rFonts w:cs="Arial"/>
                <w:szCs w:val="19"/>
                <w:lang w:val="en-US"/>
              </w:rPr>
              <w:tab/>
              <w:t>Advanced, ER-positive, HER2-negative</w:t>
            </w:r>
            <w:r>
              <w:rPr>
                <w:rFonts w:cs="Arial"/>
                <w:szCs w:val="19"/>
                <w:lang w:val="en-US"/>
              </w:rPr>
              <w:t xml:space="preserve"> breast cancer</w:t>
            </w:r>
            <w:r w:rsidRPr="009D4418">
              <w:rPr>
                <w:rFonts w:cs="Arial"/>
                <w:szCs w:val="19"/>
                <w:lang w:val="en-US"/>
              </w:rPr>
              <w:t xml:space="preserve"> in adults</w:t>
            </w:r>
            <w:r>
              <w:rPr>
                <w:rFonts w:cs="Arial"/>
                <w:szCs w:val="19"/>
                <w:lang w:val="en-US"/>
              </w:rPr>
              <w:t>,</w:t>
            </w:r>
            <w:r w:rsidRPr="009D4418">
              <w:rPr>
                <w:rFonts w:cs="Arial"/>
                <w:szCs w:val="19"/>
                <w:lang w:val="en-US"/>
              </w:rPr>
              <w:t xml:space="preserve"> first-line with palbociclib</w:t>
            </w:r>
            <w:r>
              <w:rPr>
                <w:rFonts w:cs="Arial"/>
                <w:szCs w:val="19"/>
                <w:lang w:val="en-US"/>
              </w:rPr>
              <w:t xml:space="preserve"> – development discontinued (company decision)</w:t>
            </w:r>
          </w:p>
        </w:tc>
      </w:tr>
      <w:tr w:rsidR="004527CF" w:rsidRPr="000F19E1" w14:paraId="264212E6" w14:textId="77777777" w:rsidTr="003D28F6">
        <w:tc>
          <w:tcPr>
            <w:tcW w:w="1225" w:type="pct"/>
            <w:shd w:val="clear" w:color="auto" w:fill="auto"/>
            <w:tcMar>
              <w:top w:w="0" w:type="dxa"/>
              <w:bottom w:w="0" w:type="dxa"/>
            </w:tcMar>
          </w:tcPr>
          <w:p w14:paraId="3C0A3ED8" w14:textId="77777777" w:rsidR="004527CF" w:rsidRPr="000F19E1" w:rsidRDefault="004527CF" w:rsidP="003D28F6">
            <w:pPr>
              <w:rPr>
                <w:rFonts w:cs="Arial"/>
                <w:bCs/>
                <w:sz w:val="8"/>
                <w:szCs w:val="8"/>
              </w:rPr>
            </w:pPr>
          </w:p>
        </w:tc>
        <w:tc>
          <w:tcPr>
            <w:tcW w:w="3775" w:type="pct"/>
            <w:gridSpan w:val="2"/>
            <w:shd w:val="clear" w:color="auto" w:fill="auto"/>
            <w:tcMar>
              <w:top w:w="0" w:type="dxa"/>
              <w:bottom w:w="0" w:type="dxa"/>
            </w:tcMar>
          </w:tcPr>
          <w:p w14:paraId="7019BBAF" w14:textId="77777777" w:rsidR="004527CF" w:rsidRPr="000F19E1" w:rsidRDefault="004527CF" w:rsidP="003D28F6">
            <w:pPr>
              <w:tabs>
                <w:tab w:val="center" w:pos="3152"/>
              </w:tabs>
              <w:rPr>
                <w:rFonts w:cs="Arial"/>
                <w:sz w:val="8"/>
                <w:szCs w:val="8"/>
                <w:lang w:val="en-US"/>
              </w:rPr>
            </w:pPr>
          </w:p>
        </w:tc>
      </w:tr>
      <w:tr w:rsidR="004527CF" w:rsidRPr="000F19E1" w14:paraId="60936E2B" w14:textId="77777777" w:rsidTr="003D28F6">
        <w:tc>
          <w:tcPr>
            <w:tcW w:w="1355" w:type="pct"/>
            <w:gridSpan w:val="2"/>
            <w:shd w:val="clear" w:color="auto" w:fill="DAEEF3"/>
            <w:tcMar>
              <w:top w:w="0" w:type="dxa"/>
              <w:bottom w:w="0" w:type="dxa"/>
            </w:tcMar>
          </w:tcPr>
          <w:p w14:paraId="4FDBD1CD" w14:textId="77777777" w:rsidR="004527CF" w:rsidRPr="000F19E1" w:rsidRDefault="004527CF" w:rsidP="003D28F6">
            <w:pPr>
              <w:rPr>
                <w:rFonts w:cs="Arial"/>
                <w:bCs/>
                <w:sz w:val="8"/>
                <w:szCs w:val="8"/>
              </w:rPr>
            </w:pPr>
          </w:p>
        </w:tc>
        <w:tc>
          <w:tcPr>
            <w:tcW w:w="3645" w:type="pct"/>
            <w:shd w:val="clear" w:color="auto" w:fill="DAEEF3"/>
            <w:tcMar>
              <w:top w:w="0" w:type="dxa"/>
              <w:bottom w:w="0" w:type="dxa"/>
            </w:tcMar>
          </w:tcPr>
          <w:p w14:paraId="3F0C93EB" w14:textId="77777777" w:rsidR="004527CF" w:rsidRPr="000F19E1" w:rsidRDefault="004527CF" w:rsidP="003D28F6">
            <w:pPr>
              <w:tabs>
                <w:tab w:val="center" w:pos="3152"/>
              </w:tabs>
              <w:rPr>
                <w:rFonts w:cs="Arial"/>
                <w:sz w:val="8"/>
                <w:szCs w:val="8"/>
                <w:lang w:val="en-US"/>
              </w:rPr>
            </w:pPr>
          </w:p>
        </w:tc>
      </w:tr>
    </w:tbl>
    <w:p w14:paraId="4A402B84" w14:textId="77777777" w:rsidR="00A75BCB" w:rsidRDefault="00A75BCB"/>
    <w:p w14:paraId="1AD25506" w14:textId="77777777" w:rsidR="006825BB" w:rsidRPr="008949EF" w:rsidRDefault="006825BB" w:rsidP="003D16EF">
      <w:pPr>
        <w:rPr>
          <w:sz w:val="8"/>
          <w:szCs w:val="8"/>
        </w:rPr>
      </w:pPr>
    </w:p>
    <w:sectPr w:rsidR="006825BB" w:rsidRPr="008949EF" w:rsidSect="00F566AB">
      <w:headerReference w:type="even" r:id="rId19"/>
      <w:headerReference w:type="default" r:id="rId20"/>
      <w:footerReference w:type="default" r:id="rId21"/>
      <w:headerReference w:type="first" r:id="rId22"/>
      <w:type w:val="evenPage"/>
      <w:pgSz w:w="11906" w:h="16838" w:code="9"/>
      <w:pgMar w:top="1021" w:right="851" w:bottom="1021" w:left="851" w:header="34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E06D11" w14:textId="77777777" w:rsidR="00F85F63" w:rsidRDefault="00F85F63">
      <w:r>
        <w:separator/>
      </w:r>
    </w:p>
  </w:endnote>
  <w:endnote w:type="continuationSeparator" w:id="0">
    <w:p w14:paraId="0A253469" w14:textId="77777777" w:rsidR="00F85F63" w:rsidRDefault="00F85F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Latha">
    <w:panose1 w:val="02000400000000000000"/>
    <w:charset w:val="00"/>
    <w:family w:val="swiss"/>
    <w:pitch w:val="variable"/>
    <w:sig w:usb0="001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980" w:type="dxa"/>
      <w:tblInd w:w="-303" w:type="dxa"/>
      <w:tblBorders>
        <w:top w:val="single" w:sz="4" w:space="0" w:color="000000"/>
        <w:left w:val="single" w:sz="4" w:space="0" w:color="000000"/>
        <w:bottom w:val="single" w:sz="4" w:space="0" w:color="000000"/>
        <w:right w:val="single" w:sz="4" w:space="0" w:color="000000"/>
        <w:insideH w:val="single" w:sz="4" w:space="0" w:color="000000"/>
      </w:tblBorders>
      <w:tblLook w:val="01E0" w:firstRow="1" w:lastRow="1" w:firstColumn="1" w:lastColumn="1" w:noHBand="0" w:noVBand="0"/>
    </w:tblPr>
    <w:tblGrid>
      <w:gridCol w:w="10980"/>
    </w:tblGrid>
    <w:tr w:rsidR="000D44DB" w:rsidRPr="00710A1C" w14:paraId="665041EA" w14:textId="77777777">
      <w:tc>
        <w:tcPr>
          <w:tcW w:w="10980" w:type="dxa"/>
          <w:shd w:val="clear" w:color="auto" w:fill="3366FF"/>
          <w:tcMar>
            <w:top w:w="28" w:type="dxa"/>
            <w:left w:w="57" w:type="dxa"/>
            <w:bottom w:w="28" w:type="dxa"/>
            <w:right w:w="57" w:type="dxa"/>
          </w:tcMar>
        </w:tcPr>
        <w:p w14:paraId="12190E8F" w14:textId="77777777" w:rsidR="000D44DB" w:rsidRPr="00710A1C" w:rsidRDefault="000D44DB" w:rsidP="00710A1C">
          <w:pPr>
            <w:spacing w:before="60" w:after="60"/>
            <w:ind w:right="57"/>
            <w:rPr>
              <w:rFonts w:ascii="Verdana" w:hAnsi="Verdana" w:cs="Arial"/>
              <w:b/>
              <w:bCs/>
              <w:color w:val="000080"/>
              <w:sz w:val="15"/>
              <w:szCs w:val="15"/>
              <w:lang w:val="en-US"/>
            </w:rPr>
          </w:pPr>
          <w:r w:rsidRPr="00710A1C">
            <w:rPr>
              <w:rFonts w:ascii="Verdana" w:hAnsi="Verdana" w:cs="Arial"/>
              <w:b/>
              <w:bCs/>
              <w:color w:val="FFFFFF"/>
              <w:sz w:val="15"/>
              <w:szCs w:val="15"/>
              <w:lang w:val="en-US"/>
            </w:rPr>
            <w:t xml:space="preserve">If you do not wish to continue receiving NDO </w:t>
          </w:r>
          <w:r w:rsidRPr="00710A1C">
            <w:rPr>
              <w:rFonts w:ascii="Verdana" w:hAnsi="Verdana" w:cs="Arial"/>
              <w:b/>
              <w:bCs/>
              <w:i/>
              <w:color w:val="FFFFFF"/>
              <w:sz w:val="15"/>
              <w:szCs w:val="15"/>
              <w:lang w:val="en-US"/>
            </w:rPr>
            <w:t>Newsletter</w:t>
          </w:r>
          <w:r w:rsidRPr="00710A1C">
            <w:rPr>
              <w:rFonts w:ascii="Verdana" w:hAnsi="Verdana" w:cs="Arial"/>
              <w:b/>
              <w:bCs/>
              <w:color w:val="FFFFFF"/>
              <w:sz w:val="15"/>
              <w:szCs w:val="15"/>
              <w:lang w:val="en-US"/>
            </w:rPr>
            <w:t xml:space="preserve"> log in and update your profile at </w:t>
          </w:r>
          <w:hyperlink r:id="rId1" w:history="1">
            <w:r w:rsidRPr="00710A1C">
              <w:rPr>
                <w:rStyle w:val="Hyperlink"/>
                <w:rFonts w:cs="Arial"/>
                <w:b/>
                <w:bCs/>
                <w:color w:val="FFFFFF"/>
                <w:sz w:val="15"/>
                <w:szCs w:val="15"/>
                <w:lang w:val="en-US"/>
              </w:rPr>
              <w:t>www.ukmi.nhs.uk/ndo</w:t>
            </w:r>
          </w:hyperlink>
        </w:p>
      </w:tc>
    </w:tr>
    <w:tr w:rsidR="000D44DB" w14:paraId="2D907326" w14:textId="77777777">
      <w:tc>
        <w:tcPr>
          <w:tcW w:w="10980" w:type="dxa"/>
          <w:shd w:val="clear" w:color="auto" w:fill="auto"/>
          <w:tcMar>
            <w:left w:w="28" w:type="dxa"/>
            <w:right w:w="28" w:type="dxa"/>
          </w:tcMar>
        </w:tcPr>
        <w:p w14:paraId="2FFD902A" w14:textId="77777777" w:rsidR="000D44DB" w:rsidRPr="00710A1C" w:rsidRDefault="000D44DB" w:rsidP="00710A1C">
          <w:pPr>
            <w:spacing w:before="120" w:after="60"/>
            <w:ind w:left="57" w:right="57"/>
            <w:rPr>
              <w:sz w:val="15"/>
              <w:szCs w:val="15"/>
            </w:rPr>
          </w:pPr>
          <w:r w:rsidRPr="00710A1C">
            <w:rPr>
              <w:rFonts w:ascii="Verdana" w:hAnsi="Verdana" w:cs="Arial"/>
              <w:b/>
              <w:bCs/>
              <w:color w:val="333399"/>
              <w:sz w:val="15"/>
              <w:szCs w:val="15"/>
              <w:lang w:val="en-US"/>
            </w:rPr>
            <w:t>In September 2011</w:t>
          </w:r>
          <w:r w:rsidRPr="00710A1C">
            <w:rPr>
              <w:rFonts w:ascii="Verdana" w:hAnsi="Verdana" w:cs="Arial"/>
              <w:bCs/>
              <w:color w:val="000000"/>
              <w:sz w:val="15"/>
              <w:szCs w:val="15"/>
              <w:lang w:val="en-US"/>
            </w:rPr>
            <w:t xml:space="preserve"> </w:t>
          </w:r>
          <w:r w:rsidRPr="00710A1C">
            <w:rPr>
              <w:rFonts w:ascii="Verdana" w:hAnsi="Verdana" w:cs="Arial"/>
              <w:b/>
              <w:bCs/>
              <w:color w:val="000000"/>
              <w:sz w:val="15"/>
              <w:szCs w:val="15"/>
              <w:lang w:val="en-US"/>
            </w:rPr>
            <w:t>| 229 monographs updated | 14 evidence-based evaluations added | 2,200 registered NDO users</w:t>
          </w:r>
        </w:p>
      </w:tc>
    </w:tr>
  </w:tbl>
  <w:p w14:paraId="199E551E" w14:textId="77777777" w:rsidR="000D44DB" w:rsidRDefault="000D44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4" w:type="dxa"/>
      <w:tblInd w:w="-227" w:type="dxa"/>
      <w:tblLook w:val="01E0" w:firstRow="1" w:lastRow="1" w:firstColumn="1" w:lastColumn="1" w:noHBand="0" w:noVBand="0"/>
    </w:tblPr>
    <w:tblGrid>
      <w:gridCol w:w="10774"/>
    </w:tblGrid>
    <w:tr w:rsidR="001F4283" w:rsidRPr="00862949" w14:paraId="4DAB1783" w14:textId="77777777" w:rsidTr="001734BF">
      <w:trPr>
        <w:trHeight w:val="262"/>
      </w:trPr>
      <w:tc>
        <w:tcPr>
          <w:tcW w:w="10774" w:type="dxa"/>
          <w:shd w:val="clear" w:color="auto" w:fill="0070C0"/>
          <w:tcMar>
            <w:top w:w="28" w:type="dxa"/>
            <w:left w:w="57" w:type="dxa"/>
            <w:bottom w:w="28" w:type="dxa"/>
            <w:right w:w="57" w:type="dxa"/>
          </w:tcMar>
        </w:tcPr>
        <w:p w14:paraId="6F55E7D0" w14:textId="77777777" w:rsidR="001F4283" w:rsidRPr="00114EBA" w:rsidRDefault="001F4283" w:rsidP="001F4283">
          <w:pPr>
            <w:spacing w:before="60" w:after="60"/>
            <w:ind w:right="57"/>
            <w:jc w:val="center"/>
            <w:rPr>
              <w:rFonts w:cs="Arial"/>
              <w:bCs/>
              <w:color w:val="F2F2F2"/>
              <w:sz w:val="17"/>
              <w:szCs w:val="17"/>
              <w:lang w:val="en-US"/>
            </w:rPr>
          </w:pPr>
          <w:r w:rsidRPr="00114EBA">
            <w:rPr>
              <w:rFonts w:cs="Arial"/>
              <w:b/>
              <w:bCs/>
              <w:color w:val="FFFFFF"/>
              <w:sz w:val="17"/>
              <w:szCs w:val="17"/>
              <w:lang w:val="en-US"/>
            </w:rPr>
            <w:t>This is a NHS document not to be used for commercial purposes</w:t>
          </w:r>
        </w:p>
      </w:tc>
    </w:tr>
    <w:tr w:rsidR="001F4283" w:rsidRPr="00862949" w14:paraId="071B595A" w14:textId="77777777" w:rsidTr="001734BF">
      <w:trPr>
        <w:trHeight w:val="331"/>
      </w:trPr>
      <w:tc>
        <w:tcPr>
          <w:tcW w:w="10774" w:type="dxa"/>
          <w:shd w:val="clear" w:color="auto" w:fill="DAEEF3"/>
          <w:tcMar>
            <w:left w:w="28" w:type="dxa"/>
            <w:right w:w="28" w:type="dxa"/>
          </w:tcMar>
        </w:tcPr>
        <w:p w14:paraId="37B1EDA8" w14:textId="77777777" w:rsidR="001F4283" w:rsidRDefault="001F4283" w:rsidP="001F4283">
          <w:pPr>
            <w:spacing w:before="60" w:after="60"/>
            <w:ind w:right="57"/>
            <w:rPr>
              <w:rFonts w:cs="Arial"/>
              <w:bCs/>
              <w:color w:val="000000"/>
              <w:sz w:val="17"/>
              <w:szCs w:val="17"/>
              <w:lang w:val="en-US"/>
            </w:rPr>
          </w:pPr>
          <w:r w:rsidRPr="00562CE4">
            <w:rPr>
              <w:rFonts w:cs="Arial"/>
              <w:bCs/>
              <w:color w:val="008232"/>
              <w:sz w:val="17"/>
              <w:szCs w:val="17"/>
              <w:lang w:val="en-US"/>
            </w:rPr>
            <w:t xml:space="preserve">New Medicines </w:t>
          </w:r>
          <w:r w:rsidRPr="00114EBA">
            <w:rPr>
              <w:rStyle w:val="Hyperlink"/>
              <w:rFonts w:ascii="Arial" w:hAnsi="Arial"/>
              <w:i/>
              <w:color w:val="0070C0"/>
              <w:sz w:val="17"/>
              <w:szCs w:val="17"/>
              <w:u w:val="none"/>
            </w:rPr>
            <w:t>News</w:t>
          </w:r>
          <w:r w:rsidRPr="00114EBA">
            <w:rPr>
              <w:rFonts w:cs="Arial"/>
              <w:bCs/>
              <w:color w:val="F2F2F2"/>
              <w:sz w:val="17"/>
              <w:szCs w:val="17"/>
              <w:lang w:val="en-US"/>
            </w:rPr>
            <w:t xml:space="preserve"> </w:t>
          </w:r>
          <w:r w:rsidRPr="00114EBA">
            <w:rPr>
              <w:rFonts w:cs="Arial"/>
              <w:bCs/>
              <w:color w:val="000000"/>
              <w:sz w:val="17"/>
              <w:szCs w:val="17"/>
              <w:lang w:val="en-US"/>
            </w:rPr>
            <w:t xml:space="preserve">is one of several horizon scanning resources produced by </w:t>
          </w:r>
          <w:r>
            <w:rPr>
              <w:rFonts w:cs="Arial"/>
              <w:bCs/>
              <w:color w:val="000000"/>
              <w:sz w:val="17"/>
              <w:szCs w:val="17"/>
              <w:lang w:val="en-US"/>
            </w:rPr>
            <w:t>the Specialist Pharmacy Service</w:t>
          </w:r>
          <w:r w:rsidRPr="00114EBA">
            <w:rPr>
              <w:rFonts w:cs="Arial"/>
              <w:bCs/>
              <w:color w:val="000000"/>
              <w:sz w:val="17"/>
              <w:szCs w:val="17"/>
              <w:lang w:val="en-US"/>
            </w:rPr>
            <w:t xml:space="preserve"> to support managed introduction of new medicines into the NHS,</w:t>
          </w:r>
          <w:r w:rsidRPr="00114EBA">
            <w:rPr>
              <w:color w:val="000000"/>
              <w:sz w:val="17"/>
              <w:szCs w:val="17"/>
            </w:rPr>
            <w:t xml:space="preserve"> </w:t>
          </w:r>
          <w:r w:rsidRPr="00114EBA">
            <w:rPr>
              <w:rFonts w:cs="Arial"/>
              <w:bCs/>
              <w:color w:val="000000"/>
              <w:sz w:val="17"/>
              <w:szCs w:val="17"/>
              <w:lang w:val="en-US"/>
            </w:rPr>
            <w:t xml:space="preserve">to help </w:t>
          </w:r>
          <w:proofErr w:type="spellStart"/>
          <w:r w:rsidRPr="00114EBA">
            <w:rPr>
              <w:rFonts w:cs="Arial"/>
              <w:bCs/>
              <w:color w:val="000000"/>
              <w:sz w:val="17"/>
              <w:szCs w:val="17"/>
              <w:lang w:val="en-US"/>
            </w:rPr>
            <w:t>organisations</w:t>
          </w:r>
          <w:proofErr w:type="spellEnd"/>
          <w:r w:rsidRPr="00114EBA">
            <w:rPr>
              <w:rFonts w:cs="Arial"/>
              <w:bCs/>
              <w:color w:val="000000"/>
              <w:sz w:val="17"/>
              <w:szCs w:val="17"/>
              <w:lang w:val="en-US"/>
            </w:rPr>
            <w:t xml:space="preserve"> develop medicines management policies and to inform prescribing decisions when a product has been launched. </w:t>
          </w:r>
        </w:p>
        <w:p w14:paraId="3FF7238B" w14:textId="77777777" w:rsidR="001F4283" w:rsidRPr="00114EBA" w:rsidRDefault="001F4283" w:rsidP="001F4283">
          <w:pPr>
            <w:spacing w:before="60" w:after="60"/>
            <w:ind w:right="57"/>
            <w:jc w:val="right"/>
            <w:rPr>
              <w:rFonts w:cs="Arial"/>
              <w:bCs/>
              <w:color w:val="000000"/>
              <w:sz w:val="17"/>
              <w:szCs w:val="17"/>
              <w:lang w:val="en-US"/>
            </w:rPr>
          </w:pPr>
          <w:r w:rsidRPr="00114EBA">
            <w:rPr>
              <w:rFonts w:cs="Arial"/>
              <w:bCs/>
              <w:color w:val="000000"/>
              <w:sz w:val="17"/>
              <w:szCs w:val="17"/>
              <w:lang w:val="en-US"/>
            </w:rPr>
            <w:t>For more information</w:t>
          </w:r>
          <w:r>
            <w:rPr>
              <w:rFonts w:cs="Arial"/>
              <w:bCs/>
              <w:color w:val="000000"/>
              <w:sz w:val="17"/>
              <w:szCs w:val="17"/>
              <w:lang w:val="en-US"/>
            </w:rPr>
            <w:t xml:space="preserve"> or </w:t>
          </w:r>
          <w:r w:rsidRPr="00114EBA">
            <w:rPr>
              <w:rFonts w:cs="Arial"/>
              <w:bCs/>
              <w:color w:val="000000"/>
              <w:sz w:val="17"/>
              <w:szCs w:val="17"/>
              <w:lang w:val="en-US"/>
            </w:rPr>
            <w:t>if you have a question about this newsletter, contact</w:t>
          </w:r>
          <w:r>
            <w:rPr>
              <w:rFonts w:cs="Arial"/>
              <w:bCs/>
              <w:color w:val="000000"/>
              <w:sz w:val="17"/>
              <w:szCs w:val="17"/>
              <w:lang w:val="en-US"/>
            </w:rPr>
            <w:t xml:space="preserve"> </w:t>
          </w:r>
          <w:hyperlink r:id="rId1" w:history="1">
            <w:r w:rsidRPr="00114EBA">
              <w:rPr>
                <w:rStyle w:val="Hyperlink"/>
                <w:rFonts w:ascii="Arial" w:hAnsi="Arial" w:cs="Arial"/>
                <w:bCs/>
                <w:sz w:val="17"/>
                <w:szCs w:val="17"/>
                <w:lang w:val="en-US"/>
              </w:rPr>
              <w:t>nwmedinfo@nhs.net</w:t>
            </w:r>
          </w:hyperlink>
          <w:r w:rsidRPr="00114EBA">
            <w:rPr>
              <w:rFonts w:cs="Arial"/>
              <w:bCs/>
              <w:color w:val="000000"/>
              <w:sz w:val="17"/>
              <w:szCs w:val="17"/>
              <w:lang w:val="en-US"/>
            </w:rPr>
            <w:t>.</w:t>
          </w:r>
        </w:p>
      </w:tc>
    </w:tr>
  </w:tbl>
  <w:p w14:paraId="3F3F7A9B" w14:textId="77777777" w:rsidR="000D44DB" w:rsidRDefault="000D44D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4" w:type="dxa"/>
      <w:tblInd w:w="-227" w:type="dxa"/>
      <w:tblLook w:val="01E0" w:firstRow="1" w:lastRow="1" w:firstColumn="1" w:lastColumn="1" w:noHBand="0" w:noVBand="0"/>
    </w:tblPr>
    <w:tblGrid>
      <w:gridCol w:w="10774"/>
    </w:tblGrid>
    <w:tr w:rsidR="001F4283" w:rsidRPr="00862949" w14:paraId="3226D8D0" w14:textId="77777777" w:rsidTr="001734BF">
      <w:trPr>
        <w:trHeight w:val="262"/>
      </w:trPr>
      <w:tc>
        <w:tcPr>
          <w:tcW w:w="10774" w:type="dxa"/>
          <w:shd w:val="clear" w:color="auto" w:fill="0070C0"/>
          <w:tcMar>
            <w:top w:w="28" w:type="dxa"/>
            <w:left w:w="57" w:type="dxa"/>
            <w:bottom w:w="28" w:type="dxa"/>
            <w:right w:w="57" w:type="dxa"/>
          </w:tcMar>
        </w:tcPr>
        <w:p w14:paraId="789CCB0E" w14:textId="77777777" w:rsidR="001F4283" w:rsidRPr="00114EBA" w:rsidRDefault="001F4283" w:rsidP="001F4283">
          <w:pPr>
            <w:spacing w:before="60" w:after="60"/>
            <w:ind w:right="57"/>
            <w:jc w:val="center"/>
            <w:rPr>
              <w:rFonts w:cs="Arial"/>
              <w:bCs/>
              <w:color w:val="F2F2F2"/>
              <w:sz w:val="17"/>
              <w:szCs w:val="17"/>
              <w:lang w:val="en-US"/>
            </w:rPr>
          </w:pPr>
          <w:r w:rsidRPr="00114EBA">
            <w:rPr>
              <w:rFonts w:cs="Arial"/>
              <w:b/>
              <w:bCs/>
              <w:color w:val="FFFFFF"/>
              <w:sz w:val="17"/>
              <w:szCs w:val="17"/>
              <w:lang w:val="en-US"/>
            </w:rPr>
            <w:t>This is a NHS document not to be used for commercial purposes</w:t>
          </w:r>
        </w:p>
      </w:tc>
    </w:tr>
    <w:tr w:rsidR="001F4283" w:rsidRPr="00862949" w14:paraId="5A8A4A3F" w14:textId="77777777" w:rsidTr="001734BF">
      <w:trPr>
        <w:trHeight w:val="331"/>
      </w:trPr>
      <w:tc>
        <w:tcPr>
          <w:tcW w:w="10774" w:type="dxa"/>
          <w:shd w:val="clear" w:color="auto" w:fill="DAEEF3"/>
          <w:tcMar>
            <w:left w:w="28" w:type="dxa"/>
            <w:right w:w="28" w:type="dxa"/>
          </w:tcMar>
        </w:tcPr>
        <w:p w14:paraId="17587FCD" w14:textId="77777777" w:rsidR="001F4283" w:rsidRDefault="001F4283" w:rsidP="001F4283">
          <w:pPr>
            <w:spacing w:before="60" w:after="60"/>
            <w:ind w:right="57"/>
            <w:rPr>
              <w:rFonts w:cs="Arial"/>
              <w:bCs/>
              <w:color w:val="000000"/>
              <w:sz w:val="17"/>
              <w:szCs w:val="17"/>
              <w:lang w:val="en-US"/>
            </w:rPr>
          </w:pPr>
          <w:r w:rsidRPr="00562CE4">
            <w:rPr>
              <w:rFonts w:cs="Arial"/>
              <w:bCs/>
              <w:color w:val="008232"/>
              <w:sz w:val="17"/>
              <w:szCs w:val="17"/>
              <w:lang w:val="en-US"/>
            </w:rPr>
            <w:t xml:space="preserve">New Medicines </w:t>
          </w:r>
          <w:r w:rsidRPr="00114EBA">
            <w:rPr>
              <w:rStyle w:val="Hyperlink"/>
              <w:rFonts w:ascii="Arial" w:hAnsi="Arial"/>
              <w:i/>
              <w:color w:val="0070C0"/>
              <w:sz w:val="17"/>
              <w:szCs w:val="17"/>
              <w:u w:val="none"/>
            </w:rPr>
            <w:t>News</w:t>
          </w:r>
          <w:r w:rsidRPr="00114EBA">
            <w:rPr>
              <w:rFonts w:cs="Arial"/>
              <w:bCs/>
              <w:color w:val="F2F2F2"/>
              <w:sz w:val="17"/>
              <w:szCs w:val="17"/>
              <w:lang w:val="en-US"/>
            </w:rPr>
            <w:t xml:space="preserve"> </w:t>
          </w:r>
          <w:r w:rsidRPr="00114EBA">
            <w:rPr>
              <w:rFonts w:cs="Arial"/>
              <w:bCs/>
              <w:color w:val="000000"/>
              <w:sz w:val="17"/>
              <w:szCs w:val="17"/>
              <w:lang w:val="en-US"/>
            </w:rPr>
            <w:t xml:space="preserve">is one of several horizon scanning resources produced by </w:t>
          </w:r>
          <w:r>
            <w:rPr>
              <w:rFonts w:cs="Arial"/>
              <w:bCs/>
              <w:color w:val="000000"/>
              <w:sz w:val="17"/>
              <w:szCs w:val="17"/>
              <w:lang w:val="en-US"/>
            </w:rPr>
            <w:t>the Specialist Pharmacy Service</w:t>
          </w:r>
          <w:r w:rsidRPr="00114EBA">
            <w:rPr>
              <w:rFonts w:cs="Arial"/>
              <w:bCs/>
              <w:color w:val="000000"/>
              <w:sz w:val="17"/>
              <w:szCs w:val="17"/>
              <w:lang w:val="en-US"/>
            </w:rPr>
            <w:t xml:space="preserve"> to support managed introduction of new medicines into the NHS,</w:t>
          </w:r>
          <w:r w:rsidRPr="00114EBA">
            <w:rPr>
              <w:color w:val="000000"/>
              <w:sz w:val="17"/>
              <w:szCs w:val="17"/>
            </w:rPr>
            <w:t xml:space="preserve"> </w:t>
          </w:r>
          <w:r w:rsidRPr="00114EBA">
            <w:rPr>
              <w:rFonts w:cs="Arial"/>
              <w:bCs/>
              <w:color w:val="000000"/>
              <w:sz w:val="17"/>
              <w:szCs w:val="17"/>
              <w:lang w:val="en-US"/>
            </w:rPr>
            <w:t xml:space="preserve">to help </w:t>
          </w:r>
          <w:proofErr w:type="spellStart"/>
          <w:r w:rsidRPr="00114EBA">
            <w:rPr>
              <w:rFonts w:cs="Arial"/>
              <w:bCs/>
              <w:color w:val="000000"/>
              <w:sz w:val="17"/>
              <w:szCs w:val="17"/>
              <w:lang w:val="en-US"/>
            </w:rPr>
            <w:t>organisations</w:t>
          </w:r>
          <w:proofErr w:type="spellEnd"/>
          <w:r w:rsidRPr="00114EBA">
            <w:rPr>
              <w:rFonts w:cs="Arial"/>
              <w:bCs/>
              <w:color w:val="000000"/>
              <w:sz w:val="17"/>
              <w:szCs w:val="17"/>
              <w:lang w:val="en-US"/>
            </w:rPr>
            <w:t xml:space="preserve"> develop medicines management policies and to inform prescribing decisions when a product has been launched. </w:t>
          </w:r>
        </w:p>
        <w:p w14:paraId="392BA5F4" w14:textId="77777777" w:rsidR="001F4283" w:rsidRPr="00114EBA" w:rsidRDefault="001F4283" w:rsidP="001F4283">
          <w:pPr>
            <w:spacing w:before="60" w:after="60"/>
            <w:ind w:right="57"/>
            <w:jc w:val="right"/>
            <w:rPr>
              <w:rFonts w:cs="Arial"/>
              <w:bCs/>
              <w:color w:val="000000"/>
              <w:sz w:val="17"/>
              <w:szCs w:val="17"/>
              <w:lang w:val="en-US"/>
            </w:rPr>
          </w:pPr>
          <w:r w:rsidRPr="00114EBA">
            <w:rPr>
              <w:rFonts w:cs="Arial"/>
              <w:bCs/>
              <w:color w:val="000000"/>
              <w:sz w:val="17"/>
              <w:szCs w:val="17"/>
              <w:lang w:val="en-US"/>
            </w:rPr>
            <w:t>For more information</w:t>
          </w:r>
          <w:r>
            <w:rPr>
              <w:rFonts w:cs="Arial"/>
              <w:bCs/>
              <w:color w:val="000000"/>
              <w:sz w:val="17"/>
              <w:szCs w:val="17"/>
              <w:lang w:val="en-US"/>
            </w:rPr>
            <w:t xml:space="preserve"> or </w:t>
          </w:r>
          <w:r w:rsidRPr="00114EBA">
            <w:rPr>
              <w:rFonts w:cs="Arial"/>
              <w:bCs/>
              <w:color w:val="000000"/>
              <w:sz w:val="17"/>
              <w:szCs w:val="17"/>
              <w:lang w:val="en-US"/>
            </w:rPr>
            <w:t>if you have a question about this newsletter, contact</w:t>
          </w:r>
          <w:r>
            <w:rPr>
              <w:rFonts w:cs="Arial"/>
              <w:bCs/>
              <w:color w:val="000000"/>
              <w:sz w:val="17"/>
              <w:szCs w:val="17"/>
              <w:lang w:val="en-US"/>
            </w:rPr>
            <w:t xml:space="preserve"> </w:t>
          </w:r>
          <w:hyperlink r:id="rId1" w:history="1">
            <w:r w:rsidRPr="00114EBA">
              <w:rPr>
                <w:rStyle w:val="Hyperlink"/>
                <w:rFonts w:ascii="Arial" w:hAnsi="Arial" w:cs="Arial"/>
                <w:bCs/>
                <w:sz w:val="17"/>
                <w:szCs w:val="17"/>
                <w:lang w:val="en-US"/>
              </w:rPr>
              <w:t>nwmedinfo@nhs.net</w:t>
            </w:r>
          </w:hyperlink>
          <w:r w:rsidRPr="00114EBA">
            <w:rPr>
              <w:rFonts w:cs="Arial"/>
              <w:bCs/>
              <w:color w:val="000000"/>
              <w:sz w:val="17"/>
              <w:szCs w:val="17"/>
              <w:lang w:val="en-US"/>
            </w:rPr>
            <w:t>.</w:t>
          </w:r>
        </w:p>
      </w:tc>
    </w:tr>
  </w:tbl>
  <w:p w14:paraId="064F2D1B" w14:textId="77777777" w:rsidR="000D44DB" w:rsidRPr="00862949" w:rsidRDefault="000D44DB" w:rsidP="00F95449">
    <w:pPr>
      <w:spacing w:before="60" w:after="60"/>
      <w:ind w:left="57" w:right="57"/>
      <w:jc w:val="center"/>
      <w:rPr>
        <w:rFonts w:cs="Arial"/>
        <w:bCs/>
        <w:color w:val="333399"/>
        <w:sz w:val="8"/>
        <w:szCs w:val="8"/>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6BC86E" w14:textId="77777777" w:rsidR="00F85F63" w:rsidRDefault="00F85F63">
      <w:r>
        <w:separator/>
      </w:r>
    </w:p>
  </w:footnote>
  <w:footnote w:type="continuationSeparator" w:id="0">
    <w:p w14:paraId="096F390A" w14:textId="77777777" w:rsidR="00F85F63" w:rsidRDefault="00F85F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085C1" w14:textId="2A8F845B" w:rsidR="000D44DB" w:rsidRPr="00CD021E" w:rsidRDefault="00CD021E" w:rsidP="009A09B7">
    <w:pPr>
      <w:pStyle w:val="Header"/>
      <w:rPr>
        <w:rFonts w:ascii="Verdana" w:hAnsi="Verdana" w:cs="Arial"/>
        <w:b/>
        <w:bCs/>
        <w:i/>
        <w:color w:val="33CCCC"/>
        <w:sz w:val="52"/>
        <w:szCs w:val="52"/>
        <w14:shadow w14:blurRad="50800" w14:dist="38100" w14:dir="2700000" w14:sx="100000" w14:sy="100000" w14:kx="0" w14:ky="0" w14:algn="tl">
          <w14:srgbClr w14:val="000000">
            <w14:alpha w14:val="60000"/>
          </w14:srgbClr>
        </w14:shadow>
      </w:rPr>
    </w:pPr>
    <w:r>
      <w:rPr>
        <w:noProof/>
      </w:rPr>
      <w:drawing>
        <wp:anchor distT="0" distB="0" distL="114300" distR="114300" simplePos="0" relativeHeight="251657216" behindDoc="1" locked="0" layoutInCell="1" allowOverlap="1" wp14:anchorId="79EF472E" wp14:editId="6B8A9F47">
          <wp:simplePos x="0" y="0"/>
          <wp:positionH relativeFrom="column">
            <wp:posOffset>5715000</wp:posOffset>
          </wp:positionH>
          <wp:positionV relativeFrom="paragraph">
            <wp:posOffset>10795</wp:posOffset>
          </wp:positionV>
          <wp:extent cx="816610" cy="463550"/>
          <wp:effectExtent l="0" t="0" r="2540" b="0"/>
          <wp:wrapTight wrapText="bothSides">
            <wp:wrapPolygon edited="0">
              <wp:start x="0" y="0"/>
              <wp:lineTo x="0" y="20416"/>
              <wp:lineTo x="21163" y="20416"/>
              <wp:lineTo x="21163" y="0"/>
              <wp:lineTo x="0" y="0"/>
            </wp:wrapPolygon>
          </wp:wrapTight>
          <wp:docPr id="1372052531" name="Picture 1372052531" descr="UKMi logo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UKMi logo ar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6610" cy="4635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5168" behindDoc="1" locked="0" layoutInCell="1" allowOverlap="1" wp14:anchorId="400D5277" wp14:editId="5A2179D1">
          <wp:simplePos x="0" y="0"/>
          <wp:positionH relativeFrom="column">
            <wp:posOffset>5193665</wp:posOffset>
          </wp:positionH>
          <wp:positionV relativeFrom="paragraph">
            <wp:posOffset>116205</wp:posOffset>
          </wp:positionV>
          <wp:extent cx="533400" cy="219075"/>
          <wp:effectExtent l="0" t="0" r="0" b="9525"/>
          <wp:wrapTight wrapText="bothSides">
            <wp:wrapPolygon edited="0">
              <wp:start x="0" y="0"/>
              <wp:lineTo x="0" y="20661"/>
              <wp:lineTo x="20829" y="20661"/>
              <wp:lineTo x="20829" y="0"/>
              <wp:lineTo x="0" y="0"/>
            </wp:wrapPolygon>
          </wp:wrapTight>
          <wp:docPr id="2119660951" name="Picture 2119660951"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HS RG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33400" cy="2190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inline distT="0" distB="0" distL="0" distR="0" wp14:anchorId="514B37EB" wp14:editId="4DAD08EA">
          <wp:extent cx="1075055" cy="467995"/>
          <wp:effectExtent l="0" t="0" r="0" b="8255"/>
          <wp:docPr id="198913519" name="Picture 198913519" descr="NDO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DO 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5055" cy="467995"/>
                  </a:xfrm>
                  <a:prstGeom prst="rect">
                    <a:avLst/>
                  </a:prstGeom>
                  <a:noFill/>
                  <a:ln>
                    <a:noFill/>
                  </a:ln>
                </pic:spPr>
              </pic:pic>
            </a:graphicData>
          </a:graphic>
        </wp:inline>
      </w:drawing>
    </w:r>
    <w:r w:rsidR="000D44DB" w:rsidRPr="00CD021E">
      <w:rPr>
        <w:rFonts w:ascii="Verdana" w:hAnsi="Verdana" w:cs="Arial"/>
        <w:b/>
        <w:bCs/>
        <w:i/>
        <w:color w:val="33CCCC"/>
        <w:sz w:val="44"/>
        <w:szCs w:val="44"/>
        <w14:shadow w14:blurRad="50800" w14:dist="38100" w14:dir="2700000" w14:sx="100000" w14:sy="100000" w14:kx="0" w14:ky="0" w14:algn="tl">
          <w14:srgbClr w14:val="000000">
            <w14:alpha w14:val="60000"/>
          </w14:srgbClr>
        </w14:shadow>
      </w:rPr>
      <w:t>Newsletter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A6426" w14:textId="5ED56655" w:rsidR="000D44DB" w:rsidRPr="00CD021E" w:rsidRDefault="00A75BCB" w:rsidP="00BA65A9">
    <w:pPr>
      <w:pStyle w:val="Header"/>
      <w:ind w:left="-142"/>
      <w:rPr>
        <w:rFonts w:cs="Arial"/>
        <w:b/>
        <w:bCs/>
        <w:color w:val="244061"/>
        <w:sz w:val="32"/>
        <w:szCs w:val="32"/>
        <w14:shadow w14:blurRad="50800" w14:dist="38100" w14:dir="2700000" w14:sx="100000" w14:sy="100000" w14:kx="0" w14:ky="0" w14:algn="tl">
          <w14:srgbClr w14:val="000000">
            <w14:alpha w14:val="60000"/>
          </w14:srgbClr>
        </w14:shadow>
      </w:rPr>
    </w:pPr>
    <w:r>
      <w:rPr>
        <w:noProof/>
        <w:color w:val="00B050"/>
        <w:sz w:val="32"/>
        <w:szCs w:val="32"/>
      </w:rPr>
      <w:drawing>
        <wp:anchor distT="0" distB="0" distL="114300" distR="114300" simplePos="0" relativeHeight="251654144" behindDoc="0" locked="0" layoutInCell="1" allowOverlap="1" wp14:anchorId="023BCAFC" wp14:editId="4AE6CE15">
          <wp:simplePos x="0" y="0"/>
          <wp:positionH relativeFrom="column">
            <wp:posOffset>6073775</wp:posOffset>
          </wp:positionH>
          <wp:positionV relativeFrom="paragraph">
            <wp:posOffset>-21590</wp:posOffset>
          </wp:positionV>
          <wp:extent cx="521335" cy="213995"/>
          <wp:effectExtent l="0" t="0" r="0" b="0"/>
          <wp:wrapNone/>
          <wp:docPr id="382675172" name="Picture 382675172"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HS 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1335" cy="2139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AC0FE4A" w14:textId="77777777" w:rsidR="000D44DB" w:rsidRPr="00CD021E" w:rsidRDefault="00CB5BC1" w:rsidP="00CB5BC1">
    <w:pPr>
      <w:pStyle w:val="Header"/>
      <w:tabs>
        <w:tab w:val="left" w:pos="7830"/>
      </w:tabs>
      <w:rPr>
        <w:rFonts w:cs="Arial"/>
        <w:b/>
        <w:bCs/>
        <w:i/>
        <w:color w:val="244061"/>
        <w:sz w:val="72"/>
        <w:szCs w:val="72"/>
        <w14:shadow w14:blurRad="50800" w14:dist="38100" w14:dir="2700000" w14:sx="100000" w14:sy="100000" w14:kx="0" w14:ky="0" w14:algn="tl">
          <w14:srgbClr w14:val="000000">
            <w14:alpha w14:val="60000"/>
          </w14:srgbClr>
        </w14:shadow>
      </w:rPr>
    </w:pPr>
    <w:r w:rsidRPr="00562CE4">
      <w:rPr>
        <w:rFonts w:cs="Arial"/>
        <w:b/>
        <w:bCs/>
        <w:noProof/>
        <w:color w:val="008232"/>
        <w:sz w:val="72"/>
        <w:szCs w:val="72"/>
        <w14:shadow w14:blurRad="50800" w14:dist="38100" w14:dir="2700000" w14:sx="100000" w14:sy="100000" w14:kx="0" w14:ky="0" w14:algn="tl">
          <w14:srgbClr w14:val="000000">
            <w14:alpha w14:val="60000"/>
          </w14:srgbClr>
        </w14:shadow>
      </w:rPr>
      <w:drawing>
        <wp:anchor distT="0" distB="0" distL="114300" distR="114300" simplePos="0" relativeHeight="251674624" behindDoc="0" locked="0" layoutInCell="1" allowOverlap="1" wp14:anchorId="38A0138D" wp14:editId="701AE368">
          <wp:simplePos x="0" y="0"/>
          <wp:positionH relativeFrom="column">
            <wp:posOffset>-146685</wp:posOffset>
          </wp:positionH>
          <wp:positionV relativeFrom="paragraph">
            <wp:posOffset>115570</wp:posOffset>
          </wp:positionV>
          <wp:extent cx="1079500" cy="344170"/>
          <wp:effectExtent l="0" t="0" r="6350" b="0"/>
          <wp:wrapSquare wrapText="bothSides"/>
          <wp:docPr id="74100783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79500" cy="3441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D44DB" w:rsidRPr="00562CE4">
      <w:rPr>
        <w:rFonts w:cs="Arial"/>
        <w:b/>
        <w:bCs/>
        <w:color w:val="008232"/>
        <w:sz w:val="72"/>
        <w:szCs w:val="72"/>
        <w14:shadow w14:blurRad="50800" w14:dist="38100" w14:dir="2700000" w14:sx="100000" w14:sy="100000" w14:kx="0" w14:ky="0" w14:algn="tl">
          <w14:srgbClr w14:val="000000">
            <w14:alpha w14:val="60000"/>
          </w14:srgbClr>
        </w14:shadow>
      </w:rPr>
      <w:t>New Medicines</w:t>
    </w:r>
    <w:r w:rsidR="000D44DB" w:rsidRPr="00CB5BC1">
      <w:rPr>
        <w:rFonts w:cs="Arial"/>
        <w:b/>
        <w:bCs/>
        <w:i/>
        <w:color w:val="00A249"/>
        <w:sz w:val="72"/>
        <w:szCs w:val="72"/>
        <w14:shadow w14:blurRad="50800" w14:dist="38100" w14:dir="2700000" w14:sx="100000" w14:sy="100000" w14:kx="0" w14:ky="0" w14:algn="tl">
          <w14:srgbClr w14:val="000000">
            <w14:alpha w14:val="60000"/>
          </w14:srgbClr>
        </w14:shadow>
      </w:rPr>
      <w:t xml:space="preserve"> </w:t>
    </w:r>
    <w:r w:rsidR="000D44DB" w:rsidRPr="00CD021E">
      <w:rPr>
        <w:rFonts w:cs="Arial"/>
        <w:b/>
        <w:bCs/>
        <w:i/>
        <w:color w:val="0070C0"/>
        <w:sz w:val="72"/>
        <w:szCs w:val="72"/>
        <w14:shadow w14:blurRad="50800" w14:dist="38100" w14:dir="2700000" w14:sx="100000" w14:sy="100000" w14:kx="0" w14:ky="0" w14:algn="tl">
          <w14:srgbClr w14:val="000000">
            <w14:alpha w14:val="60000"/>
          </w14:srgbClr>
        </w14:shadow>
      </w:rPr>
      <w:t>News</w:t>
    </w:r>
  </w:p>
  <w:tbl>
    <w:tblPr>
      <w:tblW w:w="1077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4"/>
    </w:tblGrid>
    <w:tr w:rsidR="000D44DB" w:rsidRPr="00CD021E" w14:paraId="2FFB23B5" w14:textId="77777777" w:rsidTr="002772ED">
      <w:tc>
        <w:tcPr>
          <w:tcW w:w="10774" w:type="dxa"/>
          <w:tcBorders>
            <w:top w:val="nil"/>
            <w:left w:val="nil"/>
            <w:bottom w:val="nil"/>
            <w:right w:val="nil"/>
          </w:tcBorders>
          <w:shd w:val="clear" w:color="auto" w:fill="DAEEF3"/>
        </w:tcPr>
        <w:p w14:paraId="68E839B7" w14:textId="6AA7E6F5" w:rsidR="000D44DB" w:rsidRPr="00CD021E" w:rsidRDefault="00540FC6" w:rsidP="00EB3E6F">
          <w:pPr>
            <w:pStyle w:val="Header"/>
            <w:spacing w:before="60" w:after="60"/>
            <w:rPr>
              <w:rFonts w:cs="Arial"/>
              <w:b/>
              <w:bCs/>
              <w:color w:val="000000"/>
              <w:sz w:val="36"/>
              <w:szCs w:val="36"/>
              <w14:shadow w14:blurRad="50800" w14:dist="38100" w14:dir="2700000" w14:sx="100000" w14:sy="100000" w14:kx="0" w14:ky="0" w14:algn="tl">
                <w14:srgbClr w14:val="000000">
                  <w14:alpha w14:val="60000"/>
                </w14:srgbClr>
              </w14:shadow>
            </w:rPr>
          </w:pPr>
          <w:r>
            <w:rPr>
              <w:rFonts w:cs="Arial"/>
              <w:b/>
              <w:bCs/>
              <w:color w:val="0070C0"/>
              <w:sz w:val="36"/>
              <w:szCs w:val="36"/>
              <w14:shadow w14:blurRad="50800" w14:dist="38100" w14:dir="2700000" w14:sx="100000" w14:sy="100000" w14:kx="0" w14:ky="0" w14:algn="tl">
                <w14:srgbClr w14:val="000000">
                  <w14:alpha w14:val="60000"/>
                </w14:srgbClr>
              </w14:shadow>
            </w:rPr>
            <w:t>June</w:t>
          </w:r>
          <w:r w:rsidR="00A75BCB">
            <w:rPr>
              <w:rFonts w:cs="Arial"/>
              <w:b/>
              <w:bCs/>
              <w:color w:val="0070C0"/>
              <w:sz w:val="36"/>
              <w:szCs w:val="36"/>
              <w14:shadow w14:blurRad="50800" w14:dist="38100" w14:dir="2700000" w14:sx="100000" w14:sy="100000" w14:kx="0" w14:ky="0" w14:algn="tl">
                <w14:srgbClr w14:val="000000">
                  <w14:alpha w14:val="60000"/>
                </w14:srgbClr>
              </w14:shadow>
            </w:rPr>
            <w:t xml:space="preserve"> 202</w:t>
          </w:r>
          <w:r w:rsidR="00532402">
            <w:rPr>
              <w:rFonts w:cs="Arial"/>
              <w:b/>
              <w:bCs/>
              <w:color w:val="0070C0"/>
              <w:sz w:val="36"/>
              <w:szCs w:val="36"/>
              <w14:shadow w14:blurRad="50800" w14:dist="38100" w14:dir="2700000" w14:sx="100000" w14:sy="100000" w14:kx="0" w14:ky="0" w14:algn="tl">
                <w14:srgbClr w14:val="000000">
                  <w14:alpha w14:val="60000"/>
                </w14:srgbClr>
              </w14:shadow>
            </w:rPr>
            <w:t>5</w:t>
          </w:r>
        </w:p>
      </w:tc>
    </w:tr>
    <w:tr w:rsidR="000D44DB" w:rsidRPr="00CD021E" w14:paraId="17DE5D54" w14:textId="77777777" w:rsidTr="002772ED">
      <w:tc>
        <w:tcPr>
          <w:tcW w:w="10774" w:type="dxa"/>
          <w:tcBorders>
            <w:top w:val="nil"/>
            <w:left w:val="nil"/>
            <w:bottom w:val="nil"/>
            <w:right w:val="nil"/>
          </w:tcBorders>
          <w:shd w:val="clear" w:color="auto" w:fill="0070C0"/>
        </w:tcPr>
        <w:p w14:paraId="5095A4C1" w14:textId="77777777" w:rsidR="000D44DB" w:rsidRPr="00CD021E" w:rsidRDefault="000D44DB" w:rsidP="00395D20">
          <w:pPr>
            <w:pStyle w:val="Header"/>
            <w:tabs>
              <w:tab w:val="clear" w:pos="4153"/>
              <w:tab w:val="clear" w:pos="8306"/>
              <w:tab w:val="left" w:pos="2197"/>
            </w:tabs>
            <w:rPr>
              <w:rFonts w:cs="Arial"/>
              <w:b/>
              <w:bCs/>
              <w:color w:val="0070C0"/>
              <w:sz w:val="8"/>
              <w:szCs w:val="8"/>
              <w14:shadow w14:blurRad="50800" w14:dist="38100" w14:dir="2700000" w14:sx="100000" w14:sy="100000" w14:kx="0" w14:ky="0" w14:algn="tl">
                <w14:srgbClr w14:val="000000">
                  <w14:alpha w14:val="60000"/>
                </w14:srgbClr>
              </w14:shadow>
            </w:rPr>
          </w:pPr>
          <w:r w:rsidRPr="00CD021E">
            <w:rPr>
              <w:rFonts w:cs="Arial"/>
              <w:b/>
              <w:bCs/>
              <w:color w:val="0070C0"/>
              <w:sz w:val="28"/>
              <w:szCs w:val="28"/>
              <w14:shadow w14:blurRad="50800" w14:dist="38100" w14:dir="2700000" w14:sx="100000" w14:sy="100000" w14:kx="0" w14:ky="0" w14:algn="tl">
                <w14:srgbClr w14:val="000000">
                  <w14:alpha w14:val="60000"/>
                </w14:srgbClr>
              </w14:shadow>
            </w:rPr>
            <w:tab/>
          </w:r>
        </w:p>
      </w:tc>
    </w:tr>
    <w:tr w:rsidR="000D44DB" w:rsidRPr="00CD021E" w14:paraId="7F3EEE87" w14:textId="77777777" w:rsidTr="002772ED">
      <w:tc>
        <w:tcPr>
          <w:tcW w:w="10774" w:type="dxa"/>
          <w:tcBorders>
            <w:top w:val="nil"/>
            <w:left w:val="nil"/>
            <w:bottom w:val="nil"/>
            <w:right w:val="nil"/>
          </w:tcBorders>
          <w:shd w:val="clear" w:color="auto" w:fill="DAEEF3"/>
        </w:tcPr>
        <w:p w14:paraId="48AF117E" w14:textId="77777777" w:rsidR="000D44DB" w:rsidRPr="00C315D6" w:rsidRDefault="00885CAE" w:rsidP="00CB6344">
          <w:pPr>
            <w:pStyle w:val="Header"/>
            <w:tabs>
              <w:tab w:val="clear" w:pos="4153"/>
              <w:tab w:val="clear" w:pos="8306"/>
              <w:tab w:val="left" w:pos="2197"/>
            </w:tabs>
            <w:spacing w:before="120" w:after="120"/>
            <w:rPr>
              <w:rFonts w:cs="Arial"/>
              <w:b/>
              <w:bCs/>
              <w:color w:val="0070C0"/>
              <w:sz w:val="18"/>
              <w:szCs w:val="18"/>
            </w:rPr>
          </w:pPr>
          <w:r w:rsidRPr="009B0BCE">
            <w:rPr>
              <w:rFonts w:cs="Arial"/>
              <w:b/>
              <w:bCs/>
              <w:color w:val="0070C0"/>
              <w:sz w:val="18"/>
              <w:szCs w:val="18"/>
            </w:rPr>
            <w:t xml:space="preserve">This newsletter is produced by </w:t>
          </w:r>
          <w:hyperlink r:id="rId3" w:history="1">
            <w:r w:rsidRPr="00551321">
              <w:rPr>
                <w:rStyle w:val="Hyperlink"/>
                <w:rFonts w:ascii="Arial" w:hAnsi="Arial" w:cs="Arial"/>
                <w:b/>
                <w:bCs/>
              </w:rPr>
              <w:t xml:space="preserve">SPS </w:t>
            </w:r>
            <w:r w:rsidR="003C4624">
              <w:rPr>
                <w:rStyle w:val="Hyperlink"/>
                <w:rFonts w:ascii="Arial" w:hAnsi="Arial" w:cs="Arial"/>
                <w:b/>
                <w:bCs/>
              </w:rPr>
              <w:t>H</w:t>
            </w:r>
            <w:r w:rsidRPr="00551321">
              <w:rPr>
                <w:rStyle w:val="Hyperlink"/>
                <w:rFonts w:ascii="Arial" w:hAnsi="Arial" w:cs="Arial"/>
                <w:b/>
                <w:bCs/>
              </w:rPr>
              <w:t xml:space="preserve">orizon </w:t>
            </w:r>
            <w:r w:rsidR="003C4624">
              <w:rPr>
                <w:rStyle w:val="Hyperlink"/>
                <w:rFonts w:ascii="Arial" w:hAnsi="Arial" w:cs="Arial"/>
                <w:b/>
                <w:bCs/>
              </w:rPr>
              <w:t>S</w:t>
            </w:r>
            <w:r w:rsidRPr="00551321">
              <w:rPr>
                <w:rStyle w:val="Hyperlink"/>
                <w:rFonts w:ascii="Arial" w:hAnsi="Arial" w:cs="Arial"/>
                <w:b/>
                <w:bCs/>
              </w:rPr>
              <w:t>canning</w:t>
            </w:r>
          </w:hyperlink>
          <w:r w:rsidRPr="009B0BCE">
            <w:rPr>
              <w:rFonts w:cs="Arial"/>
              <w:b/>
              <w:bCs/>
              <w:color w:val="0070C0"/>
              <w:sz w:val="18"/>
              <w:szCs w:val="18"/>
            </w:rPr>
            <w:t xml:space="preserve"> and highlights recent</w:t>
          </w:r>
          <w:r>
            <w:rPr>
              <w:rFonts w:cs="Arial"/>
              <w:b/>
              <w:bCs/>
              <w:color w:val="0070C0"/>
              <w:sz w:val="18"/>
              <w:szCs w:val="18"/>
            </w:rPr>
            <w:t xml:space="preserve"> new product launches and </w:t>
          </w:r>
          <w:r w:rsidRPr="009B0BCE">
            <w:rPr>
              <w:rFonts w:cs="Arial"/>
              <w:b/>
              <w:bCs/>
              <w:color w:val="0070C0"/>
              <w:sz w:val="18"/>
              <w:szCs w:val="18"/>
            </w:rPr>
            <w:t xml:space="preserve">medicines regulatory changes. More detailed information on medicines </w:t>
          </w:r>
          <w:r>
            <w:rPr>
              <w:rFonts w:cs="Arial"/>
              <w:b/>
              <w:bCs/>
              <w:color w:val="0070C0"/>
              <w:sz w:val="18"/>
              <w:szCs w:val="18"/>
            </w:rPr>
            <w:t>estimated</w:t>
          </w:r>
          <w:r w:rsidRPr="009B0BCE">
            <w:rPr>
              <w:rFonts w:cs="Arial"/>
              <w:b/>
              <w:bCs/>
              <w:color w:val="0070C0"/>
              <w:sz w:val="18"/>
              <w:szCs w:val="18"/>
            </w:rPr>
            <w:t xml:space="preserve"> to </w:t>
          </w:r>
          <w:r>
            <w:rPr>
              <w:rFonts w:cs="Arial"/>
              <w:b/>
              <w:bCs/>
              <w:color w:val="0070C0"/>
              <w:sz w:val="18"/>
              <w:szCs w:val="18"/>
            </w:rPr>
            <w:t>become available for use</w:t>
          </w:r>
          <w:r w:rsidRPr="009B0BCE">
            <w:rPr>
              <w:rFonts w:cs="Arial"/>
              <w:b/>
              <w:bCs/>
              <w:color w:val="0070C0"/>
              <w:sz w:val="18"/>
              <w:szCs w:val="18"/>
            </w:rPr>
            <w:t xml:space="preserve"> in the next 2</w:t>
          </w:r>
          <w:r>
            <w:rPr>
              <w:rFonts w:cs="Arial"/>
              <w:b/>
              <w:bCs/>
              <w:color w:val="0070C0"/>
              <w:sz w:val="18"/>
              <w:szCs w:val="18"/>
            </w:rPr>
            <w:t xml:space="preserve"> financial years</w:t>
          </w:r>
          <w:r w:rsidRPr="009B0BCE">
            <w:rPr>
              <w:rFonts w:cs="Arial"/>
              <w:b/>
              <w:bCs/>
              <w:color w:val="0070C0"/>
              <w:sz w:val="18"/>
              <w:szCs w:val="18"/>
            </w:rPr>
            <w:t xml:space="preserve"> and on marketed medicines expected to have major new indications approved</w:t>
          </w:r>
          <w:r>
            <w:rPr>
              <w:rFonts w:cs="Arial"/>
              <w:b/>
              <w:bCs/>
              <w:color w:val="0070C0"/>
              <w:sz w:val="18"/>
              <w:szCs w:val="18"/>
            </w:rPr>
            <w:t xml:space="preserve"> is</w:t>
          </w:r>
          <w:r w:rsidRPr="009B0BCE">
            <w:rPr>
              <w:rFonts w:cs="Arial"/>
              <w:b/>
              <w:bCs/>
              <w:color w:val="0070C0"/>
              <w:sz w:val="18"/>
              <w:szCs w:val="18"/>
            </w:rPr>
            <w:t xml:space="preserve"> in </w:t>
          </w:r>
          <w:hyperlink r:id="rId4" w:history="1">
            <w:r w:rsidRPr="009B0BCE">
              <w:rPr>
                <w:rStyle w:val="Hyperlink"/>
                <w:rFonts w:ascii="Arial" w:hAnsi="Arial" w:cs="Arial"/>
                <w:b/>
                <w:bCs/>
              </w:rPr>
              <w:t>Prescribing Outlook</w:t>
            </w:r>
          </w:hyperlink>
          <w:r w:rsidRPr="009B0BCE">
            <w:rPr>
              <w:rFonts w:cs="Arial"/>
              <w:b/>
              <w:bCs/>
              <w:color w:val="0070C0"/>
              <w:sz w:val="18"/>
              <w:szCs w:val="18"/>
            </w:rPr>
            <w:t>.</w:t>
          </w:r>
        </w:p>
      </w:tc>
    </w:tr>
  </w:tbl>
  <w:p w14:paraId="2C51B67E" w14:textId="77777777" w:rsidR="000D44DB" w:rsidRPr="00CD021E" w:rsidRDefault="000D44DB" w:rsidP="00A56726">
    <w:pPr>
      <w:pStyle w:val="Header"/>
      <w:rPr>
        <w:rFonts w:cs="Arial"/>
        <w:b/>
        <w:bCs/>
        <w:color w:val="244061"/>
        <w:sz w:val="8"/>
        <w:szCs w:val="8"/>
        <w14:shadow w14:blurRad="50800" w14:dist="38100" w14:dir="2700000" w14:sx="100000" w14:sy="100000" w14:kx="0" w14:ky="0" w14:algn="tl">
          <w14:srgbClr w14:val="000000">
            <w14:alpha w14:val="60000"/>
          </w14:srgbClr>
        </w14:shadow>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145D6" w14:textId="6A070674" w:rsidR="0090527B" w:rsidRDefault="009052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E280F" w14:textId="5C95ACE0" w:rsidR="0090527B" w:rsidRDefault="0090527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E3D09" w14:textId="7515F380" w:rsidR="000D44DB" w:rsidRPr="00CD021E" w:rsidRDefault="00CB5BC1" w:rsidP="00AC0996">
    <w:pPr>
      <w:pStyle w:val="Header"/>
      <w:tabs>
        <w:tab w:val="clear" w:pos="8306"/>
        <w:tab w:val="left" w:pos="7830"/>
      </w:tabs>
      <w:spacing w:before="120"/>
      <w:ind w:left="-170"/>
      <w:rPr>
        <w:rFonts w:cs="Arial"/>
        <w:b/>
        <w:bCs/>
        <w:i/>
        <w:color w:val="31849B"/>
        <w:sz w:val="44"/>
        <w:szCs w:val="44"/>
        <w14:shadow w14:blurRad="50800" w14:dist="38100" w14:dir="2700000" w14:sx="100000" w14:sy="100000" w14:kx="0" w14:ky="0" w14:algn="tl">
          <w14:srgbClr w14:val="000000">
            <w14:alpha w14:val="60000"/>
          </w14:srgbClr>
        </w14:shadow>
      </w:rPr>
    </w:pPr>
    <w:r w:rsidRPr="00CB5BC1">
      <w:rPr>
        <w:rFonts w:cs="Arial"/>
        <w:b/>
        <w:bCs/>
        <w:noProof/>
        <w:color w:val="008A3E"/>
        <w:sz w:val="72"/>
        <w:szCs w:val="72"/>
        <w14:shadow w14:blurRad="50800" w14:dist="38100" w14:dir="2700000" w14:sx="100000" w14:sy="100000" w14:kx="0" w14:ky="0" w14:algn="tl">
          <w14:srgbClr w14:val="000000">
            <w14:alpha w14:val="60000"/>
          </w14:srgbClr>
        </w14:shadow>
      </w:rPr>
      <w:drawing>
        <wp:anchor distT="0" distB="0" distL="114300" distR="114300" simplePos="0" relativeHeight="251676672" behindDoc="0" locked="0" layoutInCell="1" allowOverlap="1" wp14:anchorId="55DDC990" wp14:editId="388A728E">
          <wp:simplePos x="0" y="0"/>
          <wp:positionH relativeFrom="column">
            <wp:posOffset>-89535</wp:posOffset>
          </wp:positionH>
          <wp:positionV relativeFrom="paragraph">
            <wp:posOffset>120650</wp:posOffset>
          </wp:positionV>
          <wp:extent cx="999490" cy="318770"/>
          <wp:effectExtent l="0" t="0" r="0" b="5080"/>
          <wp:wrapSquare wrapText="bothSides"/>
          <wp:docPr id="191849126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9490" cy="3187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75BCB" w:rsidRPr="00CB5BC1">
      <w:rPr>
        <w:rFonts w:cs="Arial"/>
        <w:noProof/>
        <w:color w:val="008A3E"/>
        <w:sz w:val="40"/>
        <w:szCs w:val="40"/>
      </w:rPr>
      <w:drawing>
        <wp:anchor distT="0" distB="0" distL="114300" distR="114300" simplePos="0" relativeHeight="251658240" behindDoc="0" locked="0" layoutInCell="1" allowOverlap="1" wp14:anchorId="325971E0" wp14:editId="2C72725F">
          <wp:simplePos x="0" y="0"/>
          <wp:positionH relativeFrom="column">
            <wp:posOffset>6182360</wp:posOffset>
          </wp:positionH>
          <wp:positionV relativeFrom="paragraph">
            <wp:posOffset>93345</wp:posOffset>
          </wp:positionV>
          <wp:extent cx="469265" cy="192405"/>
          <wp:effectExtent l="0" t="0" r="6985" b="0"/>
          <wp:wrapNone/>
          <wp:docPr id="8" name="Picture 8"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NHS RG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69265" cy="192405"/>
                  </a:xfrm>
                  <a:prstGeom prst="rect">
                    <a:avLst/>
                  </a:prstGeom>
                  <a:noFill/>
                  <a:ln>
                    <a:noFill/>
                  </a:ln>
                </pic:spPr>
              </pic:pic>
            </a:graphicData>
          </a:graphic>
          <wp14:sizeRelH relativeFrom="page">
            <wp14:pctWidth>0</wp14:pctWidth>
          </wp14:sizeRelH>
          <wp14:sizeRelV relativeFrom="page">
            <wp14:pctHeight>0</wp14:pctHeight>
          </wp14:sizeRelV>
        </wp:anchor>
      </w:drawing>
    </w:r>
    <w:r w:rsidR="000D44DB" w:rsidRPr="00CB5BC1">
      <w:rPr>
        <w:rFonts w:cs="Arial"/>
        <w:b/>
        <w:bCs/>
        <w:color w:val="008A3E"/>
        <w:sz w:val="44"/>
        <w:szCs w:val="44"/>
        <w14:shadow w14:blurRad="50800" w14:dist="38100" w14:dir="2700000" w14:sx="100000" w14:sy="100000" w14:kx="0" w14:ky="0" w14:algn="tl">
          <w14:srgbClr w14:val="000000">
            <w14:alpha w14:val="60000"/>
          </w14:srgbClr>
        </w14:shadow>
      </w:rPr>
      <w:t>New Medicines</w:t>
    </w:r>
    <w:r w:rsidR="000D44DB" w:rsidRPr="00CD021E">
      <w:rPr>
        <w:rFonts w:cs="Arial"/>
        <w:b/>
        <w:bCs/>
        <w:i/>
        <w:color w:val="244061"/>
        <w:sz w:val="44"/>
        <w:szCs w:val="44"/>
        <w14:shadow w14:blurRad="50800" w14:dist="38100" w14:dir="2700000" w14:sx="100000" w14:sy="100000" w14:kx="0" w14:ky="0" w14:algn="tl">
          <w14:srgbClr w14:val="000000">
            <w14:alpha w14:val="60000"/>
          </w14:srgbClr>
        </w14:shadow>
      </w:rPr>
      <w:t xml:space="preserve"> </w:t>
    </w:r>
    <w:r w:rsidR="000D44DB" w:rsidRPr="00CD021E">
      <w:rPr>
        <w:rFonts w:cs="Arial"/>
        <w:b/>
        <w:bCs/>
        <w:i/>
        <w:color w:val="0070C0"/>
        <w:sz w:val="44"/>
        <w:szCs w:val="44"/>
        <w14:shadow w14:blurRad="50800" w14:dist="38100" w14:dir="2700000" w14:sx="100000" w14:sy="100000" w14:kx="0" w14:ky="0" w14:algn="tl">
          <w14:srgbClr w14:val="000000">
            <w14:alpha w14:val="60000"/>
          </w14:srgbClr>
        </w14:shadow>
      </w:rPr>
      <w:t>News</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2A0E5D" w14:textId="3BC3AB76" w:rsidR="0090527B" w:rsidRDefault="009052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566pt;height:500.5pt;visibility:visible;mso-wrap-style:square" o:bullet="t">
        <v:imagedata r:id="rId1" o:title=""/>
      </v:shape>
    </w:pict>
  </w:numPicBullet>
  <w:abstractNum w:abstractNumId="0" w15:restartNumberingAfterBreak="0">
    <w:nsid w:val="429E6EF9"/>
    <w:multiLevelType w:val="multilevel"/>
    <w:tmpl w:val="29F4C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B055FA1"/>
    <w:multiLevelType w:val="hybridMultilevel"/>
    <w:tmpl w:val="BCF48EAE"/>
    <w:lvl w:ilvl="0" w:tplc="1AB04B0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37104711">
    <w:abstractNumId w:val="1"/>
  </w:num>
  <w:num w:numId="2" w16cid:durableId="4269289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1" style="mso-width-relative:margin;mso-height-relative:margin"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588F"/>
    <w:rsid w:val="00000237"/>
    <w:rsid w:val="0000035C"/>
    <w:rsid w:val="000005B6"/>
    <w:rsid w:val="000005EF"/>
    <w:rsid w:val="00000A0A"/>
    <w:rsid w:val="00000BE4"/>
    <w:rsid w:val="00000F87"/>
    <w:rsid w:val="0000125C"/>
    <w:rsid w:val="0000199C"/>
    <w:rsid w:val="00001F19"/>
    <w:rsid w:val="0000290B"/>
    <w:rsid w:val="00002A08"/>
    <w:rsid w:val="00003329"/>
    <w:rsid w:val="00003421"/>
    <w:rsid w:val="000034B3"/>
    <w:rsid w:val="00003C95"/>
    <w:rsid w:val="00003D95"/>
    <w:rsid w:val="000042E9"/>
    <w:rsid w:val="00005014"/>
    <w:rsid w:val="00005119"/>
    <w:rsid w:val="00005271"/>
    <w:rsid w:val="000052F0"/>
    <w:rsid w:val="00005673"/>
    <w:rsid w:val="00005703"/>
    <w:rsid w:val="000057D2"/>
    <w:rsid w:val="00005CE9"/>
    <w:rsid w:val="00006527"/>
    <w:rsid w:val="000065F4"/>
    <w:rsid w:val="000072EC"/>
    <w:rsid w:val="0000751E"/>
    <w:rsid w:val="000075ED"/>
    <w:rsid w:val="0000769C"/>
    <w:rsid w:val="00007DBC"/>
    <w:rsid w:val="000102A1"/>
    <w:rsid w:val="000102E8"/>
    <w:rsid w:val="00010447"/>
    <w:rsid w:val="0001067C"/>
    <w:rsid w:val="00010B1D"/>
    <w:rsid w:val="00011176"/>
    <w:rsid w:val="000111C5"/>
    <w:rsid w:val="000114B1"/>
    <w:rsid w:val="00011D4B"/>
    <w:rsid w:val="00011E5B"/>
    <w:rsid w:val="00012B74"/>
    <w:rsid w:val="00012BA7"/>
    <w:rsid w:val="00012DCA"/>
    <w:rsid w:val="00012E19"/>
    <w:rsid w:val="00012E28"/>
    <w:rsid w:val="000132A0"/>
    <w:rsid w:val="00013575"/>
    <w:rsid w:val="000135BF"/>
    <w:rsid w:val="00013853"/>
    <w:rsid w:val="00013B16"/>
    <w:rsid w:val="00013CD9"/>
    <w:rsid w:val="00013E21"/>
    <w:rsid w:val="00014028"/>
    <w:rsid w:val="00014115"/>
    <w:rsid w:val="00014240"/>
    <w:rsid w:val="0001441B"/>
    <w:rsid w:val="00014631"/>
    <w:rsid w:val="00014657"/>
    <w:rsid w:val="000148ED"/>
    <w:rsid w:val="00014AFE"/>
    <w:rsid w:val="00015455"/>
    <w:rsid w:val="000158C2"/>
    <w:rsid w:val="00015915"/>
    <w:rsid w:val="000159C6"/>
    <w:rsid w:val="00015A48"/>
    <w:rsid w:val="00015B43"/>
    <w:rsid w:val="000165BE"/>
    <w:rsid w:val="000166D7"/>
    <w:rsid w:val="0001694F"/>
    <w:rsid w:val="00016C87"/>
    <w:rsid w:val="00016CDC"/>
    <w:rsid w:val="00016E17"/>
    <w:rsid w:val="000171BC"/>
    <w:rsid w:val="000173BA"/>
    <w:rsid w:val="0001791D"/>
    <w:rsid w:val="00017CA2"/>
    <w:rsid w:val="00017D66"/>
    <w:rsid w:val="00020261"/>
    <w:rsid w:val="000202B3"/>
    <w:rsid w:val="000202FE"/>
    <w:rsid w:val="000203F6"/>
    <w:rsid w:val="000207FB"/>
    <w:rsid w:val="00020D00"/>
    <w:rsid w:val="0002143C"/>
    <w:rsid w:val="0002181A"/>
    <w:rsid w:val="000225BB"/>
    <w:rsid w:val="000225EE"/>
    <w:rsid w:val="0002265E"/>
    <w:rsid w:val="0002269F"/>
    <w:rsid w:val="00022775"/>
    <w:rsid w:val="0002291B"/>
    <w:rsid w:val="000229C8"/>
    <w:rsid w:val="00022CCE"/>
    <w:rsid w:val="00022FB9"/>
    <w:rsid w:val="0002372C"/>
    <w:rsid w:val="00023B87"/>
    <w:rsid w:val="00023E2E"/>
    <w:rsid w:val="00023FBB"/>
    <w:rsid w:val="00025142"/>
    <w:rsid w:val="00025A1E"/>
    <w:rsid w:val="00025AD9"/>
    <w:rsid w:val="00025B8F"/>
    <w:rsid w:val="00026E35"/>
    <w:rsid w:val="00026FAE"/>
    <w:rsid w:val="0002715B"/>
    <w:rsid w:val="00027AC3"/>
    <w:rsid w:val="00027B21"/>
    <w:rsid w:val="00027C1C"/>
    <w:rsid w:val="00027D1D"/>
    <w:rsid w:val="00027E7C"/>
    <w:rsid w:val="00030002"/>
    <w:rsid w:val="0003000F"/>
    <w:rsid w:val="000305BA"/>
    <w:rsid w:val="00030663"/>
    <w:rsid w:val="0003082E"/>
    <w:rsid w:val="0003092A"/>
    <w:rsid w:val="00030ADE"/>
    <w:rsid w:val="00030B98"/>
    <w:rsid w:val="00030E87"/>
    <w:rsid w:val="00031218"/>
    <w:rsid w:val="00031336"/>
    <w:rsid w:val="00031909"/>
    <w:rsid w:val="00031E46"/>
    <w:rsid w:val="000320DC"/>
    <w:rsid w:val="000322AB"/>
    <w:rsid w:val="000327BA"/>
    <w:rsid w:val="00032BD9"/>
    <w:rsid w:val="0003313C"/>
    <w:rsid w:val="00033349"/>
    <w:rsid w:val="0003344C"/>
    <w:rsid w:val="000341CF"/>
    <w:rsid w:val="0003447E"/>
    <w:rsid w:val="0003499B"/>
    <w:rsid w:val="00034BCE"/>
    <w:rsid w:val="00034E8C"/>
    <w:rsid w:val="00035436"/>
    <w:rsid w:val="0003552B"/>
    <w:rsid w:val="00035B23"/>
    <w:rsid w:val="00035CA7"/>
    <w:rsid w:val="00035D82"/>
    <w:rsid w:val="00035DBD"/>
    <w:rsid w:val="0003677E"/>
    <w:rsid w:val="00036A16"/>
    <w:rsid w:val="000373F3"/>
    <w:rsid w:val="0003742D"/>
    <w:rsid w:val="000374FF"/>
    <w:rsid w:val="000375C8"/>
    <w:rsid w:val="000378F6"/>
    <w:rsid w:val="000379EB"/>
    <w:rsid w:val="00037AE9"/>
    <w:rsid w:val="00037BAB"/>
    <w:rsid w:val="00037BE4"/>
    <w:rsid w:val="00040013"/>
    <w:rsid w:val="0004019A"/>
    <w:rsid w:val="000401A1"/>
    <w:rsid w:val="00040734"/>
    <w:rsid w:val="00040B83"/>
    <w:rsid w:val="00040CA3"/>
    <w:rsid w:val="000416FC"/>
    <w:rsid w:val="00041AC8"/>
    <w:rsid w:val="00041BDC"/>
    <w:rsid w:val="0004243E"/>
    <w:rsid w:val="000427D5"/>
    <w:rsid w:val="00042CCD"/>
    <w:rsid w:val="00043342"/>
    <w:rsid w:val="000435DE"/>
    <w:rsid w:val="00043A2D"/>
    <w:rsid w:val="00043ED2"/>
    <w:rsid w:val="00044148"/>
    <w:rsid w:val="00044204"/>
    <w:rsid w:val="00044475"/>
    <w:rsid w:val="00044C33"/>
    <w:rsid w:val="000452E2"/>
    <w:rsid w:val="00045745"/>
    <w:rsid w:val="0004575D"/>
    <w:rsid w:val="000457B4"/>
    <w:rsid w:val="00045D5B"/>
    <w:rsid w:val="00045DDF"/>
    <w:rsid w:val="0004601F"/>
    <w:rsid w:val="00046375"/>
    <w:rsid w:val="00046777"/>
    <w:rsid w:val="00046C42"/>
    <w:rsid w:val="00046CCE"/>
    <w:rsid w:val="0004702B"/>
    <w:rsid w:val="0004714D"/>
    <w:rsid w:val="0004733A"/>
    <w:rsid w:val="00047608"/>
    <w:rsid w:val="00050249"/>
    <w:rsid w:val="000507C3"/>
    <w:rsid w:val="00050920"/>
    <w:rsid w:val="0005105D"/>
    <w:rsid w:val="000515F0"/>
    <w:rsid w:val="00051791"/>
    <w:rsid w:val="000518A6"/>
    <w:rsid w:val="000519EA"/>
    <w:rsid w:val="00051B61"/>
    <w:rsid w:val="00051F32"/>
    <w:rsid w:val="000523FE"/>
    <w:rsid w:val="00052436"/>
    <w:rsid w:val="000529B6"/>
    <w:rsid w:val="00052AD4"/>
    <w:rsid w:val="00052BA6"/>
    <w:rsid w:val="00053F21"/>
    <w:rsid w:val="00054462"/>
    <w:rsid w:val="0005460C"/>
    <w:rsid w:val="00054C1F"/>
    <w:rsid w:val="00056696"/>
    <w:rsid w:val="000566A1"/>
    <w:rsid w:val="00056809"/>
    <w:rsid w:val="00056DB0"/>
    <w:rsid w:val="000570FC"/>
    <w:rsid w:val="0005783A"/>
    <w:rsid w:val="00057C03"/>
    <w:rsid w:val="00057FA2"/>
    <w:rsid w:val="0006026C"/>
    <w:rsid w:val="0006036B"/>
    <w:rsid w:val="00060AC6"/>
    <w:rsid w:val="00060BB0"/>
    <w:rsid w:val="0006109A"/>
    <w:rsid w:val="0006141D"/>
    <w:rsid w:val="00061A5F"/>
    <w:rsid w:val="00061B9D"/>
    <w:rsid w:val="00061FEF"/>
    <w:rsid w:val="00062740"/>
    <w:rsid w:val="00062834"/>
    <w:rsid w:val="00062B47"/>
    <w:rsid w:val="00062F98"/>
    <w:rsid w:val="0006320B"/>
    <w:rsid w:val="00063C19"/>
    <w:rsid w:val="000646B3"/>
    <w:rsid w:val="00064C77"/>
    <w:rsid w:val="00064E8C"/>
    <w:rsid w:val="00064EB7"/>
    <w:rsid w:val="00064EF7"/>
    <w:rsid w:val="0006514E"/>
    <w:rsid w:val="000652C1"/>
    <w:rsid w:val="00065458"/>
    <w:rsid w:val="00065D7D"/>
    <w:rsid w:val="00066145"/>
    <w:rsid w:val="0006622F"/>
    <w:rsid w:val="00066787"/>
    <w:rsid w:val="000668AF"/>
    <w:rsid w:val="00066A42"/>
    <w:rsid w:val="00066B48"/>
    <w:rsid w:val="00067279"/>
    <w:rsid w:val="000672F8"/>
    <w:rsid w:val="0006730B"/>
    <w:rsid w:val="00067942"/>
    <w:rsid w:val="00067D4E"/>
    <w:rsid w:val="00067D5B"/>
    <w:rsid w:val="000702DB"/>
    <w:rsid w:val="00070948"/>
    <w:rsid w:val="00070A7A"/>
    <w:rsid w:val="00071178"/>
    <w:rsid w:val="0007155B"/>
    <w:rsid w:val="000719B7"/>
    <w:rsid w:val="00071A86"/>
    <w:rsid w:val="00071BD9"/>
    <w:rsid w:val="00071DB1"/>
    <w:rsid w:val="0007203F"/>
    <w:rsid w:val="0007204B"/>
    <w:rsid w:val="00072F47"/>
    <w:rsid w:val="00073808"/>
    <w:rsid w:val="00074396"/>
    <w:rsid w:val="0007446E"/>
    <w:rsid w:val="00074745"/>
    <w:rsid w:val="00074836"/>
    <w:rsid w:val="00074951"/>
    <w:rsid w:val="00074F67"/>
    <w:rsid w:val="0007521F"/>
    <w:rsid w:val="000752E8"/>
    <w:rsid w:val="000755B8"/>
    <w:rsid w:val="00075A7A"/>
    <w:rsid w:val="00075D05"/>
    <w:rsid w:val="00075D4B"/>
    <w:rsid w:val="0007679E"/>
    <w:rsid w:val="00077371"/>
    <w:rsid w:val="00077C0C"/>
    <w:rsid w:val="00080116"/>
    <w:rsid w:val="000808F9"/>
    <w:rsid w:val="00080A6B"/>
    <w:rsid w:val="00080EE8"/>
    <w:rsid w:val="0008125C"/>
    <w:rsid w:val="00081277"/>
    <w:rsid w:val="000813E4"/>
    <w:rsid w:val="00081417"/>
    <w:rsid w:val="0008159C"/>
    <w:rsid w:val="0008195B"/>
    <w:rsid w:val="00081CFF"/>
    <w:rsid w:val="0008258A"/>
    <w:rsid w:val="00082DF6"/>
    <w:rsid w:val="00082E64"/>
    <w:rsid w:val="0008303B"/>
    <w:rsid w:val="00083231"/>
    <w:rsid w:val="000834AE"/>
    <w:rsid w:val="00083FAC"/>
    <w:rsid w:val="0008405B"/>
    <w:rsid w:val="00084760"/>
    <w:rsid w:val="00085268"/>
    <w:rsid w:val="00085475"/>
    <w:rsid w:val="0008576B"/>
    <w:rsid w:val="000858D1"/>
    <w:rsid w:val="000859AA"/>
    <w:rsid w:val="00085A04"/>
    <w:rsid w:val="00085C5D"/>
    <w:rsid w:val="00085CCC"/>
    <w:rsid w:val="00085DA5"/>
    <w:rsid w:val="00085FAD"/>
    <w:rsid w:val="000863E2"/>
    <w:rsid w:val="000864A2"/>
    <w:rsid w:val="0008668D"/>
    <w:rsid w:val="00086F97"/>
    <w:rsid w:val="00087308"/>
    <w:rsid w:val="00087474"/>
    <w:rsid w:val="0008785C"/>
    <w:rsid w:val="00087A3E"/>
    <w:rsid w:val="00090233"/>
    <w:rsid w:val="000906FB"/>
    <w:rsid w:val="000907E5"/>
    <w:rsid w:val="00091245"/>
    <w:rsid w:val="00091EAA"/>
    <w:rsid w:val="00092238"/>
    <w:rsid w:val="0009266A"/>
    <w:rsid w:val="00092AEC"/>
    <w:rsid w:val="000933A6"/>
    <w:rsid w:val="000934FC"/>
    <w:rsid w:val="00093CB7"/>
    <w:rsid w:val="0009414D"/>
    <w:rsid w:val="00094388"/>
    <w:rsid w:val="00094B31"/>
    <w:rsid w:val="00094FC6"/>
    <w:rsid w:val="0009514E"/>
    <w:rsid w:val="0009515F"/>
    <w:rsid w:val="000951E1"/>
    <w:rsid w:val="000954DD"/>
    <w:rsid w:val="000955AC"/>
    <w:rsid w:val="00095653"/>
    <w:rsid w:val="000957EA"/>
    <w:rsid w:val="00095818"/>
    <w:rsid w:val="00095974"/>
    <w:rsid w:val="00095B4D"/>
    <w:rsid w:val="00095EE7"/>
    <w:rsid w:val="000966BB"/>
    <w:rsid w:val="00096800"/>
    <w:rsid w:val="00096BBF"/>
    <w:rsid w:val="00096C4B"/>
    <w:rsid w:val="0009792A"/>
    <w:rsid w:val="00097B79"/>
    <w:rsid w:val="00097E17"/>
    <w:rsid w:val="000A0040"/>
    <w:rsid w:val="000A02AD"/>
    <w:rsid w:val="000A0B38"/>
    <w:rsid w:val="000A1199"/>
    <w:rsid w:val="000A22E9"/>
    <w:rsid w:val="000A241E"/>
    <w:rsid w:val="000A2810"/>
    <w:rsid w:val="000A289B"/>
    <w:rsid w:val="000A2C52"/>
    <w:rsid w:val="000A2E37"/>
    <w:rsid w:val="000A36D0"/>
    <w:rsid w:val="000A3B1E"/>
    <w:rsid w:val="000A41D4"/>
    <w:rsid w:val="000A421F"/>
    <w:rsid w:val="000A4BCB"/>
    <w:rsid w:val="000A4BE4"/>
    <w:rsid w:val="000A5077"/>
    <w:rsid w:val="000A50F2"/>
    <w:rsid w:val="000A534D"/>
    <w:rsid w:val="000A5ABE"/>
    <w:rsid w:val="000A5B0D"/>
    <w:rsid w:val="000A60E1"/>
    <w:rsid w:val="000A60F4"/>
    <w:rsid w:val="000A61FB"/>
    <w:rsid w:val="000A7A40"/>
    <w:rsid w:val="000A7AD6"/>
    <w:rsid w:val="000A7C5A"/>
    <w:rsid w:val="000B001D"/>
    <w:rsid w:val="000B015F"/>
    <w:rsid w:val="000B0274"/>
    <w:rsid w:val="000B038E"/>
    <w:rsid w:val="000B08CB"/>
    <w:rsid w:val="000B08D1"/>
    <w:rsid w:val="000B0A95"/>
    <w:rsid w:val="000B0ADF"/>
    <w:rsid w:val="000B0C23"/>
    <w:rsid w:val="000B18C2"/>
    <w:rsid w:val="000B1AAB"/>
    <w:rsid w:val="000B1C18"/>
    <w:rsid w:val="000B1C59"/>
    <w:rsid w:val="000B22F1"/>
    <w:rsid w:val="000B2C16"/>
    <w:rsid w:val="000B2FC7"/>
    <w:rsid w:val="000B310F"/>
    <w:rsid w:val="000B38C0"/>
    <w:rsid w:val="000B3DAA"/>
    <w:rsid w:val="000B3EEB"/>
    <w:rsid w:val="000B466E"/>
    <w:rsid w:val="000B4681"/>
    <w:rsid w:val="000B4763"/>
    <w:rsid w:val="000B4E20"/>
    <w:rsid w:val="000B4EDC"/>
    <w:rsid w:val="000B5120"/>
    <w:rsid w:val="000B515F"/>
    <w:rsid w:val="000B5605"/>
    <w:rsid w:val="000B57AA"/>
    <w:rsid w:val="000B5AF8"/>
    <w:rsid w:val="000B5F2C"/>
    <w:rsid w:val="000B6184"/>
    <w:rsid w:val="000B6843"/>
    <w:rsid w:val="000B6D2E"/>
    <w:rsid w:val="000B6EB2"/>
    <w:rsid w:val="000B706F"/>
    <w:rsid w:val="000B77F8"/>
    <w:rsid w:val="000B78CC"/>
    <w:rsid w:val="000B7AE2"/>
    <w:rsid w:val="000C0203"/>
    <w:rsid w:val="000C041C"/>
    <w:rsid w:val="000C091B"/>
    <w:rsid w:val="000C0F48"/>
    <w:rsid w:val="000C0F5C"/>
    <w:rsid w:val="000C1356"/>
    <w:rsid w:val="000C18D0"/>
    <w:rsid w:val="000C1FB5"/>
    <w:rsid w:val="000C200D"/>
    <w:rsid w:val="000C20E9"/>
    <w:rsid w:val="000C2555"/>
    <w:rsid w:val="000C25C3"/>
    <w:rsid w:val="000C2DF1"/>
    <w:rsid w:val="000C351D"/>
    <w:rsid w:val="000C35ED"/>
    <w:rsid w:val="000C3692"/>
    <w:rsid w:val="000C37AC"/>
    <w:rsid w:val="000C3B1F"/>
    <w:rsid w:val="000C43D9"/>
    <w:rsid w:val="000C44B7"/>
    <w:rsid w:val="000C458C"/>
    <w:rsid w:val="000C4D1E"/>
    <w:rsid w:val="000C5329"/>
    <w:rsid w:val="000C5D43"/>
    <w:rsid w:val="000C5F42"/>
    <w:rsid w:val="000C60E6"/>
    <w:rsid w:val="000C6548"/>
    <w:rsid w:val="000C6591"/>
    <w:rsid w:val="000C6D2E"/>
    <w:rsid w:val="000C709F"/>
    <w:rsid w:val="000C72CA"/>
    <w:rsid w:val="000C7872"/>
    <w:rsid w:val="000C7AFF"/>
    <w:rsid w:val="000C7BA9"/>
    <w:rsid w:val="000C7C7C"/>
    <w:rsid w:val="000C7CAA"/>
    <w:rsid w:val="000D0476"/>
    <w:rsid w:val="000D04C1"/>
    <w:rsid w:val="000D0624"/>
    <w:rsid w:val="000D0DF7"/>
    <w:rsid w:val="000D0E50"/>
    <w:rsid w:val="000D1171"/>
    <w:rsid w:val="000D13A6"/>
    <w:rsid w:val="000D2113"/>
    <w:rsid w:val="000D2266"/>
    <w:rsid w:val="000D2736"/>
    <w:rsid w:val="000D2C27"/>
    <w:rsid w:val="000D30E7"/>
    <w:rsid w:val="000D35F7"/>
    <w:rsid w:val="000D3646"/>
    <w:rsid w:val="000D3760"/>
    <w:rsid w:val="000D3BCC"/>
    <w:rsid w:val="000D43AC"/>
    <w:rsid w:val="000D44DB"/>
    <w:rsid w:val="000D4645"/>
    <w:rsid w:val="000D467B"/>
    <w:rsid w:val="000D58C9"/>
    <w:rsid w:val="000D5DA8"/>
    <w:rsid w:val="000D5F42"/>
    <w:rsid w:val="000D62F3"/>
    <w:rsid w:val="000D6630"/>
    <w:rsid w:val="000D682D"/>
    <w:rsid w:val="000D7E24"/>
    <w:rsid w:val="000D7EAD"/>
    <w:rsid w:val="000E06CA"/>
    <w:rsid w:val="000E07FC"/>
    <w:rsid w:val="000E0B79"/>
    <w:rsid w:val="000E0C92"/>
    <w:rsid w:val="000E0D69"/>
    <w:rsid w:val="000E0ECF"/>
    <w:rsid w:val="000E0F57"/>
    <w:rsid w:val="000E12A8"/>
    <w:rsid w:val="000E1744"/>
    <w:rsid w:val="000E184E"/>
    <w:rsid w:val="000E1A44"/>
    <w:rsid w:val="000E1DE0"/>
    <w:rsid w:val="000E21D3"/>
    <w:rsid w:val="000E247B"/>
    <w:rsid w:val="000E247C"/>
    <w:rsid w:val="000E27E9"/>
    <w:rsid w:val="000E2A6C"/>
    <w:rsid w:val="000E2DC9"/>
    <w:rsid w:val="000E2E4B"/>
    <w:rsid w:val="000E2FF1"/>
    <w:rsid w:val="000E3DFD"/>
    <w:rsid w:val="000E4477"/>
    <w:rsid w:val="000E45E9"/>
    <w:rsid w:val="000E4A24"/>
    <w:rsid w:val="000E5217"/>
    <w:rsid w:val="000E583C"/>
    <w:rsid w:val="000E5C17"/>
    <w:rsid w:val="000E6471"/>
    <w:rsid w:val="000E69A5"/>
    <w:rsid w:val="000E721B"/>
    <w:rsid w:val="000E74D2"/>
    <w:rsid w:val="000E789D"/>
    <w:rsid w:val="000F0055"/>
    <w:rsid w:val="000F0481"/>
    <w:rsid w:val="000F04BF"/>
    <w:rsid w:val="000F0699"/>
    <w:rsid w:val="000F078E"/>
    <w:rsid w:val="000F0BA2"/>
    <w:rsid w:val="000F0F98"/>
    <w:rsid w:val="000F1485"/>
    <w:rsid w:val="000F19E1"/>
    <w:rsid w:val="000F1B61"/>
    <w:rsid w:val="000F2032"/>
    <w:rsid w:val="000F22ED"/>
    <w:rsid w:val="000F2362"/>
    <w:rsid w:val="000F35A9"/>
    <w:rsid w:val="000F377A"/>
    <w:rsid w:val="000F3964"/>
    <w:rsid w:val="000F3BFE"/>
    <w:rsid w:val="000F3C1E"/>
    <w:rsid w:val="000F3DE4"/>
    <w:rsid w:val="000F3EC1"/>
    <w:rsid w:val="000F40FF"/>
    <w:rsid w:val="000F4C32"/>
    <w:rsid w:val="000F4C9B"/>
    <w:rsid w:val="000F52A7"/>
    <w:rsid w:val="000F58A1"/>
    <w:rsid w:val="000F5AA4"/>
    <w:rsid w:val="000F5AC6"/>
    <w:rsid w:val="000F5C5A"/>
    <w:rsid w:val="000F5D25"/>
    <w:rsid w:val="000F613C"/>
    <w:rsid w:val="000F6985"/>
    <w:rsid w:val="000F715A"/>
    <w:rsid w:val="000F72CB"/>
    <w:rsid w:val="000F7AE5"/>
    <w:rsid w:val="000F7B5F"/>
    <w:rsid w:val="001007E8"/>
    <w:rsid w:val="0010093F"/>
    <w:rsid w:val="00100AA8"/>
    <w:rsid w:val="00100B3E"/>
    <w:rsid w:val="0010109D"/>
    <w:rsid w:val="00101327"/>
    <w:rsid w:val="001017B0"/>
    <w:rsid w:val="0010229B"/>
    <w:rsid w:val="00102869"/>
    <w:rsid w:val="00102BB5"/>
    <w:rsid w:val="001036A5"/>
    <w:rsid w:val="001044CC"/>
    <w:rsid w:val="00104591"/>
    <w:rsid w:val="00104765"/>
    <w:rsid w:val="00104B62"/>
    <w:rsid w:val="00104CAF"/>
    <w:rsid w:val="00104F3E"/>
    <w:rsid w:val="00105230"/>
    <w:rsid w:val="001054D4"/>
    <w:rsid w:val="00105520"/>
    <w:rsid w:val="0010589B"/>
    <w:rsid w:val="00105BB1"/>
    <w:rsid w:val="00105C0B"/>
    <w:rsid w:val="00105CAF"/>
    <w:rsid w:val="0010629A"/>
    <w:rsid w:val="00106609"/>
    <w:rsid w:val="00106691"/>
    <w:rsid w:val="00107637"/>
    <w:rsid w:val="001079F5"/>
    <w:rsid w:val="00107BCE"/>
    <w:rsid w:val="00107E98"/>
    <w:rsid w:val="00110139"/>
    <w:rsid w:val="00110B0E"/>
    <w:rsid w:val="00110D86"/>
    <w:rsid w:val="00110E83"/>
    <w:rsid w:val="00110F6A"/>
    <w:rsid w:val="00111092"/>
    <w:rsid w:val="00111226"/>
    <w:rsid w:val="00111231"/>
    <w:rsid w:val="00111769"/>
    <w:rsid w:val="00111903"/>
    <w:rsid w:val="001119E0"/>
    <w:rsid w:val="001122A8"/>
    <w:rsid w:val="00112340"/>
    <w:rsid w:val="00112FE4"/>
    <w:rsid w:val="0011301C"/>
    <w:rsid w:val="0011309C"/>
    <w:rsid w:val="00113644"/>
    <w:rsid w:val="00113D17"/>
    <w:rsid w:val="00113E55"/>
    <w:rsid w:val="00113F26"/>
    <w:rsid w:val="0011452F"/>
    <w:rsid w:val="001146D7"/>
    <w:rsid w:val="00114791"/>
    <w:rsid w:val="001149FA"/>
    <w:rsid w:val="00114A1E"/>
    <w:rsid w:val="00114AB9"/>
    <w:rsid w:val="00114D43"/>
    <w:rsid w:val="00114DA9"/>
    <w:rsid w:val="00114EBA"/>
    <w:rsid w:val="00114F6B"/>
    <w:rsid w:val="0011546D"/>
    <w:rsid w:val="001155CF"/>
    <w:rsid w:val="00115872"/>
    <w:rsid w:val="00116043"/>
    <w:rsid w:val="001160C4"/>
    <w:rsid w:val="00116463"/>
    <w:rsid w:val="00116637"/>
    <w:rsid w:val="001168CC"/>
    <w:rsid w:val="001169DD"/>
    <w:rsid w:val="0011771E"/>
    <w:rsid w:val="001200DD"/>
    <w:rsid w:val="0012045D"/>
    <w:rsid w:val="001209AC"/>
    <w:rsid w:val="00120B32"/>
    <w:rsid w:val="0012143F"/>
    <w:rsid w:val="00122124"/>
    <w:rsid w:val="001221E3"/>
    <w:rsid w:val="0012226D"/>
    <w:rsid w:val="0012281C"/>
    <w:rsid w:val="00122966"/>
    <w:rsid w:val="00122EC3"/>
    <w:rsid w:val="00123512"/>
    <w:rsid w:val="00123682"/>
    <w:rsid w:val="00123811"/>
    <w:rsid w:val="00123C6D"/>
    <w:rsid w:val="00123FBB"/>
    <w:rsid w:val="001241B1"/>
    <w:rsid w:val="00124603"/>
    <w:rsid w:val="0012477A"/>
    <w:rsid w:val="00124CBF"/>
    <w:rsid w:val="00124FE3"/>
    <w:rsid w:val="0012675B"/>
    <w:rsid w:val="0012683D"/>
    <w:rsid w:val="00126CCD"/>
    <w:rsid w:val="00126E8C"/>
    <w:rsid w:val="00127081"/>
    <w:rsid w:val="001271F3"/>
    <w:rsid w:val="0012736E"/>
    <w:rsid w:val="00127A3E"/>
    <w:rsid w:val="00130301"/>
    <w:rsid w:val="001304D0"/>
    <w:rsid w:val="00130543"/>
    <w:rsid w:val="00130B6B"/>
    <w:rsid w:val="00130D1C"/>
    <w:rsid w:val="001314D3"/>
    <w:rsid w:val="001314E0"/>
    <w:rsid w:val="0013190B"/>
    <w:rsid w:val="00131942"/>
    <w:rsid w:val="001319E3"/>
    <w:rsid w:val="00131B41"/>
    <w:rsid w:val="00131B76"/>
    <w:rsid w:val="00131CFA"/>
    <w:rsid w:val="00131D4C"/>
    <w:rsid w:val="001325E6"/>
    <w:rsid w:val="0013261A"/>
    <w:rsid w:val="00132D15"/>
    <w:rsid w:val="001338F8"/>
    <w:rsid w:val="00134027"/>
    <w:rsid w:val="0013460E"/>
    <w:rsid w:val="00134DB3"/>
    <w:rsid w:val="00134DB5"/>
    <w:rsid w:val="00135434"/>
    <w:rsid w:val="00135B8B"/>
    <w:rsid w:val="00135D8F"/>
    <w:rsid w:val="00136298"/>
    <w:rsid w:val="00136887"/>
    <w:rsid w:val="00136EE3"/>
    <w:rsid w:val="00136FA4"/>
    <w:rsid w:val="00136FC4"/>
    <w:rsid w:val="001370F3"/>
    <w:rsid w:val="001373C5"/>
    <w:rsid w:val="001375C8"/>
    <w:rsid w:val="00137605"/>
    <w:rsid w:val="00137C23"/>
    <w:rsid w:val="00137EA2"/>
    <w:rsid w:val="00140395"/>
    <w:rsid w:val="00140724"/>
    <w:rsid w:val="0014076F"/>
    <w:rsid w:val="0014084F"/>
    <w:rsid w:val="00140EF1"/>
    <w:rsid w:val="0014109C"/>
    <w:rsid w:val="001410D6"/>
    <w:rsid w:val="00141635"/>
    <w:rsid w:val="00141796"/>
    <w:rsid w:val="001429B9"/>
    <w:rsid w:val="00142EAA"/>
    <w:rsid w:val="00144258"/>
    <w:rsid w:val="00144425"/>
    <w:rsid w:val="0014519F"/>
    <w:rsid w:val="00145426"/>
    <w:rsid w:val="001455B3"/>
    <w:rsid w:val="00145984"/>
    <w:rsid w:val="001459AF"/>
    <w:rsid w:val="00145A91"/>
    <w:rsid w:val="00145B63"/>
    <w:rsid w:val="00145B69"/>
    <w:rsid w:val="00145CFD"/>
    <w:rsid w:val="00145DFA"/>
    <w:rsid w:val="00146059"/>
    <w:rsid w:val="001460E1"/>
    <w:rsid w:val="00146C32"/>
    <w:rsid w:val="00147177"/>
    <w:rsid w:val="001473E8"/>
    <w:rsid w:val="001474FC"/>
    <w:rsid w:val="00147874"/>
    <w:rsid w:val="00147DEE"/>
    <w:rsid w:val="00147E5F"/>
    <w:rsid w:val="00150038"/>
    <w:rsid w:val="00150095"/>
    <w:rsid w:val="00150374"/>
    <w:rsid w:val="00150648"/>
    <w:rsid w:val="001507BD"/>
    <w:rsid w:val="001508D4"/>
    <w:rsid w:val="001509A6"/>
    <w:rsid w:val="00150AB6"/>
    <w:rsid w:val="0015194F"/>
    <w:rsid w:val="0015213C"/>
    <w:rsid w:val="001521A6"/>
    <w:rsid w:val="00153126"/>
    <w:rsid w:val="00153942"/>
    <w:rsid w:val="00153ECC"/>
    <w:rsid w:val="00154281"/>
    <w:rsid w:val="0015493E"/>
    <w:rsid w:val="0015496C"/>
    <w:rsid w:val="00154F9D"/>
    <w:rsid w:val="00155081"/>
    <w:rsid w:val="001552E6"/>
    <w:rsid w:val="0015546F"/>
    <w:rsid w:val="00155BD9"/>
    <w:rsid w:val="00155CC0"/>
    <w:rsid w:val="00155D5A"/>
    <w:rsid w:val="00156078"/>
    <w:rsid w:val="00156870"/>
    <w:rsid w:val="00156AAF"/>
    <w:rsid w:val="00156CE9"/>
    <w:rsid w:val="00157445"/>
    <w:rsid w:val="001575AB"/>
    <w:rsid w:val="00157760"/>
    <w:rsid w:val="00157B8C"/>
    <w:rsid w:val="00157C96"/>
    <w:rsid w:val="00160A03"/>
    <w:rsid w:val="00160C3F"/>
    <w:rsid w:val="00160C4D"/>
    <w:rsid w:val="00160CE3"/>
    <w:rsid w:val="00161702"/>
    <w:rsid w:val="00161AC5"/>
    <w:rsid w:val="00162022"/>
    <w:rsid w:val="0016202E"/>
    <w:rsid w:val="001620E8"/>
    <w:rsid w:val="00162453"/>
    <w:rsid w:val="00162626"/>
    <w:rsid w:val="00162C56"/>
    <w:rsid w:val="0016413C"/>
    <w:rsid w:val="001642D5"/>
    <w:rsid w:val="00164CA0"/>
    <w:rsid w:val="00164D7F"/>
    <w:rsid w:val="00164FB6"/>
    <w:rsid w:val="001650FE"/>
    <w:rsid w:val="001655B0"/>
    <w:rsid w:val="001655B4"/>
    <w:rsid w:val="001655F0"/>
    <w:rsid w:val="00165695"/>
    <w:rsid w:val="0016571D"/>
    <w:rsid w:val="00165736"/>
    <w:rsid w:val="001659BD"/>
    <w:rsid w:val="001659E9"/>
    <w:rsid w:val="0016613D"/>
    <w:rsid w:val="00166961"/>
    <w:rsid w:val="00166A99"/>
    <w:rsid w:val="00166B54"/>
    <w:rsid w:val="00166B7F"/>
    <w:rsid w:val="00166E75"/>
    <w:rsid w:val="00166FC3"/>
    <w:rsid w:val="00167172"/>
    <w:rsid w:val="00167697"/>
    <w:rsid w:val="0016788F"/>
    <w:rsid w:val="001678DC"/>
    <w:rsid w:val="00167A77"/>
    <w:rsid w:val="00167B77"/>
    <w:rsid w:val="00167C18"/>
    <w:rsid w:val="001705BD"/>
    <w:rsid w:val="00170609"/>
    <w:rsid w:val="00170759"/>
    <w:rsid w:val="001709F6"/>
    <w:rsid w:val="00170A84"/>
    <w:rsid w:val="00170FE8"/>
    <w:rsid w:val="0017100D"/>
    <w:rsid w:val="001714C4"/>
    <w:rsid w:val="00171709"/>
    <w:rsid w:val="00171736"/>
    <w:rsid w:val="001719DC"/>
    <w:rsid w:val="00171B78"/>
    <w:rsid w:val="00171F52"/>
    <w:rsid w:val="0017278A"/>
    <w:rsid w:val="001731F8"/>
    <w:rsid w:val="00173504"/>
    <w:rsid w:val="001736EE"/>
    <w:rsid w:val="001738EB"/>
    <w:rsid w:val="00173AE7"/>
    <w:rsid w:val="00173BE6"/>
    <w:rsid w:val="00173F9E"/>
    <w:rsid w:val="00174031"/>
    <w:rsid w:val="00174144"/>
    <w:rsid w:val="001745D3"/>
    <w:rsid w:val="00174929"/>
    <w:rsid w:val="0017531D"/>
    <w:rsid w:val="00175832"/>
    <w:rsid w:val="00175908"/>
    <w:rsid w:val="00175B07"/>
    <w:rsid w:val="00175C24"/>
    <w:rsid w:val="001760AF"/>
    <w:rsid w:val="0017623C"/>
    <w:rsid w:val="00176569"/>
    <w:rsid w:val="001765B1"/>
    <w:rsid w:val="001766A3"/>
    <w:rsid w:val="00176A18"/>
    <w:rsid w:val="00176C78"/>
    <w:rsid w:val="00176D60"/>
    <w:rsid w:val="00176FAB"/>
    <w:rsid w:val="00177544"/>
    <w:rsid w:val="0017769E"/>
    <w:rsid w:val="0017782F"/>
    <w:rsid w:val="00177EF9"/>
    <w:rsid w:val="001800F5"/>
    <w:rsid w:val="0018042E"/>
    <w:rsid w:val="001804CD"/>
    <w:rsid w:val="00180B42"/>
    <w:rsid w:val="00180D2E"/>
    <w:rsid w:val="00180F31"/>
    <w:rsid w:val="00181004"/>
    <w:rsid w:val="001812E2"/>
    <w:rsid w:val="001817C8"/>
    <w:rsid w:val="00181854"/>
    <w:rsid w:val="001819C5"/>
    <w:rsid w:val="00181FA9"/>
    <w:rsid w:val="00182666"/>
    <w:rsid w:val="00182900"/>
    <w:rsid w:val="00183401"/>
    <w:rsid w:val="00183709"/>
    <w:rsid w:val="00183750"/>
    <w:rsid w:val="001844DA"/>
    <w:rsid w:val="00184F1D"/>
    <w:rsid w:val="00185114"/>
    <w:rsid w:val="0018553B"/>
    <w:rsid w:val="00185C20"/>
    <w:rsid w:val="00185D40"/>
    <w:rsid w:val="0018631D"/>
    <w:rsid w:val="00186487"/>
    <w:rsid w:val="0018699B"/>
    <w:rsid w:val="00186F8A"/>
    <w:rsid w:val="001873D4"/>
    <w:rsid w:val="001877D8"/>
    <w:rsid w:val="0018793A"/>
    <w:rsid w:val="00187A70"/>
    <w:rsid w:val="00187BB1"/>
    <w:rsid w:val="00187C58"/>
    <w:rsid w:val="00187CDB"/>
    <w:rsid w:val="00190171"/>
    <w:rsid w:val="001905A1"/>
    <w:rsid w:val="00190606"/>
    <w:rsid w:val="00190876"/>
    <w:rsid w:val="00190C73"/>
    <w:rsid w:val="00190CC6"/>
    <w:rsid w:val="00190DD4"/>
    <w:rsid w:val="00191B7B"/>
    <w:rsid w:val="00191C5D"/>
    <w:rsid w:val="00192083"/>
    <w:rsid w:val="00192383"/>
    <w:rsid w:val="00192F26"/>
    <w:rsid w:val="00193B7B"/>
    <w:rsid w:val="00193CF3"/>
    <w:rsid w:val="00193F5C"/>
    <w:rsid w:val="00194127"/>
    <w:rsid w:val="00194410"/>
    <w:rsid w:val="00194557"/>
    <w:rsid w:val="001948CB"/>
    <w:rsid w:val="00194D95"/>
    <w:rsid w:val="00194D9C"/>
    <w:rsid w:val="00194F99"/>
    <w:rsid w:val="00195377"/>
    <w:rsid w:val="00195A3C"/>
    <w:rsid w:val="00195D18"/>
    <w:rsid w:val="00195E3A"/>
    <w:rsid w:val="0019676F"/>
    <w:rsid w:val="0019683F"/>
    <w:rsid w:val="00196A61"/>
    <w:rsid w:val="00196A8B"/>
    <w:rsid w:val="0019715F"/>
    <w:rsid w:val="001972B1"/>
    <w:rsid w:val="001974D4"/>
    <w:rsid w:val="001975FB"/>
    <w:rsid w:val="001977EC"/>
    <w:rsid w:val="001978AE"/>
    <w:rsid w:val="00197BE4"/>
    <w:rsid w:val="001A0763"/>
    <w:rsid w:val="001A1339"/>
    <w:rsid w:val="001A1387"/>
    <w:rsid w:val="001A1527"/>
    <w:rsid w:val="001A1555"/>
    <w:rsid w:val="001A1661"/>
    <w:rsid w:val="001A175F"/>
    <w:rsid w:val="001A19B4"/>
    <w:rsid w:val="001A1B68"/>
    <w:rsid w:val="001A1BB2"/>
    <w:rsid w:val="001A27B9"/>
    <w:rsid w:val="001A2A37"/>
    <w:rsid w:val="001A2B11"/>
    <w:rsid w:val="001A2F36"/>
    <w:rsid w:val="001A2FFF"/>
    <w:rsid w:val="001A31FA"/>
    <w:rsid w:val="001A3496"/>
    <w:rsid w:val="001A381D"/>
    <w:rsid w:val="001A3DFA"/>
    <w:rsid w:val="001A3EF1"/>
    <w:rsid w:val="001A4093"/>
    <w:rsid w:val="001A42CE"/>
    <w:rsid w:val="001A43F6"/>
    <w:rsid w:val="001A453A"/>
    <w:rsid w:val="001A46DA"/>
    <w:rsid w:val="001A4757"/>
    <w:rsid w:val="001A4D97"/>
    <w:rsid w:val="001A4FB3"/>
    <w:rsid w:val="001A501A"/>
    <w:rsid w:val="001A52CF"/>
    <w:rsid w:val="001A5914"/>
    <w:rsid w:val="001A5BFF"/>
    <w:rsid w:val="001A5E41"/>
    <w:rsid w:val="001A6195"/>
    <w:rsid w:val="001A62CD"/>
    <w:rsid w:val="001A639A"/>
    <w:rsid w:val="001A6519"/>
    <w:rsid w:val="001A6715"/>
    <w:rsid w:val="001A6A70"/>
    <w:rsid w:val="001A6F06"/>
    <w:rsid w:val="001A719C"/>
    <w:rsid w:val="001A7574"/>
    <w:rsid w:val="001A7C03"/>
    <w:rsid w:val="001A7CE0"/>
    <w:rsid w:val="001A7D50"/>
    <w:rsid w:val="001A7E97"/>
    <w:rsid w:val="001B0F05"/>
    <w:rsid w:val="001B10C5"/>
    <w:rsid w:val="001B12D9"/>
    <w:rsid w:val="001B12FB"/>
    <w:rsid w:val="001B16C8"/>
    <w:rsid w:val="001B1A60"/>
    <w:rsid w:val="001B1CF8"/>
    <w:rsid w:val="001B20B3"/>
    <w:rsid w:val="001B20EC"/>
    <w:rsid w:val="001B3187"/>
    <w:rsid w:val="001B322B"/>
    <w:rsid w:val="001B3587"/>
    <w:rsid w:val="001B364C"/>
    <w:rsid w:val="001B38ED"/>
    <w:rsid w:val="001B3B03"/>
    <w:rsid w:val="001B3C11"/>
    <w:rsid w:val="001B3C27"/>
    <w:rsid w:val="001B3C2A"/>
    <w:rsid w:val="001B4020"/>
    <w:rsid w:val="001B406D"/>
    <w:rsid w:val="001B40C8"/>
    <w:rsid w:val="001B41DB"/>
    <w:rsid w:val="001B42D3"/>
    <w:rsid w:val="001B492F"/>
    <w:rsid w:val="001B5580"/>
    <w:rsid w:val="001B5808"/>
    <w:rsid w:val="001B5AEE"/>
    <w:rsid w:val="001B5E4E"/>
    <w:rsid w:val="001B5EBE"/>
    <w:rsid w:val="001B608F"/>
    <w:rsid w:val="001B6210"/>
    <w:rsid w:val="001B630E"/>
    <w:rsid w:val="001B6498"/>
    <w:rsid w:val="001B6EB6"/>
    <w:rsid w:val="001B700A"/>
    <w:rsid w:val="001B7294"/>
    <w:rsid w:val="001B7AC1"/>
    <w:rsid w:val="001B7C4F"/>
    <w:rsid w:val="001B7CFF"/>
    <w:rsid w:val="001C0985"/>
    <w:rsid w:val="001C0BB4"/>
    <w:rsid w:val="001C0CFC"/>
    <w:rsid w:val="001C0F6D"/>
    <w:rsid w:val="001C12DF"/>
    <w:rsid w:val="001C162D"/>
    <w:rsid w:val="001C19C1"/>
    <w:rsid w:val="001C21C3"/>
    <w:rsid w:val="001C2379"/>
    <w:rsid w:val="001C24D1"/>
    <w:rsid w:val="001C26D4"/>
    <w:rsid w:val="001C29D1"/>
    <w:rsid w:val="001C304B"/>
    <w:rsid w:val="001C3113"/>
    <w:rsid w:val="001C3616"/>
    <w:rsid w:val="001C372A"/>
    <w:rsid w:val="001C38E9"/>
    <w:rsid w:val="001C3A55"/>
    <w:rsid w:val="001C3A64"/>
    <w:rsid w:val="001C3A6B"/>
    <w:rsid w:val="001C42F0"/>
    <w:rsid w:val="001C44CF"/>
    <w:rsid w:val="001C4891"/>
    <w:rsid w:val="001C491E"/>
    <w:rsid w:val="001C51D6"/>
    <w:rsid w:val="001C52EB"/>
    <w:rsid w:val="001C53CD"/>
    <w:rsid w:val="001C5587"/>
    <w:rsid w:val="001C5C58"/>
    <w:rsid w:val="001C5F2F"/>
    <w:rsid w:val="001C6350"/>
    <w:rsid w:val="001C639E"/>
    <w:rsid w:val="001C6762"/>
    <w:rsid w:val="001C6A94"/>
    <w:rsid w:val="001C6F75"/>
    <w:rsid w:val="001C7BB7"/>
    <w:rsid w:val="001C7F0D"/>
    <w:rsid w:val="001D00BE"/>
    <w:rsid w:val="001D059B"/>
    <w:rsid w:val="001D0BAA"/>
    <w:rsid w:val="001D194C"/>
    <w:rsid w:val="001D19F8"/>
    <w:rsid w:val="001D1AC6"/>
    <w:rsid w:val="001D1BE1"/>
    <w:rsid w:val="001D1C22"/>
    <w:rsid w:val="001D1CB8"/>
    <w:rsid w:val="001D1EE8"/>
    <w:rsid w:val="001D25F7"/>
    <w:rsid w:val="001D2869"/>
    <w:rsid w:val="001D3504"/>
    <w:rsid w:val="001D3E33"/>
    <w:rsid w:val="001D44A9"/>
    <w:rsid w:val="001D477C"/>
    <w:rsid w:val="001D48C2"/>
    <w:rsid w:val="001D4F72"/>
    <w:rsid w:val="001D5156"/>
    <w:rsid w:val="001D51EE"/>
    <w:rsid w:val="001D553A"/>
    <w:rsid w:val="001D56D8"/>
    <w:rsid w:val="001D5D63"/>
    <w:rsid w:val="001D5E32"/>
    <w:rsid w:val="001D5F72"/>
    <w:rsid w:val="001D662A"/>
    <w:rsid w:val="001D6674"/>
    <w:rsid w:val="001D68A9"/>
    <w:rsid w:val="001D69F6"/>
    <w:rsid w:val="001D6ED1"/>
    <w:rsid w:val="001D73E9"/>
    <w:rsid w:val="001D7529"/>
    <w:rsid w:val="001D7622"/>
    <w:rsid w:val="001D7849"/>
    <w:rsid w:val="001E0988"/>
    <w:rsid w:val="001E0B4B"/>
    <w:rsid w:val="001E0D04"/>
    <w:rsid w:val="001E1104"/>
    <w:rsid w:val="001E17EE"/>
    <w:rsid w:val="001E2057"/>
    <w:rsid w:val="001E3126"/>
    <w:rsid w:val="001E342F"/>
    <w:rsid w:val="001E3641"/>
    <w:rsid w:val="001E3BB7"/>
    <w:rsid w:val="001E4075"/>
    <w:rsid w:val="001E4458"/>
    <w:rsid w:val="001E49B1"/>
    <w:rsid w:val="001E4A4E"/>
    <w:rsid w:val="001E4EC8"/>
    <w:rsid w:val="001E5296"/>
    <w:rsid w:val="001E52D0"/>
    <w:rsid w:val="001E5898"/>
    <w:rsid w:val="001E640E"/>
    <w:rsid w:val="001E679C"/>
    <w:rsid w:val="001E6E9B"/>
    <w:rsid w:val="001E74A2"/>
    <w:rsid w:val="001E7571"/>
    <w:rsid w:val="001E79EC"/>
    <w:rsid w:val="001E7C9C"/>
    <w:rsid w:val="001E7D80"/>
    <w:rsid w:val="001F0064"/>
    <w:rsid w:val="001F019D"/>
    <w:rsid w:val="001F02C9"/>
    <w:rsid w:val="001F04C1"/>
    <w:rsid w:val="001F066B"/>
    <w:rsid w:val="001F06CB"/>
    <w:rsid w:val="001F0917"/>
    <w:rsid w:val="001F0E07"/>
    <w:rsid w:val="001F10BF"/>
    <w:rsid w:val="001F1264"/>
    <w:rsid w:val="001F265E"/>
    <w:rsid w:val="001F27EF"/>
    <w:rsid w:val="001F2A08"/>
    <w:rsid w:val="001F2AF4"/>
    <w:rsid w:val="001F2BDD"/>
    <w:rsid w:val="001F2EC3"/>
    <w:rsid w:val="001F3A14"/>
    <w:rsid w:val="001F3F6B"/>
    <w:rsid w:val="001F4031"/>
    <w:rsid w:val="001F4041"/>
    <w:rsid w:val="001F4283"/>
    <w:rsid w:val="001F4BC4"/>
    <w:rsid w:val="001F4FE5"/>
    <w:rsid w:val="001F51FB"/>
    <w:rsid w:val="001F526D"/>
    <w:rsid w:val="001F5484"/>
    <w:rsid w:val="001F6640"/>
    <w:rsid w:val="001F668A"/>
    <w:rsid w:val="001F692A"/>
    <w:rsid w:val="001F6A76"/>
    <w:rsid w:val="001F6B57"/>
    <w:rsid w:val="001F6B79"/>
    <w:rsid w:val="001F70B0"/>
    <w:rsid w:val="001F7219"/>
    <w:rsid w:val="001F7299"/>
    <w:rsid w:val="001F739B"/>
    <w:rsid w:val="001F74EC"/>
    <w:rsid w:val="001F7675"/>
    <w:rsid w:val="001F78C4"/>
    <w:rsid w:val="001F7A57"/>
    <w:rsid w:val="001F7BE1"/>
    <w:rsid w:val="001F7FE3"/>
    <w:rsid w:val="0020001D"/>
    <w:rsid w:val="00200066"/>
    <w:rsid w:val="0020021E"/>
    <w:rsid w:val="00200846"/>
    <w:rsid w:val="002008F6"/>
    <w:rsid w:val="00200ACA"/>
    <w:rsid w:val="00200FAF"/>
    <w:rsid w:val="0020101A"/>
    <w:rsid w:val="002012D2"/>
    <w:rsid w:val="002014B8"/>
    <w:rsid w:val="002014D6"/>
    <w:rsid w:val="00201CE7"/>
    <w:rsid w:val="0020209C"/>
    <w:rsid w:val="00202205"/>
    <w:rsid w:val="002025B5"/>
    <w:rsid w:val="00202618"/>
    <w:rsid w:val="0020266D"/>
    <w:rsid w:val="00202950"/>
    <w:rsid w:val="00202F0E"/>
    <w:rsid w:val="002032D7"/>
    <w:rsid w:val="00203550"/>
    <w:rsid w:val="002035D3"/>
    <w:rsid w:val="00203771"/>
    <w:rsid w:val="00203EAB"/>
    <w:rsid w:val="00203EED"/>
    <w:rsid w:val="0020407D"/>
    <w:rsid w:val="002048E5"/>
    <w:rsid w:val="00205930"/>
    <w:rsid w:val="00206439"/>
    <w:rsid w:val="00206457"/>
    <w:rsid w:val="002065DC"/>
    <w:rsid w:val="00206A85"/>
    <w:rsid w:val="00206B8C"/>
    <w:rsid w:val="00206B91"/>
    <w:rsid w:val="00206F96"/>
    <w:rsid w:val="00207716"/>
    <w:rsid w:val="00210012"/>
    <w:rsid w:val="002103DD"/>
    <w:rsid w:val="00210665"/>
    <w:rsid w:val="00210E29"/>
    <w:rsid w:val="002116E1"/>
    <w:rsid w:val="00211AEA"/>
    <w:rsid w:val="00211DBE"/>
    <w:rsid w:val="00211E03"/>
    <w:rsid w:val="00211E9E"/>
    <w:rsid w:val="002122ED"/>
    <w:rsid w:val="002129BF"/>
    <w:rsid w:val="00212C2D"/>
    <w:rsid w:val="002136A6"/>
    <w:rsid w:val="00213AAA"/>
    <w:rsid w:val="0021490D"/>
    <w:rsid w:val="00214A82"/>
    <w:rsid w:val="00214C79"/>
    <w:rsid w:val="00214D19"/>
    <w:rsid w:val="00214DE3"/>
    <w:rsid w:val="00215003"/>
    <w:rsid w:val="002152D9"/>
    <w:rsid w:val="00215812"/>
    <w:rsid w:val="00215CD2"/>
    <w:rsid w:val="00215D95"/>
    <w:rsid w:val="002164C7"/>
    <w:rsid w:val="0021683B"/>
    <w:rsid w:val="00216A24"/>
    <w:rsid w:val="00216A67"/>
    <w:rsid w:val="00216AC5"/>
    <w:rsid w:val="002170B5"/>
    <w:rsid w:val="00217308"/>
    <w:rsid w:val="002173B6"/>
    <w:rsid w:val="00217568"/>
    <w:rsid w:val="00217608"/>
    <w:rsid w:val="002176E7"/>
    <w:rsid w:val="00217885"/>
    <w:rsid w:val="002178E0"/>
    <w:rsid w:val="00217AF0"/>
    <w:rsid w:val="00217B22"/>
    <w:rsid w:val="00217C37"/>
    <w:rsid w:val="00217D57"/>
    <w:rsid w:val="00217E5F"/>
    <w:rsid w:val="00220199"/>
    <w:rsid w:val="00221008"/>
    <w:rsid w:val="00221168"/>
    <w:rsid w:val="00221460"/>
    <w:rsid w:val="00221936"/>
    <w:rsid w:val="00221A93"/>
    <w:rsid w:val="002222EC"/>
    <w:rsid w:val="002223C5"/>
    <w:rsid w:val="00222562"/>
    <w:rsid w:val="00222611"/>
    <w:rsid w:val="0022269C"/>
    <w:rsid w:val="00223048"/>
    <w:rsid w:val="002230B3"/>
    <w:rsid w:val="0022332C"/>
    <w:rsid w:val="00223499"/>
    <w:rsid w:val="002234B8"/>
    <w:rsid w:val="00223525"/>
    <w:rsid w:val="00223BD2"/>
    <w:rsid w:val="002243B2"/>
    <w:rsid w:val="00224558"/>
    <w:rsid w:val="002250B5"/>
    <w:rsid w:val="00225968"/>
    <w:rsid w:val="00226AC8"/>
    <w:rsid w:val="00226B8B"/>
    <w:rsid w:val="00227007"/>
    <w:rsid w:val="00227831"/>
    <w:rsid w:val="00227D77"/>
    <w:rsid w:val="00227D9A"/>
    <w:rsid w:val="00227EE4"/>
    <w:rsid w:val="0023026E"/>
    <w:rsid w:val="002306DA"/>
    <w:rsid w:val="002308E6"/>
    <w:rsid w:val="00230AC9"/>
    <w:rsid w:val="00230ADF"/>
    <w:rsid w:val="00230D85"/>
    <w:rsid w:val="00230ED9"/>
    <w:rsid w:val="002313E1"/>
    <w:rsid w:val="0023181D"/>
    <w:rsid w:val="0023182B"/>
    <w:rsid w:val="00231D41"/>
    <w:rsid w:val="00232009"/>
    <w:rsid w:val="00232690"/>
    <w:rsid w:val="00232775"/>
    <w:rsid w:val="002328B4"/>
    <w:rsid w:val="00232CE9"/>
    <w:rsid w:val="00233281"/>
    <w:rsid w:val="00233467"/>
    <w:rsid w:val="002337E3"/>
    <w:rsid w:val="00233F46"/>
    <w:rsid w:val="002344C2"/>
    <w:rsid w:val="00234984"/>
    <w:rsid w:val="00234F01"/>
    <w:rsid w:val="002351A0"/>
    <w:rsid w:val="00235925"/>
    <w:rsid w:val="00235CCC"/>
    <w:rsid w:val="00236081"/>
    <w:rsid w:val="00236831"/>
    <w:rsid w:val="00236B8C"/>
    <w:rsid w:val="00236D6E"/>
    <w:rsid w:val="00236DF8"/>
    <w:rsid w:val="00236F7D"/>
    <w:rsid w:val="00237301"/>
    <w:rsid w:val="00237491"/>
    <w:rsid w:val="002375C3"/>
    <w:rsid w:val="00237742"/>
    <w:rsid w:val="002377CA"/>
    <w:rsid w:val="00237E30"/>
    <w:rsid w:val="002401AA"/>
    <w:rsid w:val="002403AB"/>
    <w:rsid w:val="00240540"/>
    <w:rsid w:val="002406C1"/>
    <w:rsid w:val="00240970"/>
    <w:rsid w:val="002413F9"/>
    <w:rsid w:val="002418C5"/>
    <w:rsid w:val="00241952"/>
    <w:rsid w:val="00241CE5"/>
    <w:rsid w:val="00242508"/>
    <w:rsid w:val="002428CD"/>
    <w:rsid w:val="00242E99"/>
    <w:rsid w:val="0024358F"/>
    <w:rsid w:val="002436C3"/>
    <w:rsid w:val="0024378C"/>
    <w:rsid w:val="00243B48"/>
    <w:rsid w:val="002442D2"/>
    <w:rsid w:val="002446F5"/>
    <w:rsid w:val="002452CD"/>
    <w:rsid w:val="00245778"/>
    <w:rsid w:val="002459A7"/>
    <w:rsid w:val="002459E8"/>
    <w:rsid w:val="00245CD4"/>
    <w:rsid w:val="002460FC"/>
    <w:rsid w:val="002461A0"/>
    <w:rsid w:val="00246381"/>
    <w:rsid w:val="0024647E"/>
    <w:rsid w:val="00246488"/>
    <w:rsid w:val="002464D6"/>
    <w:rsid w:val="00246D42"/>
    <w:rsid w:val="002474BB"/>
    <w:rsid w:val="00247547"/>
    <w:rsid w:val="0024757C"/>
    <w:rsid w:val="002478BF"/>
    <w:rsid w:val="0024791E"/>
    <w:rsid w:val="00247DA9"/>
    <w:rsid w:val="00247EEF"/>
    <w:rsid w:val="00250008"/>
    <w:rsid w:val="00250197"/>
    <w:rsid w:val="00250199"/>
    <w:rsid w:val="00250BBC"/>
    <w:rsid w:val="0025166D"/>
    <w:rsid w:val="002517D6"/>
    <w:rsid w:val="00251857"/>
    <w:rsid w:val="00251CAD"/>
    <w:rsid w:val="00251CDB"/>
    <w:rsid w:val="00251F27"/>
    <w:rsid w:val="0025288D"/>
    <w:rsid w:val="0025295F"/>
    <w:rsid w:val="00252CAC"/>
    <w:rsid w:val="00252F03"/>
    <w:rsid w:val="00254068"/>
    <w:rsid w:val="00254132"/>
    <w:rsid w:val="0025437F"/>
    <w:rsid w:val="002543B7"/>
    <w:rsid w:val="002543E4"/>
    <w:rsid w:val="0025491D"/>
    <w:rsid w:val="00254C66"/>
    <w:rsid w:val="00254F01"/>
    <w:rsid w:val="00255EE8"/>
    <w:rsid w:val="00255FCE"/>
    <w:rsid w:val="00256194"/>
    <w:rsid w:val="002561EB"/>
    <w:rsid w:val="002562FC"/>
    <w:rsid w:val="0025655B"/>
    <w:rsid w:val="00256DF7"/>
    <w:rsid w:val="0025779A"/>
    <w:rsid w:val="0025779D"/>
    <w:rsid w:val="0026029A"/>
    <w:rsid w:val="00260D15"/>
    <w:rsid w:val="00260E67"/>
    <w:rsid w:val="00260F20"/>
    <w:rsid w:val="00261176"/>
    <w:rsid w:val="00261393"/>
    <w:rsid w:val="002613DB"/>
    <w:rsid w:val="002618A3"/>
    <w:rsid w:val="00262123"/>
    <w:rsid w:val="00262646"/>
    <w:rsid w:val="00262D2B"/>
    <w:rsid w:val="002636FF"/>
    <w:rsid w:val="002645DA"/>
    <w:rsid w:val="00264E7D"/>
    <w:rsid w:val="002657DE"/>
    <w:rsid w:val="00265DD8"/>
    <w:rsid w:val="002664C8"/>
    <w:rsid w:val="00266664"/>
    <w:rsid w:val="00266C14"/>
    <w:rsid w:val="00266FD1"/>
    <w:rsid w:val="00267219"/>
    <w:rsid w:val="002676F0"/>
    <w:rsid w:val="002678EF"/>
    <w:rsid w:val="00270446"/>
    <w:rsid w:val="002709C0"/>
    <w:rsid w:val="00270D16"/>
    <w:rsid w:val="00270ED1"/>
    <w:rsid w:val="0027103B"/>
    <w:rsid w:val="0027108A"/>
    <w:rsid w:val="0027121E"/>
    <w:rsid w:val="00271908"/>
    <w:rsid w:val="002719B4"/>
    <w:rsid w:val="00271BE0"/>
    <w:rsid w:val="00271DA3"/>
    <w:rsid w:val="00272180"/>
    <w:rsid w:val="00272224"/>
    <w:rsid w:val="0027239D"/>
    <w:rsid w:val="00272821"/>
    <w:rsid w:val="00272AB6"/>
    <w:rsid w:val="00272F4D"/>
    <w:rsid w:val="0027343A"/>
    <w:rsid w:val="0027364E"/>
    <w:rsid w:val="00273CD5"/>
    <w:rsid w:val="00274631"/>
    <w:rsid w:val="00274945"/>
    <w:rsid w:val="00274BBF"/>
    <w:rsid w:val="0027520A"/>
    <w:rsid w:val="00275496"/>
    <w:rsid w:val="0027553E"/>
    <w:rsid w:val="0027561D"/>
    <w:rsid w:val="0027585D"/>
    <w:rsid w:val="00275FB4"/>
    <w:rsid w:val="00276578"/>
    <w:rsid w:val="00276E24"/>
    <w:rsid w:val="002772ED"/>
    <w:rsid w:val="00277358"/>
    <w:rsid w:val="00277383"/>
    <w:rsid w:val="0027787A"/>
    <w:rsid w:val="00277E59"/>
    <w:rsid w:val="00277F37"/>
    <w:rsid w:val="00277FA6"/>
    <w:rsid w:val="002803B0"/>
    <w:rsid w:val="0028083E"/>
    <w:rsid w:val="002808C0"/>
    <w:rsid w:val="00280A17"/>
    <w:rsid w:val="002810C1"/>
    <w:rsid w:val="0028153E"/>
    <w:rsid w:val="00281667"/>
    <w:rsid w:val="00281697"/>
    <w:rsid w:val="00281FAA"/>
    <w:rsid w:val="00281FDB"/>
    <w:rsid w:val="0028231C"/>
    <w:rsid w:val="002823E7"/>
    <w:rsid w:val="002824CF"/>
    <w:rsid w:val="00282D93"/>
    <w:rsid w:val="002832D4"/>
    <w:rsid w:val="00283478"/>
    <w:rsid w:val="00283911"/>
    <w:rsid w:val="00283CB0"/>
    <w:rsid w:val="00283F18"/>
    <w:rsid w:val="00283F7A"/>
    <w:rsid w:val="00283F89"/>
    <w:rsid w:val="00284054"/>
    <w:rsid w:val="00284309"/>
    <w:rsid w:val="002845D8"/>
    <w:rsid w:val="0028484C"/>
    <w:rsid w:val="00284A2D"/>
    <w:rsid w:val="00284AC3"/>
    <w:rsid w:val="00284BAB"/>
    <w:rsid w:val="00284BEB"/>
    <w:rsid w:val="00285217"/>
    <w:rsid w:val="00285391"/>
    <w:rsid w:val="00285468"/>
    <w:rsid w:val="00285C95"/>
    <w:rsid w:val="00285DB7"/>
    <w:rsid w:val="0028600C"/>
    <w:rsid w:val="00286614"/>
    <w:rsid w:val="0028663B"/>
    <w:rsid w:val="002869CA"/>
    <w:rsid w:val="002872FD"/>
    <w:rsid w:val="002873A1"/>
    <w:rsid w:val="00287719"/>
    <w:rsid w:val="00287779"/>
    <w:rsid w:val="002879F7"/>
    <w:rsid w:val="00287E8A"/>
    <w:rsid w:val="00290279"/>
    <w:rsid w:val="00290C6C"/>
    <w:rsid w:val="002910D9"/>
    <w:rsid w:val="00291C64"/>
    <w:rsid w:val="00291ECE"/>
    <w:rsid w:val="00292281"/>
    <w:rsid w:val="002922FD"/>
    <w:rsid w:val="002928CE"/>
    <w:rsid w:val="00292D97"/>
    <w:rsid w:val="00293126"/>
    <w:rsid w:val="002931D4"/>
    <w:rsid w:val="00293C95"/>
    <w:rsid w:val="00293CD8"/>
    <w:rsid w:val="002941AC"/>
    <w:rsid w:val="00294A57"/>
    <w:rsid w:val="00294DEF"/>
    <w:rsid w:val="00295028"/>
    <w:rsid w:val="00295262"/>
    <w:rsid w:val="002955A7"/>
    <w:rsid w:val="002958D3"/>
    <w:rsid w:val="00295902"/>
    <w:rsid w:val="00295BB7"/>
    <w:rsid w:val="00295D32"/>
    <w:rsid w:val="00295F1E"/>
    <w:rsid w:val="00295FEA"/>
    <w:rsid w:val="00296333"/>
    <w:rsid w:val="00296462"/>
    <w:rsid w:val="0029646F"/>
    <w:rsid w:val="00296630"/>
    <w:rsid w:val="00296802"/>
    <w:rsid w:val="002968A9"/>
    <w:rsid w:val="00296B5F"/>
    <w:rsid w:val="00296BAF"/>
    <w:rsid w:val="00296FDD"/>
    <w:rsid w:val="0029703E"/>
    <w:rsid w:val="002970D6"/>
    <w:rsid w:val="002970ED"/>
    <w:rsid w:val="00297669"/>
    <w:rsid w:val="00297711"/>
    <w:rsid w:val="00297BDD"/>
    <w:rsid w:val="00297D57"/>
    <w:rsid w:val="002A005D"/>
    <w:rsid w:val="002A0275"/>
    <w:rsid w:val="002A0C6D"/>
    <w:rsid w:val="002A0DC3"/>
    <w:rsid w:val="002A113E"/>
    <w:rsid w:val="002A13AA"/>
    <w:rsid w:val="002A1658"/>
    <w:rsid w:val="002A1691"/>
    <w:rsid w:val="002A1C66"/>
    <w:rsid w:val="002A1C73"/>
    <w:rsid w:val="002A2277"/>
    <w:rsid w:val="002A27A0"/>
    <w:rsid w:val="002A3751"/>
    <w:rsid w:val="002A38A0"/>
    <w:rsid w:val="002A3F2C"/>
    <w:rsid w:val="002A4093"/>
    <w:rsid w:val="002A4128"/>
    <w:rsid w:val="002A4668"/>
    <w:rsid w:val="002A48F7"/>
    <w:rsid w:val="002A4A88"/>
    <w:rsid w:val="002A5138"/>
    <w:rsid w:val="002A5147"/>
    <w:rsid w:val="002A552B"/>
    <w:rsid w:val="002A55E2"/>
    <w:rsid w:val="002A56EA"/>
    <w:rsid w:val="002A57FC"/>
    <w:rsid w:val="002A5875"/>
    <w:rsid w:val="002A59D9"/>
    <w:rsid w:val="002A6072"/>
    <w:rsid w:val="002A64C7"/>
    <w:rsid w:val="002A6761"/>
    <w:rsid w:val="002A6BD3"/>
    <w:rsid w:val="002A6DA7"/>
    <w:rsid w:val="002A72AF"/>
    <w:rsid w:val="002A72DE"/>
    <w:rsid w:val="002A75FA"/>
    <w:rsid w:val="002A7722"/>
    <w:rsid w:val="002A7C62"/>
    <w:rsid w:val="002A7FD3"/>
    <w:rsid w:val="002B0125"/>
    <w:rsid w:val="002B0601"/>
    <w:rsid w:val="002B0C0C"/>
    <w:rsid w:val="002B0D66"/>
    <w:rsid w:val="002B10C1"/>
    <w:rsid w:val="002B10D7"/>
    <w:rsid w:val="002B1B71"/>
    <w:rsid w:val="002B1C28"/>
    <w:rsid w:val="002B1D1D"/>
    <w:rsid w:val="002B2009"/>
    <w:rsid w:val="002B20ED"/>
    <w:rsid w:val="002B23C6"/>
    <w:rsid w:val="002B2526"/>
    <w:rsid w:val="002B28AE"/>
    <w:rsid w:val="002B2EDF"/>
    <w:rsid w:val="002B2FC0"/>
    <w:rsid w:val="002B2FD5"/>
    <w:rsid w:val="002B30EB"/>
    <w:rsid w:val="002B31A3"/>
    <w:rsid w:val="002B336E"/>
    <w:rsid w:val="002B34B2"/>
    <w:rsid w:val="002B38F1"/>
    <w:rsid w:val="002B3C01"/>
    <w:rsid w:val="002B3D58"/>
    <w:rsid w:val="002B435F"/>
    <w:rsid w:val="002B43A2"/>
    <w:rsid w:val="002B43C9"/>
    <w:rsid w:val="002B5110"/>
    <w:rsid w:val="002B51EA"/>
    <w:rsid w:val="002B51FD"/>
    <w:rsid w:val="002B5479"/>
    <w:rsid w:val="002B5C09"/>
    <w:rsid w:val="002B602B"/>
    <w:rsid w:val="002B64DB"/>
    <w:rsid w:val="002B6B56"/>
    <w:rsid w:val="002B6C12"/>
    <w:rsid w:val="002B72BD"/>
    <w:rsid w:val="002B7E68"/>
    <w:rsid w:val="002B7FAB"/>
    <w:rsid w:val="002C002D"/>
    <w:rsid w:val="002C029E"/>
    <w:rsid w:val="002C02C7"/>
    <w:rsid w:val="002C0380"/>
    <w:rsid w:val="002C077D"/>
    <w:rsid w:val="002C0931"/>
    <w:rsid w:val="002C10CE"/>
    <w:rsid w:val="002C1246"/>
    <w:rsid w:val="002C1393"/>
    <w:rsid w:val="002C179E"/>
    <w:rsid w:val="002C1B55"/>
    <w:rsid w:val="002C1C98"/>
    <w:rsid w:val="002C1ED9"/>
    <w:rsid w:val="002C2AC0"/>
    <w:rsid w:val="002C35B5"/>
    <w:rsid w:val="002C362D"/>
    <w:rsid w:val="002C3BCC"/>
    <w:rsid w:val="002C420F"/>
    <w:rsid w:val="002C426A"/>
    <w:rsid w:val="002C47BE"/>
    <w:rsid w:val="002C48CD"/>
    <w:rsid w:val="002C4ACD"/>
    <w:rsid w:val="002C51FF"/>
    <w:rsid w:val="002C5267"/>
    <w:rsid w:val="002C5815"/>
    <w:rsid w:val="002C5863"/>
    <w:rsid w:val="002C5BCB"/>
    <w:rsid w:val="002C5C27"/>
    <w:rsid w:val="002C5EC5"/>
    <w:rsid w:val="002C6327"/>
    <w:rsid w:val="002C656E"/>
    <w:rsid w:val="002C686F"/>
    <w:rsid w:val="002C6B91"/>
    <w:rsid w:val="002C6BA2"/>
    <w:rsid w:val="002C6CA2"/>
    <w:rsid w:val="002C6F2A"/>
    <w:rsid w:val="002C70B9"/>
    <w:rsid w:val="002C716C"/>
    <w:rsid w:val="002C78E0"/>
    <w:rsid w:val="002C78F7"/>
    <w:rsid w:val="002C7C1C"/>
    <w:rsid w:val="002D02AE"/>
    <w:rsid w:val="002D06D3"/>
    <w:rsid w:val="002D074A"/>
    <w:rsid w:val="002D0A34"/>
    <w:rsid w:val="002D13A2"/>
    <w:rsid w:val="002D1513"/>
    <w:rsid w:val="002D1592"/>
    <w:rsid w:val="002D1932"/>
    <w:rsid w:val="002D194C"/>
    <w:rsid w:val="002D1A4A"/>
    <w:rsid w:val="002D202D"/>
    <w:rsid w:val="002D219F"/>
    <w:rsid w:val="002D2442"/>
    <w:rsid w:val="002D26ED"/>
    <w:rsid w:val="002D2901"/>
    <w:rsid w:val="002D2BDD"/>
    <w:rsid w:val="002D2D26"/>
    <w:rsid w:val="002D2F9B"/>
    <w:rsid w:val="002D3267"/>
    <w:rsid w:val="002D33E0"/>
    <w:rsid w:val="002D3400"/>
    <w:rsid w:val="002D3674"/>
    <w:rsid w:val="002D4119"/>
    <w:rsid w:val="002D424E"/>
    <w:rsid w:val="002D432D"/>
    <w:rsid w:val="002D4FCA"/>
    <w:rsid w:val="002D53FA"/>
    <w:rsid w:val="002D5439"/>
    <w:rsid w:val="002D5710"/>
    <w:rsid w:val="002D57DD"/>
    <w:rsid w:val="002D582F"/>
    <w:rsid w:val="002D5B8B"/>
    <w:rsid w:val="002D5BE6"/>
    <w:rsid w:val="002D655C"/>
    <w:rsid w:val="002D69C3"/>
    <w:rsid w:val="002D6EB1"/>
    <w:rsid w:val="002D7226"/>
    <w:rsid w:val="002D779F"/>
    <w:rsid w:val="002D77A7"/>
    <w:rsid w:val="002D7C5E"/>
    <w:rsid w:val="002E070D"/>
    <w:rsid w:val="002E073E"/>
    <w:rsid w:val="002E0DCF"/>
    <w:rsid w:val="002E1352"/>
    <w:rsid w:val="002E1417"/>
    <w:rsid w:val="002E1873"/>
    <w:rsid w:val="002E2774"/>
    <w:rsid w:val="002E27E7"/>
    <w:rsid w:val="002E29CE"/>
    <w:rsid w:val="002E2B15"/>
    <w:rsid w:val="002E30EE"/>
    <w:rsid w:val="002E3651"/>
    <w:rsid w:val="002E367B"/>
    <w:rsid w:val="002E43EB"/>
    <w:rsid w:val="002E44A8"/>
    <w:rsid w:val="002E4627"/>
    <w:rsid w:val="002E4B6E"/>
    <w:rsid w:val="002E4E4E"/>
    <w:rsid w:val="002E5146"/>
    <w:rsid w:val="002E5748"/>
    <w:rsid w:val="002E57CF"/>
    <w:rsid w:val="002E595A"/>
    <w:rsid w:val="002E5991"/>
    <w:rsid w:val="002E5CE7"/>
    <w:rsid w:val="002E64B4"/>
    <w:rsid w:val="002E64FC"/>
    <w:rsid w:val="002E701E"/>
    <w:rsid w:val="002E7020"/>
    <w:rsid w:val="002E73C6"/>
    <w:rsid w:val="002E75DA"/>
    <w:rsid w:val="002E7CC8"/>
    <w:rsid w:val="002F0135"/>
    <w:rsid w:val="002F0446"/>
    <w:rsid w:val="002F0A87"/>
    <w:rsid w:val="002F0EA1"/>
    <w:rsid w:val="002F2242"/>
    <w:rsid w:val="002F244C"/>
    <w:rsid w:val="002F24CE"/>
    <w:rsid w:val="002F24D8"/>
    <w:rsid w:val="002F27FC"/>
    <w:rsid w:val="002F299B"/>
    <w:rsid w:val="002F2A3F"/>
    <w:rsid w:val="002F2C51"/>
    <w:rsid w:val="002F3890"/>
    <w:rsid w:val="002F3B20"/>
    <w:rsid w:val="002F4ABE"/>
    <w:rsid w:val="002F4AE9"/>
    <w:rsid w:val="002F51E1"/>
    <w:rsid w:val="002F561B"/>
    <w:rsid w:val="002F5B3D"/>
    <w:rsid w:val="002F697E"/>
    <w:rsid w:val="002F6A2E"/>
    <w:rsid w:val="002F6B4E"/>
    <w:rsid w:val="002F73AB"/>
    <w:rsid w:val="002F73AD"/>
    <w:rsid w:val="002F7D04"/>
    <w:rsid w:val="00300059"/>
    <w:rsid w:val="00300393"/>
    <w:rsid w:val="00300520"/>
    <w:rsid w:val="00300AE4"/>
    <w:rsid w:val="00300C62"/>
    <w:rsid w:val="00301756"/>
    <w:rsid w:val="0030185F"/>
    <w:rsid w:val="00302229"/>
    <w:rsid w:val="00302636"/>
    <w:rsid w:val="0030267A"/>
    <w:rsid w:val="00302715"/>
    <w:rsid w:val="00302957"/>
    <w:rsid w:val="00302C9E"/>
    <w:rsid w:val="003034DA"/>
    <w:rsid w:val="0030355A"/>
    <w:rsid w:val="00303866"/>
    <w:rsid w:val="00303CC6"/>
    <w:rsid w:val="00303CF1"/>
    <w:rsid w:val="0030453B"/>
    <w:rsid w:val="00304577"/>
    <w:rsid w:val="00304656"/>
    <w:rsid w:val="003048BD"/>
    <w:rsid w:val="00304ABA"/>
    <w:rsid w:val="00304D42"/>
    <w:rsid w:val="0030564B"/>
    <w:rsid w:val="00305A04"/>
    <w:rsid w:val="00305AD9"/>
    <w:rsid w:val="00305F70"/>
    <w:rsid w:val="00306641"/>
    <w:rsid w:val="003069A8"/>
    <w:rsid w:val="0030711A"/>
    <w:rsid w:val="003073A2"/>
    <w:rsid w:val="003078C4"/>
    <w:rsid w:val="00307E91"/>
    <w:rsid w:val="003102EC"/>
    <w:rsid w:val="00310786"/>
    <w:rsid w:val="003111E6"/>
    <w:rsid w:val="00311634"/>
    <w:rsid w:val="003117DF"/>
    <w:rsid w:val="00311D65"/>
    <w:rsid w:val="0031223E"/>
    <w:rsid w:val="00312315"/>
    <w:rsid w:val="00312ECF"/>
    <w:rsid w:val="00313BDB"/>
    <w:rsid w:val="00314148"/>
    <w:rsid w:val="00314648"/>
    <w:rsid w:val="0031470E"/>
    <w:rsid w:val="00314B94"/>
    <w:rsid w:val="0031590F"/>
    <w:rsid w:val="00315B98"/>
    <w:rsid w:val="00315BBF"/>
    <w:rsid w:val="00316376"/>
    <w:rsid w:val="003163DD"/>
    <w:rsid w:val="00316455"/>
    <w:rsid w:val="003168F4"/>
    <w:rsid w:val="00316FBB"/>
    <w:rsid w:val="00317A0A"/>
    <w:rsid w:val="00317AE6"/>
    <w:rsid w:val="00317CEC"/>
    <w:rsid w:val="0032048A"/>
    <w:rsid w:val="003206E0"/>
    <w:rsid w:val="003209CB"/>
    <w:rsid w:val="00320BAD"/>
    <w:rsid w:val="00320D0B"/>
    <w:rsid w:val="00320FE8"/>
    <w:rsid w:val="0032121F"/>
    <w:rsid w:val="00321788"/>
    <w:rsid w:val="00321BE4"/>
    <w:rsid w:val="00322892"/>
    <w:rsid w:val="0032292D"/>
    <w:rsid w:val="0032298C"/>
    <w:rsid w:val="003237A6"/>
    <w:rsid w:val="0032395B"/>
    <w:rsid w:val="00323C16"/>
    <w:rsid w:val="00323C42"/>
    <w:rsid w:val="00323E89"/>
    <w:rsid w:val="00324107"/>
    <w:rsid w:val="003242F2"/>
    <w:rsid w:val="00324521"/>
    <w:rsid w:val="003247C9"/>
    <w:rsid w:val="00324E8B"/>
    <w:rsid w:val="00325027"/>
    <w:rsid w:val="0032527A"/>
    <w:rsid w:val="00325376"/>
    <w:rsid w:val="003253C8"/>
    <w:rsid w:val="00325C4E"/>
    <w:rsid w:val="00325D50"/>
    <w:rsid w:val="00325E0B"/>
    <w:rsid w:val="00325E3B"/>
    <w:rsid w:val="00326A49"/>
    <w:rsid w:val="00326D45"/>
    <w:rsid w:val="0032718E"/>
    <w:rsid w:val="003271F0"/>
    <w:rsid w:val="00327D5E"/>
    <w:rsid w:val="00330026"/>
    <w:rsid w:val="003304C7"/>
    <w:rsid w:val="00330516"/>
    <w:rsid w:val="00330519"/>
    <w:rsid w:val="003309C5"/>
    <w:rsid w:val="00330CB0"/>
    <w:rsid w:val="003316AF"/>
    <w:rsid w:val="00331E19"/>
    <w:rsid w:val="00332332"/>
    <w:rsid w:val="0033241E"/>
    <w:rsid w:val="003324DE"/>
    <w:rsid w:val="003326CC"/>
    <w:rsid w:val="003327C5"/>
    <w:rsid w:val="003328E3"/>
    <w:rsid w:val="00332B45"/>
    <w:rsid w:val="00332D03"/>
    <w:rsid w:val="0033305D"/>
    <w:rsid w:val="003339B9"/>
    <w:rsid w:val="00333F11"/>
    <w:rsid w:val="0033402E"/>
    <w:rsid w:val="003345A4"/>
    <w:rsid w:val="0033461F"/>
    <w:rsid w:val="0033493C"/>
    <w:rsid w:val="003349B3"/>
    <w:rsid w:val="00334CFD"/>
    <w:rsid w:val="00334E1E"/>
    <w:rsid w:val="00335004"/>
    <w:rsid w:val="0033521F"/>
    <w:rsid w:val="00335FB8"/>
    <w:rsid w:val="00336166"/>
    <w:rsid w:val="003361B1"/>
    <w:rsid w:val="00336E33"/>
    <w:rsid w:val="00336EBB"/>
    <w:rsid w:val="0033762D"/>
    <w:rsid w:val="003379BA"/>
    <w:rsid w:val="00340303"/>
    <w:rsid w:val="0034038D"/>
    <w:rsid w:val="0034089C"/>
    <w:rsid w:val="00340BEA"/>
    <w:rsid w:val="00340F89"/>
    <w:rsid w:val="00341B3D"/>
    <w:rsid w:val="00341B8F"/>
    <w:rsid w:val="00341CA3"/>
    <w:rsid w:val="00341D29"/>
    <w:rsid w:val="00341E5D"/>
    <w:rsid w:val="003420C4"/>
    <w:rsid w:val="00342233"/>
    <w:rsid w:val="00342728"/>
    <w:rsid w:val="00342C76"/>
    <w:rsid w:val="00342D6B"/>
    <w:rsid w:val="00343340"/>
    <w:rsid w:val="00343361"/>
    <w:rsid w:val="00343912"/>
    <w:rsid w:val="00343C82"/>
    <w:rsid w:val="0034409F"/>
    <w:rsid w:val="00344407"/>
    <w:rsid w:val="0034440A"/>
    <w:rsid w:val="00344B74"/>
    <w:rsid w:val="00344C48"/>
    <w:rsid w:val="00344F44"/>
    <w:rsid w:val="00344FE7"/>
    <w:rsid w:val="003450A7"/>
    <w:rsid w:val="00345955"/>
    <w:rsid w:val="00345C33"/>
    <w:rsid w:val="00345FAA"/>
    <w:rsid w:val="00346459"/>
    <w:rsid w:val="0034649F"/>
    <w:rsid w:val="003468F1"/>
    <w:rsid w:val="00346C32"/>
    <w:rsid w:val="00347072"/>
    <w:rsid w:val="00347414"/>
    <w:rsid w:val="003475C1"/>
    <w:rsid w:val="00347782"/>
    <w:rsid w:val="003479AF"/>
    <w:rsid w:val="00350390"/>
    <w:rsid w:val="003508FF"/>
    <w:rsid w:val="00350B83"/>
    <w:rsid w:val="00350E61"/>
    <w:rsid w:val="003512E5"/>
    <w:rsid w:val="0035147C"/>
    <w:rsid w:val="00351B63"/>
    <w:rsid w:val="00352144"/>
    <w:rsid w:val="003523AB"/>
    <w:rsid w:val="00352581"/>
    <w:rsid w:val="00352EA7"/>
    <w:rsid w:val="00353DAF"/>
    <w:rsid w:val="0035474A"/>
    <w:rsid w:val="00354CC4"/>
    <w:rsid w:val="00354D0C"/>
    <w:rsid w:val="00354DAE"/>
    <w:rsid w:val="00355241"/>
    <w:rsid w:val="0035528E"/>
    <w:rsid w:val="0035578E"/>
    <w:rsid w:val="00355825"/>
    <w:rsid w:val="00355A16"/>
    <w:rsid w:val="00355B51"/>
    <w:rsid w:val="00356626"/>
    <w:rsid w:val="00357023"/>
    <w:rsid w:val="003574E3"/>
    <w:rsid w:val="003575E6"/>
    <w:rsid w:val="00357E81"/>
    <w:rsid w:val="0036014A"/>
    <w:rsid w:val="00360153"/>
    <w:rsid w:val="00360316"/>
    <w:rsid w:val="00360AE9"/>
    <w:rsid w:val="00360F70"/>
    <w:rsid w:val="003610ED"/>
    <w:rsid w:val="00361DC0"/>
    <w:rsid w:val="00361F12"/>
    <w:rsid w:val="00362096"/>
    <w:rsid w:val="003620D8"/>
    <w:rsid w:val="00362421"/>
    <w:rsid w:val="00362C25"/>
    <w:rsid w:val="003630B2"/>
    <w:rsid w:val="003630CC"/>
    <w:rsid w:val="0036312D"/>
    <w:rsid w:val="003634C1"/>
    <w:rsid w:val="003638EE"/>
    <w:rsid w:val="00363BA7"/>
    <w:rsid w:val="0036427D"/>
    <w:rsid w:val="00364875"/>
    <w:rsid w:val="00364C1A"/>
    <w:rsid w:val="00365813"/>
    <w:rsid w:val="00365B22"/>
    <w:rsid w:val="00365B95"/>
    <w:rsid w:val="003661C5"/>
    <w:rsid w:val="003662E5"/>
    <w:rsid w:val="003666DC"/>
    <w:rsid w:val="00366B6A"/>
    <w:rsid w:val="00366D64"/>
    <w:rsid w:val="00367233"/>
    <w:rsid w:val="00367352"/>
    <w:rsid w:val="0036771C"/>
    <w:rsid w:val="0036792E"/>
    <w:rsid w:val="00367A5E"/>
    <w:rsid w:val="00367B65"/>
    <w:rsid w:val="00367BB1"/>
    <w:rsid w:val="00367D24"/>
    <w:rsid w:val="0037050D"/>
    <w:rsid w:val="003709D5"/>
    <w:rsid w:val="00370AA8"/>
    <w:rsid w:val="00370AE9"/>
    <w:rsid w:val="00370C38"/>
    <w:rsid w:val="00371254"/>
    <w:rsid w:val="003713AE"/>
    <w:rsid w:val="0037164F"/>
    <w:rsid w:val="0037198B"/>
    <w:rsid w:val="003719D1"/>
    <w:rsid w:val="00372178"/>
    <w:rsid w:val="0037277E"/>
    <w:rsid w:val="0037294B"/>
    <w:rsid w:val="003729AD"/>
    <w:rsid w:val="00372E11"/>
    <w:rsid w:val="00372FAB"/>
    <w:rsid w:val="0037308D"/>
    <w:rsid w:val="003730B9"/>
    <w:rsid w:val="00373277"/>
    <w:rsid w:val="00373885"/>
    <w:rsid w:val="00373EB0"/>
    <w:rsid w:val="00374017"/>
    <w:rsid w:val="003745F4"/>
    <w:rsid w:val="00374661"/>
    <w:rsid w:val="00374992"/>
    <w:rsid w:val="00374E6B"/>
    <w:rsid w:val="00375D55"/>
    <w:rsid w:val="00375FF5"/>
    <w:rsid w:val="0037627E"/>
    <w:rsid w:val="003762D9"/>
    <w:rsid w:val="003765F0"/>
    <w:rsid w:val="00376A21"/>
    <w:rsid w:val="00376DA8"/>
    <w:rsid w:val="00376E4F"/>
    <w:rsid w:val="003770B5"/>
    <w:rsid w:val="003771CB"/>
    <w:rsid w:val="0037766D"/>
    <w:rsid w:val="00377B1E"/>
    <w:rsid w:val="00377BFB"/>
    <w:rsid w:val="00377DA9"/>
    <w:rsid w:val="0038016B"/>
    <w:rsid w:val="0038022C"/>
    <w:rsid w:val="00380683"/>
    <w:rsid w:val="003809C8"/>
    <w:rsid w:val="00380F9F"/>
    <w:rsid w:val="00381607"/>
    <w:rsid w:val="00381643"/>
    <w:rsid w:val="003818C6"/>
    <w:rsid w:val="0038195D"/>
    <w:rsid w:val="00382698"/>
    <w:rsid w:val="003826DB"/>
    <w:rsid w:val="00382762"/>
    <w:rsid w:val="00382D32"/>
    <w:rsid w:val="00382E6A"/>
    <w:rsid w:val="00382F7E"/>
    <w:rsid w:val="00383059"/>
    <w:rsid w:val="003834DF"/>
    <w:rsid w:val="00383A8F"/>
    <w:rsid w:val="00383C0F"/>
    <w:rsid w:val="00383CAB"/>
    <w:rsid w:val="00383D55"/>
    <w:rsid w:val="00383E25"/>
    <w:rsid w:val="00384120"/>
    <w:rsid w:val="0038419E"/>
    <w:rsid w:val="00384865"/>
    <w:rsid w:val="00384C56"/>
    <w:rsid w:val="00384CE5"/>
    <w:rsid w:val="003857F4"/>
    <w:rsid w:val="00385BC6"/>
    <w:rsid w:val="00385EF9"/>
    <w:rsid w:val="00386415"/>
    <w:rsid w:val="003865C8"/>
    <w:rsid w:val="00386C60"/>
    <w:rsid w:val="00386D01"/>
    <w:rsid w:val="00387529"/>
    <w:rsid w:val="0039035E"/>
    <w:rsid w:val="003903F6"/>
    <w:rsid w:val="00390620"/>
    <w:rsid w:val="0039065B"/>
    <w:rsid w:val="00390732"/>
    <w:rsid w:val="00390AEA"/>
    <w:rsid w:val="00390F79"/>
    <w:rsid w:val="0039104A"/>
    <w:rsid w:val="0039143C"/>
    <w:rsid w:val="0039174F"/>
    <w:rsid w:val="0039199B"/>
    <w:rsid w:val="003921FB"/>
    <w:rsid w:val="00392300"/>
    <w:rsid w:val="0039255E"/>
    <w:rsid w:val="00392796"/>
    <w:rsid w:val="00392C21"/>
    <w:rsid w:val="00393210"/>
    <w:rsid w:val="0039331E"/>
    <w:rsid w:val="0039372A"/>
    <w:rsid w:val="00393882"/>
    <w:rsid w:val="003946D6"/>
    <w:rsid w:val="0039479A"/>
    <w:rsid w:val="00394B90"/>
    <w:rsid w:val="0039578A"/>
    <w:rsid w:val="00395D20"/>
    <w:rsid w:val="00395D28"/>
    <w:rsid w:val="003962B1"/>
    <w:rsid w:val="003962EA"/>
    <w:rsid w:val="00396F81"/>
    <w:rsid w:val="003972DA"/>
    <w:rsid w:val="0039753D"/>
    <w:rsid w:val="003976A2"/>
    <w:rsid w:val="003978EB"/>
    <w:rsid w:val="00397951"/>
    <w:rsid w:val="00397BEA"/>
    <w:rsid w:val="003A073D"/>
    <w:rsid w:val="003A0CDC"/>
    <w:rsid w:val="003A0D57"/>
    <w:rsid w:val="003A0E08"/>
    <w:rsid w:val="003A1183"/>
    <w:rsid w:val="003A120F"/>
    <w:rsid w:val="003A1A56"/>
    <w:rsid w:val="003A1ED5"/>
    <w:rsid w:val="003A25AD"/>
    <w:rsid w:val="003A26E3"/>
    <w:rsid w:val="003A2CE5"/>
    <w:rsid w:val="003A2F62"/>
    <w:rsid w:val="003A2F68"/>
    <w:rsid w:val="003A33D8"/>
    <w:rsid w:val="003A3782"/>
    <w:rsid w:val="003A37C9"/>
    <w:rsid w:val="003A39AA"/>
    <w:rsid w:val="003A3C8A"/>
    <w:rsid w:val="003A3F32"/>
    <w:rsid w:val="003A40BC"/>
    <w:rsid w:val="003A4BD5"/>
    <w:rsid w:val="003A4BE5"/>
    <w:rsid w:val="003A4F03"/>
    <w:rsid w:val="003A4FAF"/>
    <w:rsid w:val="003A4FDF"/>
    <w:rsid w:val="003A5141"/>
    <w:rsid w:val="003A5689"/>
    <w:rsid w:val="003A56A2"/>
    <w:rsid w:val="003A6049"/>
    <w:rsid w:val="003A6B12"/>
    <w:rsid w:val="003A6D26"/>
    <w:rsid w:val="003A6E2C"/>
    <w:rsid w:val="003A715A"/>
    <w:rsid w:val="003A7594"/>
    <w:rsid w:val="003A7659"/>
    <w:rsid w:val="003A7B3A"/>
    <w:rsid w:val="003A7D64"/>
    <w:rsid w:val="003A7EE1"/>
    <w:rsid w:val="003B0061"/>
    <w:rsid w:val="003B014D"/>
    <w:rsid w:val="003B0537"/>
    <w:rsid w:val="003B0D57"/>
    <w:rsid w:val="003B0E1F"/>
    <w:rsid w:val="003B169B"/>
    <w:rsid w:val="003B1A50"/>
    <w:rsid w:val="003B23DC"/>
    <w:rsid w:val="003B2A0B"/>
    <w:rsid w:val="003B2C6B"/>
    <w:rsid w:val="003B2E04"/>
    <w:rsid w:val="003B2FCA"/>
    <w:rsid w:val="003B36CB"/>
    <w:rsid w:val="003B37EE"/>
    <w:rsid w:val="003B3A4F"/>
    <w:rsid w:val="003B3C7C"/>
    <w:rsid w:val="003B3DE4"/>
    <w:rsid w:val="003B3F00"/>
    <w:rsid w:val="003B442D"/>
    <w:rsid w:val="003B45F2"/>
    <w:rsid w:val="003B4BAE"/>
    <w:rsid w:val="003B4DE1"/>
    <w:rsid w:val="003B4F0F"/>
    <w:rsid w:val="003B4F75"/>
    <w:rsid w:val="003B5210"/>
    <w:rsid w:val="003B5364"/>
    <w:rsid w:val="003B5410"/>
    <w:rsid w:val="003B55B3"/>
    <w:rsid w:val="003B56ED"/>
    <w:rsid w:val="003B5A9C"/>
    <w:rsid w:val="003B5BC4"/>
    <w:rsid w:val="003B5E5E"/>
    <w:rsid w:val="003B5F5B"/>
    <w:rsid w:val="003B60A5"/>
    <w:rsid w:val="003B61F9"/>
    <w:rsid w:val="003B6275"/>
    <w:rsid w:val="003B6519"/>
    <w:rsid w:val="003B6568"/>
    <w:rsid w:val="003B6AC6"/>
    <w:rsid w:val="003B755C"/>
    <w:rsid w:val="003B7E25"/>
    <w:rsid w:val="003B7ECB"/>
    <w:rsid w:val="003C010A"/>
    <w:rsid w:val="003C0C11"/>
    <w:rsid w:val="003C12D1"/>
    <w:rsid w:val="003C12E3"/>
    <w:rsid w:val="003C1324"/>
    <w:rsid w:val="003C2148"/>
    <w:rsid w:val="003C2320"/>
    <w:rsid w:val="003C236F"/>
    <w:rsid w:val="003C27A5"/>
    <w:rsid w:val="003C2BDF"/>
    <w:rsid w:val="003C2DC1"/>
    <w:rsid w:val="003C2E43"/>
    <w:rsid w:val="003C2F9E"/>
    <w:rsid w:val="003C32C5"/>
    <w:rsid w:val="003C3604"/>
    <w:rsid w:val="003C3631"/>
    <w:rsid w:val="003C39C7"/>
    <w:rsid w:val="003C3AAC"/>
    <w:rsid w:val="003C404C"/>
    <w:rsid w:val="003C41CE"/>
    <w:rsid w:val="003C44AD"/>
    <w:rsid w:val="003C4624"/>
    <w:rsid w:val="003C49A2"/>
    <w:rsid w:val="003C4C7E"/>
    <w:rsid w:val="003C4FFE"/>
    <w:rsid w:val="003C5049"/>
    <w:rsid w:val="003C558A"/>
    <w:rsid w:val="003C55C6"/>
    <w:rsid w:val="003C55E3"/>
    <w:rsid w:val="003C5C3F"/>
    <w:rsid w:val="003C5E38"/>
    <w:rsid w:val="003C6397"/>
    <w:rsid w:val="003C6399"/>
    <w:rsid w:val="003C63C2"/>
    <w:rsid w:val="003C652A"/>
    <w:rsid w:val="003C665E"/>
    <w:rsid w:val="003C69FB"/>
    <w:rsid w:val="003C71DE"/>
    <w:rsid w:val="003C7209"/>
    <w:rsid w:val="003C730A"/>
    <w:rsid w:val="003C7384"/>
    <w:rsid w:val="003C767E"/>
    <w:rsid w:val="003C78AA"/>
    <w:rsid w:val="003C79C7"/>
    <w:rsid w:val="003C7B15"/>
    <w:rsid w:val="003C7DAE"/>
    <w:rsid w:val="003C7F87"/>
    <w:rsid w:val="003C7FC2"/>
    <w:rsid w:val="003D000D"/>
    <w:rsid w:val="003D006D"/>
    <w:rsid w:val="003D033A"/>
    <w:rsid w:val="003D051B"/>
    <w:rsid w:val="003D0A61"/>
    <w:rsid w:val="003D0FB8"/>
    <w:rsid w:val="003D1616"/>
    <w:rsid w:val="003D16EF"/>
    <w:rsid w:val="003D2023"/>
    <w:rsid w:val="003D21E7"/>
    <w:rsid w:val="003D23FD"/>
    <w:rsid w:val="003D2477"/>
    <w:rsid w:val="003D2826"/>
    <w:rsid w:val="003D2915"/>
    <w:rsid w:val="003D298E"/>
    <w:rsid w:val="003D2E40"/>
    <w:rsid w:val="003D2ECA"/>
    <w:rsid w:val="003D3467"/>
    <w:rsid w:val="003D3668"/>
    <w:rsid w:val="003D3A89"/>
    <w:rsid w:val="003D3AF3"/>
    <w:rsid w:val="003D42F1"/>
    <w:rsid w:val="003D4486"/>
    <w:rsid w:val="003D4D1D"/>
    <w:rsid w:val="003D4EDC"/>
    <w:rsid w:val="003D4FF9"/>
    <w:rsid w:val="003D507F"/>
    <w:rsid w:val="003D5530"/>
    <w:rsid w:val="003D560C"/>
    <w:rsid w:val="003D5961"/>
    <w:rsid w:val="003D5A56"/>
    <w:rsid w:val="003D5CE8"/>
    <w:rsid w:val="003D5E09"/>
    <w:rsid w:val="003D64A6"/>
    <w:rsid w:val="003D6C63"/>
    <w:rsid w:val="003D6D36"/>
    <w:rsid w:val="003D6ED6"/>
    <w:rsid w:val="003D751B"/>
    <w:rsid w:val="003D75A3"/>
    <w:rsid w:val="003D76E5"/>
    <w:rsid w:val="003D781E"/>
    <w:rsid w:val="003D7A02"/>
    <w:rsid w:val="003D7C32"/>
    <w:rsid w:val="003D7C90"/>
    <w:rsid w:val="003E01E1"/>
    <w:rsid w:val="003E06F6"/>
    <w:rsid w:val="003E079F"/>
    <w:rsid w:val="003E097D"/>
    <w:rsid w:val="003E0DDC"/>
    <w:rsid w:val="003E0FBF"/>
    <w:rsid w:val="003E10D0"/>
    <w:rsid w:val="003E1131"/>
    <w:rsid w:val="003E137F"/>
    <w:rsid w:val="003E14C9"/>
    <w:rsid w:val="003E18C3"/>
    <w:rsid w:val="003E26ED"/>
    <w:rsid w:val="003E2818"/>
    <w:rsid w:val="003E2A10"/>
    <w:rsid w:val="003E2D28"/>
    <w:rsid w:val="003E2FF0"/>
    <w:rsid w:val="003E337B"/>
    <w:rsid w:val="003E3AB7"/>
    <w:rsid w:val="003E4923"/>
    <w:rsid w:val="003E4D74"/>
    <w:rsid w:val="003E51A4"/>
    <w:rsid w:val="003E5319"/>
    <w:rsid w:val="003E58C2"/>
    <w:rsid w:val="003E5916"/>
    <w:rsid w:val="003E5A76"/>
    <w:rsid w:val="003E6376"/>
    <w:rsid w:val="003E6687"/>
    <w:rsid w:val="003E6B27"/>
    <w:rsid w:val="003E6B9D"/>
    <w:rsid w:val="003E72B1"/>
    <w:rsid w:val="003E764F"/>
    <w:rsid w:val="003E7996"/>
    <w:rsid w:val="003E7A12"/>
    <w:rsid w:val="003E7AC5"/>
    <w:rsid w:val="003E7DC6"/>
    <w:rsid w:val="003F00DF"/>
    <w:rsid w:val="003F01A2"/>
    <w:rsid w:val="003F02CB"/>
    <w:rsid w:val="003F0522"/>
    <w:rsid w:val="003F0F47"/>
    <w:rsid w:val="003F0FD9"/>
    <w:rsid w:val="003F12EC"/>
    <w:rsid w:val="003F14FD"/>
    <w:rsid w:val="003F172A"/>
    <w:rsid w:val="003F1C3D"/>
    <w:rsid w:val="003F1FDA"/>
    <w:rsid w:val="003F23D3"/>
    <w:rsid w:val="003F25E9"/>
    <w:rsid w:val="003F2602"/>
    <w:rsid w:val="003F2678"/>
    <w:rsid w:val="003F2716"/>
    <w:rsid w:val="003F2797"/>
    <w:rsid w:val="003F2FAE"/>
    <w:rsid w:val="003F301A"/>
    <w:rsid w:val="003F33C3"/>
    <w:rsid w:val="003F37AB"/>
    <w:rsid w:val="003F387F"/>
    <w:rsid w:val="003F3ABA"/>
    <w:rsid w:val="003F3E96"/>
    <w:rsid w:val="003F452D"/>
    <w:rsid w:val="003F45D6"/>
    <w:rsid w:val="003F4BFE"/>
    <w:rsid w:val="003F4F25"/>
    <w:rsid w:val="003F5BE6"/>
    <w:rsid w:val="003F60FD"/>
    <w:rsid w:val="003F6D16"/>
    <w:rsid w:val="003F6D25"/>
    <w:rsid w:val="003F6F5A"/>
    <w:rsid w:val="003F7603"/>
    <w:rsid w:val="003F788F"/>
    <w:rsid w:val="003F797D"/>
    <w:rsid w:val="003F7A45"/>
    <w:rsid w:val="0040000C"/>
    <w:rsid w:val="004001E8"/>
    <w:rsid w:val="00400302"/>
    <w:rsid w:val="004009D9"/>
    <w:rsid w:val="00400F52"/>
    <w:rsid w:val="00401764"/>
    <w:rsid w:val="0040189C"/>
    <w:rsid w:val="00401C21"/>
    <w:rsid w:val="00402A89"/>
    <w:rsid w:val="00403293"/>
    <w:rsid w:val="0040338B"/>
    <w:rsid w:val="004035DD"/>
    <w:rsid w:val="004038B3"/>
    <w:rsid w:val="0040398A"/>
    <w:rsid w:val="00403CA0"/>
    <w:rsid w:val="00403E2F"/>
    <w:rsid w:val="00404B14"/>
    <w:rsid w:val="00404BDC"/>
    <w:rsid w:val="00404D7B"/>
    <w:rsid w:val="00404E4D"/>
    <w:rsid w:val="00405871"/>
    <w:rsid w:val="00405CD9"/>
    <w:rsid w:val="0040653F"/>
    <w:rsid w:val="00406651"/>
    <w:rsid w:val="00406703"/>
    <w:rsid w:val="00406B25"/>
    <w:rsid w:val="00406BCD"/>
    <w:rsid w:val="0040736D"/>
    <w:rsid w:val="00407382"/>
    <w:rsid w:val="0040745B"/>
    <w:rsid w:val="0040758D"/>
    <w:rsid w:val="00407E97"/>
    <w:rsid w:val="00410065"/>
    <w:rsid w:val="00411FC4"/>
    <w:rsid w:val="0041234E"/>
    <w:rsid w:val="0041253D"/>
    <w:rsid w:val="00412813"/>
    <w:rsid w:val="004129C0"/>
    <w:rsid w:val="00412EE0"/>
    <w:rsid w:val="0041338E"/>
    <w:rsid w:val="004133C3"/>
    <w:rsid w:val="00413660"/>
    <w:rsid w:val="004137F1"/>
    <w:rsid w:val="0041384B"/>
    <w:rsid w:val="004138A4"/>
    <w:rsid w:val="00413BD2"/>
    <w:rsid w:val="00414055"/>
    <w:rsid w:val="004143E8"/>
    <w:rsid w:val="004144CF"/>
    <w:rsid w:val="0041463A"/>
    <w:rsid w:val="0041476E"/>
    <w:rsid w:val="00414823"/>
    <w:rsid w:val="004152CD"/>
    <w:rsid w:val="0041555C"/>
    <w:rsid w:val="00415A63"/>
    <w:rsid w:val="00415AC4"/>
    <w:rsid w:val="00415BCC"/>
    <w:rsid w:val="00415ED1"/>
    <w:rsid w:val="0041620C"/>
    <w:rsid w:val="00416BBD"/>
    <w:rsid w:val="00416C06"/>
    <w:rsid w:val="00416C36"/>
    <w:rsid w:val="004172A8"/>
    <w:rsid w:val="0041733C"/>
    <w:rsid w:val="004176BF"/>
    <w:rsid w:val="0041772B"/>
    <w:rsid w:val="0041786E"/>
    <w:rsid w:val="004179DB"/>
    <w:rsid w:val="004179EA"/>
    <w:rsid w:val="00417D4E"/>
    <w:rsid w:val="004200C3"/>
    <w:rsid w:val="00420212"/>
    <w:rsid w:val="00420865"/>
    <w:rsid w:val="00420A55"/>
    <w:rsid w:val="00420A5C"/>
    <w:rsid w:val="00420E60"/>
    <w:rsid w:val="0042101A"/>
    <w:rsid w:val="0042178F"/>
    <w:rsid w:val="0042190C"/>
    <w:rsid w:val="004219A7"/>
    <w:rsid w:val="00422049"/>
    <w:rsid w:val="00422232"/>
    <w:rsid w:val="0042226E"/>
    <w:rsid w:val="004222F3"/>
    <w:rsid w:val="00423192"/>
    <w:rsid w:val="00423816"/>
    <w:rsid w:val="00423B70"/>
    <w:rsid w:val="00423BE9"/>
    <w:rsid w:val="00423D75"/>
    <w:rsid w:val="0042453A"/>
    <w:rsid w:val="0042465E"/>
    <w:rsid w:val="00424683"/>
    <w:rsid w:val="004246C9"/>
    <w:rsid w:val="00424B98"/>
    <w:rsid w:val="00424B9C"/>
    <w:rsid w:val="00425006"/>
    <w:rsid w:val="004255E5"/>
    <w:rsid w:val="00425DEC"/>
    <w:rsid w:val="004263BC"/>
    <w:rsid w:val="004270FE"/>
    <w:rsid w:val="0042793F"/>
    <w:rsid w:val="00427D7C"/>
    <w:rsid w:val="00430378"/>
    <w:rsid w:val="00430858"/>
    <w:rsid w:val="00430BD9"/>
    <w:rsid w:val="0043106B"/>
    <w:rsid w:val="0043119A"/>
    <w:rsid w:val="004312B6"/>
    <w:rsid w:val="0043178A"/>
    <w:rsid w:val="004317C7"/>
    <w:rsid w:val="00431A22"/>
    <w:rsid w:val="0043230A"/>
    <w:rsid w:val="0043233C"/>
    <w:rsid w:val="00432422"/>
    <w:rsid w:val="004324FB"/>
    <w:rsid w:val="00432B97"/>
    <w:rsid w:val="004336E6"/>
    <w:rsid w:val="004337C6"/>
    <w:rsid w:val="0043393D"/>
    <w:rsid w:val="00433D25"/>
    <w:rsid w:val="00433D3E"/>
    <w:rsid w:val="00433F16"/>
    <w:rsid w:val="00434140"/>
    <w:rsid w:val="00434275"/>
    <w:rsid w:val="004346A9"/>
    <w:rsid w:val="00434904"/>
    <w:rsid w:val="00434B5B"/>
    <w:rsid w:val="00434B6E"/>
    <w:rsid w:val="00434EAB"/>
    <w:rsid w:val="00435761"/>
    <w:rsid w:val="00435AD6"/>
    <w:rsid w:val="004362B0"/>
    <w:rsid w:val="00436464"/>
    <w:rsid w:val="0043651B"/>
    <w:rsid w:val="004367C1"/>
    <w:rsid w:val="00436EBA"/>
    <w:rsid w:val="00436F1D"/>
    <w:rsid w:val="00436F32"/>
    <w:rsid w:val="00436F50"/>
    <w:rsid w:val="004373A2"/>
    <w:rsid w:val="0043769C"/>
    <w:rsid w:val="004376DB"/>
    <w:rsid w:val="004376EE"/>
    <w:rsid w:val="00437764"/>
    <w:rsid w:val="00437925"/>
    <w:rsid w:val="00437AA7"/>
    <w:rsid w:val="00437ABF"/>
    <w:rsid w:val="00437E05"/>
    <w:rsid w:val="00440608"/>
    <w:rsid w:val="004406EE"/>
    <w:rsid w:val="00440855"/>
    <w:rsid w:val="00440F2E"/>
    <w:rsid w:val="00441251"/>
    <w:rsid w:val="00441324"/>
    <w:rsid w:val="004413AD"/>
    <w:rsid w:val="004414B8"/>
    <w:rsid w:val="0044178A"/>
    <w:rsid w:val="004418A6"/>
    <w:rsid w:val="00441A2F"/>
    <w:rsid w:val="00441F70"/>
    <w:rsid w:val="0044249F"/>
    <w:rsid w:val="004426B8"/>
    <w:rsid w:val="004428CE"/>
    <w:rsid w:val="00442EC7"/>
    <w:rsid w:val="00442F62"/>
    <w:rsid w:val="00443120"/>
    <w:rsid w:val="00443D7E"/>
    <w:rsid w:val="00443E53"/>
    <w:rsid w:val="00443E6D"/>
    <w:rsid w:val="0044411D"/>
    <w:rsid w:val="004442B5"/>
    <w:rsid w:val="00444A3B"/>
    <w:rsid w:val="00444C15"/>
    <w:rsid w:val="00444DE6"/>
    <w:rsid w:val="00444FE2"/>
    <w:rsid w:val="00445828"/>
    <w:rsid w:val="00445954"/>
    <w:rsid w:val="00445DC2"/>
    <w:rsid w:val="00445F43"/>
    <w:rsid w:val="004467D3"/>
    <w:rsid w:val="00446B0F"/>
    <w:rsid w:val="00446DC5"/>
    <w:rsid w:val="00446E09"/>
    <w:rsid w:val="00446EBD"/>
    <w:rsid w:val="00447030"/>
    <w:rsid w:val="00447884"/>
    <w:rsid w:val="00447B74"/>
    <w:rsid w:val="00447E6B"/>
    <w:rsid w:val="00447EB2"/>
    <w:rsid w:val="00447F8E"/>
    <w:rsid w:val="00450AEA"/>
    <w:rsid w:val="00450FDD"/>
    <w:rsid w:val="0045175C"/>
    <w:rsid w:val="00451C3D"/>
    <w:rsid w:val="00452298"/>
    <w:rsid w:val="004526DA"/>
    <w:rsid w:val="004527CF"/>
    <w:rsid w:val="00452C33"/>
    <w:rsid w:val="00452C7B"/>
    <w:rsid w:val="00452CD6"/>
    <w:rsid w:val="0045334B"/>
    <w:rsid w:val="0045456C"/>
    <w:rsid w:val="004545B7"/>
    <w:rsid w:val="00454FF5"/>
    <w:rsid w:val="004551A9"/>
    <w:rsid w:val="0045595B"/>
    <w:rsid w:val="004559AE"/>
    <w:rsid w:val="00455D79"/>
    <w:rsid w:val="00455F0E"/>
    <w:rsid w:val="00456453"/>
    <w:rsid w:val="00456B6B"/>
    <w:rsid w:val="00456BE5"/>
    <w:rsid w:val="00456DFE"/>
    <w:rsid w:val="004573E5"/>
    <w:rsid w:val="00457544"/>
    <w:rsid w:val="00457999"/>
    <w:rsid w:val="00457A73"/>
    <w:rsid w:val="00457E4A"/>
    <w:rsid w:val="00457F43"/>
    <w:rsid w:val="00460642"/>
    <w:rsid w:val="00460A31"/>
    <w:rsid w:val="00460B3B"/>
    <w:rsid w:val="00460B68"/>
    <w:rsid w:val="00461CC8"/>
    <w:rsid w:val="00462038"/>
    <w:rsid w:val="0046286D"/>
    <w:rsid w:val="004629AB"/>
    <w:rsid w:val="00462CEA"/>
    <w:rsid w:val="00463171"/>
    <w:rsid w:val="004633E0"/>
    <w:rsid w:val="0046387D"/>
    <w:rsid w:val="004638DB"/>
    <w:rsid w:val="004642B4"/>
    <w:rsid w:val="0046486E"/>
    <w:rsid w:val="00464A42"/>
    <w:rsid w:val="00464CAE"/>
    <w:rsid w:val="00464E42"/>
    <w:rsid w:val="0046502C"/>
    <w:rsid w:val="004650E4"/>
    <w:rsid w:val="004655C6"/>
    <w:rsid w:val="00465634"/>
    <w:rsid w:val="004656BF"/>
    <w:rsid w:val="00465D17"/>
    <w:rsid w:val="004664DB"/>
    <w:rsid w:val="0046658D"/>
    <w:rsid w:val="00466FB5"/>
    <w:rsid w:val="004703E1"/>
    <w:rsid w:val="004709B2"/>
    <w:rsid w:val="00470BAF"/>
    <w:rsid w:val="00470C96"/>
    <w:rsid w:val="00470D00"/>
    <w:rsid w:val="00471B00"/>
    <w:rsid w:val="00472AE1"/>
    <w:rsid w:val="00472EA9"/>
    <w:rsid w:val="00473157"/>
    <w:rsid w:val="00473176"/>
    <w:rsid w:val="004734B6"/>
    <w:rsid w:val="004734C5"/>
    <w:rsid w:val="0047364B"/>
    <w:rsid w:val="0047374E"/>
    <w:rsid w:val="00473B3D"/>
    <w:rsid w:val="00473E7E"/>
    <w:rsid w:val="00473E90"/>
    <w:rsid w:val="00473EBB"/>
    <w:rsid w:val="004741F7"/>
    <w:rsid w:val="004742BB"/>
    <w:rsid w:val="004744DB"/>
    <w:rsid w:val="0047477B"/>
    <w:rsid w:val="0047497B"/>
    <w:rsid w:val="00474C6B"/>
    <w:rsid w:val="00475321"/>
    <w:rsid w:val="0047565B"/>
    <w:rsid w:val="0047634F"/>
    <w:rsid w:val="00476358"/>
    <w:rsid w:val="00476B07"/>
    <w:rsid w:val="00476C35"/>
    <w:rsid w:val="00476FD3"/>
    <w:rsid w:val="00477020"/>
    <w:rsid w:val="00477808"/>
    <w:rsid w:val="004779D0"/>
    <w:rsid w:val="00477C19"/>
    <w:rsid w:val="00477DBB"/>
    <w:rsid w:val="004801E0"/>
    <w:rsid w:val="00480BB7"/>
    <w:rsid w:val="00480EE3"/>
    <w:rsid w:val="004812FB"/>
    <w:rsid w:val="004816CA"/>
    <w:rsid w:val="004817BE"/>
    <w:rsid w:val="00481E5F"/>
    <w:rsid w:val="00481E92"/>
    <w:rsid w:val="004826AF"/>
    <w:rsid w:val="0048272F"/>
    <w:rsid w:val="00482D54"/>
    <w:rsid w:val="00482FC1"/>
    <w:rsid w:val="00483271"/>
    <w:rsid w:val="004835C2"/>
    <w:rsid w:val="00483859"/>
    <w:rsid w:val="00483B46"/>
    <w:rsid w:val="00483D3B"/>
    <w:rsid w:val="004845F1"/>
    <w:rsid w:val="004850B3"/>
    <w:rsid w:val="004857E7"/>
    <w:rsid w:val="00486130"/>
    <w:rsid w:val="004865A8"/>
    <w:rsid w:val="00486ADC"/>
    <w:rsid w:val="00486B96"/>
    <w:rsid w:val="00486C58"/>
    <w:rsid w:val="0048777D"/>
    <w:rsid w:val="004879AF"/>
    <w:rsid w:val="00487D18"/>
    <w:rsid w:val="00490038"/>
    <w:rsid w:val="00490059"/>
    <w:rsid w:val="00490162"/>
    <w:rsid w:val="004904F7"/>
    <w:rsid w:val="00490A5D"/>
    <w:rsid w:val="00491030"/>
    <w:rsid w:val="004910AC"/>
    <w:rsid w:val="004914D8"/>
    <w:rsid w:val="004915BD"/>
    <w:rsid w:val="004919E8"/>
    <w:rsid w:val="00491E18"/>
    <w:rsid w:val="00491F91"/>
    <w:rsid w:val="00491FF6"/>
    <w:rsid w:val="00492145"/>
    <w:rsid w:val="004928CE"/>
    <w:rsid w:val="00492A2F"/>
    <w:rsid w:val="00492BA1"/>
    <w:rsid w:val="00492D7E"/>
    <w:rsid w:val="00493540"/>
    <w:rsid w:val="00493607"/>
    <w:rsid w:val="004939E4"/>
    <w:rsid w:val="00493B5D"/>
    <w:rsid w:val="00493D36"/>
    <w:rsid w:val="00493E35"/>
    <w:rsid w:val="00494AD6"/>
    <w:rsid w:val="00495120"/>
    <w:rsid w:val="00495E67"/>
    <w:rsid w:val="004963F9"/>
    <w:rsid w:val="0049698A"/>
    <w:rsid w:val="00496B4E"/>
    <w:rsid w:val="00496DE2"/>
    <w:rsid w:val="00497448"/>
    <w:rsid w:val="004975AA"/>
    <w:rsid w:val="004978A5"/>
    <w:rsid w:val="00497935"/>
    <w:rsid w:val="004A034A"/>
    <w:rsid w:val="004A0476"/>
    <w:rsid w:val="004A07D7"/>
    <w:rsid w:val="004A0A69"/>
    <w:rsid w:val="004A0F9E"/>
    <w:rsid w:val="004A10D4"/>
    <w:rsid w:val="004A1130"/>
    <w:rsid w:val="004A1219"/>
    <w:rsid w:val="004A1A77"/>
    <w:rsid w:val="004A1DAA"/>
    <w:rsid w:val="004A23D2"/>
    <w:rsid w:val="004A25A0"/>
    <w:rsid w:val="004A285D"/>
    <w:rsid w:val="004A2D1D"/>
    <w:rsid w:val="004A302B"/>
    <w:rsid w:val="004A3242"/>
    <w:rsid w:val="004A3838"/>
    <w:rsid w:val="004A4467"/>
    <w:rsid w:val="004A4957"/>
    <w:rsid w:val="004A5258"/>
    <w:rsid w:val="004A5467"/>
    <w:rsid w:val="004A5AE2"/>
    <w:rsid w:val="004A5BB1"/>
    <w:rsid w:val="004A5CB1"/>
    <w:rsid w:val="004A5E3E"/>
    <w:rsid w:val="004A5EAA"/>
    <w:rsid w:val="004A638D"/>
    <w:rsid w:val="004A64EC"/>
    <w:rsid w:val="004A695F"/>
    <w:rsid w:val="004A697B"/>
    <w:rsid w:val="004A6A35"/>
    <w:rsid w:val="004A6EA6"/>
    <w:rsid w:val="004A7550"/>
    <w:rsid w:val="004A7966"/>
    <w:rsid w:val="004A7A54"/>
    <w:rsid w:val="004B0239"/>
    <w:rsid w:val="004B0379"/>
    <w:rsid w:val="004B0A69"/>
    <w:rsid w:val="004B0D1E"/>
    <w:rsid w:val="004B0E2E"/>
    <w:rsid w:val="004B1604"/>
    <w:rsid w:val="004B1701"/>
    <w:rsid w:val="004B1804"/>
    <w:rsid w:val="004B18CC"/>
    <w:rsid w:val="004B2609"/>
    <w:rsid w:val="004B2722"/>
    <w:rsid w:val="004B2F3D"/>
    <w:rsid w:val="004B32A0"/>
    <w:rsid w:val="004B36C1"/>
    <w:rsid w:val="004B3A60"/>
    <w:rsid w:val="004B3FCD"/>
    <w:rsid w:val="004B4C62"/>
    <w:rsid w:val="004B4D15"/>
    <w:rsid w:val="004B5064"/>
    <w:rsid w:val="004B5078"/>
    <w:rsid w:val="004B5096"/>
    <w:rsid w:val="004B51DA"/>
    <w:rsid w:val="004B54EF"/>
    <w:rsid w:val="004B592E"/>
    <w:rsid w:val="004B5CE2"/>
    <w:rsid w:val="004B5DAC"/>
    <w:rsid w:val="004B6147"/>
    <w:rsid w:val="004B6184"/>
    <w:rsid w:val="004B6634"/>
    <w:rsid w:val="004B67BB"/>
    <w:rsid w:val="004B67F1"/>
    <w:rsid w:val="004B6812"/>
    <w:rsid w:val="004B7293"/>
    <w:rsid w:val="004B7DD1"/>
    <w:rsid w:val="004C0096"/>
    <w:rsid w:val="004C00A3"/>
    <w:rsid w:val="004C00F4"/>
    <w:rsid w:val="004C0125"/>
    <w:rsid w:val="004C037B"/>
    <w:rsid w:val="004C082A"/>
    <w:rsid w:val="004C0830"/>
    <w:rsid w:val="004C085B"/>
    <w:rsid w:val="004C0BDA"/>
    <w:rsid w:val="004C1472"/>
    <w:rsid w:val="004C165E"/>
    <w:rsid w:val="004C1BF9"/>
    <w:rsid w:val="004C1C3E"/>
    <w:rsid w:val="004C23BD"/>
    <w:rsid w:val="004C2498"/>
    <w:rsid w:val="004C331E"/>
    <w:rsid w:val="004C333F"/>
    <w:rsid w:val="004C33BC"/>
    <w:rsid w:val="004C3D19"/>
    <w:rsid w:val="004C3FC0"/>
    <w:rsid w:val="004C42C9"/>
    <w:rsid w:val="004C4D54"/>
    <w:rsid w:val="004C5B42"/>
    <w:rsid w:val="004C5D7C"/>
    <w:rsid w:val="004C5ECB"/>
    <w:rsid w:val="004C6672"/>
    <w:rsid w:val="004C68B6"/>
    <w:rsid w:val="004C74F1"/>
    <w:rsid w:val="004D039F"/>
    <w:rsid w:val="004D04F6"/>
    <w:rsid w:val="004D0ED5"/>
    <w:rsid w:val="004D12A8"/>
    <w:rsid w:val="004D1906"/>
    <w:rsid w:val="004D1C16"/>
    <w:rsid w:val="004D203B"/>
    <w:rsid w:val="004D240F"/>
    <w:rsid w:val="004D2434"/>
    <w:rsid w:val="004D2710"/>
    <w:rsid w:val="004D29CC"/>
    <w:rsid w:val="004D2AB8"/>
    <w:rsid w:val="004D2D7A"/>
    <w:rsid w:val="004D37B3"/>
    <w:rsid w:val="004D391B"/>
    <w:rsid w:val="004D3E11"/>
    <w:rsid w:val="004D4043"/>
    <w:rsid w:val="004D4304"/>
    <w:rsid w:val="004D470B"/>
    <w:rsid w:val="004D4CD1"/>
    <w:rsid w:val="004D4E73"/>
    <w:rsid w:val="004D503B"/>
    <w:rsid w:val="004D50AB"/>
    <w:rsid w:val="004D514C"/>
    <w:rsid w:val="004D524E"/>
    <w:rsid w:val="004D5266"/>
    <w:rsid w:val="004D54B7"/>
    <w:rsid w:val="004D60DF"/>
    <w:rsid w:val="004D6786"/>
    <w:rsid w:val="004D69E1"/>
    <w:rsid w:val="004D7869"/>
    <w:rsid w:val="004D7EE4"/>
    <w:rsid w:val="004E0137"/>
    <w:rsid w:val="004E11CF"/>
    <w:rsid w:val="004E121B"/>
    <w:rsid w:val="004E18E7"/>
    <w:rsid w:val="004E1E29"/>
    <w:rsid w:val="004E1ECE"/>
    <w:rsid w:val="004E1EF5"/>
    <w:rsid w:val="004E23F7"/>
    <w:rsid w:val="004E24D1"/>
    <w:rsid w:val="004E2A73"/>
    <w:rsid w:val="004E2B5D"/>
    <w:rsid w:val="004E3268"/>
    <w:rsid w:val="004E33F8"/>
    <w:rsid w:val="004E368A"/>
    <w:rsid w:val="004E3801"/>
    <w:rsid w:val="004E39C9"/>
    <w:rsid w:val="004E417F"/>
    <w:rsid w:val="004E41A1"/>
    <w:rsid w:val="004E4391"/>
    <w:rsid w:val="004E46F5"/>
    <w:rsid w:val="004E4CA8"/>
    <w:rsid w:val="004E4D78"/>
    <w:rsid w:val="004E4E20"/>
    <w:rsid w:val="004E500B"/>
    <w:rsid w:val="004E5127"/>
    <w:rsid w:val="004E5153"/>
    <w:rsid w:val="004E5C65"/>
    <w:rsid w:val="004E687B"/>
    <w:rsid w:val="004E6F96"/>
    <w:rsid w:val="004E70F3"/>
    <w:rsid w:val="004E713A"/>
    <w:rsid w:val="004E7649"/>
    <w:rsid w:val="004E79EC"/>
    <w:rsid w:val="004E7AD7"/>
    <w:rsid w:val="004E7B2E"/>
    <w:rsid w:val="004E7BDD"/>
    <w:rsid w:val="004F01D5"/>
    <w:rsid w:val="004F0439"/>
    <w:rsid w:val="004F0738"/>
    <w:rsid w:val="004F0A17"/>
    <w:rsid w:val="004F115C"/>
    <w:rsid w:val="004F13A0"/>
    <w:rsid w:val="004F17D0"/>
    <w:rsid w:val="004F1BB6"/>
    <w:rsid w:val="004F2044"/>
    <w:rsid w:val="004F20DC"/>
    <w:rsid w:val="004F23BA"/>
    <w:rsid w:val="004F33A6"/>
    <w:rsid w:val="004F35B2"/>
    <w:rsid w:val="004F35D6"/>
    <w:rsid w:val="004F3982"/>
    <w:rsid w:val="004F3A47"/>
    <w:rsid w:val="004F3AE1"/>
    <w:rsid w:val="004F3C71"/>
    <w:rsid w:val="004F3CDC"/>
    <w:rsid w:val="004F4537"/>
    <w:rsid w:val="004F4797"/>
    <w:rsid w:val="004F5068"/>
    <w:rsid w:val="004F51E9"/>
    <w:rsid w:val="004F5364"/>
    <w:rsid w:val="004F54F5"/>
    <w:rsid w:val="004F551A"/>
    <w:rsid w:val="004F5C06"/>
    <w:rsid w:val="004F5FCC"/>
    <w:rsid w:val="004F63CD"/>
    <w:rsid w:val="004F63D5"/>
    <w:rsid w:val="004F64E4"/>
    <w:rsid w:val="004F662E"/>
    <w:rsid w:val="004F6A3A"/>
    <w:rsid w:val="004F6D13"/>
    <w:rsid w:val="004F6D20"/>
    <w:rsid w:val="004F6E61"/>
    <w:rsid w:val="004F71AC"/>
    <w:rsid w:val="004F75B7"/>
    <w:rsid w:val="004F783D"/>
    <w:rsid w:val="004F798E"/>
    <w:rsid w:val="004F7F06"/>
    <w:rsid w:val="005004E2"/>
    <w:rsid w:val="005009D1"/>
    <w:rsid w:val="005012E6"/>
    <w:rsid w:val="00501B88"/>
    <w:rsid w:val="00501E22"/>
    <w:rsid w:val="0050246A"/>
    <w:rsid w:val="005025AD"/>
    <w:rsid w:val="005029B4"/>
    <w:rsid w:val="005033B1"/>
    <w:rsid w:val="0050348C"/>
    <w:rsid w:val="005039C8"/>
    <w:rsid w:val="00503A7E"/>
    <w:rsid w:val="00503ADE"/>
    <w:rsid w:val="00503BA8"/>
    <w:rsid w:val="00504660"/>
    <w:rsid w:val="00504D6A"/>
    <w:rsid w:val="00505BCC"/>
    <w:rsid w:val="00505CD4"/>
    <w:rsid w:val="00506869"/>
    <w:rsid w:val="00506974"/>
    <w:rsid w:val="00506E52"/>
    <w:rsid w:val="005071ED"/>
    <w:rsid w:val="005072C5"/>
    <w:rsid w:val="005078D1"/>
    <w:rsid w:val="00510003"/>
    <w:rsid w:val="00510174"/>
    <w:rsid w:val="005104D5"/>
    <w:rsid w:val="0051091F"/>
    <w:rsid w:val="00510AC0"/>
    <w:rsid w:val="00511028"/>
    <w:rsid w:val="0051115B"/>
    <w:rsid w:val="00511482"/>
    <w:rsid w:val="00511611"/>
    <w:rsid w:val="005117FB"/>
    <w:rsid w:val="00511A63"/>
    <w:rsid w:val="00511A77"/>
    <w:rsid w:val="00511AC5"/>
    <w:rsid w:val="00512050"/>
    <w:rsid w:val="00512305"/>
    <w:rsid w:val="00512844"/>
    <w:rsid w:val="00512B6C"/>
    <w:rsid w:val="00512C52"/>
    <w:rsid w:val="00512FFF"/>
    <w:rsid w:val="00513075"/>
    <w:rsid w:val="0051350B"/>
    <w:rsid w:val="00513592"/>
    <w:rsid w:val="00513666"/>
    <w:rsid w:val="00513851"/>
    <w:rsid w:val="00513D9B"/>
    <w:rsid w:val="00514152"/>
    <w:rsid w:val="0051436F"/>
    <w:rsid w:val="0051498D"/>
    <w:rsid w:val="00514D56"/>
    <w:rsid w:val="00514F71"/>
    <w:rsid w:val="005158B6"/>
    <w:rsid w:val="005158C0"/>
    <w:rsid w:val="005159D9"/>
    <w:rsid w:val="00515A24"/>
    <w:rsid w:val="00515DD3"/>
    <w:rsid w:val="00515E0B"/>
    <w:rsid w:val="00515ED5"/>
    <w:rsid w:val="00516523"/>
    <w:rsid w:val="005166CD"/>
    <w:rsid w:val="00516705"/>
    <w:rsid w:val="005169BC"/>
    <w:rsid w:val="00516B0E"/>
    <w:rsid w:val="00517A06"/>
    <w:rsid w:val="00517BD2"/>
    <w:rsid w:val="00517CD1"/>
    <w:rsid w:val="00517FA7"/>
    <w:rsid w:val="0052026F"/>
    <w:rsid w:val="005203C5"/>
    <w:rsid w:val="0052042A"/>
    <w:rsid w:val="00520AA1"/>
    <w:rsid w:val="005213EA"/>
    <w:rsid w:val="00521578"/>
    <w:rsid w:val="00521BA2"/>
    <w:rsid w:val="0052217F"/>
    <w:rsid w:val="00522204"/>
    <w:rsid w:val="0052237E"/>
    <w:rsid w:val="0052269D"/>
    <w:rsid w:val="00522E94"/>
    <w:rsid w:val="00522EEE"/>
    <w:rsid w:val="005231EC"/>
    <w:rsid w:val="005233DC"/>
    <w:rsid w:val="00523949"/>
    <w:rsid w:val="00523E4B"/>
    <w:rsid w:val="005241BC"/>
    <w:rsid w:val="00524468"/>
    <w:rsid w:val="00524EDE"/>
    <w:rsid w:val="0052534A"/>
    <w:rsid w:val="005255A6"/>
    <w:rsid w:val="005255B4"/>
    <w:rsid w:val="00526648"/>
    <w:rsid w:val="005266F3"/>
    <w:rsid w:val="0052770D"/>
    <w:rsid w:val="00527EBA"/>
    <w:rsid w:val="00527FDA"/>
    <w:rsid w:val="00530135"/>
    <w:rsid w:val="005302FC"/>
    <w:rsid w:val="00530B8F"/>
    <w:rsid w:val="005315C8"/>
    <w:rsid w:val="005315E4"/>
    <w:rsid w:val="005316DB"/>
    <w:rsid w:val="00531966"/>
    <w:rsid w:val="00532066"/>
    <w:rsid w:val="005321A2"/>
    <w:rsid w:val="0053222A"/>
    <w:rsid w:val="00532396"/>
    <w:rsid w:val="00532402"/>
    <w:rsid w:val="00532417"/>
    <w:rsid w:val="00532418"/>
    <w:rsid w:val="0053254C"/>
    <w:rsid w:val="00532933"/>
    <w:rsid w:val="00532A29"/>
    <w:rsid w:val="00532BC4"/>
    <w:rsid w:val="005330AE"/>
    <w:rsid w:val="0053331B"/>
    <w:rsid w:val="00533380"/>
    <w:rsid w:val="005337F7"/>
    <w:rsid w:val="00533A0B"/>
    <w:rsid w:val="00533C23"/>
    <w:rsid w:val="00533C90"/>
    <w:rsid w:val="00534950"/>
    <w:rsid w:val="00534A0C"/>
    <w:rsid w:val="00534B75"/>
    <w:rsid w:val="00534E2E"/>
    <w:rsid w:val="005351E4"/>
    <w:rsid w:val="00535465"/>
    <w:rsid w:val="005355A6"/>
    <w:rsid w:val="0053561B"/>
    <w:rsid w:val="00535AC6"/>
    <w:rsid w:val="00535BD2"/>
    <w:rsid w:val="00535FD3"/>
    <w:rsid w:val="005360FC"/>
    <w:rsid w:val="005363F4"/>
    <w:rsid w:val="00536F72"/>
    <w:rsid w:val="00537690"/>
    <w:rsid w:val="00537A6F"/>
    <w:rsid w:val="00537B0E"/>
    <w:rsid w:val="00537EFF"/>
    <w:rsid w:val="00540565"/>
    <w:rsid w:val="00540AA0"/>
    <w:rsid w:val="00540FC6"/>
    <w:rsid w:val="0054113C"/>
    <w:rsid w:val="0054195C"/>
    <w:rsid w:val="00541BCD"/>
    <w:rsid w:val="00541CAA"/>
    <w:rsid w:val="00542522"/>
    <w:rsid w:val="00542AA2"/>
    <w:rsid w:val="00542B06"/>
    <w:rsid w:val="00542B7D"/>
    <w:rsid w:val="00542BCC"/>
    <w:rsid w:val="00542E14"/>
    <w:rsid w:val="00542FA8"/>
    <w:rsid w:val="00543058"/>
    <w:rsid w:val="00543BA1"/>
    <w:rsid w:val="00543FFA"/>
    <w:rsid w:val="00544148"/>
    <w:rsid w:val="00544398"/>
    <w:rsid w:val="0054463A"/>
    <w:rsid w:val="00544845"/>
    <w:rsid w:val="005448C9"/>
    <w:rsid w:val="00544B14"/>
    <w:rsid w:val="0054518F"/>
    <w:rsid w:val="00545300"/>
    <w:rsid w:val="0054543A"/>
    <w:rsid w:val="0054571A"/>
    <w:rsid w:val="005457D4"/>
    <w:rsid w:val="0054591C"/>
    <w:rsid w:val="00545B9B"/>
    <w:rsid w:val="00545CBC"/>
    <w:rsid w:val="00545DF4"/>
    <w:rsid w:val="00545FB6"/>
    <w:rsid w:val="005463A2"/>
    <w:rsid w:val="0054677C"/>
    <w:rsid w:val="005469A6"/>
    <w:rsid w:val="00546B77"/>
    <w:rsid w:val="00547AA9"/>
    <w:rsid w:val="00550112"/>
    <w:rsid w:val="0055100A"/>
    <w:rsid w:val="005516B3"/>
    <w:rsid w:val="00551800"/>
    <w:rsid w:val="00551AE2"/>
    <w:rsid w:val="00551B81"/>
    <w:rsid w:val="00551C21"/>
    <w:rsid w:val="0055250F"/>
    <w:rsid w:val="00552BF6"/>
    <w:rsid w:val="005534FA"/>
    <w:rsid w:val="00553CA4"/>
    <w:rsid w:val="00554897"/>
    <w:rsid w:val="005550CA"/>
    <w:rsid w:val="0055522B"/>
    <w:rsid w:val="00555785"/>
    <w:rsid w:val="00555BDF"/>
    <w:rsid w:val="00555D4A"/>
    <w:rsid w:val="00555FBA"/>
    <w:rsid w:val="00556368"/>
    <w:rsid w:val="00556F07"/>
    <w:rsid w:val="0055742C"/>
    <w:rsid w:val="00557471"/>
    <w:rsid w:val="005574E9"/>
    <w:rsid w:val="005578D0"/>
    <w:rsid w:val="00557AA6"/>
    <w:rsid w:val="00560BA8"/>
    <w:rsid w:val="005610E1"/>
    <w:rsid w:val="005618E0"/>
    <w:rsid w:val="005619AA"/>
    <w:rsid w:val="00561B6E"/>
    <w:rsid w:val="00562394"/>
    <w:rsid w:val="00562BE1"/>
    <w:rsid w:val="00562CE4"/>
    <w:rsid w:val="00563106"/>
    <w:rsid w:val="00563255"/>
    <w:rsid w:val="005633DA"/>
    <w:rsid w:val="00563563"/>
    <w:rsid w:val="005635AA"/>
    <w:rsid w:val="00563762"/>
    <w:rsid w:val="00563C9E"/>
    <w:rsid w:val="005640B5"/>
    <w:rsid w:val="005644F1"/>
    <w:rsid w:val="0056462D"/>
    <w:rsid w:val="00564A38"/>
    <w:rsid w:val="00564B47"/>
    <w:rsid w:val="00564B73"/>
    <w:rsid w:val="00564E65"/>
    <w:rsid w:val="00564E90"/>
    <w:rsid w:val="00564F88"/>
    <w:rsid w:val="00564F97"/>
    <w:rsid w:val="00565212"/>
    <w:rsid w:val="005652AF"/>
    <w:rsid w:val="005652C6"/>
    <w:rsid w:val="00565929"/>
    <w:rsid w:val="00565AF7"/>
    <w:rsid w:val="00565E5B"/>
    <w:rsid w:val="00565E87"/>
    <w:rsid w:val="00566273"/>
    <w:rsid w:val="005662BC"/>
    <w:rsid w:val="005665DB"/>
    <w:rsid w:val="00566A09"/>
    <w:rsid w:val="00566A47"/>
    <w:rsid w:val="00566ACF"/>
    <w:rsid w:val="00566AE8"/>
    <w:rsid w:val="00566DA7"/>
    <w:rsid w:val="0057069F"/>
    <w:rsid w:val="00570776"/>
    <w:rsid w:val="00570FAD"/>
    <w:rsid w:val="00570FE4"/>
    <w:rsid w:val="00571B29"/>
    <w:rsid w:val="00571E28"/>
    <w:rsid w:val="0057277D"/>
    <w:rsid w:val="00572ACB"/>
    <w:rsid w:val="00572CEF"/>
    <w:rsid w:val="00572E2C"/>
    <w:rsid w:val="00573117"/>
    <w:rsid w:val="0057350C"/>
    <w:rsid w:val="00573BD3"/>
    <w:rsid w:val="00573D00"/>
    <w:rsid w:val="00573E67"/>
    <w:rsid w:val="00573F30"/>
    <w:rsid w:val="00574AA0"/>
    <w:rsid w:val="00574FCC"/>
    <w:rsid w:val="00575587"/>
    <w:rsid w:val="00575AAB"/>
    <w:rsid w:val="005769B5"/>
    <w:rsid w:val="00576CC9"/>
    <w:rsid w:val="00577116"/>
    <w:rsid w:val="00577515"/>
    <w:rsid w:val="005775E2"/>
    <w:rsid w:val="00577816"/>
    <w:rsid w:val="00577A1C"/>
    <w:rsid w:val="00577B64"/>
    <w:rsid w:val="005800B7"/>
    <w:rsid w:val="005802D0"/>
    <w:rsid w:val="005804DF"/>
    <w:rsid w:val="005807D8"/>
    <w:rsid w:val="00580CE8"/>
    <w:rsid w:val="00580D6B"/>
    <w:rsid w:val="00581383"/>
    <w:rsid w:val="00581737"/>
    <w:rsid w:val="00581C48"/>
    <w:rsid w:val="00581FC5"/>
    <w:rsid w:val="005820A6"/>
    <w:rsid w:val="0058212D"/>
    <w:rsid w:val="00582229"/>
    <w:rsid w:val="005822C5"/>
    <w:rsid w:val="00582516"/>
    <w:rsid w:val="00582C63"/>
    <w:rsid w:val="0058361C"/>
    <w:rsid w:val="00583778"/>
    <w:rsid w:val="005837F7"/>
    <w:rsid w:val="0058383C"/>
    <w:rsid w:val="005838B8"/>
    <w:rsid w:val="0058391D"/>
    <w:rsid w:val="0058398E"/>
    <w:rsid w:val="00583C90"/>
    <w:rsid w:val="00584505"/>
    <w:rsid w:val="00584604"/>
    <w:rsid w:val="005846A8"/>
    <w:rsid w:val="005847E6"/>
    <w:rsid w:val="00584806"/>
    <w:rsid w:val="00584831"/>
    <w:rsid w:val="00584A09"/>
    <w:rsid w:val="00584A21"/>
    <w:rsid w:val="00584AB8"/>
    <w:rsid w:val="00584D83"/>
    <w:rsid w:val="005852EB"/>
    <w:rsid w:val="00585768"/>
    <w:rsid w:val="00585A42"/>
    <w:rsid w:val="00585F27"/>
    <w:rsid w:val="00586120"/>
    <w:rsid w:val="00586531"/>
    <w:rsid w:val="00586A0A"/>
    <w:rsid w:val="00586E21"/>
    <w:rsid w:val="00586EA5"/>
    <w:rsid w:val="00586F35"/>
    <w:rsid w:val="0058704D"/>
    <w:rsid w:val="00587430"/>
    <w:rsid w:val="0058746A"/>
    <w:rsid w:val="005874A3"/>
    <w:rsid w:val="00587C9D"/>
    <w:rsid w:val="00587D7C"/>
    <w:rsid w:val="00587DC2"/>
    <w:rsid w:val="00590176"/>
    <w:rsid w:val="00590567"/>
    <w:rsid w:val="00590750"/>
    <w:rsid w:val="00590BDF"/>
    <w:rsid w:val="00590C6B"/>
    <w:rsid w:val="00590F26"/>
    <w:rsid w:val="005913B3"/>
    <w:rsid w:val="00591656"/>
    <w:rsid w:val="00592157"/>
    <w:rsid w:val="005929EA"/>
    <w:rsid w:val="005929EC"/>
    <w:rsid w:val="00592CF7"/>
    <w:rsid w:val="00592EB2"/>
    <w:rsid w:val="00592F94"/>
    <w:rsid w:val="005934AC"/>
    <w:rsid w:val="0059365F"/>
    <w:rsid w:val="00593788"/>
    <w:rsid w:val="0059391A"/>
    <w:rsid w:val="00593A5A"/>
    <w:rsid w:val="00593C45"/>
    <w:rsid w:val="0059453A"/>
    <w:rsid w:val="00594AE8"/>
    <w:rsid w:val="00594B4B"/>
    <w:rsid w:val="00594BDC"/>
    <w:rsid w:val="005953E3"/>
    <w:rsid w:val="0059564B"/>
    <w:rsid w:val="005956AF"/>
    <w:rsid w:val="00595C9E"/>
    <w:rsid w:val="005960EF"/>
    <w:rsid w:val="005961D5"/>
    <w:rsid w:val="005962B7"/>
    <w:rsid w:val="00596420"/>
    <w:rsid w:val="005969C4"/>
    <w:rsid w:val="005969EC"/>
    <w:rsid w:val="00597185"/>
    <w:rsid w:val="005972A7"/>
    <w:rsid w:val="00597639"/>
    <w:rsid w:val="0059772F"/>
    <w:rsid w:val="00597DBA"/>
    <w:rsid w:val="005A02B1"/>
    <w:rsid w:val="005A057F"/>
    <w:rsid w:val="005A059E"/>
    <w:rsid w:val="005A05B4"/>
    <w:rsid w:val="005A06B0"/>
    <w:rsid w:val="005A070C"/>
    <w:rsid w:val="005A0A58"/>
    <w:rsid w:val="005A0C38"/>
    <w:rsid w:val="005A0F4F"/>
    <w:rsid w:val="005A0FCF"/>
    <w:rsid w:val="005A183D"/>
    <w:rsid w:val="005A1A1F"/>
    <w:rsid w:val="005A1AF5"/>
    <w:rsid w:val="005A1D6F"/>
    <w:rsid w:val="005A242A"/>
    <w:rsid w:val="005A26CC"/>
    <w:rsid w:val="005A2B28"/>
    <w:rsid w:val="005A31F6"/>
    <w:rsid w:val="005A39B7"/>
    <w:rsid w:val="005A3AAC"/>
    <w:rsid w:val="005A4116"/>
    <w:rsid w:val="005A4ACE"/>
    <w:rsid w:val="005A4E51"/>
    <w:rsid w:val="005A4FD2"/>
    <w:rsid w:val="005A5104"/>
    <w:rsid w:val="005A52C4"/>
    <w:rsid w:val="005A5975"/>
    <w:rsid w:val="005A59E3"/>
    <w:rsid w:val="005A663A"/>
    <w:rsid w:val="005A69B8"/>
    <w:rsid w:val="005A6B60"/>
    <w:rsid w:val="005A6DB1"/>
    <w:rsid w:val="005A729F"/>
    <w:rsid w:val="005A7396"/>
    <w:rsid w:val="005A73F3"/>
    <w:rsid w:val="005A7824"/>
    <w:rsid w:val="005A7E09"/>
    <w:rsid w:val="005A7F44"/>
    <w:rsid w:val="005B08FF"/>
    <w:rsid w:val="005B0C43"/>
    <w:rsid w:val="005B0F65"/>
    <w:rsid w:val="005B1334"/>
    <w:rsid w:val="005B19CD"/>
    <w:rsid w:val="005B2C14"/>
    <w:rsid w:val="005B2C54"/>
    <w:rsid w:val="005B3561"/>
    <w:rsid w:val="005B3B48"/>
    <w:rsid w:val="005B4580"/>
    <w:rsid w:val="005B489D"/>
    <w:rsid w:val="005B4A6E"/>
    <w:rsid w:val="005B4C2D"/>
    <w:rsid w:val="005B5739"/>
    <w:rsid w:val="005B5791"/>
    <w:rsid w:val="005B6005"/>
    <w:rsid w:val="005B6213"/>
    <w:rsid w:val="005B62F3"/>
    <w:rsid w:val="005B7047"/>
    <w:rsid w:val="005B711D"/>
    <w:rsid w:val="005B7276"/>
    <w:rsid w:val="005B785B"/>
    <w:rsid w:val="005B7BD0"/>
    <w:rsid w:val="005B7BEE"/>
    <w:rsid w:val="005B7D6D"/>
    <w:rsid w:val="005C0072"/>
    <w:rsid w:val="005C009B"/>
    <w:rsid w:val="005C01D9"/>
    <w:rsid w:val="005C0ACF"/>
    <w:rsid w:val="005C0C7B"/>
    <w:rsid w:val="005C0D5D"/>
    <w:rsid w:val="005C118D"/>
    <w:rsid w:val="005C126B"/>
    <w:rsid w:val="005C18B8"/>
    <w:rsid w:val="005C1B14"/>
    <w:rsid w:val="005C1F09"/>
    <w:rsid w:val="005C216F"/>
    <w:rsid w:val="005C244F"/>
    <w:rsid w:val="005C2625"/>
    <w:rsid w:val="005C26BE"/>
    <w:rsid w:val="005C29F5"/>
    <w:rsid w:val="005C2E8B"/>
    <w:rsid w:val="005C3959"/>
    <w:rsid w:val="005C3ADC"/>
    <w:rsid w:val="005C4A8B"/>
    <w:rsid w:val="005C4D91"/>
    <w:rsid w:val="005C6369"/>
    <w:rsid w:val="005C7170"/>
    <w:rsid w:val="005C743D"/>
    <w:rsid w:val="005D05B7"/>
    <w:rsid w:val="005D17FB"/>
    <w:rsid w:val="005D1956"/>
    <w:rsid w:val="005D1973"/>
    <w:rsid w:val="005D1E51"/>
    <w:rsid w:val="005D24BC"/>
    <w:rsid w:val="005D26BD"/>
    <w:rsid w:val="005D28C6"/>
    <w:rsid w:val="005D2D22"/>
    <w:rsid w:val="005D34C9"/>
    <w:rsid w:val="005D34D5"/>
    <w:rsid w:val="005D37C7"/>
    <w:rsid w:val="005D41AA"/>
    <w:rsid w:val="005D4771"/>
    <w:rsid w:val="005D47AD"/>
    <w:rsid w:val="005D47E4"/>
    <w:rsid w:val="005D485D"/>
    <w:rsid w:val="005D4955"/>
    <w:rsid w:val="005D4DAC"/>
    <w:rsid w:val="005D51CD"/>
    <w:rsid w:val="005D5337"/>
    <w:rsid w:val="005D53B1"/>
    <w:rsid w:val="005D53BB"/>
    <w:rsid w:val="005D562A"/>
    <w:rsid w:val="005D5685"/>
    <w:rsid w:val="005D5831"/>
    <w:rsid w:val="005D589A"/>
    <w:rsid w:val="005D5ADE"/>
    <w:rsid w:val="005D5DC7"/>
    <w:rsid w:val="005D60F5"/>
    <w:rsid w:val="005D6411"/>
    <w:rsid w:val="005D6595"/>
    <w:rsid w:val="005D68E0"/>
    <w:rsid w:val="005D6C85"/>
    <w:rsid w:val="005D6D4E"/>
    <w:rsid w:val="005D707A"/>
    <w:rsid w:val="005D7268"/>
    <w:rsid w:val="005D7480"/>
    <w:rsid w:val="005D7556"/>
    <w:rsid w:val="005D78D0"/>
    <w:rsid w:val="005D7CCD"/>
    <w:rsid w:val="005D7D5E"/>
    <w:rsid w:val="005E0545"/>
    <w:rsid w:val="005E0829"/>
    <w:rsid w:val="005E08C6"/>
    <w:rsid w:val="005E08F5"/>
    <w:rsid w:val="005E0CA4"/>
    <w:rsid w:val="005E10A1"/>
    <w:rsid w:val="005E1164"/>
    <w:rsid w:val="005E11A1"/>
    <w:rsid w:val="005E12A3"/>
    <w:rsid w:val="005E1625"/>
    <w:rsid w:val="005E18E3"/>
    <w:rsid w:val="005E20EE"/>
    <w:rsid w:val="005E29DC"/>
    <w:rsid w:val="005E2C13"/>
    <w:rsid w:val="005E2DA3"/>
    <w:rsid w:val="005E3316"/>
    <w:rsid w:val="005E33FF"/>
    <w:rsid w:val="005E3455"/>
    <w:rsid w:val="005E365F"/>
    <w:rsid w:val="005E3A8B"/>
    <w:rsid w:val="005E3D47"/>
    <w:rsid w:val="005E3D69"/>
    <w:rsid w:val="005E413B"/>
    <w:rsid w:val="005E4150"/>
    <w:rsid w:val="005E4453"/>
    <w:rsid w:val="005E473D"/>
    <w:rsid w:val="005E4916"/>
    <w:rsid w:val="005E50A7"/>
    <w:rsid w:val="005E50F0"/>
    <w:rsid w:val="005E653B"/>
    <w:rsid w:val="005E6D07"/>
    <w:rsid w:val="005E6F38"/>
    <w:rsid w:val="005E6F3B"/>
    <w:rsid w:val="005E7606"/>
    <w:rsid w:val="005E7E61"/>
    <w:rsid w:val="005E7F69"/>
    <w:rsid w:val="005F00AF"/>
    <w:rsid w:val="005F00B0"/>
    <w:rsid w:val="005F0960"/>
    <w:rsid w:val="005F0CB7"/>
    <w:rsid w:val="005F0EF2"/>
    <w:rsid w:val="005F1083"/>
    <w:rsid w:val="005F1784"/>
    <w:rsid w:val="005F17B1"/>
    <w:rsid w:val="005F2955"/>
    <w:rsid w:val="005F3115"/>
    <w:rsid w:val="005F31C7"/>
    <w:rsid w:val="005F3411"/>
    <w:rsid w:val="005F3517"/>
    <w:rsid w:val="005F3752"/>
    <w:rsid w:val="005F380F"/>
    <w:rsid w:val="005F3F62"/>
    <w:rsid w:val="005F40C3"/>
    <w:rsid w:val="005F4128"/>
    <w:rsid w:val="005F42F9"/>
    <w:rsid w:val="005F4347"/>
    <w:rsid w:val="005F435C"/>
    <w:rsid w:val="005F49A9"/>
    <w:rsid w:val="005F4ABE"/>
    <w:rsid w:val="005F4C78"/>
    <w:rsid w:val="005F4F1D"/>
    <w:rsid w:val="005F5735"/>
    <w:rsid w:val="005F5A1F"/>
    <w:rsid w:val="005F65BC"/>
    <w:rsid w:val="005F6645"/>
    <w:rsid w:val="005F67A3"/>
    <w:rsid w:val="005F6C8C"/>
    <w:rsid w:val="005F6CE5"/>
    <w:rsid w:val="005F6D92"/>
    <w:rsid w:val="005F7012"/>
    <w:rsid w:val="005F7017"/>
    <w:rsid w:val="005F7A87"/>
    <w:rsid w:val="005F7AD7"/>
    <w:rsid w:val="005F7DD2"/>
    <w:rsid w:val="006004F3"/>
    <w:rsid w:val="00600653"/>
    <w:rsid w:val="00600996"/>
    <w:rsid w:val="0060184C"/>
    <w:rsid w:val="00601E0D"/>
    <w:rsid w:val="006020F1"/>
    <w:rsid w:val="006022C7"/>
    <w:rsid w:val="00602778"/>
    <w:rsid w:val="00602D87"/>
    <w:rsid w:val="00602F91"/>
    <w:rsid w:val="00603232"/>
    <w:rsid w:val="006036B2"/>
    <w:rsid w:val="00603754"/>
    <w:rsid w:val="00603E5C"/>
    <w:rsid w:val="00603F06"/>
    <w:rsid w:val="0060439D"/>
    <w:rsid w:val="006043A8"/>
    <w:rsid w:val="006048FA"/>
    <w:rsid w:val="00604BBE"/>
    <w:rsid w:val="0060605D"/>
    <w:rsid w:val="00606236"/>
    <w:rsid w:val="00606886"/>
    <w:rsid w:val="00606B99"/>
    <w:rsid w:val="00606CB7"/>
    <w:rsid w:val="00607705"/>
    <w:rsid w:val="00607994"/>
    <w:rsid w:val="00607B52"/>
    <w:rsid w:val="00607F14"/>
    <w:rsid w:val="006109BB"/>
    <w:rsid w:val="0061104C"/>
    <w:rsid w:val="0061106D"/>
    <w:rsid w:val="0061109B"/>
    <w:rsid w:val="0061134E"/>
    <w:rsid w:val="006113BD"/>
    <w:rsid w:val="006113CC"/>
    <w:rsid w:val="006117B4"/>
    <w:rsid w:val="00611953"/>
    <w:rsid w:val="00611C90"/>
    <w:rsid w:val="00611F6C"/>
    <w:rsid w:val="00612578"/>
    <w:rsid w:val="0061258B"/>
    <w:rsid w:val="006127BF"/>
    <w:rsid w:val="006128F8"/>
    <w:rsid w:val="00612A80"/>
    <w:rsid w:val="00612F0B"/>
    <w:rsid w:val="006130A6"/>
    <w:rsid w:val="0061356B"/>
    <w:rsid w:val="006137F8"/>
    <w:rsid w:val="006137FE"/>
    <w:rsid w:val="0061394D"/>
    <w:rsid w:val="00613C48"/>
    <w:rsid w:val="00613E3B"/>
    <w:rsid w:val="00613F1E"/>
    <w:rsid w:val="00614695"/>
    <w:rsid w:val="00614A56"/>
    <w:rsid w:val="00614CC2"/>
    <w:rsid w:val="00615085"/>
    <w:rsid w:val="0061540E"/>
    <w:rsid w:val="00615C24"/>
    <w:rsid w:val="00615D1F"/>
    <w:rsid w:val="00616442"/>
    <w:rsid w:val="006164D9"/>
    <w:rsid w:val="006164F3"/>
    <w:rsid w:val="00616661"/>
    <w:rsid w:val="00616747"/>
    <w:rsid w:val="00616BDB"/>
    <w:rsid w:val="00616C25"/>
    <w:rsid w:val="00616CE0"/>
    <w:rsid w:val="00616D73"/>
    <w:rsid w:val="00617728"/>
    <w:rsid w:val="006177F6"/>
    <w:rsid w:val="006179AA"/>
    <w:rsid w:val="00617B24"/>
    <w:rsid w:val="00617D7E"/>
    <w:rsid w:val="00617F8D"/>
    <w:rsid w:val="00620062"/>
    <w:rsid w:val="0062124C"/>
    <w:rsid w:val="00621280"/>
    <w:rsid w:val="0062157E"/>
    <w:rsid w:val="006218CE"/>
    <w:rsid w:val="006219C5"/>
    <w:rsid w:val="00621AEC"/>
    <w:rsid w:val="00622144"/>
    <w:rsid w:val="006225FC"/>
    <w:rsid w:val="006231ED"/>
    <w:rsid w:val="0062388A"/>
    <w:rsid w:val="006238CC"/>
    <w:rsid w:val="006243E7"/>
    <w:rsid w:val="006245CA"/>
    <w:rsid w:val="00624EEE"/>
    <w:rsid w:val="00624F7C"/>
    <w:rsid w:val="00625077"/>
    <w:rsid w:val="00625DC4"/>
    <w:rsid w:val="00626112"/>
    <w:rsid w:val="006262C6"/>
    <w:rsid w:val="0062643E"/>
    <w:rsid w:val="00626D56"/>
    <w:rsid w:val="00627100"/>
    <w:rsid w:val="00627384"/>
    <w:rsid w:val="006276AF"/>
    <w:rsid w:val="00627745"/>
    <w:rsid w:val="0062791F"/>
    <w:rsid w:val="00627B83"/>
    <w:rsid w:val="00627E57"/>
    <w:rsid w:val="00631C65"/>
    <w:rsid w:val="00631E20"/>
    <w:rsid w:val="00632A22"/>
    <w:rsid w:val="00632C95"/>
    <w:rsid w:val="006332A7"/>
    <w:rsid w:val="006336AF"/>
    <w:rsid w:val="00633874"/>
    <w:rsid w:val="00633889"/>
    <w:rsid w:val="006339D0"/>
    <w:rsid w:val="00633EAA"/>
    <w:rsid w:val="006340C6"/>
    <w:rsid w:val="006341ED"/>
    <w:rsid w:val="00634454"/>
    <w:rsid w:val="0063447D"/>
    <w:rsid w:val="00634937"/>
    <w:rsid w:val="00634D37"/>
    <w:rsid w:val="00635016"/>
    <w:rsid w:val="0063506E"/>
    <w:rsid w:val="006354C2"/>
    <w:rsid w:val="0063573E"/>
    <w:rsid w:val="00636005"/>
    <w:rsid w:val="006360B8"/>
    <w:rsid w:val="006360F9"/>
    <w:rsid w:val="00636168"/>
    <w:rsid w:val="00636241"/>
    <w:rsid w:val="006362D3"/>
    <w:rsid w:val="00636812"/>
    <w:rsid w:val="00636BBD"/>
    <w:rsid w:val="0063767F"/>
    <w:rsid w:val="00637827"/>
    <w:rsid w:val="006379E4"/>
    <w:rsid w:val="00637D54"/>
    <w:rsid w:val="00640005"/>
    <w:rsid w:val="00640498"/>
    <w:rsid w:val="006405D7"/>
    <w:rsid w:val="00640834"/>
    <w:rsid w:val="006416F0"/>
    <w:rsid w:val="00641707"/>
    <w:rsid w:val="00641B8D"/>
    <w:rsid w:val="00641BA2"/>
    <w:rsid w:val="00642092"/>
    <w:rsid w:val="006421AD"/>
    <w:rsid w:val="006423AC"/>
    <w:rsid w:val="0064283F"/>
    <w:rsid w:val="00642A9B"/>
    <w:rsid w:val="00642D02"/>
    <w:rsid w:val="00642EB6"/>
    <w:rsid w:val="0064301A"/>
    <w:rsid w:val="006435FD"/>
    <w:rsid w:val="00643AA2"/>
    <w:rsid w:val="00643BDB"/>
    <w:rsid w:val="00643DE7"/>
    <w:rsid w:val="00644900"/>
    <w:rsid w:val="006449E0"/>
    <w:rsid w:val="00644DFE"/>
    <w:rsid w:val="00644E43"/>
    <w:rsid w:val="00644ED1"/>
    <w:rsid w:val="00645360"/>
    <w:rsid w:val="006455AE"/>
    <w:rsid w:val="006457D8"/>
    <w:rsid w:val="00645B7E"/>
    <w:rsid w:val="00645D75"/>
    <w:rsid w:val="00645DBA"/>
    <w:rsid w:val="006461EB"/>
    <w:rsid w:val="006467A3"/>
    <w:rsid w:val="00646CCB"/>
    <w:rsid w:val="006471E1"/>
    <w:rsid w:val="0064734F"/>
    <w:rsid w:val="006475B9"/>
    <w:rsid w:val="00647C50"/>
    <w:rsid w:val="00647D2A"/>
    <w:rsid w:val="00647D74"/>
    <w:rsid w:val="006500A7"/>
    <w:rsid w:val="00650265"/>
    <w:rsid w:val="006503F5"/>
    <w:rsid w:val="006504E2"/>
    <w:rsid w:val="00650FEF"/>
    <w:rsid w:val="006511C7"/>
    <w:rsid w:val="006512F6"/>
    <w:rsid w:val="0065169A"/>
    <w:rsid w:val="006517D6"/>
    <w:rsid w:val="0065193C"/>
    <w:rsid w:val="00652167"/>
    <w:rsid w:val="00652396"/>
    <w:rsid w:val="00652C9A"/>
    <w:rsid w:val="00652DEF"/>
    <w:rsid w:val="00653332"/>
    <w:rsid w:val="00653422"/>
    <w:rsid w:val="00653476"/>
    <w:rsid w:val="006534CF"/>
    <w:rsid w:val="0065370B"/>
    <w:rsid w:val="00653EA6"/>
    <w:rsid w:val="0065404E"/>
    <w:rsid w:val="006540D0"/>
    <w:rsid w:val="006540FC"/>
    <w:rsid w:val="006544F2"/>
    <w:rsid w:val="00654D04"/>
    <w:rsid w:val="00655518"/>
    <w:rsid w:val="00655BCB"/>
    <w:rsid w:val="00655F5B"/>
    <w:rsid w:val="0065646A"/>
    <w:rsid w:val="006565CD"/>
    <w:rsid w:val="00656770"/>
    <w:rsid w:val="00656B4A"/>
    <w:rsid w:val="00656B78"/>
    <w:rsid w:val="00657024"/>
    <w:rsid w:val="006575CD"/>
    <w:rsid w:val="006578EA"/>
    <w:rsid w:val="00657AA5"/>
    <w:rsid w:val="00657B78"/>
    <w:rsid w:val="00657C90"/>
    <w:rsid w:val="0066003A"/>
    <w:rsid w:val="00660633"/>
    <w:rsid w:val="0066082F"/>
    <w:rsid w:val="006609D4"/>
    <w:rsid w:val="00660B05"/>
    <w:rsid w:val="00660E90"/>
    <w:rsid w:val="006611BE"/>
    <w:rsid w:val="00661248"/>
    <w:rsid w:val="00661277"/>
    <w:rsid w:val="00661D96"/>
    <w:rsid w:val="00661E48"/>
    <w:rsid w:val="00662122"/>
    <w:rsid w:val="006621A9"/>
    <w:rsid w:val="006628A0"/>
    <w:rsid w:val="00662E06"/>
    <w:rsid w:val="0066382F"/>
    <w:rsid w:val="006638A6"/>
    <w:rsid w:val="00663988"/>
    <w:rsid w:val="0066433A"/>
    <w:rsid w:val="00664451"/>
    <w:rsid w:val="006645CA"/>
    <w:rsid w:val="006645E4"/>
    <w:rsid w:val="00664AEE"/>
    <w:rsid w:val="00664B59"/>
    <w:rsid w:val="00664BEE"/>
    <w:rsid w:val="00664CBC"/>
    <w:rsid w:val="00664D95"/>
    <w:rsid w:val="0066517F"/>
    <w:rsid w:val="00665353"/>
    <w:rsid w:val="00666221"/>
    <w:rsid w:val="006665C4"/>
    <w:rsid w:val="006666CE"/>
    <w:rsid w:val="006669DB"/>
    <w:rsid w:val="00666DA4"/>
    <w:rsid w:val="006671C9"/>
    <w:rsid w:val="0066761D"/>
    <w:rsid w:val="0066762D"/>
    <w:rsid w:val="00667634"/>
    <w:rsid w:val="00667C8A"/>
    <w:rsid w:val="00667ED5"/>
    <w:rsid w:val="00670501"/>
    <w:rsid w:val="00670855"/>
    <w:rsid w:val="00670B9E"/>
    <w:rsid w:val="00670BBD"/>
    <w:rsid w:val="00670BEE"/>
    <w:rsid w:val="00670D0F"/>
    <w:rsid w:val="00670DCE"/>
    <w:rsid w:val="00670F29"/>
    <w:rsid w:val="00670F9D"/>
    <w:rsid w:val="006710BF"/>
    <w:rsid w:val="006716EC"/>
    <w:rsid w:val="00672825"/>
    <w:rsid w:val="0067295B"/>
    <w:rsid w:val="00672A42"/>
    <w:rsid w:val="00672B92"/>
    <w:rsid w:val="00672DD7"/>
    <w:rsid w:val="00673092"/>
    <w:rsid w:val="0067398F"/>
    <w:rsid w:val="00673C4F"/>
    <w:rsid w:val="0067423D"/>
    <w:rsid w:val="00674B54"/>
    <w:rsid w:val="006751ED"/>
    <w:rsid w:val="006751F0"/>
    <w:rsid w:val="00675A29"/>
    <w:rsid w:val="00675E7A"/>
    <w:rsid w:val="00675EF9"/>
    <w:rsid w:val="00676167"/>
    <w:rsid w:val="006762C1"/>
    <w:rsid w:val="0067668E"/>
    <w:rsid w:val="006768A0"/>
    <w:rsid w:val="00676D1E"/>
    <w:rsid w:val="00676F7A"/>
    <w:rsid w:val="0067702C"/>
    <w:rsid w:val="00677172"/>
    <w:rsid w:val="00677637"/>
    <w:rsid w:val="00677F91"/>
    <w:rsid w:val="0068009E"/>
    <w:rsid w:val="0068014B"/>
    <w:rsid w:val="006807EC"/>
    <w:rsid w:val="00680991"/>
    <w:rsid w:val="00680E0A"/>
    <w:rsid w:val="00681108"/>
    <w:rsid w:val="00681688"/>
    <w:rsid w:val="00681D9D"/>
    <w:rsid w:val="0068227D"/>
    <w:rsid w:val="006822C1"/>
    <w:rsid w:val="00682346"/>
    <w:rsid w:val="006825BB"/>
    <w:rsid w:val="00682A3E"/>
    <w:rsid w:val="00682F54"/>
    <w:rsid w:val="00683084"/>
    <w:rsid w:val="0068336A"/>
    <w:rsid w:val="00683988"/>
    <w:rsid w:val="006839C4"/>
    <w:rsid w:val="0068426D"/>
    <w:rsid w:val="0068481E"/>
    <w:rsid w:val="00684AA5"/>
    <w:rsid w:val="00684DA6"/>
    <w:rsid w:val="00684FBB"/>
    <w:rsid w:val="00685310"/>
    <w:rsid w:val="0068569E"/>
    <w:rsid w:val="00685B0A"/>
    <w:rsid w:val="00686A94"/>
    <w:rsid w:val="00686F3B"/>
    <w:rsid w:val="00687341"/>
    <w:rsid w:val="00687611"/>
    <w:rsid w:val="00687FB5"/>
    <w:rsid w:val="006902BA"/>
    <w:rsid w:val="006902EB"/>
    <w:rsid w:val="0069037C"/>
    <w:rsid w:val="00690EB0"/>
    <w:rsid w:val="006910C3"/>
    <w:rsid w:val="00691133"/>
    <w:rsid w:val="00691AD0"/>
    <w:rsid w:val="00691BCD"/>
    <w:rsid w:val="00691D8B"/>
    <w:rsid w:val="0069207C"/>
    <w:rsid w:val="00692305"/>
    <w:rsid w:val="006928BA"/>
    <w:rsid w:val="006929A8"/>
    <w:rsid w:val="00692C58"/>
    <w:rsid w:val="0069313E"/>
    <w:rsid w:val="00693C16"/>
    <w:rsid w:val="006941C5"/>
    <w:rsid w:val="006943A3"/>
    <w:rsid w:val="0069492A"/>
    <w:rsid w:val="0069495B"/>
    <w:rsid w:val="00694A7C"/>
    <w:rsid w:val="00694A90"/>
    <w:rsid w:val="00694C07"/>
    <w:rsid w:val="00694CA9"/>
    <w:rsid w:val="006951A5"/>
    <w:rsid w:val="006954B0"/>
    <w:rsid w:val="0069567D"/>
    <w:rsid w:val="00695E0E"/>
    <w:rsid w:val="00696680"/>
    <w:rsid w:val="006967E0"/>
    <w:rsid w:val="00696C25"/>
    <w:rsid w:val="00696FCD"/>
    <w:rsid w:val="0069764B"/>
    <w:rsid w:val="00697D72"/>
    <w:rsid w:val="00697DDD"/>
    <w:rsid w:val="00697F54"/>
    <w:rsid w:val="006A06A3"/>
    <w:rsid w:val="006A0920"/>
    <w:rsid w:val="006A0A11"/>
    <w:rsid w:val="006A0C5B"/>
    <w:rsid w:val="006A0EEF"/>
    <w:rsid w:val="006A11A6"/>
    <w:rsid w:val="006A11E4"/>
    <w:rsid w:val="006A121F"/>
    <w:rsid w:val="006A1BC4"/>
    <w:rsid w:val="006A21E5"/>
    <w:rsid w:val="006A21F4"/>
    <w:rsid w:val="006A22C1"/>
    <w:rsid w:val="006A28B6"/>
    <w:rsid w:val="006A2D65"/>
    <w:rsid w:val="006A300A"/>
    <w:rsid w:val="006A359D"/>
    <w:rsid w:val="006A36AE"/>
    <w:rsid w:val="006A38CF"/>
    <w:rsid w:val="006A3B7B"/>
    <w:rsid w:val="006A3DD4"/>
    <w:rsid w:val="006A4A8C"/>
    <w:rsid w:val="006A4F9B"/>
    <w:rsid w:val="006A5031"/>
    <w:rsid w:val="006A5658"/>
    <w:rsid w:val="006A579F"/>
    <w:rsid w:val="006A57FB"/>
    <w:rsid w:val="006A61AA"/>
    <w:rsid w:val="006A6377"/>
    <w:rsid w:val="006A6C5B"/>
    <w:rsid w:val="006A7950"/>
    <w:rsid w:val="006A7D15"/>
    <w:rsid w:val="006B03DF"/>
    <w:rsid w:val="006B0587"/>
    <w:rsid w:val="006B061A"/>
    <w:rsid w:val="006B0F57"/>
    <w:rsid w:val="006B1017"/>
    <w:rsid w:val="006B12A7"/>
    <w:rsid w:val="006B1390"/>
    <w:rsid w:val="006B1499"/>
    <w:rsid w:val="006B157C"/>
    <w:rsid w:val="006B162E"/>
    <w:rsid w:val="006B17AD"/>
    <w:rsid w:val="006B1847"/>
    <w:rsid w:val="006B19C4"/>
    <w:rsid w:val="006B1C99"/>
    <w:rsid w:val="006B1CAE"/>
    <w:rsid w:val="006B204A"/>
    <w:rsid w:val="006B2954"/>
    <w:rsid w:val="006B2A89"/>
    <w:rsid w:val="006B3C78"/>
    <w:rsid w:val="006B40F4"/>
    <w:rsid w:val="006B4337"/>
    <w:rsid w:val="006B4774"/>
    <w:rsid w:val="006B47BE"/>
    <w:rsid w:val="006B4829"/>
    <w:rsid w:val="006B53A4"/>
    <w:rsid w:val="006B5481"/>
    <w:rsid w:val="006B55B0"/>
    <w:rsid w:val="006B59E3"/>
    <w:rsid w:val="006B5D8F"/>
    <w:rsid w:val="006B61D0"/>
    <w:rsid w:val="006B62D9"/>
    <w:rsid w:val="006B65AB"/>
    <w:rsid w:val="006B6E64"/>
    <w:rsid w:val="006B7096"/>
    <w:rsid w:val="006B767C"/>
    <w:rsid w:val="006B79CB"/>
    <w:rsid w:val="006B7F05"/>
    <w:rsid w:val="006C04E7"/>
    <w:rsid w:val="006C069F"/>
    <w:rsid w:val="006C0907"/>
    <w:rsid w:val="006C10E5"/>
    <w:rsid w:val="006C1FD2"/>
    <w:rsid w:val="006C20D0"/>
    <w:rsid w:val="006C28F0"/>
    <w:rsid w:val="006C2E24"/>
    <w:rsid w:val="006C32D8"/>
    <w:rsid w:val="006C35BE"/>
    <w:rsid w:val="006C39D5"/>
    <w:rsid w:val="006C3B47"/>
    <w:rsid w:val="006C3BDD"/>
    <w:rsid w:val="006C3E21"/>
    <w:rsid w:val="006C44F0"/>
    <w:rsid w:val="006C4525"/>
    <w:rsid w:val="006C4717"/>
    <w:rsid w:val="006C5726"/>
    <w:rsid w:val="006C58DA"/>
    <w:rsid w:val="006C5DC5"/>
    <w:rsid w:val="006C607C"/>
    <w:rsid w:val="006C6147"/>
    <w:rsid w:val="006C6364"/>
    <w:rsid w:val="006C642F"/>
    <w:rsid w:val="006C647D"/>
    <w:rsid w:val="006C668E"/>
    <w:rsid w:val="006C67C5"/>
    <w:rsid w:val="006C67CF"/>
    <w:rsid w:val="006C69B2"/>
    <w:rsid w:val="006C6A64"/>
    <w:rsid w:val="006C730B"/>
    <w:rsid w:val="006C7548"/>
    <w:rsid w:val="006C7B7A"/>
    <w:rsid w:val="006C7FC1"/>
    <w:rsid w:val="006D06D3"/>
    <w:rsid w:val="006D0A4D"/>
    <w:rsid w:val="006D1003"/>
    <w:rsid w:val="006D11D6"/>
    <w:rsid w:val="006D163F"/>
    <w:rsid w:val="006D17AB"/>
    <w:rsid w:val="006D17B1"/>
    <w:rsid w:val="006D209B"/>
    <w:rsid w:val="006D2420"/>
    <w:rsid w:val="006D2602"/>
    <w:rsid w:val="006D2944"/>
    <w:rsid w:val="006D2BB9"/>
    <w:rsid w:val="006D3175"/>
    <w:rsid w:val="006D3280"/>
    <w:rsid w:val="006D3472"/>
    <w:rsid w:val="006D3550"/>
    <w:rsid w:val="006D35A6"/>
    <w:rsid w:val="006D36F5"/>
    <w:rsid w:val="006D374C"/>
    <w:rsid w:val="006D3AC0"/>
    <w:rsid w:val="006D3D8F"/>
    <w:rsid w:val="006D3E5D"/>
    <w:rsid w:val="006D466B"/>
    <w:rsid w:val="006D4759"/>
    <w:rsid w:val="006D48BE"/>
    <w:rsid w:val="006D4B29"/>
    <w:rsid w:val="006D4F5A"/>
    <w:rsid w:val="006D52DC"/>
    <w:rsid w:val="006D5332"/>
    <w:rsid w:val="006D5460"/>
    <w:rsid w:val="006D54F5"/>
    <w:rsid w:val="006D5BAB"/>
    <w:rsid w:val="006D6DD3"/>
    <w:rsid w:val="006D7828"/>
    <w:rsid w:val="006D7FA2"/>
    <w:rsid w:val="006E0038"/>
    <w:rsid w:val="006E0125"/>
    <w:rsid w:val="006E0197"/>
    <w:rsid w:val="006E04C4"/>
    <w:rsid w:val="006E0CFD"/>
    <w:rsid w:val="006E1253"/>
    <w:rsid w:val="006E1338"/>
    <w:rsid w:val="006E1592"/>
    <w:rsid w:val="006E15C8"/>
    <w:rsid w:val="006E1614"/>
    <w:rsid w:val="006E1622"/>
    <w:rsid w:val="006E1BEA"/>
    <w:rsid w:val="006E1E35"/>
    <w:rsid w:val="006E2007"/>
    <w:rsid w:val="006E245B"/>
    <w:rsid w:val="006E249C"/>
    <w:rsid w:val="006E2680"/>
    <w:rsid w:val="006E2822"/>
    <w:rsid w:val="006E2A83"/>
    <w:rsid w:val="006E2E7D"/>
    <w:rsid w:val="006E3CAC"/>
    <w:rsid w:val="006E44EC"/>
    <w:rsid w:val="006E4C29"/>
    <w:rsid w:val="006E4DBD"/>
    <w:rsid w:val="006E4EA2"/>
    <w:rsid w:val="006E5545"/>
    <w:rsid w:val="006E5D4C"/>
    <w:rsid w:val="006E6041"/>
    <w:rsid w:val="006E6049"/>
    <w:rsid w:val="006E6419"/>
    <w:rsid w:val="006E695F"/>
    <w:rsid w:val="006E6ED9"/>
    <w:rsid w:val="006E719C"/>
    <w:rsid w:val="006E7271"/>
    <w:rsid w:val="006E76A3"/>
    <w:rsid w:val="006E7B09"/>
    <w:rsid w:val="006E7ED0"/>
    <w:rsid w:val="006E7FD1"/>
    <w:rsid w:val="006F0138"/>
    <w:rsid w:val="006F0480"/>
    <w:rsid w:val="006F0553"/>
    <w:rsid w:val="006F0583"/>
    <w:rsid w:val="006F071E"/>
    <w:rsid w:val="006F0889"/>
    <w:rsid w:val="006F0B60"/>
    <w:rsid w:val="006F0DD8"/>
    <w:rsid w:val="006F10BB"/>
    <w:rsid w:val="006F127E"/>
    <w:rsid w:val="006F15F0"/>
    <w:rsid w:val="006F179F"/>
    <w:rsid w:val="006F1A7B"/>
    <w:rsid w:val="006F2133"/>
    <w:rsid w:val="006F22B9"/>
    <w:rsid w:val="006F2609"/>
    <w:rsid w:val="006F2B36"/>
    <w:rsid w:val="006F3123"/>
    <w:rsid w:val="006F32E8"/>
    <w:rsid w:val="006F446C"/>
    <w:rsid w:val="006F4BAD"/>
    <w:rsid w:val="006F4C36"/>
    <w:rsid w:val="006F51D6"/>
    <w:rsid w:val="006F5232"/>
    <w:rsid w:val="006F59AB"/>
    <w:rsid w:val="006F5B61"/>
    <w:rsid w:val="006F61CA"/>
    <w:rsid w:val="006F658F"/>
    <w:rsid w:val="006F6A40"/>
    <w:rsid w:val="006F6B5E"/>
    <w:rsid w:val="006F6BF0"/>
    <w:rsid w:val="006F6F3F"/>
    <w:rsid w:val="006F70E1"/>
    <w:rsid w:val="006F7301"/>
    <w:rsid w:val="006F770E"/>
    <w:rsid w:val="006F7AA6"/>
    <w:rsid w:val="006F7B37"/>
    <w:rsid w:val="006F7BB6"/>
    <w:rsid w:val="00700038"/>
    <w:rsid w:val="0070050E"/>
    <w:rsid w:val="00700997"/>
    <w:rsid w:val="00700D7D"/>
    <w:rsid w:val="00701C61"/>
    <w:rsid w:val="00702087"/>
    <w:rsid w:val="007024B9"/>
    <w:rsid w:val="007028BD"/>
    <w:rsid w:val="00702929"/>
    <w:rsid w:val="00702C18"/>
    <w:rsid w:val="00702DC4"/>
    <w:rsid w:val="0070330F"/>
    <w:rsid w:val="00703351"/>
    <w:rsid w:val="00703D71"/>
    <w:rsid w:val="00703DCE"/>
    <w:rsid w:val="00704754"/>
    <w:rsid w:val="00704AA2"/>
    <w:rsid w:val="00704C4A"/>
    <w:rsid w:val="00704EFC"/>
    <w:rsid w:val="0070507B"/>
    <w:rsid w:val="0070543F"/>
    <w:rsid w:val="0070555E"/>
    <w:rsid w:val="00705E66"/>
    <w:rsid w:val="00706047"/>
    <w:rsid w:val="0070633E"/>
    <w:rsid w:val="007073F3"/>
    <w:rsid w:val="00707ABF"/>
    <w:rsid w:val="00707F9A"/>
    <w:rsid w:val="007102F3"/>
    <w:rsid w:val="0071061B"/>
    <w:rsid w:val="00710A1C"/>
    <w:rsid w:val="00710AC1"/>
    <w:rsid w:val="00710E84"/>
    <w:rsid w:val="007111FD"/>
    <w:rsid w:val="00711290"/>
    <w:rsid w:val="00711489"/>
    <w:rsid w:val="007114B5"/>
    <w:rsid w:val="0071190A"/>
    <w:rsid w:val="00711B79"/>
    <w:rsid w:val="00711C32"/>
    <w:rsid w:val="00712386"/>
    <w:rsid w:val="0071239A"/>
    <w:rsid w:val="00712607"/>
    <w:rsid w:val="007126C3"/>
    <w:rsid w:val="007129FF"/>
    <w:rsid w:val="0071309D"/>
    <w:rsid w:val="0071314E"/>
    <w:rsid w:val="0071326B"/>
    <w:rsid w:val="00713717"/>
    <w:rsid w:val="00713CEF"/>
    <w:rsid w:val="00714233"/>
    <w:rsid w:val="007143A4"/>
    <w:rsid w:val="007147E9"/>
    <w:rsid w:val="007149EF"/>
    <w:rsid w:val="00715192"/>
    <w:rsid w:val="007152F9"/>
    <w:rsid w:val="007162D2"/>
    <w:rsid w:val="00716310"/>
    <w:rsid w:val="007165ED"/>
    <w:rsid w:val="00716F0E"/>
    <w:rsid w:val="00716F5A"/>
    <w:rsid w:val="00717404"/>
    <w:rsid w:val="00717F5C"/>
    <w:rsid w:val="007200F4"/>
    <w:rsid w:val="00720508"/>
    <w:rsid w:val="00720CFB"/>
    <w:rsid w:val="00720DBC"/>
    <w:rsid w:val="00720F9E"/>
    <w:rsid w:val="00721421"/>
    <w:rsid w:val="007216AD"/>
    <w:rsid w:val="00721979"/>
    <w:rsid w:val="00721C39"/>
    <w:rsid w:val="00721E0E"/>
    <w:rsid w:val="00721E59"/>
    <w:rsid w:val="00721F48"/>
    <w:rsid w:val="00721FE3"/>
    <w:rsid w:val="007222C0"/>
    <w:rsid w:val="00722492"/>
    <w:rsid w:val="00723718"/>
    <w:rsid w:val="00723804"/>
    <w:rsid w:val="007239DF"/>
    <w:rsid w:val="007239F0"/>
    <w:rsid w:val="00723A5B"/>
    <w:rsid w:val="007240B5"/>
    <w:rsid w:val="00724C16"/>
    <w:rsid w:val="00724DB0"/>
    <w:rsid w:val="00724FFA"/>
    <w:rsid w:val="0072515F"/>
    <w:rsid w:val="00725667"/>
    <w:rsid w:val="00725D10"/>
    <w:rsid w:val="007266AB"/>
    <w:rsid w:val="007266C9"/>
    <w:rsid w:val="00726F37"/>
    <w:rsid w:val="00727412"/>
    <w:rsid w:val="00727574"/>
    <w:rsid w:val="007276AA"/>
    <w:rsid w:val="00727945"/>
    <w:rsid w:val="00727D6A"/>
    <w:rsid w:val="007300AE"/>
    <w:rsid w:val="007307F0"/>
    <w:rsid w:val="007308A7"/>
    <w:rsid w:val="00730A2B"/>
    <w:rsid w:val="007313DB"/>
    <w:rsid w:val="007314D9"/>
    <w:rsid w:val="007315AD"/>
    <w:rsid w:val="007318B3"/>
    <w:rsid w:val="00731F81"/>
    <w:rsid w:val="0073224D"/>
    <w:rsid w:val="00732821"/>
    <w:rsid w:val="00732B14"/>
    <w:rsid w:val="00732BF8"/>
    <w:rsid w:val="00732CB5"/>
    <w:rsid w:val="00732FFC"/>
    <w:rsid w:val="0073324D"/>
    <w:rsid w:val="00733251"/>
    <w:rsid w:val="00733268"/>
    <w:rsid w:val="007335E3"/>
    <w:rsid w:val="007344D8"/>
    <w:rsid w:val="007349B7"/>
    <w:rsid w:val="00734BA5"/>
    <w:rsid w:val="007352A1"/>
    <w:rsid w:val="007355BF"/>
    <w:rsid w:val="0073564E"/>
    <w:rsid w:val="00735AD3"/>
    <w:rsid w:val="00735D01"/>
    <w:rsid w:val="00736681"/>
    <w:rsid w:val="0073687D"/>
    <w:rsid w:val="00736F50"/>
    <w:rsid w:val="00737B4A"/>
    <w:rsid w:val="00737DEF"/>
    <w:rsid w:val="00740010"/>
    <w:rsid w:val="00740792"/>
    <w:rsid w:val="00740FC8"/>
    <w:rsid w:val="0074116E"/>
    <w:rsid w:val="00741435"/>
    <w:rsid w:val="007417BC"/>
    <w:rsid w:val="00741ED9"/>
    <w:rsid w:val="007420DA"/>
    <w:rsid w:val="007428FB"/>
    <w:rsid w:val="00742B09"/>
    <w:rsid w:val="00742EEF"/>
    <w:rsid w:val="0074320A"/>
    <w:rsid w:val="0074324C"/>
    <w:rsid w:val="00743672"/>
    <w:rsid w:val="00743D92"/>
    <w:rsid w:val="00743E84"/>
    <w:rsid w:val="0074432D"/>
    <w:rsid w:val="00744734"/>
    <w:rsid w:val="00744952"/>
    <w:rsid w:val="007452E4"/>
    <w:rsid w:val="007456E9"/>
    <w:rsid w:val="007459DD"/>
    <w:rsid w:val="00745A08"/>
    <w:rsid w:val="00745CDE"/>
    <w:rsid w:val="00745D6A"/>
    <w:rsid w:val="00745E43"/>
    <w:rsid w:val="00745EE1"/>
    <w:rsid w:val="00745F11"/>
    <w:rsid w:val="0074665A"/>
    <w:rsid w:val="00746E70"/>
    <w:rsid w:val="00747176"/>
    <w:rsid w:val="0074747A"/>
    <w:rsid w:val="00747490"/>
    <w:rsid w:val="00750192"/>
    <w:rsid w:val="007504A5"/>
    <w:rsid w:val="007505C2"/>
    <w:rsid w:val="00751158"/>
    <w:rsid w:val="007513C1"/>
    <w:rsid w:val="00751892"/>
    <w:rsid w:val="00751C2D"/>
    <w:rsid w:val="00752816"/>
    <w:rsid w:val="00752D52"/>
    <w:rsid w:val="0075322A"/>
    <w:rsid w:val="0075377E"/>
    <w:rsid w:val="00753CB8"/>
    <w:rsid w:val="007542D4"/>
    <w:rsid w:val="00754CFD"/>
    <w:rsid w:val="00754F18"/>
    <w:rsid w:val="007552AF"/>
    <w:rsid w:val="00755374"/>
    <w:rsid w:val="00755481"/>
    <w:rsid w:val="00755516"/>
    <w:rsid w:val="00755553"/>
    <w:rsid w:val="007555D2"/>
    <w:rsid w:val="00755678"/>
    <w:rsid w:val="00755DFE"/>
    <w:rsid w:val="0075625C"/>
    <w:rsid w:val="007575DC"/>
    <w:rsid w:val="007575E8"/>
    <w:rsid w:val="007602A0"/>
    <w:rsid w:val="007604E1"/>
    <w:rsid w:val="00760725"/>
    <w:rsid w:val="00761385"/>
    <w:rsid w:val="00761730"/>
    <w:rsid w:val="0076181A"/>
    <w:rsid w:val="007619C2"/>
    <w:rsid w:val="007619DE"/>
    <w:rsid w:val="00761B35"/>
    <w:rsid w:val="00761B5A"/>
    <w:rsid w:val="0076201F"/>
    <w:rsid w:val="00762372"/>
    <w:rsid w:val="00762837"/>
    <w:rsid w:val="00762AA6"/>
    <w:rsid w:val="00762D57"/>
    <w:rsid w:val="0076318A"/>
    <w:rsid w:val="007637C1"/>
    <w:rsid w:val="0076397D"/>
    <w:rsid w:val="00763A76"/>
    <w:rsid w:val="0076416B"/>
    <w:rsid w:val="00764E4B"/>
    <w:rsid w:val="007653D8"/>
    <w:rsid w:val="00765643"/>
    <w:rsid w:val="00765708"/>
    <w:rsid w:val="00765917"/>
    <w:rsid w:val="007659BA"/>
    <w:rsid w:val="007659EB"/>
    <w:rsid w:val="00765E87"/>
    <w:rsid w:val="007660E3"/>
    <w:rsid w:val="00766384"/>
    <w:rsid w:val="007664FC"/>
    <w:rsid w:val="00766931"/>
    <w:rsid w:val="007669E5"/>
    <w:rsid w:val="00766EC6"/>
    <w:rsid w:val="00767779"/>
    <w:rsid w:val="007678A0"/>
    <w:rsid w:val="00767A1F"/>
    <w:rsid w:val="00767AE4"/>
    <w:rsid w:val="00767BBB"/>
    <w:rsid w:val="00770172"/>
    <w:rsid w:val="00770D87"/>
    <w:rsid w:val="0077105B"/>
    <w:rsid w:val="00771C67"/>
    <w:rsid w:val="00771FEF"/>
    <w:rsid w:val="0077261B"/>
    <w:rsid w:val="00772C12"/>
    <w:rsid w:val="0077321D"/>
    <w:rsid w:val="007735F8"/>
    <w:rsid w:val="00773854"/>
    <w:rsid w:val="00773DB6"/>
    <w:rsid w:val="007740A5"/>
    <w:rsid w:val="007740F7"/>
    <w:rsid w:val="0077410C"/>
    <w:rsid w:val="0077443C"/>
    <w:rsid w:val="00774746"/>
    <w:rsid w:val="00774C25"/>
    <w:rsid w:val="00774FDB"/>
    <w:rsid w:val="0077559D"/>
    <w:rsid w:val="00775AA8"/>
    <w:rsid w:val="00775B75"/>
    <w:rsid w:val="00775E64"/>
    <w:rsid w:val="00776D2B"/>
    <w:rsid w:val="00776E2C"/>
    <w:rsid w:val="007772EF"/>
    <w:rsid w:val="00777432"/>
    <w:rsid w:val="00777986"/>
    <w:rsid w:val="00777BFE"/>
    <w:rsid w:val="00780897"/>
    <w:rsid w:val="007815ED"/>
    <w:rsid w:val="0078192A"/>
    <w:rsid w:val="00781C68"/>
    <w:rsid w:val="00781E69"/>
    <w:rsid w:val="00782052"/>
    <w:rsid w:val="007821C1"/>
    <w:rsid w:val="00782D62"/>
    <w:rsid w:val="007838FF"/>
    <w:rsid w:val="00783EBB"/>
    <w:rsid w:val="0078438B"/>
    <w:rsid w:val="0078451D"/>
    <w:rsid w:val="00784A2B"/>
    <w:rsid w:val="00784CAD"/>
    <w:rsid w:val="00784D68"/>
    <w:rsid w:val="007851A8"/>
    <w:rsid w:val="0078531C"/>
    <w:rsid w:val="0078544D"/>
    <w:rsid w:val="00785788"/>
    <w:rsid w:val="00785862"/>
    <w:rsid w:val="0078632F"/>
    <w:rsid w:val="0078649D"/>
    <w:rsid w:val="007864C1"/>
    <w:rsid w:val="007865A6"/>
    <w:rsid w:val="00786A09"/>
    <w:rsid w:val="00786EAA"/>
    <w:rsid w:val="007871CA"/>
    <w:rsid w:val="007874F6"/>
    <w:rsid w:val="0078754D"/>
    <w:rsid w:val="00787A69"/>
    <w:rsid w:val="00787EEF"/>
    <w:rsid w:val="00787F5A"/>
    <w:rsid w:val="0079034C"/>
    <w:rsid w:val="0079040F"/>
    <w:rsid w:val="0079062A"/>
    <w:rsid w:val="00790899"/>
    <w:rsid w:val="00791007"/>
    <w:rsid w:val="007912F9"/>
    <w:rsid w:val="00791DD8"/>
    <w:rsid w:val="00792041"/>
    <w:rsid w:val="00792444"/>
    <w:rsid w:val="007924E3"/>
    <w:rsid w:val="0079273F"/>
    <w:rsid w:val="00792899"/>
    <w:rsid w:val="00792BAF"/>
    <w:rsid w:val="00792D5D"/>
    <w:rsid w:val="007930B2"/>
    <w:rsid w:val="007930F4"/>
    <w:rsid w:val="00793975"/>
    <w:rsid w:val="007943EE"/>
    <w:rsid w:val="00794469"/>
    <w:rsid w:val="00795383"/>
    <w:rsid w:val="0079692E"/>
    <w:rsid w:val="00796942"/>
    <w:rsid w:val="00796A34"/>
    <w:rsid w:val="00797011"/>
    <w:rsid w:val="007974B5"/>
    <w:rsid w:val="00797AB1"/>
    <w:rsid w:val="00797BC8"/>
    <w:rsid w:val="00797F59"/>
    <w:rsid w:val="007A0036"/>
    <w:rsid w:val="007A0284"/>
    <w:rsid w:val="007A02BC"/>
    <w:rsid w:val="007A05D5"/>
    <w:rsid w:val="007A069F"/>
    <w:rsid w:val="007A08D1"/>
    <w:rsid w:val="007A0C74"/>
    <w:rsid w:val="007A0E8E"/>
    <w:rsid w:val="007A128E"/>
    <w:rsid w:val="007A14A3"/>
    <w:rsid w:val="007A1DCB"/>
    <w:rsid w:val="007A20B9"/>
    <w:rsid w:val="007A235A"/>
    <w:rsid w:val="007A28AB"/>
    <w:rsid w:val="007A28EC"/>
    <w:rsid w:val="007A2A3A"/>
    <w:rsid w:val="007A2D8C"/>
    <w:rsid w:val="007A34AE"/>
    <w:rsid w:val="007A35CD"/>
    <w:rsid w:val="007A3A9B"/>
    <w:rsid w:val="007A3AD9"/>
    <w:rsid w:val="007A3B98"/>
    <w:rsid w:val="007A3E1C"/>
    <w:rsid w:val="007A43DE"/>
    <w:rsid w:val="007A4682"/>
    <w:rsid w:val="007A47C1"/>
    <w:rsid w:val="007A48A3"/>
    <w:rsid w:val="007A4CC8"/>
    <w:rsid w:val="007A4DFF"/>
    <w:rsid w:val="007A54C5"/>
    <w:rsid w:val="007A5B1C"/>
    <w:rsid w:val="007A5D40"/>
    <w:rsid w:val="007A62BB"/>
    <w:rsid w:val="007A63C1"/>
    <w:rsid w:val="007A6501"/>
    <w:rsid w:val="007A65BD"/>
    <w:rsid w:val="007A67B3"/>
    <w:rsid w:val="007A6FCF"/>
    <w:rsid w:val="007A736E"/>
    <w:rsid w:val="007A77E8"/>
    <w:rsid w:val="007A7857"/>
    <w:rsid w:val="007B01E9"/>
    <w:rsid w:val="007B0265"/>
    <w:rsid w:val="007B0DAA"/>
    <w:rsid w:val="007B0EF2"/>
    <w:rsid w:val="007B10A8"/>
    <w:rsid w:val="007B1429"/>
    <w:rsid w:val="007B1811"/>
    <w:rsid w:val="007B21C2"/>
    <w:rsid w:val="007B225A"/>
    <w:rsid w:val="007B2492"/>
    <w:rsid w:val="007B2504"/>
    <w:rsid w:val="007B2A6E"/>
    <w:rsid w:val="007B2F5E"/>
    <w:rsid w:val="007B32BA"/>
    <w:rsid w:val="007B3B23"/>
    <w:rsid w:val="007B4164"/>
    <w:rsid w:val="007B42CE"/>
    <w:rsid w:val="007B556F"/>
    <w:rsid w:val="007B55D6"/>
    <w:rsid w:val="007B55E8"/>
    <w:rsid w:val="007B59C2"/>
    <w:rsid w:val="007B5B27"/>
    <w:rsid w:val="007B5D6B"/>
    <w:rsid w:val="007B5F5F"/>
    <w:rsid w:val="007B63FA"/>
    <w:rsid w:val="007B6524"/>
    <w:rsid w:val="007B7166"/>
    <w:rsid w:val="007B7278"/>
    <w:rsid w:val="007B73AA"/>
    <w:rsid w:val="007B7420"/>
    <w:rsid w:val="007B79E7"/>
    <w:rsid w:val="007B79F1"/>
    <w:rsid w:val="007B7B93"/>
    <w:rsid w:val="007B7F30"/>
    <w:rsid w:val="007C03D1"/>
    <w:rsid w:val="007C04A5"/>
    <w:rsid w:val="007C07F7"/>
    <w:rsid w:val="007C0FAA"/>
    <w:rsid w:val="007C16B2"/>
    <w:rsid w:val="007C1AA6"/>
    <w:rsid w:val="007C2536"/>
    <w:rsid w:val="007C2C3F"/>
    <w:rsid w:val="007C2CAF"/>
    <w:rsid w:val="007C353D"/>
    <w:rsid w:val="007C35C9"/>
    <w:rsid w:val="007C3A5D"/>
    <w:rsid w:val="007C3CF5"/>
    <w:rsid w:val="007C4012"/>
    <w:rsid w:val="007C4633"/>
    <w:rsid w:val="007C4CA0"/>
    <w:rsid w:val="007C4DF0"/>
    <w:rsid w:val="007C5F2F"/>
    <w:rsid w:val="007C5F78"/>
    <w:rsid w:val="007C6163"/>
    <w:rsid w:val="007C6177"/>
    <w:rsid w:val="007C65F9"/>
    <w:rsid w:val="007C7529"/>
    <w:rsid w:val="007C762F"/>
    <w:rsid w:val="007C7A1B"/>
    <w:rsid w:val="007C7C71"/>
    <w:rsid w:val="007C7CA6"/>
    <w:rsid w:val="007C7D00"/>
    <w:rsid w:val="007C7E05"/>
    <w:rsid w:val="007D01FD"/>
    <w:rsid w:val="007D0289"/>
    <w:rsid w:val="007D0382"/>
    <w:rsid w:val="007D06B1"/>
    <w:rsid w:val="007D120C"/>
    <w:rsid w:val="007D14CF"/>
    <w:rsid w:val="007D16FA"/>
    <w:rsid w:val="007D1855"/>
    <w:rsid w:val="007D193D"/>
    <w:rsid w:val="007D1EA4"/>
    <w:rsid w:val="007D2332"/>
    <w:rsid w:val="007D24BA"/>
    <w:rsid w:val="007D2579"/>
    <w:rsid w:val="007D2656"/>
    <w:rsid w:val="007D2940"/>
    <w:rsid w:val="007D2D22"/>
    <w:rsid w:val="007D3125"/>
    <w:rsid w:val="007D3B5C"/>
    <w:rsid w:val="007D3D59"/>
    <w:rsid w:val="007D4266"/>
    <w:rsid w:val="007D43EC"/>
    <w:rsid w:val="007D4529"/>
    <w:rsid w:val="007D45C3"/>
    <w:rsid w:val="007D46BA"/>
    <w:rsid w:val="007D46FC"/>
    <w:rsid w:val="007D4886"/>
    <w:rsid w:val="007D4971"/>
    <w:rsid w:val="007D4ABA"/>
    <w:rsid w:val="007D4F32"/>
    <w:rsid w:val="007D5037"/>
    <w:rsid w:val="007D54B3"/>
    <w:rsid w:val="007D57E8"/>
    <w:rsid w:val="007D5C6F"/>
    <w:rsid w:val="007D5F20"/>
    <w:rsid w:val="007D6142"/>
    <w:rsid w:val="007D61F3"/>
    <w:rsid w:val="007D6740"/>
    <w:rsid w:val="007D6ACF"/>
    <w:rsid w:val="007D6BCD"/>
    <w:rsid w:val="007D702F"/>
    <w:rsid w:val="007D73D7"/>
    <w:rsid w:val="007D7D67"/>
    <w:rsid w:val="007E01ED"/>
    <w:rsid w:val="007E092B"/>
    <w:rsid w:val="007E0D0E"/>
    <w:rsid w:val="007E1314"/>
    <w:rsid w:val="007E13FF"/>
    <w:rsid w:val="007E2035"/>
    <w:rsid w:val="007E2120"/>
    <w:rsid w:val="007E2130"/>
    <w:rsid w:val="007E237C"/>
    <w:rsid w:val="007E260F"/>
    <w:rsid w:val="007E2FCF"/>
    <w:rsid w:val="007E3C41"/>
    <w:rsid w:val="007E3C8C"/>
    <w:rsid w:val="007E3F39"/>
    <w:rsid w:val="007E418F"/>
    <w:rsid w:val="007E44B7"/>
    <w:rsid w:val="007E47F6"/>
    <w:rsid w:val="007E5EAC"/>
    <w:rsid w:val="007E5EC6"/>
    <w:rsid w:val="007E613A"/>
    <w:rsid w:val="007E6291"/>
    <w:rsid w:val="007E7408"/>
    <w:rsid w:val="007E7AE8"/>
    <w:rsid w:val="007E7C36"/>
    <w:rsid w:val="007F05D4"/>
    <w:rsid w:val="007F0E97"/>
    <w:rsid w:val="007F109F"/>
    <w:rsid w:val="007F1200"/>
    <w:rsid w:val="007F14BB"/>
    <w:rsid w:val="007F167E"/>
    <w:rsid w:val="007F16D4"/>
    <w:rsid w:val="007F1A02"/>
    <w:rsid w:val="007F2273"/>
    <w:rsid w:val="007F2285"/>
    <w:rsid w:val="007F261E"/>
    <w:rsid w:val="007F262C"/>
    <w:rsid w:val="007F2B77"/>
    <w:rsid w:val="007F3B8F"/>
    <w:rsid w:val="007F45FE"/>
    <w:rsid w:val="007F4AC8"/>
    <w:rsid w:val="007F4C18"/>
    <w:rsid w:val="007F4E4C"/>
    <w:rsid w:val="007F6156"/>
    <w:rsid w:val="007F6379"/>
    <w:rsid w:val="007F648B"/>
    <w:rsid w:val="007F6657"/>
    <w:rsid w:val="007F6805"/>
    <w:rsid w:val="007F6B57"/>
    <w:rsid w:val="007F6C13"/>
    <w:rsid w:val="007F7043"/>
    <w:rsid w:val="007F7190"/>
    <w:rsid w:val="007F72C9"/>
    <w:rsid w:val="007F744F"/>
    <w:rsid w:val="007F7A92"/>
    <w:rsid w:val="00800A3E"/>
    <w:rsid w:val="00800C44"/>
    <w:rsid w:val="00800CDA"/>
    <w:rsid w:val="00800D86"/>
    <w:rsid w:val="00800EA0"/>
    <w:rsid w:val="0080117E"/>
    <w:rsid w:val="008013C4"/>
    <w:rsid w:val="008014E9"/>
    <w:rsid w:val="0080160E"/>
    <w:rsid w:val="00801802"/>
    <w:rsid w:val="00801C6C"/>
    <w:rsid w:val="00801C71"/>
    <w:rsid w:val="00801D40"/>
    <w:rsid w:val="00801E11"/>
    <w:rsid w:val="00801EAB"/>
    <w:rsid w:val="00802064"/>
    <w:rsid w:val="008024AA"/>
    <w:rsid w:val="00802FC4"/>
    <w:rsid w:val="00803ADC"/>
    <w:rsid w:val="00803E8D"/>
    <w:rsid w:val="0080410C"/>
    <w:rsid w:val="0080446C"/>
    <w:rsid w:val="008044AA"/>
    <w:rsid w:val="008058D7"/>
    <w:rsid w:val="00805D04"/>
    <w:rsid w:val="00805E7F"/>
    <w:rsid w:val="00806081"/>
    <w:rsid w:val="0080637B"/>
    <w:rsid w:val="00806819"/>
    <w:rsid w:val="00807036"/>
    <w:rsid w:val="0080755F"/>
    <w:rsid w:val="0080760E"/>
    <w:rsid w:val="0080764B"/>
    <w:rsid w:val="008077E2"/>
    <w:rsid w:val="00807C7C"/>
    <w:rsid w:val="00810386"/>
    <w:rsid w:val="008115DE"/>
    <w:rsid w:val="008118BE"/>
    <w:rsid w:val="00811CCA"/>
    <w:rsid w:val="00811EE5"/>
    <w:rsid w:val="00811EF9"/>
    <w:rsid w:val="008120EE"/>
    <w:rsid w:val="00812296"/>
    <w:rsid w:val="0081272F"/>
    <w:rsid w:val="00812A22"/>
    <w:rsid w:val="00813256"/>
    <w:rsid w:val="0081389A"/>
    <w:rsid w:val="00813950"/>
    <w:rsid w:val="008140BB"/>
    <w:rsid w:val="00814138"/>
    <w:rsid w:val="0081419D"/>
    <w:rsid w:val="00814BE7"/>
    <w:rsid w:val="00815261"/>
    <w:rsid w:val="00815348"/>
    <w:rsid w:val="0081564B"/>
    <w:rsid w:val="0081572D"/>
    <w:rsid w:val="00815B1A"/>
    <w:rsid w:val="00815BDA"/>
    <w:rsid w:val="008162D4"/>
    <w:rsid w:val="00816332"/>
    <w:rsid w:val="008167D6"/>
    <w:rsid w:val="00816CA6"/>
    <w:rsid w:val="00816DCD"/>
    <w:rsid w:val="00816FD8"/>
    <w:rsid w:val="00816FFA"/>
    <w:rsid w:val="0081722D"/>
    <w:rsid w:val="00817513"/>
    <w:rsid w:val="00817E9A"/>
    <w:rsid w:val="00817EA6"/>
    <w:rsid w:val="00817EF0"/>
    <w:rsid w:val="008200F3"/>
    <w:rsid w:val="008203CF"/>
    <w:rsid w:val="008205DB"/>
    <w:rsid w:val="0082114F"/>
    <w:rsid w:val="008219AF"/>
    <w:rsid w:val="00821CF6"/>
    <w:rsid w:val="008222E0"/>
    <w:rsid w:val="00822D87"/>
    <w:rsid w:val="008231F9"/>
    <w:rsid w:val="0082356F"/>
    <w:rsid w:val="0082358D"/>
    <w:rsid w:val="008236D2"/>
    <w:rsid w:val="0082374B"/>
    <w:rsid w:val="00823CDA"/>
    <w:rsid w:val="00824072"/>
    <w:rsid w:val="0082413A"/>
    <w:rsid w:val="00824508"/>
    <w:rsid w:val="0082454E"/>
    <w:rsid w:val="0082518B"/>
    <w:rsid w:val="00826469"/>
    <w:rsid w:val="008264C2"/>
    <w:rsid w:val="00826C10"/>
    <w:rsid w:val="00826C96"/>
    <w:rsid w:val="00826DF0"/>
    <w:rsid w:val="008275D0"/>
    <w:rsid w:val="0082772E"/>
    <w:rsid w:val="00830052"/>
    <w:rsid w:val="00830080"/>
    <w:rsid w:val="008302CC"/>
    <w:rsid w:val="00830A0D"/>
    <w:rsid w:val="00830C70"/>
    <w:rsid w:val="008311BD"/>
    <w:rsid w:val="008315B7"/>
    <w:rsid w:val="00831779"/>
    <w:rsid w:val="00831923"/>
    <w:rsid w:val="00831A40"/>
    <w:rsid w:val="00831B61"/>
    <w:rsid w:val="00831CE6"/>
    <w:rsid w:val="00831F58"/>
    <w:rsid w:val="00832044"/>
    <w:rsid w:val="008325B8"/>
    <w:rsid w:val="008326F6"/>
    <w:rsid w:val="0083296B"/>
    <w:rsid w:val="008329A9"/>
    <w:rsid w:val="008336D4"/>
    <w:rsid w:val="00833A9F"/>
    <w:rsid w:val="00833D24"/>
    <w:rsid w:val="00833E52"/>
    <w:rsid w:val="00833ED5"/>
    <w:rsid w:val="00833FBE"/>
    <w:rsid w:val="00834730"/>
    <w:rsid w:val="0083475D"/>
    <w:rsid w:val="008348F3"/>
    <w:rsid w:val="00834C6B"/>
    <w:rsid w:val="008351BD"/>
    <w:rsid w:val="00835CA0"/>
    <w:rsid w:val="00835D55"/>
    <w:rsid w:val="00835DE8"/>
    <w:rsid w:val="0083720E"/>
    <w:rsid w:val="008376DB"/>
    <w:rsid w:val="0083774D"/>
    <w:rsid w:val="00837B3C"/>
    <w:rsid w:val="00837E2F"/>
    <w:rsid w:val="008402F2"/>
    <w:rsid w:val="0084050F"/>
    <w:rsid w:val="00840C10"/>
    <w:rsid w:val="00840CF5"/>
    <w:rsid w:val="00840E91"/>
    <w:rsid w:val="00840F0C"/>
    <w:rsid w:val="008410BE"/>
    <w:rsid w:val="00841211"/>
    <w:rsid w:val="008413CD"/>
    <w:rsid w:val="00841473"/>
    <w:rsid w:val="008416DD"/>
    <w:rsid w:val="008419EA"/>
    <w:rsid w:val="00841A8D"/>
    <w:rsid w:val="008422A9"/>
    <w:rsid w:val="00842CC4"/>
    <w:rsid w:val="00842F2F"/>
    <w:rsid w:val="008438AF"/>
    <w:rsid w:val="00843B03"/>
    <w:rsid w:val="00843C94"/>
    <w:rsid w:val="00843D93"/>
    <w:rsid w:val="00844BBD"/>
    <w:rsid w:val="00844C51"/>
    <w:rsid w:val="00845809"/>
    <w:rsid w:val="00845D05"/>
    <w:rsid w:val="008465C4"/>
    <w:rsid w:val="00846694"/>
    <w:rsid w:val="008471EB"/>
    <w:rsid w:val="00847300"/>
    <w:rsid w:val="00847436"/>
    <w:rsid w:val="00847590"/>
    <w:rsid w:val="008475A0"/>
    <w:rsid w:val="008475B5"/>
    <w:rsid w:val="0084769B"/>
    <w:rsid w:val="00847B76"/>
    <w:rsid w:val="00847E48"/>
    <w:rsid w:val="00850CA7"/>
    <w:rsid w:val="00850EF5"/>
    <w:rsid w:val="008517B6"/>
    <w:rsid w:val="00851F99"/>
    <w:rsid w:val="00852343"/>
    <w:rsid w:val="00852428"/>
    <w:rsid w:val="00852858"/>
    <w:rsid w:val="00852B24"/>
    <w:rsid w:val="00852CAE"/>
    <w:rsid w:val="00852D6D"/>
    <w:rsid w:val="00852EDF"/>
    <w:rsid w:val="00853444"/>
    <w:rsid w:val="008534E6"/>
    <w:rsid w:val="008536B8"/>
    <w:rsid w:val="008537D9"/>
    <w:rsid w:val="0085389A"/>
    <w:rsid w:val="00854075"/>
    <w:rsid w:val="008549A6"/>
    <w:rsid w:val="008549DE"/>
    <w:rsid w:val="00855A18"/>
    <w:rsid w:val="00855DD9"/>
    <w:rsid w:val="0085626E"/>
    <w:rsid w:val="008565A6"/>
    <w:rsid w:val="00856A2D"/>
    <w:rsid w:val="00856AF6"/>
    <w:rsid w:val="00856DC4"/>
    <w:rsid w:val="0085707D"/>
    <w:rsid w:val="008572A0"/>
    <w:rsid w:val="0085730B"/>
    <w:rsid w:val="00857596"/>
    <w:rsid w:val="00857A80"/>
    <w:rsid w:val="00857A96"/>
    <w:rsid w:val="00857B28"/>
    <w:rsid w:val="00860317"/>
    <w:rsid w:val="008603FA"/>
    <w:rsid w:val="00860B89"/>
    <w:rsid w:val="0086166B"/>
    <w:rsid w:val="00861A2B"/>
    <w:rsid w:val="00861B19"/>
    <w:rsid w:val="008628EA"/>
    <w:rsid w:val="00862949"/>
    <w:rsid w:val="00862DA5"/>
    <w:rsid w:val="008639F3"/>
    <w:rsid w:val="00863DF2"/>
    <w:rsid w:val="00863FB2"/>
    <w:rsid w:val="008641C5"/>
    <w:rsid w:val="00864E63"/>
    <w:rsid w:val="00864EFD"/>
    <w:rsid w:val="0086523C"/>
    <w:rsid w:val="0086535C"/>
    <w:rsid w:val="00865C9B"/>
    <w:rsid w:val="0086624C"/>
    <w:rsid w:val="008664B3"/>
    <w:rsid w:val="0086687C"/>
    <w:rsid w:val="00866CC6"/>
    <w:rsid w:val="00866EC0"/>
    <w:rsid w:val="00867047"/>
    <w:rsid w:val="0086711E"/>
    <w:rsid w:val="0086782C"/>
    <w:rsid w:val="0086791E"/>
    <w:rsid w:val="008679CB"/>
    <w:rsid w:val="00867EB0"/>
    <w:rsid w:val="008706AE"/>
    <w:rsid w:val="0087171C"/>
    <w:rsid w:val="008718F2"/>
    <w:rsid w:val="00871AD3"/>
    <w:rsid w:val="00872220"/>
    <w:rsid w:val="0087223E"/>
    <w:rsid w:val="008725F3"/>
    <w:rsid w:val="008726B8"/>
    <w:rsid w:val="008733E0"/>
    <w:rsid w:val="00873539"/>
    <w:rsid w:val="008737DA"/>
    <w:rsid w:val="00873827"/>
    <w:rsid w:val="0087419B"/>
    <w:rsid w:val="008743BB"/>
    <w:rsid w:val="00874644"/>
    <w:rsid w:val="00874730"/>
    <w:rsid w:val="00875C0D"/>
    <w:rsid w:val="00875EF1"/>
    <w:rsid w:val="00875FCC"/>
    <w:rsid w:val="00876025"/>
    <w:rsid w:val="008760F3"/>
    <w:rsid w:val="00876482"/>
    <w:rsid w:val="0087675C"/>
    <w:rsid w:val="00877191"/>
    <w:rsid w:val="008773F4"/>
    <w:rsid w:val="00877421"/>
    <w:rsid w:val="00877433"/>
    <w:rsid w:val="008774A9"/>
    <w:rsid w:val="008774CB"/>
    <w:rsid w:val="008779FF"/>
    <w:rsid w:val="0088039B"/>
    <w:rsid w:val="008803E8"/>
    <w:rsid w:val="00880B6F"/>
    <w:rsid w:val="0088142E"/>
    <w:rsid w:val="00881AFF"/>
    <w:rsid w:val="00881B49"/>
    <w:rsid w:val="00882366"/>
    <w:rsid w:val="0088251A"/>
    <w:rsid w:val="00882692"/>
    <w:rsid w:val="008828FA"/>
    <w:rsid w:val="00882A68"/>
    <w:rsid w:val="00882C58"/>
    <w:rsid w:val="00882FDE"/>
    <w:rsid w:val="00883035"/>
    <w:rsid w:val="008831BD"/>
    <w:rsid w:val="00883214"/>
    <w:rsid w:val="0088328C"/>
    <w:rsid w:val="008834FB"/>
    <w:rsid w:val="008835A8"/>
    <w:rsid w:val="0088374E"/>
    <w:rsid w:val="00884080"/>
    <w:rsid w:val="00884218"/>
    <w:rsid w:val="0088422E"/>
    <w:rsid w:val="0088425A"/>
    <w:rsid w:val="00884BEA"/>
    <w:rsid w:val="00884C0E"/>
    <w:rsid w:val="00884CB4"/>
    <w:rsid w:val="00884E51"/>
    <w:rsid w:val="00885CAE"/>
    <w:rsid w:val="00885E17"/>
    <w:rsid w:val="00885FC2"/>
    <w:rsid w:val="008860CC"/>
    <w:rsid w:val="00886CB7"/>
    <w:rsid w:val="008870B3"/>
    <w:rsid w:val="0088780F"/>
    <w:rsid w:val="00887A91"/>
    <w:rsid w:val="00887CEB"/>
    <w:rsid w:val="0089017C"/>
    <w:rsid w:val="008903FB"/>
    <w:rsid w:val="00890BEB"/>
    <w:rsid w:val="00891346"/>
    <w:rsid w:val="00891CDA"/>
    <w:rsid w:val="00891D6F"/>
    <w:rsid w:val="00892841"/>
    <w:rsid w:val="00892898"/>
    <w:rsid w:val="008928C6"/>
    <w:rsid w:val="008929C9"/>
    <w:rsid w:val="00892B50"/>
    <w:rsid w:val="008930A4"/>
    <w:rsid w:val="00893101"/>
    <w:rsid w:val="00893225"/>
    <w:rsid w:val="00893A94"/>
    <w:rsid w:val="00893B13"/>
    <w:rsid w:val="00893C8C"/>
    <w:rsid w:val="00894417"/>
    <w:rsid w:val="0089449E"/>
    <w:rsid w:val="0089456A"/>
    <w:rsid w:val="0089468A"/>
    <w:rsid w:val="008949EF"/>
    <w:rsid w:val="008952F3"/>
    <w:rsid w:val="0089548F"/>
    <w:rsid w:val="00895527"/>
    <w:rsid w:val="008955A8"/>
    <w:rsid w:val="00895AC7"/>
    <w:rsid w:val="00895E29"/>
    <w:rsid w:val="0089647F"/>
    <w:rsid w:val="00896AE9"/>
    <w:rsid w:val="00896D1E"/>
    <w:rsid w:val="00896FAD"/>
    <w:rsid w:val="0089786D"/>
    <w:rsid w:val="00897936"/>
    <w:rsid w:val="008A00D2"/>
    <w:rsid w:val="008A0357"/>
    <w:rsid w:val="008A03E2"/>
    <w:rsid w:val="008A060D"/>
    <w:rsid w:val="008A08FD"/>
    <w:rsid w:val="008A1526"/>
    <w:rsid w:val="008A15DB"/>
    <w:rsid w:val="008A17A1"/>
    <w:rsid w:val="008A1977"/>
    <w:rsid w:val="008A19FC"/>
    <w:rsid w:val="008A1CA2"/>
    <w:rsid w:val="008A1D4D"/>
    <w:rsid w:val="008A1DD4"/>
    <w:rsid w:val="008A1DD5"/>
    <w:rsid w:val="008A1FDD"/>
    <w:rsid w:val="008A201A"/>
    <w:rsid w:val="008A2465"/>
    <w:rsid w:val="008A256C"/>
    <w:rsid w:val="008A2852"/>
    <w:rsid w:val="008A2AF4"/>
    <w:rsid w:val="008A2C28"/>
    <w:rsid w:val="008A2DD7"/>
    <w:rsid w:val="008A351C"/>
    <w:rsid w:val="008A3B35"/>
    <w:rsid w:val="008A40A1"/>
    <w:rsid w:val="008A4139"/>
    <w:rsid w:val="008A4323"/>
    <w:rsid w:val="008A45C1"/>
    <w:rsid w:val="008A46D1"/>
    <w:rsid w:val="008A4964"/>
    <w:rsid w:val="008A4C3C"/>
    <w:rsid w:val="008A4DF9"/>
    <w:rsid w:val="008A4E5C"/>
    <w:rsid w:val="008A517C"/>
    <w:rsid w:val="008A51D1"/>
    <w:rsid w:val="008A52C8"/>
    <w:rsid w:val="008A5AEF"/>
    <w:rsid w:val="008A5C97"/>
    <w:rsid w:val="008A5E56"/>
    <w:rsid w:val="008A63B9"/>
    <w:rsid w:val="008A70F4"/>
    <w:rsid w:val="008A7697"/>
    <w:rsid w:val="008A7745"/>
    <w:rsid w:val="008A7B18"/>
    <w:rsid w:val="008A7E9E"/>
    <w:rsid w:val="008A7EB5"/>
    <w:rsid w:val="008B0487"/>
    <w:rsid w:val="008B0646"/>
    <w:rsid w:val="008B0CB1"/>
    <w:rsid w:val="008B0EC4"/>
    <w:rsid w:val="008B18D4"/>
    <w:rsid w:val="008B1940"/>
    <w:rsid w:val="008B1E65"/>
    <w:rsid w:val="008B1FEE"/>
    <w:rsid w:val="008B23DC"/>
    <w:rsid w:val="008B2817"/>
    <w:rsid w:val="008B2867"/>
    <w:rsid w:val="008B2B54"/>
    <w:rsid w:val="008B2CA0"/>
    <w:rsid w:val="008B2CB4"/>
    <w:rsid w:val="008B2DC6"/>
    <w:rsid w:val="008B307A"/>
    <w:rsid w:val="008B36AD"/>
    <w:rsid w:val="008B4358"/>
    <w:rsid w:val="008B44C4"/>
    <w:rsid w:val="008B468E"/>
    <w:rsid w:val="008B4972"/>
    <w:rsid w:val="008B512F"/>
    <w:rsid w:val="008B517D"/>
    <w:rsid w:val="008B55BE"/>
    <w:rsid w:val="008B57AA"/>
    <w:rsid w:val="008B57E8"/>
    <w:rsid w:val="008B58AF"/>
    <w:rsid w:val="008B597B"/>
    <w:rsid w:val="008B5F6C"/>
    <w:rsid w:val="008B62C9"/>
    <w:rsid w:val="008B6862"/>
    <w:rsid w:val="008B6F06"/>
    <w:rsid w:val="008B70BC"/>
    <w:rsid w:val="008B7E06"/>
    <w:rsid w:val="008B7EF2"/>
    <w:rsid w:val="008C0444"/>
    <w:rsid w:val="008C0588"/>
    <w:rsid w:val="008C0F1A"/>
    <w:rsid w:val="008C102A"/>
    <w:rsid w:val="008C103B"/>
    <w:rsid w:val="008C137C"/>
    <w:rsid w:val="008C157A"/>
    <w:rsid w:val="008C179F"/>
    <w:rsid w:val="008C1B8A"/>
    <w:rsid w:val="008C1D02"/>
    <w:rsid w:val="008C1FD7"/>
    <w:rsid w:val="008C20A0"/>
    <w:rsid w:val="008C21B7"/>
    <w:rsid w:val="008C22F1"/>
    <w:rsid w:val="008C2379"/>
    <w:rsid w:val="008C2575"/>
    <w:rsid w:val="008C2661"/>
    <w:rsid w:val="008C2734"/>
    <w:rsid w:val="008C28F3"/>
    <w:rsid w:val="008C33C8"/>
    <w:rsid w:val="008C3519"/>
    <w:rsid w:val="008C377C"/>
    <w:rsid w:val="008C38C0"/>
    <w:rsid w:val="008C41AD"/>
    <w:rsid w:val="008C4550"/>
    <w:rsid w:val="008C456F"/>
    <w:rsid w:val="008C4E2E"/>
    <w:rsid w:val="008C5555"/>
    <w:rsid w:val="008C5B89"/>
    <w:rsid w:val="008C5E3C"/>
    <w:rsid w:val="008C6B23"/>
    <w:rsid w:val="008C6CE9"/>
    <w:rsid w:val="008C7013"/>
    <w:rsid w:val="008C7394"/>
    <w:rsid w:val="008C73EC"/>
    <w:rsid w:val="008C75A7"/>
    <w:rsid w:val="008C792A"/>
    <w:rsid w:val="008C7B89"/>
    <w:rsid w:val="008C7F97"/>
    <w:rsid w:val="008D01B9"/>
    <w:rsid w:val="008D03FB"/>
    <w:rsid w:val="008D0D3F"/>
    <w:rsid w:val="008D0E74"/>
    <w:rsid w:val="008D146A"/>
    <w:rsid w:val="008D1809"/>
    <w:rsid w:val="008D18B0"/>
    <w:rsid w:val="008D1D76"/>
    <w:rsid w:val="008D25B1"/>
    <w:rsid w:val="008D2747"/>
    <w:rsid w:val="008D390E"/>
    <w:rsid w:val="008D3DCC"/>
    <w:rsid w:val="008D3EF1"/>
    <w:rsid w:val="008D3F17"/>
    <w:rsid w:val="008D426D"/>
    <w:rsid w:val="008D4460"/>
    <w:rsid w:val="008D49CA"/>
    <w:rsid w:val="008D4D53"/>
    <w:rsid w:val="008D530E"/>
    <w:rsid w:val="008D5EF0"/>
    <w:rsid w:val="008D60EF"/>
    <w:rsid w:val="008D62ED"/>
    <w:rsid w:val="008D63BE"/>
    <w:rsid w:val="008D66EC"/>
    <w:rsid w:val="008D6A94"/>
    <w:rsid w:val="008D6B34"/>
    <w:rsid w:val="008D6DCA"/>
    <w:rsid w:val="008D6DE3"/>
    <w:rsid w:val="008D6F39"/>
    <w:rsid w:val="008D78DE"/>
    <w:rsid w:val="008E015C"/>
    <w:rsid w:val="008E01E0"/>
    <w:rsid w:val="008E02E1"/>
    <w:rsid w:val="008E0610"/>
    <w:rsid w:val="008E0717"/>
    <w:rsid w:val="008E0B8B"/>
    <w:rsid w:val="008E0C83"/>
    <w:rsid w:val="008E0CC2"/>
    <w:rsid w:val="008E0EB6"/>
    <w:rsid w:val="008E10FC"/>
    <w:rsid w:val="008E1D6F"/>
    <w:rsid w:val="008E220F"/>
    <w:rsid w:val="008E267F"/>
    <w:rsid w:val="008E27DE"/>
    <w:rsid w:val="008E299C"/>
    <w:rsid w:val="008E2BCC"/>
    <w:rsid w:val="008E3077"/>
    <w:rsid w:val="008E30CF"/>
    <w:rsid w:val="008E369E"/>
    <w:rsid w:val="008E3771"/>
    <w:rsid w:val="008E383B"/>
    <w:rsid w:val="008E3E2C"/>
    <w:rsid w:val="008E4133"/>
    <w:rsid w:val="008E433C"/>
    <w:rsid w:val="008E481B"/>
    <w:rsid w:val="008E4CCB"/>
    <w:rsid w:val="008E4FFA"/>
    <w:rsid w:val="008E50CC"/>
    <w:rsid w:val="008E577C"/>
    <w:rsid w:val="008E5887"/>
    <w:rsid w:val="008E63E0"/>
    <w:rsid w:val="008E641A"/>
    <w:rsid w:val="008E70F6"/>
    <w:rsid w:val="008E73CA"/>
    <w:rsid w:val="008E7604"/>
    <w:rsid w:val="008E7649"/>
    <w:rsid w:val="008E77F2"/>
    <w:rsid w:val="008E7D20"/>
    <w:rsid w:val="008F0E28"/>
    <w:rsid w:val="008F0F3C"/>
    <w:rsid w:val="008F10F8"/>
    <w:rsid w:val="008F1231"/>
    <w:rsid w:val="008F1300"/>
    <w:rsid w:val="008F1563"/>
    <w:rsid w:val="008F18CA"/>
    <w:rsid w:val="008F1AB0"/>
    <w:rsid w:val="008F1EA4"/>
    <w:rsid w:val="008F2666"/>
    <w:rsid w:val="008F286E"/>
    <w:rsid w:val="008F2B09"/>
    <w:rsid w:val="008F35B5"/>
    <w:rsid w:val="008F3778"/>
    <w:rsid w:val="008F3817"/>
    <w:rsid w:val="008F4146"/>
    <w:rsid w:val="008F45BE"/>
    <w:rsid w:val="008F4B49"/>
    <w:rsid w:val="008F4BE6"/>
    <w:rsid w:val="008F5026"/>
    <w:rsid w:val="008F5345"/>
    <w:rsid w:val="008F5464"/>
    <w:rsid w:val="008F54C1"/>
    <w:rsid w:val="008F54F0"/>
    <w:rsid w:val="008F5A6E"/>
    <w:rsid w:val="008F5CE6"/>
    <w:rsid w:val="008F60D5"/>
    <w:rsid w:val="008F6214"/>
    <w:rsid w:val="008F62A1"/>
    <w:rsid w:val="008F67C4"/>
    <w:rsid w:val="008F67CF"/>
    <w:rsid w:val="008F6DBC"/>
    <w:rsid w:val="008F6EE6"/>
    <w:rsid w:val="008F71BD"/>
    <w:rsid w:val="008F7378"/>
    <w:rsid w:val="008F773C"/>
    <w:rsid w:val="008F78D6"/>
    <w:rsid w:val="008F79A0"/>
    <w:rsid w:val="0090006C"/>
    <w:rsid w:val="00900B03"/>
    <w:rsid w:val="00901145"/>
    <w:rsid w:val="00901D4A"/>
    <w:rsid w:val="0090234B"/>
    <w:rsid w:val="009023F9"/>
    <w:rsid w:val="0090266F"/>
    <w:rsid w:val="00903515"/>
    <w:rsid w:val="009035B4"/>
    <w:rsid w:val="00903BCA"/>
    <w:rsid w:val="00904598"/>
    <w:rsid w:val="0090527B"/>
    <w:rsid w:val="00905620"/>
    <w:rsid w:val="00905743"/>
    <w:rsid w:val="00905ECE"/>
    <w:rsid w:val="00906333"/>
    <w:rsid w:val="00906371"/>
    <w:rsid w:val="009067C5"/>
    <w:rsid w:val="009067ED"/>
    <w:rsid w:val="00906BCE"/>
    <w:rsid w:val="0090760B"/>
    <w:rsid w:val="00907659"/>
    <w:rsid w:val="0090785F"/>
    <w:rsid w:val="00907923"/>
    <w:rsid w:val="00907EBE"/>
    <w:rsid w:val="009101B1"/>
    <w:rsid w:val="0091063B"/>
    <w:rsid w:val="00911075"/>
    <w:rsid w:val="009113E6"/>
    <w:rsid w:val="0091177F"/>
    <w:rsid w:val="00911945"/>
    <w:rsid w:val="00911DAF"/>
    <w:rsid w:val="009123B4"/>
    <w:rsid w:val="00912637"/>
    <w:rsid w:val="00912804"/>
    <w:rsid w:val="00912A27"/>
    <w:rsid w:val="00912A5B"/>
    <w:rsid w:val="00912A6C"/>
    <w:rsid w:val="00912DA6"/>
    <w:rsid w:val="00912DC5"/>
    <w:rsid w:val="009138B1"/>
    <w:rsid w:val="009139C5"/>
    <w:rsid w:val="00913CD1"/>
    <w:rsid w:val="00913D57"/>
    <w:rsid w:val="00913DE6"/>
    <w:rsid w:val="009144AF"/>
    <w:rsid w:val="009148D3"/>
    <w:rsid w:val="00914B4C"/>
    <w:rsid w:val="00915595"/>
    <w:rsid w:val="00915752"/>
    <w:rsid w:val="00915B47"/>
    <w:rsid w:val="00915D5A"/>
    <w:rsid w:val="00915E0D"/>
    <w:rsid w:val="00916472"/>
    <w:rsid w:val="0091685C"/>
    <w:rsid w:val="00916D7B"/>
    <w:rsid w:val="00916DF0"/>
    <w:rsid w:val="00916E29"/>
    <w:rsid w:val="0091705E"/>
    <w:rsid w:val="00917223"/>
    <w:rsid w:val="0092034C"/>
    <w:rsid w:val="009207E8"/>
    <w:rsid w:val="00920943"/>
    <w:rsid w:val="0092105F"/>
    <w:rsid w:val="009214A4"/>
    <w:rsid w:val="0092153C"/>
    <w:rsid w:val="009215E6"/>
    <w:rsid w:val="00921E3B"/>
    <w:rsid w:val="009221D3"/>
    <w:rsid w:val="009225DB"/>
    <w:rsid w:val="0092328E"/>
    <w:rsid w:val="0092330C"/>
    <w:rsid w:val="00923568"/>
    <w:rsid w:val="009237C2"/>
    <w:rsid w:val="0092380A"/>
    <w:rsid w:val="00923902"/>
    <w:rsid w:val="009239E8"/>
    <w:rsid w:val="00923F5A"/>
    <w:rsid w:val="00924235"/>
    <w:rsid w:val="0092476E"/>
    <w:rsid w:val="00925205"/>
    <w:rsid w:val="009253D8"/>
    <w:rsid w:val="009257EF"/>
    <w:rsid w:val="00925A8C"/>
    <w:rsid w:val="00926664"/>
    <w:rsid w:val="009267EF"/>
    <w:rsid w:val="009268FC"/>
    <w:rsid w:val="00926A7D"/>
    <w:rsid w:val="00926F3B"/>
    <w:rsid w:val="009272DD"/>
    <w:rsid w:val="009278CF"/>
    <w:rsid w:val="00927921"/>
    <w:rsid w:val="009279CD"/>
    <w:rsid w:val="00927A35"/>
    <w:rsid w:val="00927C3C"/>
    <w:rsid w:val="00927E1F"/>
    <w:rsid w:val="00930096"/>
    <w:rsid w:val="00930D87"/>
    <w:rsid w:val="00931089"/>
    <w:rsid w:val="0093111B"/>
    <w:rsid w:val="0093178B"/>
    <w:rsid w:val="00931BA1"/>
    <w:rsid w:val="0093218B"/>
    <w:rsid w:val="00932612"/>
    <w:rsid w:val="0093266A"/>
    <w:rsid w:val="0093278B"/>
    <w:rsid w:val="00932822"/>
    <w:rsid w:val="00932828"/>
    <w:rsid w:val="00932AE1"/>
    <w:rsid w:val="009332E8"/>
    <w:rsid w:val="00933575"/>
    <w:rsid w:val="009338F8"/>
    <w:rsid w:val="00933B5A"/>
    <w:rsid w:val="00933DEB"/>
    <w:rsid w:val="00933EF0"/>
    <w:rsid w:val="009346B6"/>
    <w:rsid w:val="009348D9"/>
    <w:rsid w:val="00934C4D"/>
    <w:rsid w:val="00934C4F"/>
    <w:rsid w:val="0093501E"/>
    <w:rsid w:val="009350C6"/>
    <w:rsid w:val="00935349"/>
    <w:rsid w:val="009353FA"/>
    <w:rsid w:val="009354D9"/>
    <w:rsid w:val="00935934"/>
    <w:rsid w:val="00935FEA"/>
    <w:rsid w:val="009365A5"/>
    <w:rsid w:val="00936F59"/>
    <w:rsid w:val="009370CE"/>
    <w:rsid w:val="00937272"/>
    <w:rsid w:val="00937317"/>
    <w:rsid w:val="009377C0"/>
    <w:rsid w:val="00937A99"/>
    <w:rsid w:val="009400BF"/>
    <w:rsid w:val="009409B6"/>
    <w:rsid w:val="00940B15"/>
    <w:rsid w:val="00940BEF"/>
    <w:rsid w:val="00940ED8"/>
    <w:rsid w:val="00941464"/>
    <w:rsid w:val="009414D7"/>
    <w:rsid w:val="009419CD"/>
    <w:rsid w:val="00941A13"/>
    <w:rsid w:val="00941CB7"/>
    <w:rsid w:val="00942428"/>
    <w:rsid w:val="009429C4"/>
    <w:rsid w:val="00942C22"/>
    <w:rsid w:val="00942D96"/>
    <w:rsid w:val="00943159"/>
    <w:rsid w:val="009434B9"/>
    <w:rsid w:val="009434CE"/>
    <w:rsid w:val="009435BC"/>
    <w:rsid w:val="00943BC3"/>
    <w:rsid w:val="009444C2"/>
    <w:rsid w:val="00944673"/>
    <w:rsid w:val="00944751"/>
    <w:rsid w:val="009447E3"/>
    <w:rsid w:val="00944A91"/>
    <w:rsid w:val="0094500A"/>
    <w:rsid w:val="0094597B"/>
    <w:rsid w:val="00945F66"/>
    <w:rsid w:val="009462F5"/>
    <w:rsid w:val="0094635A"/>
    <w:rsid w:val="00946462"/>
    <w:rsid w:val="00946606"/>
    <w:rsid w:val="0094682C"/>
    <w:rsid w:val="009470DE"/>
    <w:rsid w:val="00947464"/>
    <w:rsid w:val="00947777"/>
    <w:rsid w:val="00947907"/>
    <w:rsid w:val="00947A68"/>
    <w:rsid w:val="00947D22"/>
    <w:rsid w:val="00950670"/>
    <w:rsid w:val="00952349"/>
    <w:rsid w:val="009529A0"/>
    <w:rsid w:val="00952B31"/>
    <w:rsid w:val="00952E84"/>
    <w:rsid w:val="009530AE"/>
    <w:rsid w:val="00953574"/>
    <w:rsid w:val="0095371E"/>
    <w:rsid w:val="00953A30"/>
    <w:rsid w:val="0095418D"/>
    <w:rsid w:val="009543FF"/>
    <w:rsid w:val="00954A20"/>
    <w:rsid w:val="009551A2"/>
    <w:rsid w:val="009554F2"/>
    <w:rsid w:val="0095563D"/>
    <w:rsid w:val="0095568E"/>
    <w:rsid w:val="009559C2"/>
    <w:rsid w:val="00955C65"/>
    <w:rsid w:val="00955E81"/>
    <w:rsid w:val="009563C8"/>
    <w:rsid w:val="009564D1"/>
    <w:rsid w:val="00957622"/>
    <w:rsid w:val="00957B95"/>
    <w:rsid w:val="00957CF8"/>
    <w:rsid w:val="00957EC2"/>
    <w:rsid w:val="0096028C"/>
    <w:rsid w:val="00960563"/>
    <w:rsid w:val="00960791"/>
    <w:rsid w:val="00960A3D"/>
    <w:rsid w:val="00960EA8"/>
    <w:rsid w:val="00960FA5"/>
    <w:rsid w:val="00961218"/>
    <w:rsid w:val="009613C1"/>
    <w:rsid w:val="009614F1"/>
    <w:rsid w:val="0096165E"/>
    <w:rsid w:val="009616E2"/>
    <w:rsid w:val="00961B9C"/>
    <w:rsid w:val="009622F3"/>
    <w:rsid w:val="00962304"/>
    <w:rsid w:val="00962B6C"/>
    <w:rsid w:val="0096301A"/>
    <w:rsid w:val="0096313F"/>
    <w:rsid w:val="00963479"/>
    <w:rsid w:val="00964337"/>
    <w:rsid w:val="00964389"/>
    <w:rsid w:val="00964467"/>
    <w:rsid w:val="009650EF"/>
    <w:rsid w:val="00965331"/>
    <w:rsid w:val="00966052"/>
    <w:rsid w:val="009661D0"/>
    <w:rsid w:val="00966C36"/>
    <w:rsid w:val="00967139"/>
    <w:rsid w:val="0096727A"/>
    <w:rsid w:val="00967773"/>
    <w:rsid w:val="0096781B"/>
    <w:rsid w:val="00967D09"/>
    <w:rsid w:val="00970377"/>
    <w:rsid w:val="00970392"/>
    <w:rsid w:val="00970FC6"/>
    <w:rsid w:val="0097157E"/>
    <w:rsid w:val="00971A21"/>
    <w:rsid w:val="00972054"/>
    <w:rsid w:val="00972C44"/>
    <w:rsid w:val="009733AE"/>
    <w:rsid w:val="00973545"/>
    <w:rsid w:val="00973CBA"/>
    <w:rsid w:val="00973F8E"/>
    <w:rsid w:val="0097465C"/>
    <w:rsid w:val="009746F4"/>
    <w:rsid w:val="00975468"/>
    <w:rsid w:val="00975A9A"/>
    <w:rsid w:val="0097673A"/>
    <w:rsid w:val="00976F7F"/>
    <w:rsid w:val="009770CC"/>
    <w:rsid w:val="00977ABA"/>
    <w:rsid w:val="00980128"/>
    <w:rsid w:val="009801FC"/>
    <w:rsid w:val="0098098C"/>
    <w:rsid w:val="00980EBD"/>
    <w:rsid w:val="009826D9"/>
    <w:rsid w:val="00983533"/>
    <w:rsid w:val="0098373B"/>
    <w:rsid w:val="0098393E"/>
    <w:rsid w:val="00983943"/>
    <w:rsid w:val="00983BF4"/>
    <w:rsid w:val="00983EBA"/>
    <w:rsid w:val="00983F8E"/>
    <w:rsid w:val="00984696"/>
    <w:rsid w:val="009846F6"/>
    <w:rsid w:val="00984892"/>
    <w:rsid w:val="00984D31"/>
    <w:rsid w:val="00984D7A"/>
    <w:rsid w:val="00984EE1"/>
    <w:rsid w:val="00984F46"/>
    <w:rsid w:val="009850B8"/>
    <w:rsid w:val="00985C15"/>
    <w:rsid w:val="00985F89"/>
    <w:rsid w:val="00986457"/>
    <w:rsid w:val="00986530"/>
    <w:rsid w:val="00986A78"/>
    <w:rsid w:val="00987332"/>
    <w:rsid w:val="0098777E"/>
    <w:rsid w:val="00987B7F"/>
    <w:rsid w:val="00987C13"/>
    <w:rsid w:val="0099008A"/>
    <w:rsid w:val="00990411"/>
    <w:rsid w:val="00990413"/>
    <w:rsid w:val="009906A4"/>
    <w:rsid w:val="0099078A"/>
    <w:rsid w:val="00990EE0"/>
    <w:rsid w:val="00990FC4"/>
    <w:rsid w:val="009911FD"/>
    <w:rsid w:val="0099178E"/>
    <w:rsid w:val="00991CCA"/>
    <w:rsid w:val="00992C96"/>
    <w:rsid w:val="00993226"/>
    <w:rsid w:val="0099322F"/>
    <w:rsid w:val="00993A68"/>
    <w:rsid w:val="00993DE6"/>
    <w:rsid w:val="009945B3"/>
    <w:rsid w:val="00994831"/>
    <w:rsid w:val="00994CC6"/>
    <w:rsid w:val="00995180"/>
    <w:rsid w:val="00995427"/>
    <w:rsid w:val="0099549A"/>
    <w:rsid w:val="00995CEA"/>
    <w:rsid w:val="00995D5B"/>
    <w:rsid w:val="00995F52"/>
    <w:rsid w:val="009964BA"/>
    <w:rsid w:val="0099653D"/>
    <w:rsid w:val="009967CC"/>
    <w:rsid w:val="00996DE6"/>
    <w:rsid w:val="00997235"/>
    <w:rsid w:val="00997540"/>
    <w:rsid w:val="009976BD"/>
    <w:rsid w:val="00997F4F"/>
    <w:rsid w:val="009A09B7"/>
    <w:rsid w:val="009A0ECF"/>
    <w:rsid w:val="009A1119"/>
    <w:rsid w:val="009A1369"/>
    <w:rsid w:val="009A1547"/>
    <w:rsid w:val="009A177E"/>
    <w:rsid w:val="009A1A84"/>
    <w:rsid w:val="009A28BA"/>
    <w:rsid w:val="009A2FDC"/>
    <w:rsid w:val="009A35B0"/>
    <w:rsid w:val="009A35CA"/>
    <w:rsid w:val="009A4096"/>
    <w:rsid w:val="009A4B84"/>
    <w:rsid w:val="009A4E1D"/>
    <w:rsid w:val="009A5151"/>
    <w:rsid w:val="009A58B0"/>
    <w:rsid w:val="009A5D7A"/>
    <w:rsid w:val="009A5F87"/>
    <w:rsid w:val="009A5F8E"/>
    <w:rsid w:val="009A62F4"/>
    <w:rsid w:val="009A6C43"/>
    <w:rsid w:val="009A6F6B"/>
    <w:rsid w:val="009A6FFE"/>
    <w:rsid w:val="009A774C"/>
    <w:rsid w:val="009A7C0B"/>
    <w:rsid w:val="009A7CE0"/>
    <w:rsid w:val="009A7CFC"/>
    <w:rsid w:val="009B008F"/>
    <w:rsid w:val="009B0233"/>
    <w:rsid w:val="009B043E"/>
    <w:rsid w:val="009B06CF"/>
    <w:rsid w:val="009B0B9C"/>
    <w:rsid w:val="009B0BCE"/>
    <w:rsid w:val="009B0BD8"/>
    <w:rsid w:val="009B0BF5"/>
    <w:rsid w:val="009B1134"/>
    <w:rsid w:val="009B1990"/>
    <w:rsid w:val="009B377B"/>
    <w:rsid w:val="009B3A98"/>
    <w:rsid w:val="009B3D5F"/>
    <w:rsid w:val="009B446F"/>
    <w:rsid w:val="009B4F17"/>
    <w:rsid w:val="009B4F9E"/>
    <w:rsid w:val="009B4FE5"/>
    <w:rsid w:val="009B54EE"/>
    <w:rsid w:val="009B5A8F"/>
    <w:rsid w:val="009B5D53"/>
    <w:rsid w:val="009B6113"/>
    <w:rsid w:val="009B6501"/>
    <w:rsid w:val="009B6C22"/>
    <w:rsid w:val="009B6EFC"/>
    <w:rsid w:val="009B73AE"/>
    <w:rsid w:val="009B7771"/>
    <w:rsid w:val="009B78A4"/>
    <w:rsid w:val="009B7E53"/>
    <w:rsid w:val="009B7F61"/>
    <w:rsid w:val="009C015B"/>
    <w:rsid w:val="009C01BD"/>
    <w:rsid w:val="009C01DD"/>
    <w:rsid w:val="009C06CE"/>
    <w:rsid w:val="009C1390"/>
    <w:rsid w:val="009C15E8"/>
    <w:rsid w:val="009C16CD"/>
    <w:rsid w:val="009C17E5"/>
    <w:rsid w:val="009C1A1A"/>
    <w:rsid w:val="009C1CD1"/>
    <w:rsid w:val="009C1FB2"/>
    <w:rsid w:val="009C22D6"/>
    <w:rsid w:val="009C2581"/>
    <w:rsid w:val="009C28A4"/>
    <w:rsid w:val="009C2B38"/>
    <w:rsid w:val="009C30CF"/>
    <w:rsid w:val="009C3444"/>
    <w:rsid w:val="009C385C"/>
    <w:rsid w:val="009C3C1A"/>
    <w:rsid w:val="009C4096"/>
    <w:rsid w:val="009C4947"/>
    <w:rsid w:val="009C4C59"/>
    <w:rsid w:val="009C5383"/>
    <w:rsid w:val="009C539A"/>
    <w:rsid w:val="009C53D5"/>
    <w:rsid w:val="009C5643"/>
    <w:rsid w:val="009C5B64"/>
    <w:rsid w:val="009C5E7B"/>
    <w:rsid w:val="009C6040"/>
    <w:rsid w:val="009C6BF6"/>
    <w:rsid w:val="009C6C0E"/>
    <w:rsid w:val="009C6C69"/>
    <w:rsid w:val="009C6D9F"/>
    <w:rsid w:val="009C7264"/>
    <w:rsid w:val="009C72FB"/>
    <w:rsid w:val="009C7783"/>
    <w:rsid w:val="009C7897"/>
    <w:rsid w:val="009C7BC8"/>
    <w:rsid w:val="009D032A"/>
    <w:rsid w:val="009D04C7"/>
    <w:rsid w:val="009D05F9"/>
    <w:rsid w:val="009D08B1"/>
    <w:rsid w:val="009D0ADE"/>
    <w:rsid w:val="009D0B13"/>
    <w:rsid w:val="009D20E0"/>
    <w:rsid w:val="009D315F"/>
    <w:rsid w:val="009D33C3"/>
    <w:rsid w:val="009D3A1D"/>
    <w:rsid w:val="009D3FF3"/>
    <w:rsid w:val="009D424A"/>
    <w:rsid w:val="009D4418"/>
    <w:rsid w:val="009D471A"/>
    <w:rsid w:val="009D4D91"/>
    <w:rsid w:val="009D4EFF"/>
    <w:rsid w:val="009D5361"/>
    <w:rsid w:val="009D564A"/>
    <w:rsid w:val="009D641B"/>
    <w:rsid w:val="009D67EF"/>
    <w:rsid w:val="009D6D1E"/>
    <w:rsid w:val="009D6E84"/>
    <w:rsid w:val="009D73F2"/>
    <w:rsid w:val="009D7B22"/>
    <w:rsid w:val="009D7E09"/>
    <w:rsid w:val="009E00C8"/>
    <w:rsid w:val="009E04D4"/>
    <w:rsid w:val="009E0708"/>
    <w:rsid w:val="009E095D"/>
    <w:rsid w:val="009E09E3"/>
    <w:rsid w:val="009E100C"/>
    <w:rsid w:val="009E1296"/>
    <w:rsid w:val="009E1888"/>
    <w:rsid w:val="009E19E0"/>
    <w:rsid w:val="009E1E01"/>
    <w:rsid w:val="009E22FD"/>
    <w:rsid w:val="009E2416"/>
    <w:rsid w:val="009E2AC9"/>
    <w:rsid w:val="009E2B1B"/>
    <w:rsid w:val="009E2FF5"/>
    <w:rsid w:val="009E3D4A"/>
    <w:rsid w:val="009E4841"/>
    <w:rsid w:val="009E4D8C"/>
    <w:rsid w:val="009E4FC9"/>
    <w:rsid w:val="009E561F"/>
    <w:rsid w:val="009E6502"/>
    <w:rsid w:val="009E655A"/>
    <w:rsid w:val="009E6EA2"/>
    <w:rsid w:val="009E797F"/>
    <w:rsid w:val="009E79A0"/>
    <w:rsid w:val="009E7ABF"/>
    <w:rsid w:val="009F000F"/>
    <w:rsid w:val="009F0146"/>
    <w:rsid w:val="009F1934"/>
    <w:rsid w:val="009F1B0D"/>
    <w:rsid w:val="009F1F30"/>
    <w:rsid w:val="009F224F"/>
    <w:rsid w:val="009F2467"/>
    <w:rsid w:val="009F2A02"/>
    <w:rsid w:val="009F2A77"/>
    <w:rsid w:val="009F3414"/>
    <w:rsid w:val="009F368A"/>
    <w:rsid w:val="009F3D2F"/>
    <w:rsid w:val="009F3FBC"/>
    <w:rsid w:val="009F446F"/>
    <w:rsid w:val="009F4515"/>
    <w:rsid w:val="009F4BB8"/>
    <w:rsid w:val="009F5231"/>
    <w:rsid w:val="009F587F"/>
    <w:rsid w:val="009F59B1"/>
    <w:rsid w:val="009F5CDC"/>
    <w:rsid w:val="009F5D43"/>
    <w:rsid w:val="009F6020"/>
    <w:rsid w:val="009F6877"/>
    <w:rsid w:val="009F6893"/>
    <w:rsid w:val="009F6DAD"/>
    <w:rsid w:val="009F6FCB"/>
    <w:rsid w:val="009F70F9"/>
    <w:rsid w:val="009F7710"/>
    <w:rsid w:val="009F7CAC"/>
    <w:rsid w:val="00A002FD"/>
    <w:rsid w:val="00A0046D"/>
    <w:rsid w:val="00A01161"/>
    <w:rsid w:val="00A012BB"/>
    <w:rsid w:val="00A014C3"/>
    <w:rsid w:val="00A0171C"/>
    <w:rsid w:val="00A01A51"/>
    <w:rsid w:val="00A01A6F"/>
    <w:rsid w:val="00A0260A"/>
    <w:rsid w:val="00A0268A"/>
    <w:rsid w:val="00A02AE2"/>
    <w:rsid w:val="00A032D3"/>
    <w:rsid w:val="00A038CC"/>
    <w:rsid w:val="00A044A1"/>
    <w:rsid w:val="00A05136"/>
    <w:rsid w:val="00A05F06"/>
    <w:rsid w:val="00A06219"/>
    <w:rsid w:val="00A06763"/>
    <w:rsid w:val="00A0757A"/>
    <w:rsid w:val="00A075A3"/>
    <w:rsid w:val="00A0763F"/>
    <w:rsid w:val="00A07AB9"/>
    <w:rsid w:val="00A07AE9"/>
    <w:rsid w:val="00A07B29"/>
    <w:rsid w:val="00A1024C"/>
    <w:rsid w:val="00A102B1"/>
    <w:rsid w:val="00A1096A"/>
    <w:rsid w:val="00A109A0"/>
    <w:rsid w:val="00A10E5C"/>
    <w:rsid w:val="00A1118B"/>
    <w:rsid w:val="00A11547"/>
    <w:rsid w:val="00A115E1"/>
    <w:rsid w:val="00A11911"/>
    <w:rsid w:val="00A11A8E"/>
    <w:rsid w:val="00A11DBB"/>
    <w:rsid w:val="00A12169"/>
    <w:rsid w:val="00A122B0"/>
    <w:rsid w:val="00A122BF"/>
    <w:rsid w:val="00A12FAC"/>
    <w:rsid w:val="00A1321B"/>
    <w:rsid w:val="00A133FF"/>
    <w:rsid w:val="00A1393D"/>
    <w:rsid w:val="00A13CA8"/>
    <w:rsid w:val="00A13E0A"/>
    <w:rsid w:val="00A13FEF"/>
    <w:rsid w:val="00A14012"/>
    <w:rsid w:val="00A147EB"/>
    <w:rsid w:val="00A14992"/>
    <w:rsid w:val="00A14D22"/>
    <w:rsid w:val="00A14D61"/>
    <w:rsid w:val="00A14DF6"/>
    <w:rsid w:val="00A1576A"/>
    <w:rsid w:val="00A157AC"/>
    <w:rsid w:val="00A158D2"/>
    <w:rsid w:val="00A15CC8"/>
    <w:rsid w:val="00A1660B"/>
    <w:rsid w:val="00A16640"/>
    <w:rsid w:val="00A16855"/>
    <w:rsid w:val="00A168F1"/>
    <w:rsid w:val="00A169B3"/>
    <w:rsid w:val="00A17464"/>
    <w:rsid w:val="00A1783D"/>
    <w:rsid w:val="00A178DB"/>
    <w:rsid w:val="00A2001F"/>
    <w:rsid w:val="00A20098"/>
    <w:rsid w:val="00A200FD"/>
    <w:rsid w:val="00A206A9"/>
    <w:rsid w:val="00A20828"/>
    <w:rsid w:val="00A20D6C"/>
    <w:rsid w:val="00A21058"/>
    <w:rsid w:val="00A21148"/>
    <w:rsid w:val="00A21583"/>
    <w:rsid w:val="00A219FD"/>
    <w:rsid w:val="00A21D83"/>
    <w:rsid w:val="00A2205A"/>
    <w:rsid w:val="00A2239A"/>
    <w:rsid w:val="00A22F58"/>
    <w:rsid w:val="00A23263"/>
    <w:rsid w:val="00A23358"/>
    <w:rsid w:val="00A2369F"/>
    <w:rsid w:val="00A23A9F"/>
    <w:rsid w:val="00A24335"/>
    <w:rsid w:val="00A24529"/>
    <w:rsid w:val="00A247C5"/>
    <w:rsid w:val="00A24BBA"/>
    <w:rsid w:val="00A24CB8"/>
    <w:rsid w:val="00A24E81"/>
    <w:rsid w:val="00A24F45"/>
    <w:rsid w:val="00A252AE"/>
    <w:rsid w:val="00A253AC"/>
    <w:rsid w:val="00A257D1"/>
    <w:rsid w:val="00A25DEF"/>
    <w:rsid w:val="00A26093"/>
    <w:rsid w:val="00A26170"/>
    <w:rsid w:val="00A26177"/>
    <w:rsid w:val="00A26323"/>
    <w:rsid w:val="00A263EB"/>
    <w:rsid w:val="00A26A18"/>
    <w:rsid w:val="00A26A4C"/>
    <w:rsid w:val="00A2709E"/>
    <w:rsid w:val="00A27142"/>
    <w:rsid w:val="00A2752C"/>
    <w:rsid w:val="00A27792"/>
    <w:rsid w:val="00A27896"/>
    <w:rsid w:val="00A30290"/>
    <w:rsid w:val="00A3053B"/>
    <w:rsid w:val="00A30613"/>
    <w:rsid w:val="00A30AA2"/>
    <w:rsid w:val="00A31DBF"/>
    <w:rsid w:val="00A31E63"/>
    <w:rsid w:val="00A32465"/>
    <w:rsid w:val="00A32625"/>
    <w:rsid w:val="00A326A7"/>
    <w:rsid w:val="00A331C8"/>
    <w:rsid w:val="00A3330A"/>
    <w:rsid w:val="00A3374E"/>
    <w:rsid w:val="00A337C0"/>
    <w:rsid w:val="00A33B0C"/>
    <w:rsid w:val="00A33BD1"/>
    <w:rsid w:val="00A33FED"/>
    <w:rsid w:val="00A3414F"/>
    <w:rsid w:val="00A348A3"/>
    <w:rsid w:val="00A3499F"/>
    <w:rsid w:val="00A3558D"/>
    <w:rsid w:val="00A35BDE"/>
    <w:rsid w:val="00A35E05"/>
    <w:rsid w:val="00A35E90"/>
    <w:rsid w:val="00A35F5A"/>
    <w:rsid w:val="00A35FE9"/>
    <w:rsid w:val="00A369EF"/>
    <w:rsid w:val="00A37007"/>
    <w:rsid w:val="00A37866"/>
    <w:rsid w:val="00A37999"/>
    <w:rsid w:val="00A379C7"/>
    <w:rsid w:val="00A37C7C"/>
    <w:rsid w:val="00A408C8"/>
    <w:rsid w:val="00A40A79"/>
    <w:rsid w:val="00A40BAA"/>
    <w:rsid w:val="00A40F85"/>
    <w:rsid w:val="00A40F94"/>
    <w:rsid w:val="00A41924"/>
    <w:rsid w:val="00A41A3C"/>
    <w:rsid w:val="00A423B0"/>
    <w:rsid w:val="00A42667"/>
    <w:rsid w:val="00A42669"/>
    <w:rsid w:val="00A42F5B"/>
    <w:rsid w:val="00A431BA"/>
    <w:rsid w:val="00A43499"/>
    <w:rsid w:val="00A43EC7"/>
    <w:rsid w:val="00A44216"/>
    <w:rsid w:val="00A44409"/>
    <w:rsid w:val="00A4457E"/>
    <w:rsid w:val="00A44871"/>
    <w:rsid w:val="00A44E6D"/>
    <w:rsid w:val="00A45015"/>
    <w:rsid w:val="00A4505B"/>
    <w:rsid w:val="00A4537B"/>
    <w:rsid w:val="00A453B0"/>
    <w:rsid w:val="00A454FC"/>
    <w:rsid w:val="00A4565F"/>
    <w:rsid w:val="00A45846"/>
    <w:rsid w:val="00A45EF0"/>
    <w:rsid w:val="00A45F6E"/>
    <w:rsid w:val="00A46195"/>
    <w:rsid w:val="00A46A4C"/>
    <w:rsid w:val="00A46E0B"/>
    <w:rsid w:val="00A4766A"/>
    <w:rsid w:val="00A502BA"/>
    <w:rsid w:val="00A50371"/>
    <w:rsid w:val="00A505C0"/>
    <w:rsid w:val="00A5060F"/>
    <w:rsid w:val="00A50660"/>
    <w:rsid w:val="00A50681"/>
    <w:rsid w:val="00A5082F"/>
    <w:rsid w:val="00A508DC"/>
    <w:rsid w:val="00A510DE"/>
    <w:rsid w:val="00A51B2A"/>
    <w:rsid w:val="00A51B53"/>
    <w:rsid w:val="00A521C1"/>
    <w:rsid w:val="00A522B0"/>
    <w:rsid w:val="00A5235B"/>
    <w:rsid w:val="00A52966"/>
    <w:rsid w:val="00A52B98"/>
    <w:rsid w:val="00A5372B"/>
    <w:rsid w:val="00A5405E"/>
    <w:rsid w:val="00A545BF"/>
    <w:rsid w:val="00A54B50"/>
    <w:rsid w:val="00A54D6B"/>
    <w:rsid w:val="00A550B8"/>
    <w:rsid w:val="00A55A10"/>
    <w:rsid w:val="00A55DC8"/>
    <w:rsid w:val="00A55ED3"/>
    <w:rsid w:val="00A5632B"/>
    <w:rsid w:val="00A563D3"/>
    <w:rsid w:val="00A56579"/>
    <w:rsid w:val="00A56726"/>
    <w:rsid w:val="00A56765"/>
    <w:rsid w:val="00A56AC5"/>
    <w:rsid w:val="00A574F0"/>
    <w:rsid w:val="00A57755"/>
    <w:rsid w:val="00A57B63"/>
    <w:rsid w:val="00A57BA9"/>
    <w:rsid w:val="00A60132"/>
    <w:rsid w:val="00A60939"/>
    <w:rsid w:val="00A60A0F"/>
    <w:rsid w:val="00A60A69"/>
    <w:rsid w:val="00A617E7"/>
    <w:rsid w:val="00A619F3"/>
    <w:rsid w:val="00A61DC9"/>
    <w:rsid w:val="00A61F1E"/>
    <w:rsid w:val="00A61F43"/>
    <w:rsid w:val="00A62ED1"/>
    <w:rsid w:val="00A633E0"/>
    <w:rsid w:val="00A63601"/>
    <w:rsid w:val="00A63B2D"/>
    <w:rsid w:val="00A63D29"/>
    <w:rsid w:val="00A6404F"/>
    <w:rsid w:val="00A640B5"/>
    <w:rsid w:val="00A64426"/>
    <w:rsid w:val="00A64468"/>
    <w:rsid w:val="00A64728"/>
    <w:rsid w:val="00A64904"/>
    <w:rsid w:val="00A64C1C"/>
    <w:rsid w:val="00A64CBA"/>
    <w:rsid w:val="00A64E4E"/>
    <w:rsid w:val="00A659D8"/>
    <w:rsid w:val="00A65AFA"/>
    <w:rsid w:val="00A65B38"/>
    <w:rsid w:val="00A65E89"/>
    <w:rsid w:val="00A66603"/>
    <w:rsid w:val="00A66D4C"/>
    <w:rsid w:val="00A67379"/>
    <w:rsid w:val="00A67676"/>
    <w:rsid w:val="00A67BCA"/>
    <w:rsid w:val="00A67CCE"/>
    <w:rsid w:val="00A700CD"/>
    <w:rsid w:val="00A70EBC"/>
    <w:rsid w:val="00A70FE3"/>
    <w:rsid w:val="00A710D0"/>
    <w:rsid w:val="00A7118D"/>
    <w:rsid w:val="00A71339"/>
    <w:rsid w:val="00A7135B"/>
    <w:rsid w:val="00A71759"/>
    <w:rsid w:val="00A71A83"/>
    <w:rsid w:val="00A72091"/>
    <w:rsid w:val="00A723BF"/>
    <w:rsid w:val="00A72469"/>
    <w:rsid w:val="00A72829"/>
    <w:rsid w:val="00A72BFA"/>
    <w:rsid w:val="00A72CAF"/>
    <w:rsid w:val="00A730EA"/>
    <w:rsid w:val="00A73139"/>
    <w:rsid w:val="00A7374F"/>
    <w:rsid w:val="00A73894"/>
    <w:rsid w:val="00A73993"/>
    <w:rsid w:val="00A73BB9"/>
    <w:rsid w:val="00A73F82"/>
    <w:rsid w:val="00A742B1"/>
    <w:rsid w:val="00A743FB"/>
    <w:rsid w:val="00A74CDF"/>
    <w:rsid w:val="00A75408"/>
    <w:rsid w:val="00A75598"/>
    <w:rsid w:val="00A756D0"/>
    <w:rsid w:val="00A75824"/>
    <w:rsid w:val="00A75BCB"/>
    <w:rsid w:val="00A75CC3"/>
    <w:rsid w:val="00A75F1D"/>
    <w:rsid w:val="00A75F8C"/>
    <w:rsid w:val="00A761CF"/>
    <w:rsid w:val="00A7631D"/>
    <w:rsid w:val="00A7667E"/>
    <w:rsid w:val="00A76D19"/>
    <w:rsid w:val="00A775E6"/>
    <w:rsid w:val="00A7768F"/>
    <w:rsid w:val="00A7771D"/>
    <w:rsid w:val="00A7793A"/>
    <w:rsid w:val="00A80BF6"/>
    <w:rsid w:val="00A80E98"/>
    <w:rsid w:val="00A81694"/>
    <w:rsid w:val="00A817CD"/>
    <w:rsid w:val="00A818A0"/>
    <w:rsid w:val="00A81935"/>
    <w:rsid w:val="00A82113"/>
    <w:rsid w:val="00A825A5"/>
    <w:rsid w:val="00A82899"/>
    <w:rsid w:val="00A82D87"/>
    <w:rsid w:val="00A83251"/>
    <w:rsid w:val="00A83ACB"/>
    <w:rsid w:val="00A844C2"/>
    <w:rsid w:val="00A84BBC"/>
    <w:rsid w:val="00A85698"/>
    <w:rsid w:val="00A859E4"/>
    <w:rsid w:val="00A85BDC"/>
    <w:rsid w:val="00A85C83"/>
    <w:rsid w:val="00A85CBA"/>
    <w:rsid w:val="00A861BB"/>
    <w:rsid w:val="00A8620B"/>
    <w:rsid w:val="00A866EE"/>
    <w:rsid w:val="00A8686B"/>
    <w:rsid w:val="00A875BA"/>
    <w:rsid w:val="00A875BE"/>
    <w:rsid w:val="00A87D9B"/>
    <w:rsid w:val="00A87DB4"/>
    <w:rsid w:val="00A87F8B"/>
    <w:rsid w:val="00A901A1"/>
    <w:rsid w:val="00A9043C"/>
    <w:rsid w:val="00A90BEF"/>
    <w:rsid w:val="00A90D4F"/>
    <w:rsid w:val="00A90DF4"/>
    <w:rsid w:val="00A9166F"/>
    <w:rsid w:val="00A91DEE"/>
    <w:rsid w:val="00A92374"/>
    <w:rsid w:val="00A92531"/>
    <w:rsid w:val="00A92A1A"/>
    <w:rsid w:val="00A937D2"/>
    <w:rsid w:val="00A94191"/>
    <w:rsid w:val="00A9428C"/>
    <w:rsid w:val="00A949AE"/>
    <w:rsid w:val="00A94A38"/>
    <w:rsid w:val="00A94E56"/>
    <w:rsid w:val="00A956DD"/>
    <w:rsid w:val="00A95A68"/>
    <w:rsid w:val="00A95ACC"/>
    <w:rsid w:val="00A95F24"/>
    <w:rsid w:val="00A96451"/>
    <w:rsid w:val="00A96524"/>
    <w:rsid w:val="00A9665E"/>
    <w:rsid w:val="00A96673"/>
    <w:rsid w:val="00A96DEB"/>
    <w:rsid w:val="00A96E97"/>
    <w:rsid w:val="00A96F5F"/>
    <w:rsid w:val="00A97168"/>
    <w:rsid w:val="00A9755C"/>
    <w:rsid w:val="00A978CC"/>
    <w:rsid w:val="00A97A15"/>
    <w:rsid w:val="00A97A3F"/>
    <w:rsid w:val="00A97BF0"/>
    <w:rsid w:val="00AA00E4"/>
    <w:rsid w:val="00AA0275"/>
    <w:rsid w:val="00AA04F7"/>
    <w:rsid w:val="00AA06BA"/>
    <w:rsid w:val="00AA0CBC"/>
    <w:rsid w:val="00AA0E60"/>
    <w:rsid w:val="00AA0EF1"/>
    <w:rsid w:val="00AA15D3"/>
    <w:rsid w:val="00AA1639"/>
    <w:rsid w:val="00AA165D"/>
    <w:rsid w:val="00AA1F49"/>
    <w:rsid w:val="00AA21D3"/>
    <w:rsid w:val="00AA2482"/>
    <w:rsid w:val="00AA25C1"/>
    <w:rsid w:val="00AA2EEE"/>
    <w:rsid w:val="00AA31A5"/>
    <w:rsid w:val="00AA3BB3"/>
    <w:rsid w:val="00AA42BD"/>
    <w:rsid w:val="00AA4C6E"/>
    <w:rsid w:val="00AA4F20"/>
    <w:rsid w:val="00AA617C"/>
    <w:rsid w:val="00AA626C"/>
    <w:rsid w:val="00AA65C9"/>
    <w:rsid w:val="00AA6BD8"/>
    <w:rsid w:val="00AA7B21"/>
    <w:rsid w:val="00AA7ED7"/>
    <w:rsid w:val="00AA7EE4"/>
    <w:rsid w:val="00AB0537"/>
    <w:rsid w:val="00AB06EC"/>
    <w:rsid w:val="00AB0845"/>
    <w:rsid w:val="00AB08D7"/>
    <w:rsid w:val="00AB0984"/>
    <w:rsid w:val="00AB0C35"/>
    <w:rsid w:val="00AB0DC4"/>
    <w:rsid w:val="00AB0EFB"/>
    <w:rsid w:val="00AB168F"/>
    <w:rsid w:val="00AB1D7B"/>
    <w:rsid w:val="00AB28F6"/>
    <w:rsid w:val="00AB2949"/>
    <w:rsid w:val="00AB2B40"/>
    <w:rsid w:val="00AB2B51"/>
    <w:rsid w:val="00AB2C97"/>
    <w:rsid w:val="00AB2D3D"/>
    <w:rsid w:val="00AB304A"/>
    <w:rsid w:val="00AB331C"/>
    <w:rsid w:val="00AB34E3"/>
    <w:rsid w:val="00AB3533"/>
    <w:rsid w:val="00AB354B"/>
    <w:rsid w:val="00AB3B1C"/>
    <w:rsid w:val="00AB3B95"/>
    <w:rsid w:val="00AB45BE"/>
    <w:rsid w:val="00AB4670"/>
    <w:rsid w:val="00AB4835"/>
    <w:rsid w:val="00AB4A4E"/>
    <w:rsid w:val="00AB4CB4"/>
    <w:rsid w:val="00AB4DB7"/>
    <w:rsid w:val="00AB4EBF"/>
    <w:rsid w:val="00AB5709"/>
    <w:rsid w:val="00AB57DC"/>
    <w:rsid w:val="00AB592A"/>
    <w:rsid w:val="00AB5C1D"/>
    <w:rsid w:val="00AB5C38"/>
    <w:rsid w:val="00AB751C"/>
    <w:rsid w:val="00AB75D2"/>
    <w:rsid w:val="00AB7625"/>
    <w:rsid w:val="00AB7910"/>
    <w:rsid w:val="00AB7C8E"/>
    <w:rsid w:val="00AC0214"/>
    <w:rsid w:val="00AC0251"/>
    <w:rsid w:val="00AC0646"/>
    <w:rsid w:val="00AC06D6"/>
    <w:rsid w:val="00AC08BD"/>
    <w:rsid w:val="00AC0996"/>
    <w:rsid w:val="00AC0BA3"/>
    <w:rsid w:val="00AC0E98"/>
    <w:rsid w:val="00AC1341"/>
    <w:rsid w:val="00AC146B"/>
    <w:rsid w:val="00AC1919"/>
    <w:rsid w:val="00AC19A1"/>
    <w:rsid w:val="00AC1FB2"/>
    <w:rsid w:val="00AC24B4"/>
    <w:rsid w:val="00AC2A78"/>
    <w:rsid w:val="00AC2C4C"/>
    <w:rsid w:val="00AC2C5B"/>
    <w:rsid w:val="00AC2D57"/>
    <w:rsid w:val="00AC2DCB"/>
    <w:rsid w:val="00AC3531"/>
    <w:rsid w:val="00AC3665"/>
    <w:rsid w:val="00AC38A9"/>
    <w:rsid w:val="00AC3BC2"/>
    <w:rsid w:val="00AC40CC"/>
    <w:rsid w:val="00AC4122"/>
    <w:rsid w:val="00AC49FA"/>
    <w:rsid w:val="00AC4C3A"/>
    <w:rsid w:val="00AC4DEF"/>
    <w:rsid w:val="00AC4F21"/>
    <w:rsid w:val="00AC4FD5"/>
    <w:rsid w:val="00AC4FF5"/>
    <w:rsid w:val="00AC547E"/>
    <w:rsid w:val="00AC54F6"/>
    <w:rsid w:val="00AC5642"/>
    <w:rsid w:val="00AC61B7"/>
    <w:rsid w:val="00AC6345"/>
    <w:rsid w:val="00AC656B"/>
    <w:rsid w:val="00AC67DD"/>
    <w:rsid w:val="00AC7039"/>
    <w:rsid w:val="00AC7174"/>
    <w:rsid w:val="00AC7595"/>
    <w:rsid w:val="00AC7801"/>
    <w:rsid w:val="00AC79F8"/>
    <w:rsid w:val="00AC7F37"/>
    <w:rsid w:val="00AD004B"/>
    <w:rsid w:val="00AD049F"/>
    <w:rsid w:val="00AD0C1E"/>
    <w:rsid w:val="00AD0E10"/>
    <w:rsid w:val="00AD0FEC"/>
    <w:rsid w:val="00AD12B8"/>
    <w:rsid w:val="00AD2D23"/>
    <w:rsid w:val="00AD2DBB"/>
    <w:rsid w:val="00AD2EFE"/>
    <w:rsid w:val="00AD317F"/>
    <w:rsid w:val="00AD4106"/>
    <w:rsid w:val="00AD4620"/>
    <w:rsid w:val="00AD4C1D"/>
    <w:rsid w:val="00AD544B"/>
    <w:rsid w:val="00AD5BF8"/>
    <w:rsid w:val="00AD5E5E"/>
    <w:rsid w:val="00AD5EE6"/>
    <w:rsid w:val="00AD602C"/>
    <w:rsid w:val="00AD6141"/>
    <w:rsid w:val="00AD62A3"/>
    <w:rsid w:val="00AD657D"/>
    <w:rsid w:val="00AD660E"/>
    <w:rsid w:val="00AD6D8B"/>
    <w:rsid w:val="00AD6FA9"/>
    <w:rsid w:val="00AD6FC8"/>
    <w:rsid w:val="00AD739E"/>
    <w:rsid w:val="00AD7AF6"/>
    <w:rsid w:val="00AD7C60"/>
    <w:rsid w:val="00AE013C"/>
    <w:rsid w:val="00AE0375"/>
    <w:rsid w:val="00AE044B"/>
    <w:rsid w:val="00AE061D"/>
    <w:rsid w:val="00AE06C9"/>
    <w:rsid w:val="00AE0777"/>
    <w:rsid w:val="00AE0879"/>
    <w:rsid w:val="00AE0B80"/>
    <w:rsid w:val="00AE137C"/>
    <w:rsid w:val="00AE13AD"/>
    <w:rsid w:val="00AE1601"/>
    <w:rsid w:val="00AE18EF"/>
    <w:rsid w:val="00AE20B3"/>
    <w:rsid w:val="00AE228C"/>
    <w:rsid w:val="00AE2757"/>
    <w:rsid w:val="00AE2DB2"/>
    <w:rsid w:val="00AE31F9"/>
    <w:rsid w:val="00AE3435"/>
    <w:rsid w:val="00AE34E1"/>
    <w:rsid w:val="00AE3C76"/>
    <w:rsid w:val="00AE3D7A"/>
    <w:rsid w:val="00AE4060"/>
    <w:rsid w:val="00AE4B0F"/>
    <w:rsid w:val="00AE4F52"/>
    <w:rsid w:val="00AE5F79"/>
    <w:rsid w:val="00AE6AA2"/>
    <w:rsid w:val="00AE6CA7"/>
    <w:rsid w:val="00AE7293"/>
    <w:rsid w:val="00AE761B"/>
    <w:rsid w:val="00AF0080"/>
    <w:rsid w:val="00AF020A"/>
    <w:rsid w:val="00AF0365"/>
    <w:rsid w:val="00AF0760"/>
    <w:rsid w:val="00AF0B54"/>
    <w:rsid w:val="00AF0D06"/>
    <w:rsid w:val="00AF0F01"/>
    <w:rsid w:val="00AF1227"/>
    <w:rsid w:val="00AF1AF2"/>
    <w:rsid w:val="00AF1E4E"/>
    <w:rsid w:val="00AF22DA"/>
    <w:rsid w:val="00AF306E"/>
    <w:rsid w:val="00AF3538"/>
    <w:rsid w:val="00AF387E"/>
    <w:rsid w:val="00AF39AD"/>
    <w:rsid w:val="00AF3B0A"/>
    <w:rsid w:val="00AF4055"/>
    <w:rsid w:val="00AF40DB"/>
    <w:rsid w:val="00AF4110"/>
    <w:rsid w:val="00AF45F2"/>
    <w:rsid w:val="00AF4672"/>
    <w:rsid w:val="00AF4A64"/>
    <w:rsid w:val="00AF550D"/>
    <w:rsid w:val="00AF5F2C"/>
    <w:rsid w:val="00AF6052"/>
    <w:rsid w:val="00AF614E"/>
    <w:rsid w:val="00AF638E"/>
    <w:rsid w:val="00AF63CB"/>
    <w:rsid w:val="00AF6717"/>
    <w:rsid w:val="00AF715D"/>
    <w:rsid w:val="00AF7FE0"/>
    <w:rsid w:val="00B001A4"/>
    <w:rsid w:val="00B00499"/>
    <w:rsid w:val="00B006BD"/>
    <w:rsid w:val="00B0084A"/>
    <w:rsid w:val="00B01065"/>
    <w:rsid w:val="00B01112"/>
    <w:rsid w:val="00B024DF"/>
    <w:rsid w:val="00B0257E"/>
    <w:rsid w:val="00B02B74"/>
    <w:rsid w:val="00B035BC"/>
    <w:rsid w:val="00B03661"/>
    <w:rsid w:val="00B036DC"/>
    <w:rsid w:val="00B03856"/>
    <w:rsid w:val="00B042C2"/>
    <w:rsid w:val="00B04665"/>
    <w:rsid w:val="00B04C1F"/>
    <w:rsid w:val="00B04C3B"/>
    <w:rsid w:val="00B04F8B"/>
    <w:rsid w:val="00B057B8"/>
    <w:rsid w:val="00B059B9"/>
    <w:rsid w:val="00B0678A"/>
    <w:rsid w:val="00B06859"/>
    <w:rsid w:val="00B06C77"/>
    <w:rsid w:val="00B0744B"/>
    <w:rsid w:val="00B07605"/>
    <w:rsid w:val="00B07B64"/>
    <w:rsid w:val="00B07BB2"/>
    <w:rsid w:val="00B101F3"/>
    <w:rsid w:val="00B10408"/>
    <w:rsid w:val="00B106E2"/>
    <w:rsid w:val="00B1097C"/>
    <w:rsid w:val="00B10DBF"/>
    <w:rsid w:val="00B10E4A"/>
    <w:rsid w:val="00B10FAB"/>
    <w:rsid w:val="00B110B4"/>
    <w:rsid w:val="00B114BF"/>
    <w:rsid w:val="00B116EF"/>
    <w:rsid w:val="00B11861"/>
    <w:rsid w:val="00B126D6"/>
    <w:rsid w:val="00B128F9"/>
    <w:rsid w:val="00B129C4"/>
    <w:rsid w:val="00B12C78"/>
    <w:rsid w:val="00B12EE3"/>
    <w:rsid w:val="00B13500"/>
    <w:rsid w:val="00B1373F"/>
    <w:rsid w:val="00B13C92"/>
    <w:rsid w:val="00B13D65"/>
    <w:rsid w:val="00B14227"/>
    <w:rsid w:val="00B14651"/>
    <w:rsid w:val="00B14738"/>
    <w:rsid w:val="00B14AF7"/>
    <w:rsid w:val="00B14F4E"/>
    <w:rsid w:val="00B15478"/>
    <w:rsid w:val="00B15797"/>
    <w:rsid w:val="00B15A5B"/>
    <w:rsid w:val="00B15B47"/>
    <w:rsid w:val="00B15FC9"/>
    <w:rsid w:val="00B166EB"/>
    <w:rsid w:val="00B168D1"/>
    <w:rsid w:val="00B16D40"/>
    <w:rsid w:val="00B16DA1"/>
    <w:rsid w:val="00B173D9"/>
    <w:rsid w:val="00B1741E"/>
    <w:rsid w:val="00B17F04"/>
    <w:rsid w:val="00B2013D"/>
    <w:rsid w:val="00B20236"/>
    <w:rsid w:val="00B202A7"/>
    <w:rsid w:val="00B20535"/>
    <w:rsid w:val="00B21592"/>
    <w:rsid w:val="00B21CDE"/>
    <w:rsid w:val="00B22497"/>
    <w:rsid w:val="00B22582"/>
    <w:rsid w:val="00B22786"/>
    <w:rsid w:val="00B228A5"/>
    <w:rsid w:val="00B2290E"/>
    <w:rsid w:val="00B238C1"/>
    <w:rsid w:val="00B23E9D"/>
    <w:rsid w:val="00B24054"/>
    <w:rsid w:val="00B240CB"/>
    <w:rsid w:val="00B24453"/>
    <w:rsid w:val="00B244B9"/>
    <w:rsid w:val="00B24B62"/>
    <w:rsid w:val="00B24BE1"/>
    <w:rsid w:val="00B2536C"/>
    <w:rsid w:val="00B25A88"/>
    <w:rsid w:val="00B25D3C"/>
    <w:rsid w:val="00B2602A"/>
    <w:rsid w:val="00B260A5"/>
    <w:rsid w:val="00B2621D"/>
    <w:rsid w:val="00B263B0"/>
    <w:rsid w:val="00B26A85"/>
    <w:rsid w:val="00B2708A"/>
    <w:rsid w:val="00B27DD2"/>
    <w:rsid w:val="00B317D1"/>
    <w:rsid w:val="00B31CAC"/>
    <w:rsid w:val="00B31E02"/>
    <w:rsid w:val="00B3330F"/>
    <w:rsid w:val="00B334A7"/>
    <w:rsid w:val="00B3359A"/>
    <w:rsid w:val="00B3372F"/>
    <w:rsid w:val="00B337F4"/>
    <w:rsid w:val="00B33B4C"/>
    <w:rsid w:val="00B34F9E"/>
    <w:rsid w:val="00B35048"/>
    <w:rsid w:val="00B35250"/>
    <w:rsid w:val="00B3582D"/>
    <w:rsid w:val="00B35926"/>
    <w:rsid w:val="00B359DB"/>
    <w:rsid w:val="00B35ABB"/>
    <w:rsid w:val="00B35BA6"/>
    <w:rsid w:val="00B361E0"/>
    <w:rsid w:val="00B3675A"/>
    <w:rsid w:val="00B36927"/>
    <w:rsid w:val="00B373FA"/>
    <w:rsid w:val="00B37963"/>
    <w:rsid w:val="00B37C4D"/>
    <w:rsid w:val="00B37D48"/>
    <w:rsid w:val="00B37E43"/>
    <w:rsid w:val="00B40734"/>
    <w:rsid w:val="00B40D66"/>
    <w:rsid w:val="00B410BA"/>
    <w:rsid w:val="00B41511"/>
    <w:rsid w:val="00B41998"/>
    <w:rsid w:val="00B41F4B"/>
    <w:rsid w:val="00B42035"/>
    <w:rsid w:val="00B4240B"/>
    <w:rsid w:val="00B42525"/>
    <w:rsid w:val="00B42526"/>
    <w:rsid w:val="00B42CB3"/>
    <w:rsid w:val="00B42D7C"/>
    <w:rsid w:val="00B42FED"/>
    <w:rsid w:val="00B4322C"/>
    <w:rsid w:val="00B4324C"/>
    <w:rsid w:val="00B43E18"/>
    <w:rsid w:val="00B43E91"/>
    <w:rsid w:val="00B444A9"/>
    <w:rsid w:val="00B44AE5"/>
    <w:rsid w:val="00B44D61"/>
    <w:rsid w:val="00B45263"/>
    <w:rsid w:val="00B454F3"/>
    <w:rsid w:val="00B45A17"/>
    <w:rsid w:val="00B45E84"/>
    <w:rsid w:val="00B4650D"/>
    <w:rsid w:val="00B46571"/>
    <w:rsid w:val="00B4657C"/>
    <w:rsid w:val="00B4667D"/>
    <w:rsid w:val="00B466D1"/>
    <w:rsid w:val="00B4683D"/>
    <w:rsid w:val="00B46907"/>
    <w:rsid w:val="00B46B38"/>
    <w:rsid w:val="00B46C0D"/>
    <w:rsid w:val="00B46CC8"/>
    <w:rsid w:val="00B46D06"/>
    <w:rsid w:val="00B47381"/>
    <w:rsid w:val="00B47724"/>
    <w:rsid w:val="00B47839"/>
    <w:rsid w:val="00B47991"/>
    <w:rsid w:val="00B47E30"/>
    <w:rsid w:val="00B506D1"/>
    <w:rsid w:val="00B5074D"/>
    <w:rsid w:val="00B50CE6"/>
    <w:rsid w:val="00B510EC"/>
    <w:rsid w:val="00B51139"/>
    <w:rsid w:val="00B5160D"/>
    <w:rsid w:val="00B51656"/>
    <w:rsid w:val="00B51745"/>
    <w:rsid w:val="00B51A4C"/>
    <w:rsid w:val="00B51B65"/>
    <w:rsid w:val="00B51E74"/>
    <w:rsid w:val="00B522E0"/>
    <w:rsid w:val="00B52359"/>
    <w:rsid w:val="00B5250D"/>
    <w:rsid w:val="00B5279D"/>
    <w:rsid w:val="00B52894"/>
    <w:rsid w:val="00B53506"/>
    <w:rsid w:val="00B5350C"/>
    <w:rsid w:val="00B536C4"/>
    <w:rsid w:val="00B53715"/>
    <w:rsid w:val="00B53D25"/>
    <w:rsid w:val="00B53DA1"/>
    <w:rsid w:val="00B53F14"/>
    <w:rsid w:val="00B551C4"/>
    <w:rsid w:val="00B553E8"/>
    <w:rsid w:val="00B554A0"/>
    <w:rsid w:val="00B5598C"/>
    <w:rsid w:val="00B55A94"/>
    <w:rsid w:val="00B55CD5"/>
    <w:rsid w:val="00B561B3"/>
    <w:rsid w:val="00B57471"/>
    <w:rsid w:val="00B57550"/>
    <w:rsid w:val="00B57908"/>
    <w:rsid w:val="00B57CBD"/>
    <w:rsid w:val="00B57DC8"/>
    <w:rsid w:val="00B60447"/>
    <w:rsid w:val="00B60819"/>
    <w:rsid w:val="00B60887"/>
    <w:rsid w:val="00B609E0"/>
    <w:rsid w:val="00B61427"/>
    <w:rsid w:val="00B629E7"/>
    <w:rsid w:val="00B62ABF"/>
    <w:rsid w:val="00B62D32"/>
    <w:rsid w:val="00B63594"/>
    <w:rsid w:val="00B6383A"/>
    <w:rsid w:val="00B638C5"/>
    <w:rsid w:val="00B63E7F"/>
    <w:rsid w:val="00B640A0"/>
    <w:rsid w:val="00B6489E"/>
    <w:rsid w:val="00B6494F"/>
    <w:rsid w:val="00B64A1C"/>
    <w:rsid w:val="00B64E53"/>
    <w:rsid w:val="00B64EF0"/>
    <w:rsid w:val="00B658E6"/>
    <w:rsid w:val="00B6599C"/>
    <w:rsid w:val="00B665EE"/>
    <w:rsid w:val="00B666AB"/>
    <w:rsid w:val="00B66B42"/>
    <w:rsid w:val="00B66E89"/>
    <w:rsid w:val="00B6715C"/>
    <w:rsid w:val="00B677F3"/>
    <w:rsid w:val="00B67C95"/>
    <w:rsid w:val="00B7040F"/>
    <w:rsid w:val="00B709AD"/>
    <w:rsid w:val="00B70ED5"/>
    <w:rsid w:val="00B712A1"/>
    <w:rsid w:val="00B7139C"/>
    <w:rsid w:val="00B7171E"/>
    <w:rsid w:val="00B719F8"/>
    <w:rsid w:val="00B720D1"/>
    <w:rsid w:val="00B7220E"/>
    <w:rsid w:val="00B72C03"/>
    <w:rsid w:val="00B72C33"/>
    <w:rsid w:val="00B72EA2"/>
    <w:rsid w:val="00B72EE3"/>
    <w:rsid w:val="00B72FCB"/>
    <w:rsid w:val="00B73A04"/>
    <w:rsid w:val="00B73C01"/>
    <w:rsid w:val="00B73C54"/>
    <w:rsid w:val="00B74070"/>
    <w:rsid w:val="00B74B48"/>
    <w:rsid w:val="00B74C67"/>
    <w:rsid w:val="00B74C8F"/>
    <w:rsid w:val="00B74DBE"/>
    <w:rsid w:val="00B754A2"/>
    <w:rsid w:val="00B7598D"/>
    <w:rsid w:val="00B75DB6"/>
    <w:rsid w:val="00B75E41"/>
    <w:rsid w:val="00B7631F"/>
    <w:rsid w:val="00B766D8"/>
    <w:rsid w:val="00B76A9D"/>
    <w:rsid w:val="00B76B1D"/>
    <w:rsid w:val="00B77544"/>
    <w:rsid w:val="00B7772A"/>
    <w:rsid w:val="00B77C61"/>
    <w:rsid w:val="00B77DC4"/>
    <w:rsid w:val="00B77F5B"/>
    <w:rsid w:val="00B801B0"/>
    <w:rsid w:val="00B807D8"/>
    <w:rsid w:val="00B8092F"/>
    <w:rsid w:val="00B80F88"/>
    <w:rsid w:val="00B81261"/>
    <w:rsid w:val="00B81987"/>
    <w:rsid w:val="00B81BE4"/>
    <w:rsid w:val="00B81E3B"/>
    <w:rsid w:val="00B81FD8"/>
    <w:rsid w:val="00B8235A"/>
    <w:rsid w:val="00B826F5"/>
    <w:rsid w:val="00B8291A"/>
    <w:rsid w:val="00B82DCD"/>
    <w:rsid w:val="00B83136"/>
    <w:rsid w:val="00B8325C"/>
    <w:rsid w:val="00B83CA3"/>
    <w:rsid w:val="00B83F54"/>
    <w:rsid w:val="00B840C8"/>
    <w:rsid w:val="00B8442C"/>
    <w:rsid w:val="00B855D9"/>
    <w:rsid w:val="00B856BA"/>
    <w:rsid w:val="00B85859"/>
    <w:rsid w:val="00B8600A"/>
    <w:rsid w:val="00B86261"/>
    <w:rsid w:val="00B8639B"/>
    <w:rsid w:val="00B86764"/>
    <w:rsid w:val="00B87561"/>
    <w:rsid w:val="00B87596"/>
    <w:rsid w:val="00B87721"/>
    <w:rsid w:val="00B8772F"/>
    <w:rsid w:val="00B87BA2"/>
    <w:rsid w:val="00B90433"/>
    <w:rsid w:val="00B9060D"/>
    <w:rsid w:val="00B9061C"/>
    <w:rsid w:val="00B908AA"/>
    <w:rsid w:val="00B90EAE"/>
    <w:rsid w:val="00B90F57"/>
    <w:rsid w:val="00B91894"/>
    <w:rsid w:val="00B91C4A"/>
    <w:rsid w:val="00B91F3B"/>
    <w:rsid w:val="00B9237D"/>
    <w:rsid w:val="00B92E95"/>
    <w:rsid w:val="00B937B5"/>
    <w:rsid w:val="00B938A0"/>
    <w:rsid w:val="00B938BA"/>
    <w:rsid w:val="00B94311"/>
    <w:rsid w:val="00B944CC"/>
    <w:rsid w:val="00B94553"/>
    <w:rsid w:val="00B94B2D"/>
    <w:rsid w:val="00B94D07"/>
    <w:rsid w:val="00B94DDD"/>
    <w:rsid w:val="00B94F7C"/>
    <w:rsid w:val="00B95063"/>
    <w:rsid w:val="00B955DE"/>
    <w:rsid w:val="00B957B1"/>
    <w:rsid w:val="00B95942"/>
    <w:rsid w:val="00B95C5E"/>
    <w:rsid w:val="00B96463"/>
    <w:rsid w:val="00B96A98"/>
    <w:rsid w:val="00B96E45"/>
    <w:rsid w:val="00B96F11"/>
    <w:rsid w:val="00BA0501"/>
    <w:rsid w:val="00BA09EA"/>
    <w:rsid w:val="00BA0A64"/>
    <w:rsid w:val="00BA0AA5"/>
    <w:rsid w:val="00BA0AE1"/>
    <w:rsid w:val="00BA0DBB"/>
    <w:rsid w:val="00BA1359"/>
    <w:rsid w:val="00BA1B39"/>
    <w:rsid w:val="00BA1DD6"/>
    <w:rsid w:val="00BA2416"/>
    <w:rsid w:val="00BA30C4"/>
    <w:rsid w:val="00BA326A"/>
    <w:rsid w:val="00BA32CB"/>
    <w:rsid w:val="00BA3D4F"/>
    <w:rsid w:val="00BA3E27"/>
    <w:rsid w:val="00BA3FD8"/>
    <w:rsid w:val="00BA41DC"/>
    <w:rsid w:val="00BA4402"/>
    <w:rsid w:val="00BA44A8"/>
    <w:rsid w:val="00BA4DB5"/>
    <w:rsid w:val="00BA56C3"/>
    <w:rsid w:val="00BA65A9"/>
    <w:rsid w:val="00BA6967"/>
    <w:rsid w:val="00BA6983"/>
    <w:rsid w:val="00BA6B44"/>
    <w:rsid w:val="00BA6FAC"/>
    <w:rsid w:val="00BA7251"/>
    <w:rsid w:val="00BA7320"/>
    <w:rsid w:val="00BA7712"/>
    <w:rsid w:val="00BA7C0C"/>
    <w:rsid w:val="00BB0503"/>
    <w:rsid w:val="00BB1143"/>
    <w:rsid w:val="00BB115A"/>
    <w:rsid w:val="00BB1A5C"/>
    <w:rsid w:val="00BB1CCC"/>
    <w:rsid w:val="00BB21AA"/>
    <w:rsid w:val="00BB24DB"/>
    <w:rsid w:val="00BB24FE"/>
    <w:rsid w:val="00BB2777"/>
    <w:rsid w:val="00BB2A1B"/>
    <w:rsid w:val="00BB2D69"/>
    <w:rsid w:val="00BB3F8B"/>
    <w:rsid w:val="00BB429F"/>
    <w:rsid w:val="00BB45B7"/>
    <w:rsid w:val="00BB51AE"/>
    <w:rsid w:val="00BB5BE7"/>
    <w:rsid w:val="00BB6025"/>
    <w:rsid w:val="00BB624A"/>
    <w:rsid w:val="00BB63B6"/>
    <w:rsid w:val="00BB64E2"/>
    <w:rsid w:val="00BB653D"/>
    <w:rsid w:val="00BB6A29"/>
    <w:rsid w:val="00BB6E1A"/>
    <w:rsid w:val="00BB731C"/>
    <w:rsid w:val="00BC0016"/>
    <w:rsid w:val="00BC0399"/>
    <w:rsid w:val="00BC0D47"/>
    <w:rsid w:val="00BC1223"/>
    <w:rsid w:val="00BC1278"/>
    <w:rsid w:val="00BC153B"/>
    <w:rsid w:val="00BC1791"/>
    <w:rsid w:val="00BC1DCC"/>
    <w:rsid w:val="00BC2582"/>
    <w:rsid w:val="00BC28E9"/>
    <w:rsid w:val="00BC2C71"/>
    <w:rsid w:val="00BC348F"/>
    <w:rsid w:val="00BC36CF"/>
    <w:rsid w:val="00BC39F8"/>
    <w:rsid w:val="00BC3BA2"/>
    <w:rsid w:val="00BC3CC1"/>
    <w:rsid w:val="00BC47F7"/>
    <w:rsid w:val="00BC4808"/>
    <w:rsid w:val="00BC490A"/>
    <w:rsid w:val="00BC4A08"/>
    <w:rsid w:val="00BC4CE5"/>
    <w:rsid w:val="00BC4CF2"/>
    <w:rsid w:val="00BC4D7B"/>
    <w:rsid w:val="00BC607E"/>
    <w:rsid w:val="00BC637E"/>
    <w:rsid w:val="00BC6401"/>
    <w:rsid w:val="00BC651F"/>
    <w:rsid w:val="00BC6901"/>
    <w:rsid w:val="00BC6A9D"/>
    <w:rsid w:val="00BC6F0A"/>
    <w:rsid w:val="00BC6FD6"/>
    <w:rsid w:val="00BC71B8"/>
    <w:rsid w:val="00BC76B8"/>
    <w:rsid w:val="00BC7E45"/>
    <w:rsid w:val="00BD0A4C"/>
    <w:rsid w:val="00BD0D7D"/>
    <w:rsid w:val="00BD0D96"/>
    <w:rsid w:val="00BD12C4"/>
    <w:rsid w:val="00BD1929"/>
    <w:rsid w:val="00BD2465"/>
    <w:rsid w:val="00BD27E4"/>
    <w:rsid w:val="00BD2DF0"/>
    <w:rsid w:val="00BD31F3"/>
    <w:rsid w:val="00BD3ABB"/>
    <w:rsid w:val="00BD3EAE"/>
    <w:rsid w:val="00BD44C2"/>
    <w:rsid w:val="00BD490F"/>
    <w:rsid w:val="00BD4AA1"/>
    <w:rsid w:val="00BD55C2"/>
    <w:rsid w:val="00BD5716"/>
    <w:rsid w:val="00BD59A6"/>
    <w:rsid w:val="00BD59AA"/>
    <w:rsid w:val="00BD5C11"/>
    <w:rsid w:val="00BD5C90"/>
    <w:rsid w:val="00BD5CD1"/>
    <w:rsid w:val="00BD60F0"/>
    <w:rsid w:val="00BD677F"/>
    <w:rsid w:val="00BD6DA7"/>
    <w:rsid w:val="00BD6E1F"/>
    <w:rsid w:val="00BD6EF0"/>
    <w:rsid w:val="00BD6F0B"/>
    <w:rsid w:val="00BD7081"/>
    <w:rsid w:val="00BD718A"/>
    <w:rsid w:val="00BD728B"/>
    <w:rsid w:val="00BD761F"/>
    <w:rsid w:val="00BD76EA"/>
    <w:rsid w:val="00BD78A0"/>
    <w:rsid w:val="00BE06B6"/>
    <w:rsid w:val="00BE06E8"/>
    <w:rsid w:val="00BE0BE3"/>
    <w:rsid w:val="00BE12F5"/>
    <w:rsid w:val="00BE14F6"/>
    <w:rsid w:val="00BE15A9"/>
    <w:rsid w:val="00BE1669"/>
    <w:rsid w:val="00BE18D4"/>
    <w:rsid w:val="00BE1BA1"/>
    <w:rsid w:val="00BE27F2"/>
    <w:rsid w:val="00BE290C"/>
    <w:rsid w:val="00BE2963"/>
    <w:rsid w:val="00BE319B"/>
    <w:rsid w:val="00BE3619"/>
    <w:rsid w:val="00BE3B0F"/>
    <w:rsid w:val="00BE4068"/>
    <w:rsid w:val="00BE4A38"/>
    <w:rsid w:val="00BE4C8B"/>
    <w:rsid w:val="00BE5A1D"/>
    <w:rsid w:val="00BE5D38"/>
    <w:rsid w:val="00BE5DDA"/>
    <w:rsid w:val="00BE621A"/>
    <w:rsid w:val="00BE670A"/>
    <w:rsid w:val="00BE6B8C"/>
    <w:rsid w:val="00BE6BCE"/>
    <w:rsid w:val="00BE6D6C"/>
    <w:rsid w:val="00BE6DC1"/>
    <w:rsid w:val="00BE72D2"/>
    <w:rsid w:val="00BE72D4"/>
    <w:rsid w:val="00BE7433"/>
    <w:rsid w:val="00BE7618"/>
    <w:rsid w:val="00BE79AB"/>
    <w:rsid w:val="00BE7AFB"/>
    <w:rsid w:val="00BF06B6"/>
    <w:rsid w:val="00BF0A8D"/>
    <w:rsid w:val="00BF0C1D"/>
    <w:rsid w:val="00BF0E00"/>
    <w:rsid w:val="00BF133B"/>
    <w:rsid w:val="00BF1937"/>
    <w:rsid w:val="00BF1A02"/>
    <w:rsid w:val="00BF1A9C"/>
    <w:rsid w:val="00BF1AB6"/>
    <w:rsid w:val="00BF1C3C"/>
    <w:rsid w:val="00BF1FA4"/>
    <w:rsid w:val="00BF2309"/>
    <w:rsid w:val="00BF2597"/>
    <w:rsid w:val="00BF337F"/>
    <w:rsid w:val="00BF3522"/>
    <w:rsid w:val="00BF380D"/>
    <w:rsid w:val="00BF3867"/>
    <w:rsid w:val="00BF4122"/>
    <w:rsid w:val="00BF41E2"/>
    <w:rsid w:val="00BF4910"/>
    <w:rsid w:val="00BF4E4A"/>
    <w:rsid w:val="00BF5399"/>
    <w:rsid w:val="00BF57D7"/>
    <w:rsid w:val="00BF5E79"/>
    <w:rsid w:val="00BF648C"/>
    <w:rsid w:val="00BF7689"/>
    <w:rsid w:val="00BF7B16"/>
    <w:rsid w:val="00BF7BBC"/>
    <w:rsid w:val="00BF7C02"/>
    <w:rsid w:val="00BF7C26"/>
    <w:rsid w:val="00C00877"/>
    <w:rsid w:val="00C00BF6"/>
    <w:rsid w:val="00C011A5"/>
    <w:rsid w:val="00C011B1"/>
    <w:rsid w:val="00C011E4"/>
    <w:rsid w:val="00C011EC"/>
    <w:rsid w:val="00C01C82"/>
    <w:rsid w:val="00C01CC5"/>
    <w:rsid w:val="00C01CF9"/>
    <w:rsid w:val="00C01DEF"/>
    <w:rsid w:val="00C01E8D"/>
    <w:rsid w:val="00C01EDD"/>
    <w:rsid w:val="00C020AC"/>
    <w:rsid w:val="00C02954"/>
    <w:rsid w:val="00C02AEA"/>
    <w:rsid w:val="00C03037"/>
    <w:rsid w:val="00C031A5"/>
    <w:rsid w:val="00C03262"/>
    <w:rsid w:val="00C034BB"/>
    <w:rsid w:val="00C034F9"/>
    <w:rsid w:val="00C0368E"/>
    <w:rsid w:val="00C03788"/>
    <w:rsid w:val="00C03AC7"/>
    <w:rsid w:val="00C03D25"/>
    <w:rsid w:val="00C040B2"/>
    <w:rsid w:val="00C040CF"/>
    <w:rsid w:val="00C0422F"/>
    <w:rsid w:val="00C04588"/>
    <w:rsid w:val="00C046E0"/>
    <w:rsid w:val="00C046EE"/>
    <w:rsid w:val="00C0475C"/>
    <w:rsid w:val="00C04D2A"/>
    <w:rsid w:val="00C0514C"/>
    <w:rsid w:val="00C05298"/>
    <w:rsid w:val="00C054D6"/>
    <w:rsid w:val="00C055A5"/>
    <w:rsid w:val="00C05695"/>
    <w:rsid w:val="00C05D41"/>
    <w:rsid w:val="00C05FAF"/>
    <w:rsid w:val="00C061A5"/>
    <w:rsid w:val="00C064D4"/>
    <w:rsid w:val="00C07572"/>
    <w:rsid w:val="00C0786D"/>
    <w:rsid w:val="00C07FC7"/>
    <w:rsid w:val="00C10CB8"/>
    <w:rsid w:val="00C10FEB"/>
    <w:rsid w:val="00C11239"/>
    <w:rsid w:val="00C1176E"/>
    <w:rsid w:val="00C119CC"/>
    <w:rsid w:val="00C11CE5"/>
    <w:rsid w:val="00C11E5F"/>
    <w:rsid w:val="00C127B2"/>
    <w:rsid w:val="00C12E50"/>
    <w:rsid w:val="00C133B1"/>
    <w:rsid w:val="00C133C1"/>
    <w:rsid w:val="00C13806"/>
    <w:rsid w:val="00C1381E"/>
    <w:rsid w:val="00C13858"/>
    <w:rsid w:val="00C1394A"/>
    <w:rsid w:val="00C13DB9"/>
    <w:rsid w:val="00C13F70"/>
    <w:rsid w:val="00C14423"/>
    <w:rsid w:val="00C14E00"/>
    <w:rsid w:val="00C15627"/>
    <w:rsid w:val="00C15696"/>
    <w:rsid w:val="00C1588C"/>
    <w:rsid w:val="00C15932"/>
    <w:rsid w:val="00C15A5A"/>
    <w:rsid w:val="00C15F19"/>
    <w:rsid w:val="00C1624A"/>
    <w:rsid w:val="00C16A8B"/>
    <w:rsid w:val="00C17519"/>
    <w:rsid w:val="00C1790D"/>
    <w:rsid w:val="00C17919"/>
    <w:rsid w:val="00C17C6C"/>
    <w:rsid w:val="00C17F4D"/>
    <w:rsid w:val="00C20121"/>
    <w:rsid w:val="00C2026A"/>
    <w:rsid w:val="00C202FA"/>
    <w:rsid w:val="00C208FE"/>
    <w:rsid w:val="00C20BFC"/>
    <w:rsid w:val="00C20FA0"/>
    <w:rsid w:val="00C2260B"/>
    <w:rsid w:val="00C226F9"/>
    <w:rsid w:val="00C22F97"/>
    <w:rsid w:val="00C22FA7"/>
    <w:rsid w:val="00C23113"/>
    <w:rsid w:val="00C23158"/>
    <w:rsid w:val="00C233B8"/>
    <w:rsid w:val="00C23666"/>
    <w:rsid w:val="00C24067"/>
    <w:rsid w:val="00C2406D"/>
    <w:rsid w:val="00C241B3"/>
    <w:rsid w:val="00C24E68"/>
    <w:rsid w:val="00C255D8"/>
    <w:rsid w:val="00C256D8"/>
    <w:rsid w:val="00C2572B"/>
    <w:rsid w:val="00C259B2"/>
    <w:rsid w:val="00C25AC1"/>
    <w:rsid w:val="00C2616C"/>
    <w:rsid w:val="00C2656D"/>
    <w:rsid w:val="00C26E51"/>
    <w:rsid w:val="00C272A8"/>
    <w:rsid w:val="00C273F9"/>
    <w:rsid w:val="00C27DB6"/>
    <w:rsid w:val="00C30029"/>
    <w:rsid w:val="00C3042A"/>
    <w:rsid w:val="00C3065B"/>
    <w:rsid w:val="00C30662"/>
    <w:rsid w:val="00C306EF"/>
    <w:rsid w:val="00C30DA4"/>
    <w:rsid w:val="00C3123C"/>
    <w:rsid w:val="00C314C5"/>
    <w:rsid w:val="00C315D6"/>
    <w:rsid w:val="00C316B1"/>
    <w:rsid w:val="00C31F2E"/>
    <w:rsid w:val="00C31FCB"/>
    <w:rsid w:val="00C3217F"/>
    <w:rsid w:val="00C3234E"/>
    <w:rsid w:val="00C32473"/>
    <w:rsid w:val="00C32771"/>
    <w:rsid w:val="00C32981"/>
    <w:rsid w:val="00C32D0D"/>
    <w:rsid w:val="00C32E2F"/>
    <w:rsid w:val="00C32E35"/>
    <w:rsid w:val="00C336A0"/>
    <w:rsid w:val="00C337F5"/>
    <w:rsid w:val="00C33A95"/>
    <w:rsid w:val="00C33F24"/>
    <w:rsid w:val="00C33FD7"/>
    <w:rsid w:val="00C33FF1"/>
    <w:rsid w:val="00C34B4F"/>
    <w:rsid w:val="00C34DA4"/>
    <w:rsid w:val="00C34DBA"/>
    <w:rsid w:val="00C34F52"/>
    <w:rsid w:val="00C3515C"/>
    <w:rsid w:val="00C353C6"/>
    <w:rsid w:val="00C35B4B"/>
    <w:rsid w:val="00C35C36"/>
    <w:rsid w:val="00C35F16"/>
    <w:rsid w:val="00C36277"/>
    <w:rsid w:val="00C36907"/>
    <w:rsid w:val="00C37450"/>
    <w:rsid w:val="00C374B9"/>
    <w:rsid w:val="00C37642"/>
    <w:rsid w:val="00C37827"/>
    <w:rsid w:val="00C37894"/>
    <w:rsid w:val="00C41021"/>
    <w:rsid w:val="00C41315"/>
    <w:rsid w:val="00C4144B"/>
    <w:rsid w:val="00C4144E"/>
    <w:rsid w:val="00C415D1"/>
    <w:rsid w:val="00C41937"/>
    <w:rsid w:val="00C41DC4"/>
    <w:rsid w:val="00C41F79"/>
    <w:rsid w:val="00C420D9"/>
    <w:rsid w:val="00C42249"/>
    <w:rsid w:val="00C42525"/>
    <w:rsid w:val="00C430F1"/>
    <w:rsid w:val="00C43331"/>
    <w:rsid w:val="00C4391C"/>
    <w:rsid w:val="00C43B8C"/>
    <w:rsid w:val="00C4407C"/>
    <w:rsid w:val="00C4439D"/>
    <w:rsid w:val="00C443CA"/>
    <w:rsid w:val="00C44643"/>
    <w:rsid w:val="00C44B84"/>
    <w:rsid w:val="00C44BBE"/>
    <w:rsid w:val="00C44C55"/>
    <w:rsid w:val="00C450D9"/>
    <w:rsid w:val="00C45917"/>
    <w:rsid w:val="00C45C22"/>
    <w:rsid w:val="00C45D1F"/>
    <w:rsid w:val="00C46448"/>
    <w:rsid w:val="00C4652B"/>
    <w:rsid w:val="00C46605"/>
    <w:rsid w:val="00C46662"/>
    <w:rsid w:val="00C466BC"/>
    <w:rsid w:val="00C467ED"/>
    <w:rsid w:val="00C46866"/>
    <w:rsid w:val="00C469F0"/>
    <w:rsid w:val="00C46E53"/>
    <w:rsid w:val="00C46F20"/>
    <w:rsid w:val="00C4705F"/>
    <w:rsid w:val="00C4714B"/>
    <w:rsid w:val="00C47207"/>
    <w:rsid w:val="00C473F7"/>
    <w:rsid w:val="00C476CC"/>
    <w:rsid w:val="00C47864"/>
    <w:rsid w:val="00C50190"/>
    <w:rsid w:val="00C501B3"/>
    <w:rsid w:val="00C502F9"/>
    <w:rsid w:val="00C50307"/>
    <w:rsid w:val="00C5044E"/>
    <w:rsid w:val="00C50646"/>
    <w:rsid w:val="00C508ED"/>
    <w:rsid w:val="00C50ACB"/>
    <w:rsid w:val="00C50C36"/>
    <w:rsid w:val="00C50C44"/>
    <w:rsid w:val="00C511E1"/>
    <w:rsid w:val="00C5139C"/>
    <w:rsid w:val="00C5176A"/>
    <w:rsid w:val="00C5188E"/>
    <w:rsid w:val="00C5191D"/>
    <w:rsid w:val="00C51F95"/>
    <w:rsid w:val="00C5208F"/>
    <w:rsid w:val="00C5247E"/>
    <w:rsid w:val="00C52F7E"/>
    <w:rsid w:val="00C537A0"/>
    <w:rsid w:val="00C53913"/>
    <w:rsid w:val="00C53BAE"/>
    <w:rsid w:val="00C53BB9"/>
    <w:rsid w:val="00C53EA4"/>
    <w:rsid w:val="00C547C3"/>
    <w:rsid w:val="00C550F7"/>
    <w:rsid w:val="00C553D5"/>
    <w:rsid w:val="00C55BC6"/>
    <w:rsid w:val="00C55FCD"/>
    <w:rsid w:val="00C5625F"/>
    <w:rsid w:val="00C5636F"/>
    <w:rsid w:val="00C568D5"/>
    <w:rsid w:val="00C57248"/>
    <w:rsid w:val="00C57595"/>
    <w:rsid w:val="00C57852"/>
    <w:rsid w:val="00C6021D"/>
    <w:rsid w:val="00C603C5"/>
    <w:rsid w:val="00C60B1F"/>
    <w:rsid w:val="00C60D71"/>
    <w:rsid w:val="00C60D8F"/>
    <w:rsid w:val="00C60E2A"/>
    <w:rsid w:val="00C60E31"/>
    <w:rsid w:val="00C610AB"/>
    <w:rsid w:val="00C6145A"/>
    <w:rsid w:val="00C61CDA"/>
    <w:rsid w:val="00C621D4"/>
    <w:rsid w:val="00C621F6"/>
    <w:rsid w:val="00C623C1"/>
    <w:rsid w:val="00C6279E"/>
    <w:rsid w:val="00C6294E"/>
    <w:rsid w:val="00C62EA3"/>
    <w:rsid w:val="00C635E0"/>
    <w:rsid w:val="00C63701"/>
    <w:rsid w:val="00C63A69"/>
    <w:rsid w:val="00C63A94"/>
    <w:rsid w:val="00C63B07"/>
    <w:rsid w:val="00C647C5"/>
    <w:rsid w:val="00C64989"/>
    <w:rsid w:val="00C659F9"/>
    <w:rsid w:val="00C65D21"/>
    <w:rsid w:val="00C65FDD"/>
    <w:rsid w:val="00C662DB"/>
    <w:rsid w:val="00C66666"/>
    <w:rsid w:val="00C66669"/>
    <w:rsid w:val="00C66DE2"/>
    <w:rsid w:val="00C66DF0"/>
    <w:rsid w:val="00C66E87"/>
    <w:rsid w:val="00C6730B"/>
    <w:rsid w:val="00C67DE5"/>
    <w:rsid w:val="00C70654"/>
    <w:rsid w:val="00C70743"/>
    <w:rsid w:val="00C70884"/>
    <w:rsid w:val="00C708E3"/>
    <w:rsid w:val="00C709B9"/>
    <w:rsid w:val="00C70DF7"/>
    <w:rsid w:val="00C70EF3"/>
    <w:rsid w:val="00C70EFB"/>
    <w:rsid w:val="00C711AB"/>
    <w:rsid w:val="00C71469"/>
    <w:rsid w:val="00C717E7"/>
    <w:rsid w:val="00C71CA4"/>
    <w:rsid w:val="00C725D8"/>
    <w:rsid w:val="00C72A4D"/>
    <w:rsid w:val="00C7306C"/>
    <w:rsid w:val="00C733ED"/>
    <w:rsid w:val="00C735CC"/>
    <w:rsid w:val="00C7390B"/>
    <w:rsid w:val="00C739A6"/>
    <w:rsid w:val="00C739FC"/>
    <w:rsid w:val="00C739FF"/>
    <w:rsid w:val="00C73AF8"/>
    <w:rsid w:val="00C746B9"/>
    <w:rsid w:val="00C74A34"/>
    <w:rsid w:val="00C7537A"/>
    <w:rsid w:val="00C75665"/>
    <w:rsid w:val="00C75E90"/>
    <w:rsid w:val="00C761BD"/>
    <w:rsid w:val="00C761BE"/>
    <w:rsid w:val="00C762F4"/>
    <w:rsid w:val="00C763E3"/>
    <w:rsid w:val="00C7657E"/>
    <w:rsid w:val="00C766EE"/>
    <w:rsid w:val="00C769DC"/>
    <w:rsid w:val="00C76FF2"/>
    <w:rsid w:val="00C7702F"/>
    <w:rsid w:val="00C77054"/>
    <w:rsid w:val="00C77222"/>
    <w:rsid w:val="00C77EF6"/>
    <w:rsid w:val="00C80278"/>
    <w:rsid w:val="00C808EC"/>
    <w:rsid w:val="00C80A5B"/>
    <w:rsid w:val="00C80A9E"/>
    <w:rsid w:val="00C80D20"/>
    <w:rsid w:val="00C8151C"/>
    <w:rsid w:val="00C8155D"/>
    <w:rsid w:val="00C817C3"/>
    <w:rsid w:val="00C81848"/>
    <w:rsid w:val="00C81E75"/>
    <w:rsid w:val="00C81EB1"/>
    <w:rsid w:val="00C82012"/>
    <w:rsid w:val="00C82387"/>
    <w:rsid w:val="00C82548"/>
    <w:rsid w:val="00C828BA"/>
    <w:rsid w:val="00C82990"/>
    <w:rsid w:val="00C82D8C"/>
    <w:rsid w:val="00C82D95"/>
    <w:rsid w:val="00C835CD"/>
    <w:rsid w:val="00C83787"/>
    <w:rsid w:val="00C8394C"/>
    <w:rsid w:val="00C83C6D"/>
    <w:rsid w:val="00C84400"/>
    <w:rsid w:val="00C8443D"/>
    <w:rsid w:val="00C845E7"/>
    <w:rsid w:val="00C84CDA"/>
    <w:rsid w:val="00C85352"/>
    <w:rsid w:val="00C85938"/>
    <w:rsid w:val="00C860B6"/>
    <w:rsid w:val="00C86B6D"/>
    <w:rsid w:val="00C86EC5"/>
    <w:rsid w:val="00C87072"/>
    <w:rsid w:val="00C870C0"/>
    <w:rsid w:val="00C87E79"/>
    <w:rsid w:val="00C87FCB"/>
    <w:rsid w:val="00C90123"/>
    <w:rsid w:val="00C9022E"/>
    <w:rsid w:val="00C90244"/>
    <w:rsid w:val="00C902C5"/>
    <w:rsid w:val="00C902E5"/>
    <w:rsid w:val="00C903EE"/>
    <w:rsid w:val="00C905F6"/>
    <w:rsid w:val="00C9097A"/>
    <w:rsid w:val="00C9104E"/>
    <w:rsid w:val="00C91554"/>
    <w:rsid w:val="00C91770"/>
    <w:rsid w:val="00C91884"/>
    <w:rsid w:val="00C91F7F"/>
    <w:rsid w:val="00C9218E"/>
    <w:rsid w:val="00C92287"/>
    <w:rsid w:val="00C922BB"/>
    <w:rsid w:val="00C927F3"/>
    <w:rsid w:val="00C9308C"/>
    <w:rsid w:val="00C93FDC"/>
    <w:rsid w:val="00C946AC"/>
    <w:rsid w:val="00C95099"/>
    <w:rsid w:val="00C951CA"/>
    <w:rsid w:val="00C95518"/>
    <w:rsid w:val="00C955D2"/>
    <w:rsid w:val="00C95866"/>
    <w:rsid w:val="00C96D33"/>
    <w:rsid w:val="00C96DA8"/>
    <w:rsid w:val="00C96FB2"/>
    <w:rsid w:val="00C97137"/>
    <w:rsid w:val="00C972E0"/>
    <w:rsid w:val="00C972FE"/>
    <w:rsid w:val="00C976C5"/>
    <w:rsid w:val="00C97A1B"/>
    <w:rsid w:val="00CA02CE"/>
    <w:rsid w:val="00CA02CF"/>
    <w:rsid w:val="00CA03EC"/>
    <w:rsid w:val="00CA0984"/>
    <w:rsid w:val="00CA0AC9"/>
    <w:rsid w:val="00CA128F"/>
    <w:rsid w:val="00CA1C89"/>
    <w:rsid w:val="00CA1E33"/>
    <w:rsid w:val="00CA1ED3"/>
    <w:rsid w:val="00CA2AFD"/>
    <w:rsid w:val="00CA2C66"/>
    <w:rsid w:val="00CA2E00"/>
    <w:rsid w:val="00CA3558"/>
    <w:rsid w:val="00CA3950"/>
    <w:rsid w:val="00CA3A6C"/>
    <w:rsid w:val="00CA3B6B"/>
    <w:rsid w:val="00CA3CB8"/>
    <w:rsid w:val="00CA42E1"/>
    <w:rsid w:val="00CA4BB7"/>
    <w:rsid w:val="00CA4D0F"/>
    <w:rsid w:val="00CA53DA"/>
    <w:rsid w:val="00CA5EBA"/>
    <w:rsid w:val="00CA5F70"/>
    <w:rsid w:val="00CA6488"/>
    <w:rsid w:val="00CA64CB"/>
    <w:rsid w:val="00CA6799"/>
    <w:rsid w:val="00CA69C5"/>
    <w:rsid w:val="00CA6A66"/>
    <w:rsid w:val="00CA6B8F"/>
    <w:rsid w:val="00CA6BD2"/>
    <w:rsid w:val="00CA6C49"/>
    <w:rsid w:val="00CA6CC0"/>
    <w:rsid w:val="00CA74B0"/>
    <w:rsid w:val="00CA7CB0"/>
    <w:rsid w:val="00CA7E94"/>
    <w:rsid w:val="00CA7EAF"/>
    <w:rsid w:val="00CB01D3"/>
    <w:rsid w:val="00CB0465"/>
    <w:rsid w:val="00CB04F1"/>
    <w:rsid w:val="00CB0918"/>
    <w:rsid w:val="00CB0E4C"/>
    <w:rsid w:val="00CB1154"/>
    <w:rsid w:val="00CB18E2"/>
    <w:rsid w:val="00CB2789"/>
    <w:rsid w:val="00CB2827"/>
    <w:rsid w:val="00CB2A8C"/>
    <w:rsid w:val="00CB2C72"/>
    <w:rsid w:val="00CB2E10"/>
    <w:rsid w:val="00CB2EA9"/>
    <w:rsid w:val="00CB2FD6"/>
    <w:rsid w:val="00CB3124"/>
    <w:rsid w:val="00CB3DB0"/>
    <w:rsid w:val="00CB3F6E"/>
    <w:rsid w:val="00CB4950"/>
    <w:rsid w:val="00CB4A0E"/>
    <w:rsid w:val="00CB4C8C"/>
    <w:rsid w:val="00CB4FA4"/>
    <w:rsid w:val="00CB55D5"/>
    <w:rsid w:val="00CB5BC1"/>
    <w:rsid w:val="00CB5DEA"/>
    <w:rsid w:val="00CB6269"/>
    <w:rsid w:val="00CB62F1"/>
    <w:rsid w:val="00CB6344"/>
    <w:rsid w:val="00CB66DE"/>
    <w:rsid w:val="00CB67C5"/>
    <w:rsid w:val="00CB6DA0"/>
    <w:rsid w:val="00CB6FC5"/>
    <w:rsid w:val="00CB7B12"/>
    <w:rsid w:val="00CB7C0A"/>
    <w:rsid w:val="00CB7CB1"/>
    <w:rsid w:val="00CC0827"/>
    <w:rsid w:val="00CC0AB9"/>
    <w:rsid w:val="00CC0CA3"/>
    <w:rsid w:val="00CC112F"/>
    <w:rsid w:val="00CC1466"/>
    <w:rsid w:val="00CC15E9"/>
    <w:rsid w:val="00CC19B8"/>
    <w:rsid w:val="00CC1A7E"/>
    <w:rsid w:val="00CC1B9B"/>
    <w:rsid w:val="00CC2283"/>
    <w:rsid w:val="00CC22BF"/>
    <w:rsid w:val="00CC2BB1"/>
    <w:rsid w:val="00CC2DE3"/>
    <w:rsid w:val="00CC34BB"/>
    <w:rsid w:val="00CC3E5D"/>
    <w:rsid w:val="00CC4261"/>
    <w:rsid w:val="00CC44A5"/>
    <w:rsid w:val="00CC50DB"/>
    <w:rsid w:val="00CC53D9"/>
    <w:rsid w:val="00CC74F6"/>
    <w:rsid w:val="00CD003F"/>
    <w:rsid w:val="00CD021E"/>
    <w:rsid w:val="00CD03EC"/>
    <w:rsid w:val="00CD072C"/>
    <w:rsid w:val="00CD087F"/>
    <w:rsid w:val="00CD0892"/>
    <w:rsid w:val="00CD0DE6"/>
    <w:rsid w:val="00CD1C33"/>
    <w:rsid w:val="00CD27BA"/>
    <w:rsid w:val="00CD2944"/>
    <w:rsid w:val="00CD2B5B"/>
    <w:rsid w:val="00CD2DA6"/>
    <w:rsid w:val="00CD2FF2"/>
    <w:rsid w:val="00CD311C"/>
    <w:rsid w:val="00CD32A6"/>
    <w:rsid w:val="00CD32F4"/>
    <w:rsid w:val="00CD3362"/>
    <w:rsid w:val="00CD33AD"/>
    <w:rsid w:val="00CD3806"/>
    <w:rsid w:val="00CD408D"/>
    <w:rsid w:val="00CD4120"/>
    <w:rsid w:val="00CD412E"/>
    <w:rsid w:val="00CD442C"/>
    <w:rsid w:val="00CD48EC"/>
    <w:rsid w:val="00CD4AA5"/>
    <w:rsid w:val="00CD5201"/>
    <w:rsid w:val="00CD5537"/>
    <w:rsid w:val="00CD5682"/>
    <w:rsid w:val="00CD66B3"/>
    <w:rsid w:val="00CD6825"/>
    <w:rsid w:val="00CD6DFF"/>
    <w:rsid w:val="00CD6FAE"/>
    <w:rsid w:val="00CE0076"/>
    <w:rsid w:val="00CE00B5"/>
    <w:rsid w:val="00CE00B7"/>
    <w:rsid w:val="00CE01A8"/>
    <w:rsid w:val="00CE024F"/>
    <w:rsid w:val="00CE06C4"/>
    <w:rsid w:val="00CE0752"/>
    <w:rsid w:val="00CE0962"/>
    <w:rsid w:val="00CE0BB3"/>
    <w:rsid w:val="00CE0CA4"/>
    <w:rsid w:val="00CE16BE"/>
    <w:rsid w:val="00CE1774"/>
    <w:rsid w:val="00CE1957"/>
    <w:rsid w:val="00CE1977"/>
    <w:rsid w:val="00CE202D"/>
    <w:rsid w:val="00CE230F"/>
    <w:rsid w:val="00CE2C1E"/>
    <w:rsid w:val="00CE3531"/>
    <w:rsid w:val="00CE3F0B"/>
    <w:rsid w:val="00CE4C99"/>
    <w:rsid w:val="00CE4DCA"/>
    <w:rsid w:val="00CE4DEC"/>
    <w:rsid w:val="00CE5093"/>
    <w:rsid w:val="00CE55D9"/>
    <w:rsid w:val="00CE57A1"/>
    <w:rsid w:val="00CE5E15"/>
    <w:rsid w:val="00CE6002"/>
    <w:rsid w:val="00CE60CA"/>
    <w:rsid w:val="00CE613A"/>
    <w:rsid w:val="00CE6CB6"/>
    <w:rsid w:val="00CE6FBA"/>
    <w:rsid w:val="00CE7321"/>
    <w:rsid w:val="00CE741B"/>
    <w:rsid w:val="00CE7733"/>
    <w:rsid w:val="00CE78C1"/>
    <w:rsid w:val="00CE78D7"/>
    <w:rsid w:val="00CE7CF2"/>
    <w:rsid w:val="00CF0112"/>
    <w:rsid w:val="00CF02FE"/>
    <w:rsid w:val="00CF0788"/>
    <w:rsid w:val="00CF0A9D"/>
    <w:rsid w:val="00CF0D15"/>
    <w:rsid w:val="00CF0D7F"/>
    <w:rsid w:val="00CF0EA2"/>
    <w:rsid w:val="00CF0ED8"/>
    <w:rsid w:val="00CF0F4D"/>
    <w:rsid w:val="00CF11B0"/>
    <w:rsid w:val="00CF134F"/>
    <w:rsid w:val="00CF13CC"/>
    <w:rsid w:val="00CF1788"/>
    <w:rsid w:val="00CF17A6"/>
    <w:rsid w:val="00CF18BA"/>
    <w:rsid w:val="00CF1E64"/>
    <w:rsid w:val="00CF224B"/>
    <w:rsid w:val="00CF2503"/>
    <w:rsid w:val="00CF2889"/>
    <w:rsid w:val="00CF2896"/>
    <w:rsid w:val="00CF2A7D"/>
    <w:rsid w:val="00CF2C08"/>
    <w:rsid w:val="00CF2C65"/>
    <w:rsid w:val="00CF2CA9"/>
    <w:rsid w:val="00CF2E0D"/>
    <w:rsid w:val="00CF324E"/>
    <w:rsid w:val="00CF3934"/>
    <w:rsid w:val="00CF3986"/>
    <w:rsid w:val="00CF39E8"/>
    <w:rsid w:val="00CF3A14"/>
    <w:rsid w:val="00CF3EFE"/>
    <w:rsid w:val="00CF42AF"/>
    <w:rsid w:val="00CF43BA"/>
    <w:rsid w:val="00CF44F4"/>
    <w:rsid w:val="00CF450C"/>
    <w:rsid w:val="00CF472B"/>
    <w:rsid w:val="00CF51DE"/>
    <w:rsid w:val="00CF56B7"/>
    <w:rsid w:val="00CF56D5"/>
    <w:rsid w:val="00CF581C"/>
    <w:rsid w:val="00CF588F"/>
    <w:rsid w:val="00CF5F3A"/>
    <w:rsid w:val="00CF6318"/>
    <w:rsid w:val="00CF6E1B"/>
    <w:rsid w:val="00CF6FF1"/>
    <w:rsid w:val="00CF702F"/>
    <w:rsid w:val="00CF7075"/>
    <w:rsid w:val="00CF724E"/>
    <w:rsid w:val="00CF75A4"/>
    <w:rsid w:val="00CF773E"/>
    <w:rsid w:val="00CF7757"/>
    <w:rsid w:val="00CF7C54"/>
    <w:rsid w:val="00CF7D1F"/>
    <w:rsid w:val="00D000F1"/>
    <w:rsid w:val="00D00297"/>
    <w:rsid w:val="00D0081E"/>
    <w:rsid w:val="00D00C46"/>
    <w:rsid w:val="00D010A1"/>
    <w:rsid w:val="00D013D0"/>
    <w:rsid w:val="00D0148E"/>
    <w:rsid w:val="00D01491"/>
    <w:rsid w:val="00D014BC"/>
    <w:rsid w:val="00D0181A"/>
    <w:rsid w:val="00D01FC6"/>
    <w:rsid w:val="00D02280"/>
    <w:rsid w:val="00D0248A"/>
    <w:rsid w:val="00D025B4"/>
    <w:rsid w:val="00D02B3C"/>
    <w:rsid w:val="00D0352C"/>
    <w:rsid w:val="00D038AC"/>
    <w:rsid w:val="00D03A90"/>
    <w:rsid w:val="00D03E66"/>
    <w:rsid w:val="00D0403D"/>
    <w:rsid w:val="00D04E3E"/>
    <w:rsid w:val="00D05173"/>
    <w:rsid w:val="00D05196"/>
    <w:rsid w:val="00D052D5"/>
    <w:rsid w:val="00D05E6C"/>
    <w:rsid w:val="00D062D0"/>
    <w:rsid w:val="00D06335"/>
    <w:rsid w:val="00D06A58"/>
    <w:rsid w:val="00D07354"/>
    <w:rsid w:val="00D076B1"/>
    <w:rsid w:val="00D078CA"/>
    <w:rsid w:val="00D07B7A"/>
    <w:rsid w:val="00D07DF8"/>
    <w:rsid w:val="00D07EE1"/>
    <w:rsid w:val="00D10645"/>
    <w:rsid w:val="00D10E41"/>
    <w:rsid w:val="00D111FB"/>
    <w:rsid w:val="00D11B16"/>
    <w:rsid w:val="00D12872"/>
    <w:rsid w:val="00D12FF9"/>
    <w:rsid w:val="00D13277"/>
    <w:rsid w:val="00D132B2"/>
    <w:rsid w:val="00D136E5"/>
    <w:rsid w:val="00D13A0B"/>
    <w:rsid w:val="00D13D58"/>
    <w:rsid w:val="00D145CB"/>
    <w:rsid w:val="00D14922"/>
    <w:rsid w:val="00D14D14"/>
    <w:rsid w:val="00D14EB4"/>
    <w:rsid w:val="00D150AE"/>
    <w:rsid w:val="00D1540B"/>
    <w:rsid w:val="00D156F3"/>
    <w:rsid w:val="00D15796"/>
    <w:rsid w:val="00D159CF"/>
    <w:rsid w:val="00D15C52"/>
    <w:rsid w:val="00D16648"/>
    <w:rsid w:val="00D16B48"/>
    <w:rsid w:val="00D16BB4"/>
    <w:rsid w:val="00D16CE7"/>
    <w:rsid w:val="00D170D2"/>
    <w:rsid w:val="00D17228"/>
    <w:rsid w:val="00D1733C"/>
    <w:rsid w:val="00D1753D"/>
    <w:rsid w:val="00D17E7C"/>
    <w:rsid w:val="00D203D0"/>
    <w:rsid w:val="00D20966"/>
    <w:rsid w:val="00D20CDE"/>
    <w:rsid w:val="00D20DB8"/>
    <w:rsid w:val="00D21302"/>
    <w:rsid w:val="00D2167E"/>
    <w:rsid w:val="00D21C13"/>
    <w:rsid w:val="00D21EE8"/>
    <w:rsid w:val="00D229CF"/>
    <w:rsid w:val="00D22BE6"/>
    <w:rsid w:val="00D22D56"/>
    <w:rsid w:val="00D23356"/>
    <w:rsid w:val="00D234C6"/>
    <w:rsid w:val="00D236FD"/>
    <w:rsid w:val="00D23AF3"/>
    <w:rsid w:val="00D23C83"/>
    <w:rsid w:val="00D23E16"/>
    <w:rsid w:val="00D23E40"/>
    <w:rsid w:val="00D2402E"/>
    <w:rsid w:val="00D24221"/>
    <w:rsid w:val="00D242D2"/>
    <w:rsid w:val="00D24C6C"/>
    <w:rsid w:val="00D24D8E"/>
    <w:rsid w:val="00D24FD9"/>
    <w:rsid w:val="00D25395"/>
    <w:rsid w:val="00D25B96"/>
    <w:rsid w:val="00D260F4"/>
    <w:rsid w:val="00D27694"/>
    <w:rsid w:val="00D27F3B"/>
    <w:rsid w:val="00D30031"/>
    <w:rsid w:val="00D30799"/>
    <w:rsid w:val="00D3124C"/>
    <w:rsid w:val="00D31967"/>
    <w:rsid w:val="00D31DE7"/>
    <w:rsid w:val="00D32557"/>
    <w:rsid w:val="00D32F47"/>
    <w:rsid w:val="00D330A5"/>
    <w:rsid w:val="00D33121"/>
    <w:rsid w:val="00D333B6"/>
    <w:rsid w:val="00D33576"/>
    <w:rsid w:val="00D337C4"/>
    <w:rsid w:val="00D33A99"/>
    <w:rsid w:val="00D33BCB"/>
    <w:rsid w:val="00D33CE4"/>
    <w:rsid w:val="00D3479A"/>
    <w:rsid w:val="00D34A0E"/>
    <w:rsid w:val="00D34BBF"/>
    <w:rsid w:val="00D34E03"/>
    <w:rsid w:val="00D34E47"/>
    <w:rsid w:val="00D358F0"/>
    <w:rsid w:val="00D35CBE"/>
    <w:rsid w:val="00D368DE"/>
    <w:rsid w:val="00D36CFF"/>
    <w:rsid w:val="00D375EB"/>
    <w:rsid w:val="00D377B1"/>
    <w:rsid w:val="00D400A1"/>
    <w:rsid w:val="00D400C3"/>
    <w:rsid w:val="00D4051E"/>
    <w:rsid w:val="00D40ABC"/>
    <w:rsid w:val="00D40AF0"/>
    <w:rsid w:val="00D410F2"/>
    <w:rsid w:val="00D4169C"/>
    <w:rsid w:val="00D425AC"/>
    <w:rsid w:val="00D42871"/>
    <w:rsid w:val="00D42880"/>
    <w:rsid w:val="00D42F41"/>
    <w:rsid w:val="00D4302F"/>
    <w:rsid w:val="00D430C5"/>
    <w:rsid w:val="00D43176"/>
    <w:rsid w:val="00D43ABD"/>
    <w:rsid w:val="00D43D09"/>
    <w:rsid w:val="00D448EA"/>
    <w:rsid w:val="00D44CFD"/>
    <w:rsid w:val="00D44DA6"/>
    <w:rsid w:val="00D44EC1"/>
    <w:rsid w:val="00D45D49"/>
    <w:rsid w:val="00D45DA3"/>
    <w:rsid w:val="00D45EF7"/>
    <w:rsid w:val="00D45FB6"/>
    <w:rsid w:val="00D46304"/>
    <w:rsid w:val="00D46D2E"/>
    <w:rsid w:val="00D46FDC"/>
    <w:rsid w:val="00D47044"/>
    <w:rsid w:val="00D47C5D"/>
    <w:rsid w:val="00D47EE2"/>
    <w:rsid w:val="00D50110"/>
    <w:rsid w:val="00D5046F"/>
    <w:rsid w:val="00D5078E"/>
    <w:rsid w:val="00D50CCB"/>
    <w:rsid w:val="00D50E4B"/>
    <w:rsid w:val="00D511E6"/>
    <w:rsid w:val="00D513BC"/>
    <w:rsid w:val="00D5160C"/>
    <w:rsid w:val="00D516B9"/>
    <w:rsid w:val="00D521C5"/>
    <w:rsid w:val="00D522A3"/>
    <w:rsid w:val="00D5264F"/>
    <w:rsid w:val="00D526CA"/>
    <w:rsid w:val="00D528B8"/>
    <w:rsid w:val="00D52BCB"/>
    <w:rsid w:val="00D535C5"/>
    <w:rsid w:val="00D535F7"/>
    <w:rsid w:val="00D536C0"/>
    <w:rsid w:val="00D5400D"/>
    <w:rsid w:val="00D543D4"/>
    <w:rsid w:val="00D549A2"/>
    <w:rsid w:val="00D55016"/>
    <w:rsid w:val="00D550C8"/>
    <w:rsid w:val="00D55737"/>
    <w:rsid w:val="00D558B1"/>
    <w:rsid w:val="00D55A1B"/>
    <w:rsid w:val="00D55F0A"/>
    <w:rsid w:val="00D56055"/>
    <w:rsid w:val="00D56177"/>
    <w:rsid w:val="00D563D5"/>
    <w:rsid w:val="00D5673E"/>
    <w:rsid w:val="00D56B32"/>
    <w:rsid w:val="00D5745C"/>
    <w:rsid w:val="00D57466"/>
    <w:rsid w:val="00D576FB"/>
    <w:rsid w:val="00D578EC"/>
    <w:rsid w:val="00D60052"/>
    <w:rsid w:val="00D60261"/>
    <w:rsid w:val="00D6038E"/>
    <w:rsid w:val="00D605D4"/>
    <w:rsid w:val="00D60DA1"/>
    <w:rsid w:val="00D610C1"/>
    <w:rsid w:val="00D6149D"/>
    <w:rsid w:val="00D61D28"/>
    <w:rsid w:val="00D620C4"/>
    <w:rsid w:val="00D622BD"/>
    <w:rsid w:val="00D625E7"/>
    <w:rsid w:val="00D627F7"/>
    <w:rsid w:val="00D62B05"/>
    <w:rsid w:val="00D62FA1"/>
    <w:rsid w:val="00D6304D"/>
    <w:rsid w:val="00D63380"/>
    <w:rsid w:val="00D633AF"/>
    <w:rsid w:val="00D6360C"/>
    <w:rsid w:val="00D638FC"/>
    <w:rsid w:val="00D63978"/>
    <w:rsid w:val="00D63CA0"/>
    <w:rsid w:val="00D63CE4"/>
    <w:rsid w:val="00D63F75"/>
    <w:rsid w:val="00D640E6"/>
    <w:rsid w:val="00D64961"/>
    <w:rsid w:val="00D6510E"/>
    <w:rsid w:val="00D65371"/>
    <w:rsid w:val="00D6586C"/>
    <w:rsid w:val="00D6598B"/>
    <w:rsid w:val="00D659A4"/>
    <w:rsid w:val="00D66145"/>
    <w:rsid w:val="00D66A8A"/>
    <w:rsid w:val="00D66C1C"/>
    <w:rsid w:val="00D66F0E"/>
    <w:rsid w:val="00D67889"/>
    <w:rsid w:val="00D701B9"/>
    <w:rsid w:val="00D70333"/>
    <w:rsid w:val="00D70460"/>
    <w:rsid w:val="00D7104B"/>
    <w:rsid w:val="00D71280"/>
    <w:rsid w:val="00D71617"/>
    <w:rsid w:val="00D71EB0"/>
    <w:rsid w:val="00D722CF"/>
    <w:rsid w:val="00D72B52"/>
    <w:rsid w:val="00D72F11"/>
    <w:rsid w:val="00D7318B"/>
    <w:rsid w:val="00D73210"/>
    <w:rsid w:val="00D732C3"/>
    <w:rsid w:val="00D737DE"/>
    <w:rsid w:val="00D748E9"/>
    <w:rsid w:val="00D74BF2"/>
    <w:rsid w:val="00D75030"/>
    <w:rsid w:val="00D750A5"/>
    <w:rsid w:val="00D7511C"/>
    <w:rsid w:val="00D755E7"/>
    <w:rsid w:val="00D7587E"/>
    <w:rsid w:val="00D75D40"/>
    <w:rsid w:val="00D760C5"/>
    <w:rsid w:val="00D7695A"/>
    <w:rsid w:val="00D77649"/>
    <w:rsid w:val="00D7788C"/>
    <w:rsid w:val="00D779F9"/>
    <w:rsid w:val="00D77AF0"/>
    <w:rsid w:val="00D77DFF"/>
    <w:rsid w:val="00D80053"/>
    <w:rsid w:val="00D80337"/>
    <w:rsid w:val="00D80462"/>
    <w:rsid w:val="00D80670"/>
    <w:rsid w:val="00D807B7"/>
    <w:rsid w:val="00D8080B"/>
    <w:rsid w:val="00D80A4F"/>
    <w:rsid w:val="00D80BB3"/>
    <w:rsid w:val="00D80DD3"/>
    <w:rsid w:val="00D80E33"/>
    <w:rsid w:val="00D81386"/>
    <w:rsid w:val="00D81EC5"/>
    <w:rsid w:val="00D81F1F"/>
    <w:rsid w:val="00D8212C"/>
    <w:rsid w:val="00D824D5"/>
    <w:rsid w:val="00D827E2"/>
    <w:rsid w:val="00D82AB8"/>
    <w:rsid w:val="00D830A0"/>
    <w:rsid w:val="00D83912"/>
    <w:rsid w:val="00D84009"/>
    <w:rsid w:val="00D840BB"/>
    <w:rsid w:val="00D845A3"/>
    <w:rsid w:val="00D847F5"/>
    <w:rsid w:val="00D849DB"/>
    <w:rsid w:val="00D84B46"/>
    <w:rsid w:val="00D85210"/>
    <w:rsid w:val="00D86791"/>
    <w:rsid w:val="00D867BE"/>
    <w:rsid w:val="00D86A15"/>
    <w:rsid w:val="00D86B32"/>
    <w:rsid w:val="00D86CDD"/>
    <w:rsid w:val="00D86D62"/>
    <w:rsid w:val="00D86D91"/>
    <w:rsid w:val="00D873CC"/>
    <w:rsid w:val="00D8757F"/>
    <w:rsid w:val="00D876DD"/>
    <w:rsid w:val="00D87AA3"/>
    <w:rsid w:val="00D87ADC"/>
    <w:rsid w:val="00D87BEC"/>
    <w:rsid w:val="00D87E58"/>
    <w:rsid w:val="00D9006C"/>
    <w:rsid w:val="00D9024E"/>
    <w:rsid w:val="00D903F4"/>
    <w:rsid w:val="00D90D80"/>
    <w:rsid w:val="00D910D6"/>
    <w:rsid w:val="00D91386"/>
    <w:rsid w:val="00D922E7"/>
    <w:rsid w:val="00D9255F"/>
    <w:rsid w:val="00D92609"/>
    <w:rsid w:val="00D9266C"/>
    <w:rsid w:val="00D92E4A"/>
    <w:rsid w:val="00D93267"/>
    <w:rsid w:val="00D94257"/>
    <w:rsid w:val="00D94DF7"/>
    <w:rsid w:val="00D9560C"/>
    <w:rsid w:val="00D95A82"/>
    <w:rsid w:val="00D9625F"/>
    <w:rsid w:val="00D963B5"/>
    <w:rsid w:val="00D96488"/>
    <w:rsid w:val="00D967C8"/>
    <w:rsid w:val="00D968CA"/>
    <w:rsid w:val="00D96B03"/>
    <w:rsid w:val="00D96D60"/>
    <w:rsid w:val="00D96DAA"/>
    <w:rsid w:val="00D9756E"/>
    <w:rsid w:val="00D976C2"/>
    <w:rsid w:val="00D97A49"/>
    <w:rsid w:val="00D97CDE"/>
    <w:rsid w:val="00D97DAB"/>
    <w:rsid w:val="00D97ED6"/>
    <w:rsid w:val="00DA0163"/>
    <w:rsid w:val="00DA098A"/>
    <w:rsid w:val="00DA0C94"/>
    <w:rsid w:val="00DA0F0A"/>
    <w:rsid w:val="00DA1332"/>
    <w:rsid w:val="00DA13A0"/>
    <w:rsid w:val="00DA17D0"/>
    <w:rsid w:val="00DA1984"/>
    <w:rsid w:val="00DA1C9F"/>
    <w:rsid w:val="00DA1D64"/>
    <w:rsid w:val="00DA1DFB"/>
    <w:rsid w:val="00DA2028"/>
    <w:rsid w:val="00DA2185"/>
    <w:rsid w:val="00DA2297"/>
    <w:rsid w:val="00DA231C"/>
    <w:rsid w:val="00DA235A"/>
    <w:rsid w:val="00DA2395"/>
    <w:rsid w:val="00DA2920"/>
    <w:rsid w:val="00DA2973"/>
    <w:rsid w:val="00DA30B7"/>
    <w:rsid w:val="00DA37FE"/>
    <w:rsid w:val="00DA395C"/>
    <w:rsid w:val="00DA3A22"/>
    <w:rsid w:val="00DA3AF4"/>
    <w:rsid w:val="00DA422C"/>
    <w:rsid w:val="00DA46B2"/>
    <w:rsid w:val="00DA4706"/>
    <w:rsid w:val="00DA4A0E"/>
    <w:rsid w:val="00DA4DD5"/>
    <w:rsid w:val="00DA5B86"/>
    <w:rsid w:val="00DA5EBB"/>
    <w:rsid w:val="00DA6290"/>
    <w:rsid w:val="00DA6372"/>
    <w:rsid w:val="00DA65B4"/>
    <w:rsid w:val="00DA6D29"/>
    <w:rsid w:val="00DA7003"/>
    <w:rsid w:val="00DA71CF"/>
    <w:rsid w:val="00DA7390"/>
    <w:rsid w:val="00DA7974"/>
    <w:rsid w:val="00DA79C0"/>
    <w:rsid w:val="00DA7F78"/>
    <w:rsid w:val="00DA7FBB"/>
    <w:rsid w:val="00DA7FEA"/>
    <w:rsid w:val="00DB013B"/>
    <w:rsid w:val="00DB039E"/>
    <w:rsid w:val="00DB03D5"/>
    <w:rsid w:val="00DB0904"/>
    <w:rsid w:val="00DB1851"/>
    <w:rsid w:val="00DB1C06"/>
    <w:rsid w:val="00DB1CD2"/>
    <w:rsid w:val="00DB1D28"/>
    <w:rsid w:val="00DB1FD6"/>
    <w:rsid w:val="00DB25E2"/>
    <w:rsid w:val="00DB2990"/>
    <w:rsid w:val="00DB311E"/>
    <w:rsid w:val="00DB33FD"/>
    <w:rsid w:val="00DB3427"/>
    <w:rsid w:val="00DB36C3"/>
    <w:rsid w:val="00DB3BB2"/>
    <w:rsid w:val="00DB3C34"/>
    <w:rsid w:val="00DB3D43"/>
    <w:rsid w:val="00DB3FA3"/>
    <w:rsid w:val="00DB41C2"/>
    <w:rsid w:val="00DB45C2"/>
    <w:rsid w:val="00DB4676"/>
    <w:rsid w:val="00DB4E53"/>
    <w:rsid w:val="00DB5B68"/>
    <w:rsid w:val="00DB5E66"/>
    <w:rsid w:val="00DB5EDB"/>
    <w:rsid w:val="00DB61C3"/>
    <w:rsid w:val="00DB691D"/>
    <w:rsid w:val="00DB6A90"/>
    <w:rsid w:val="00DB6C82"/>
    <w:rsid w:val="00DB6CB7"/>
    <w:rsid w:val="00DB7A41"/>
    <w:rsid w:val="00DB7CC3"/>
    <w:rsid w:val="00DB7D2E"/>
    <w:rsid w:val="00DB7E00"/>
    <w:rsid w:val="00DB7E70"/>
    <w:rsid w:val="00DC0252"/>
    <w:rsid w:val="00DC0913"/>
    <w:rsid w:val="00DC0B96"/>
    <w:rsid w:val="00DC1044"/>
    <w:rsid w:val="00DC146A"/>
    <w:rsid w:val="00DC14BE"/>
    <w:rsid w:val="00DC15D0"/>
    <w:rsid w:val="00DC180D"/>
    <w:rsid w:val="00DC180F"/>
    <w:rsid w:val="00DC1B38"/>
    <w:rsid w:val="00DC1B5C"/>
    <w:rsid w:val="00DC1C83"/>
    <w:rsid w:val="00DC1EDE"/>
    <w:rsid w:val="00DC1FAB"/>
    <w:rsid w:val="00DC1FD0"/>
    <w:rsid w:val="00DC208E"/>
    <w:rsid w:val="00DC2104"/>
    <w:rsid w:val="00DC21E0"/>
    <w:rsid w:val="00DC220E"/>
    <w:rsid w:val="00DC2489"/>
    <w:rsid w:val="00DC268A"/>
    <w:rsid w:val="00DC2889"/>
    <w:rsid w:val="00DC296A"/>
    <w:rsid w:val="00DC29D6"/>
    <w:rsid w:val="00DC2B64"/>
    <w:rsid w:val="00DC2BEA"/>
    <w:rsid w:val="00DC2D77"/>
    <w:rsid w:val="00DC33BF"/>
    <w:rsid w:val="00DC3873"/>
    <w:rsid w:val="00DC38D1"/>
    <w:rsid w:val="00DC393F"/>
    <w:rsid w:val="00DC3969"/>
    <w:rsid w:val="00DC3A76"/>
    <w:rsid w:val="00DC3AEA"/>
    <w:rsid w:val="00DC3B40"/>
    <w:rsid w:val="00DC499D"/>
    <w:rsid w:val="00DC4A9E"/>
    <w:rsid w:val="00DC50B5"/>
    <w:rsid w:val="00DC5135"/>
    <w:rsid w:val="00DC5951"/>
    <w:rsid w:val="00DC5953"/>
    <w:rsid w:val="00DC59C8"/>
    <w:rsid w:val="00DC5DC5"/>
    <w:rsid w:val="00DC5EEA"/>
    <w:rsid w:val="00DC7557"/>
    <w:rsid w:val="00DD0382"/>
    <w:rsid w:val="00DD0E3B"/>
    <w:rsid w:val="00DD1020"/>
    <w:rsid w:val="00DD183D"/>
    <w:rsid w:val="00DD1EB5"/>
    <w:rsid w:val="00DD2373"/>
    <w:rsid w:val="00DD24C7"/>
    <w:rsid w:val="00DD2B86"/>
    <w:rsid w:val="00DD2E62"/>
    <w:rsid w:val="00DD2EB6"/>
    <w:rsid w:val="00DD385E"/>
    <w:rsid w:val="00DD3F4A"/>
    <w:rsid w:val="00DD40C1"/>
    <w:rsid w:val="00DD42E4"/>
    <w:rsid w:val="00DD4329"/>
    <w:rsid w:val="00DD4899"/>
    <w:rsid w:val="00DD5552"/>
    <w:rsid w:val="00DD5679"/>
    <w:rsid w:val="00DD5DD3"/>
    <w:rsid w:val="00DD6030"/>
    <w:rsid w:val="00DD6199"/>
    <w:rsid w:val="00DD6234"/>
    <w:rsid w:val="00DD64F3"/>
    <w:rsid w:val="00DD6C04"/>
    <w:rsid w:val="00DD6F77"/>
    <w:rsid w:val="00DD70E9"/>
    <w:rsid w:val="00DD713D"/>
    <w:rsid w:val="00DD7545"/>
    <w:rsid w:val="00DD75BC"/>
    <w:rsid w:val="00DD770D"/>
    <w:rsid w:val="00DD7936"/>
    <w:rsid w:val="00DD7E11"/>
    <w:rsid w:val="00DE08EE"/>
    <w:rsid w:val="00DE0C6A"/>
    <w:rsid w:val="00DE1855"/>
    <w:rsid w:val="00DE1EAB"/>
    <w:rsid w:val="00DE1F2F"/>
    <w:rsid w:val="00DE2061"/>
    <w:rsid w:val="00DE26EE"/>
    <w:rsid w:val="00DE27FA"/>
    <w:rsid w:val="00DE2A82"/>
    <w:rsid w:val="00DE2B6D"/>
    <w:rsid w:val="00DE2E7D"/>
    <w:rsid w:val="00DE3406"/>
    <w:rsid w:val="00DE37E1"/>
    <w:rsid w:val="00DE3814"/>
    <w:rsid w:val="00DE391D"/>
    <w:rsid w:val="00DE39A1"/>
    <w:rsid w:val="00DE3C60"/>
    <w:rsid w:val="00DE3EED"/>
    <w:rsid w:val="00DE4593"/>
    <w:rsid w:val="00DE4A83"/>
    <w:rsid w:val="00DE4AD5"/>
    <w:rsid w:val="00DE5580"/>
    <w:rsid w:val="00DE5B20"/>
    <w:rsid w:val="00DE5DB5"/>
    <w:rsid w:val="00DE5FF3"/>
    <w:rsid w:val="00DE60E5"/>
    <w:rsid w:val="00DE634F"/>
    <w:rsid w:val="00DE664D"/>
    <w:rsid w:val="00DE6A7B"/>
    <w:rsid w:val="00DE6B0F"/>
    <w:rsid w:val="00DE6C09"/>
    <w:rsid w:val="00DE709A"/>
    <w:rsid w:val="00DE7116"/>
    <w:rsid w:val="00DE71F6"/>
    <w:rsid w:val="00DE75F5"/>
    <w:rsid w:val="00DE76B5"/>
    <w:rsid w:val="00DE7E07"/>
    <w:rsid w:val="00DF004F"/>
    <w:rsid w:val="00DF052F"/>
    <w:rsid w:val="00DF06CB"/>
    <w:rsid w:val="00DF07BA"/>
    <w:rsid w:val="00DF08F2"/>
    <w:rsid w:val="00DF0F35"/>
    <w:rsid w:val="00DF0FF5"/>
    <w:rsid w:val="00DF11FA"/>
    <w:rsid w:val="00DF124D"/>
    <w:rsid w:val="00DF1331"/>
    <w:rsid w:val="00DF13F5"/>
    <w:rsid w:val="00DF194D"/>
    <w:rsid w:val="00DF1B3E"/>
    <w:rsid w:val="00DF1D2E"/>
    <w:rsid w:val="00DF1F77"/>
    <w:rsid w:val="00DF24E3"/>
    <w:rsid w:val="00DF2B33"/>
    <w:rsid w:val="00DF3B00"/>
    <w:rsid w:val="00DF493E"/>
    <w:rsid w:val="00DF49B5"/>
    <w:rsid w:val="00DF49FA"/>
    <w:rsid w:val="00DF4FC6"/>
    <w:rsid w:val="00DF4FCB"/>
    <w:rsid w:val="00DF5619"/>
    <w:rsid w:val="00DF5CAB"/>
    <w:rsid w:val="00DF5EDF"/>
    <w:rsid w:val="00DF615A"/>
    <w:rsid w:val="00DF679C"/>
    <w:rsid w:val="00DF6841"/>
    <w:rsid w:val="00DF7114"/>
    <w:rsid w:val="00DF7492"/>
    <w:rsid w:val="00DF75E6"/>
    <w:rsid w:val="00DF7806"/>
    <w:rsid w:val="00DF7D65"/>
    <w:rsid w:val="00DF7F98"/>
    <w:rsid w:val="00DF7FD1"/>
    <w:rsid w:val="00E0005B"/>
    <w:rsid w:val="00E00672"/>
    <w:rsid w:val="00E0077C"/>
    <w:rsid w:val="00E010D7"/>
    <w:rsid w:val="00E010E7"/>
    <w:rsid w:val="00E011DC"/>
    <w:rsid w:val="00E013E6"/>
    <w:rsid w:val="00E0165C"/>
    <w:rsid w:val="00E016CB"/>
    <w:rsid w:val="00E01775"/>
    <w:rsid w:val="00E01AC9"/>
    <w:rsid w:val="00E01B79"/>
    <w:rsid w:val="00E02412"/>
    <w:rsid w:val="00E024E6"/>
    <w:rsid w:val="00E0278D"/>
    <w:rsid w:val="00E02A70"/>
    <w:rsid w:val="00E02BC4"/>
    <w:rsid w:val="00E02DC9"/>
    <w:rsid w:val="00E02F19"/>
    <w:rsid w:val="00E032C0"/>
    <w:rsid w:val="00E0380B"/>
    <w:rsid w:val="00E03AF9"/>
    <w:rsid w:val="00E03B96"/>
    <w:rsid w:val="00E045F6"/>
    <w:rsid w:val="00E04A2D"/>
    <w:rsid w:val="00E04B9A"/>
    <w:rsid w:val="00E04BE2"/>
    <w:rsid w:val="00E04FB9"/>
    <w:rsid w:val="00E05408"/>
    <w:rsid w:val="00E055A1"/>
    <w:rsid w:val="00E05EA7"/>
    <w:rsid w:val="00E0691D"/>
    <w:rsid w:val="00E06C3E"/>
    <w:rsid w:val="00E07667"/>
    <w:rsid w:val="00E0773C"/>
    <w:rsid w:val="00E0798C"/>
    <w:rsid w:val="00E07B89"/>
    <w:rsid w:val="00E07FF0"/>
    <w:rsid w:val="00E1021B"/>
    <w:rsid w:val="00E10344"/>
    <w:rsid w:val="00E10C88"/>
    <w:rsid w:val="00E10ED5"/>
    <w:rsid w:val="00E112B8"/>
    <w:rsid w:val="00E11449"/>
    <w:rsid w:val="00E11642"/>
    <w:rsid w:val="00E11825"/>
    <w:rsid w:val="00E11BF1"/>
    <w:rsid w:val="00E11C50"/>
    <w:rsid w:val="00E11F29"/>
    <w:rsid w:val="00E11F2D"/>
    <w:rsid w:val="00E1210B"/>
    <w:rsid w:val="00E12139"/>
    <w:rsid w:val="00E122D6"/>
    <w:rsid w:val="00E12A55"/>
    <w:rsid w:val="00E12E22"/>
    <w:rsid w:val="00E12E28"/>
    <w:rsid w:val="00E12F0A"/>
    <w:rsid w:val="00E12F43"/>
    <w:rsid w:val="00E13357"/>
    <w:rsid w:val="00E13ED2"/>
    <w:rsid w:val="00E14132"/>
    <w:rsid w:val="00E14A2D"/>
    <w:rsid w:val="00E15278"/>
    <w:rsid w:val="00E15345"/>
    <w:rsid w:val="00E15770"/>
    <w:rsid w:val="00E1581C"/>
    <w:rsid w:val="00E15F47"/>
    <w:rsid w:val="00E16353"/>
    <w:rsid w:val="00E1693D"/>
    <w:rsid w:val="00E16A5A"/>
    <w:rsid w:val="00E16D36"/>
    <w:rsid w:val="00E16FE5"/>
    <w:rsid w:val="00E17D2A"/>
    <w:rsid w:val="00E17D75"/>
    <w:rsid w:val="00E20120"/>
    <w:rsid w:val="00E203B7"/>
    <w:rsid w:val="00E20632"/>
    <w:rsid w:val="00E208BE"/>
    <w:rsid w:val="00E20BE5"/>
    <w:rsid w:val="00E20D5E"/>
    <w:rsid w:val="00E20F4E"/>
    <w:rsid w:val="00E2144F"/>
    <w:rsid w:val="00E2153E"/>
    <w:rsid w:val="00E215F1"/>
    <w:rsid w:val="00E2345B"/>
    <w:rsid w:val="00E2387C"/>
    <w:rsid w:val="00E238D0"/>
    <w:rsid w:val="00E24251"/>
    <w:rsid w:val="00E246E9"/>
    <w:rsid w:val="00E24A0F"/>
    <w:rsid w:val="00E24E9F"/>
    <w:rsid w:val="00E25E5A"/>
    <w:rsid w:val="00E261BF"/>
    <w:rsid w:val="00E2685B"/>
    <w:rsid w:val="00E26987"/>
    <w:rsid w:val="00E26B36"/>
    <w:rsid w:val="00E26DD6"/>
    <w:rsid w:val="00E26E2C"/>
    <w:rsid w:val="00E2707B"/>
    <w:rsid w:val="00E2749F"/>
    <w:rsid w:val="00E27601"/>
    <w:rsid w:val="00E27645"/>
    <w:rsid w:val="00E30031"/>
    <w:rsid w:val="00E304F8"/>
    <w:rsid w:val="00E30702"/>
    <w:rsid w:val="00E3078D"/>
    <w:rsid w:val="00E3173F"/>
    <w:rsid w:val="00E31C45"/>
    <w:rsid w:val="00E31ED9"/>
    <w:rsid w:val="00E322C8"/>
    <w:rsid w:val="00E325E4"/>
    <w:rsid w:val="00E32727"/>
    <w:rsid w:val="00E32E4C"/>
    <w:rsid w:val="00E3307E"/>
    <w:rsid w:val="00E335D0"/>
    <w:rsid w:val="00E33BB0"/>
    <w:rsid w:val="00E33F91"/>
    <w:rsid w:val="00E343B2"/>
    <w:rsid w:val="00E345E5"/>
    <w:rsid w:val="00E346DF"/>
    <w:rsid w:val="00E35012"/>
    <w:rsid w:val="00E351EA"/>
    <w:rsid w:val="00E35607"/>
    <w:rsid w:val="00E367E4"/>
    <w:rsid w:val="00E369CC"/>
    <w:rsid w:val="00E36C0B"/>
    <w:rsid w:val="00E36E4A"/>
    <w:rsid w:val="00E3708F"/>
    <w:rsid w:val="00E37A29"/>
    <w:rsid w:val="00E4018F"/>
    <w:rsid w:val="00E402D6"/>
    <w:rsid w:val="00E4080F"/>
    <w:rsid w:val="00E408BF"/>
    <w:rsid w:val="00E409D7"/>
    <w:rsid w:val="00E40BCB"/>
    <w:rsid w:val="00E40CAD"/>
    <w:rsid w:val="00E40D08"/>
    <w:rsid w:val="00E411E8"/>
    <w:rsid w:val="00E4138F"/>
    <w:rsid w:val="00E41893"/>
    <w:rsid w:val="00E418A4"/>
    <w:rsid w:val="00E41DB1"/>
    <w:rsid w:val="00E42018"/>
    <w:rsid w:val="00E42245"/>
    <w:rsid w:val="00E42CF2"/>
    <w:rsid w:val="00E43329"/>
    <w:rsid w:val="00E43391"/>
    <w:rsid w:val="00E4362C"/>
    <w:rsid w:val="00E438A6"/>
    <w:rsid w:val="00E43EF7"/>
    <w:rsid w:val="00E43FA9"/>
    <w:rsid w:val="00E44075"/>
    <w:rsid w:val="00E4437D"/>
    <w:rsid w:val="00E4446A"/>
    <w:rsid w:val="00E44579"/>
    <w:rsid w:val="00E44B85"/>
    <w:rsid w:val="00E451D7"/>
    <w:rsid w:val="00E452AC"/>
    <w:rsid w:val="00E4544B"/>
    <w:rsid w:val="00E457EB"/>
    <w:rsid w:val="00E4597D"/>
    <w:rsid w:val="00E45EBE"/>
    <w:rsid w:val="00E463A2"/>
    <w:rsid w:val="00E4650F"/>
    <w:rsid w:val="00E46555"/>
    <w:rsid w:val="00E46EC1"/>
    <w:rsid w:val="00E47325"/>
    <w:rsid w:val="00E4794F"/>
    <w:rsid w:val="00E47D3F"/>
    <w:rsid w:val="00E47DA3"/>
    <w:rsid w:val="00E47FA6"/>
    <w:rsid w:val="00E5062B"/>
    <w:rsid w:val="00E5066E"/>
    <w:rsid w:val="00E50CBB"/>
    <w:rsid w:val="00E50D53"/>
    <w:rsid w:val="00E51A36"/>
    <w:rsid w:val="00E51A61"/>
    <w:rsid w:val="00E51CC1"/>
    <w:rsid w:val="00E520D3"/>
    <w:rsid w:val="00E52385"/>
    <w:rsid w:val="00E529B5"/>
    <w:rsid w:val="00E52B89"/>
    <w:rsid w:val="00E52FC8"/>
    <w:rsid w:val="00E5378B"/>
    <w:rsid w:val="00E53CD7"/>
    <w:rsid w:val="00E541AD"/>
    <w:rsid w:val="00E54354"/>
    <w:rsid w:val="00E54BED"/>
    <w:rsid w:val="00E5522B"/>
    <w:rsid w:val="00E556F9"/>
    <w:rsid w:val="00E55844"/>
    <w:rsid w:val="00E55FD5"/>
    <w:rsid w:val="00E56330"/>
    <w:rsid w:val="00E563B1"/>
    <w:rsid w:val="00E56DC3"/>
    <w:rsid w:val="00E56EA4"/>
    <w:rsid w:val="00E570B0"/>
    <w:rsid w:val="00E571B1"/>
    <w:rsid w:val="00E5770B"/>
    <w:rsid w:val="00E57D2F"/>
    <w:rsid w:val="00E6023E"/>
    <w:rsid w:val="00E602E5"/>
    <w:rsid w:val="00E6036E"/>
    <w:rsid w:val="00E603AF"/>
    <w:rsid w:val="00E60991"/>
    <w:rsid w:val="00E60C38"/>
    <w:rsid w:val="00E60C4A"/>
    <w:rsid w:val="00E61336"/>
    <w:rsid w:val="00E61727"/>
    <w:rsid w:val="00E61F88"/>
    <w:rsid w:val="00E6207B"/>
    <w:rsid w:val="00E626B9"/>
    <w:rsid w:val="00E62730"/>
    <w:rsid w:val="00E6284F"/>
    <w:rsid w:val="00E62B8B"/>
    <w:rsid w:val="00E630B8"/>
    <w:rsid w:val="00E63396"/>
    <w:rsid w:val="00E6360A"/>
    <w:rsid w:val="00E636D4"/>
    <w:rsid w:val="00E637AB"/>
    <w:rsid w:val="00E63D29"/>
    <w:rsid w:val="00E64355"/>
    <w:rsid w:val="00E64400"/>
    <w:rsid w:val="00E64567"/>
    <w:rsid w:val="00E645EF"/>
    <w:rsid w:val="00E64615"/>
    <w:rsid w:val="00E6498A"/>
    <w:rsid w:val="00E64A18"/>
    <w:rsid w:val="00E64BB0"/>
    <w:rsid w:val="00E65438"/>
    <w:rsid w:val="00E65979"/>
    <w:rsid w:val="00E65A02"/>
    <w:rsid w:val="00E65B71"/>
    <w:rsid w:val="00E66176"/>
    <w:rsid w:val="00E66452"/>
    <w:rsid w:val="00E66ADA"/>
    <w:rsid w:val="00E674C1"/>
    <w:rsid w:val="00E6750B"/>
    <w:rsid w:val="00E679EF"/>
    <w:rsid w:val="00E7030D"/>
    <w:rsid w:val="00E70556"/>
    <w:rsid w:val="00E70748"/>
    <w:rsid w:val="00E707FE"/>
    <w:rsid w:val="00E70E2D"/>
    <w:rsid w:val="00E70FF1"/>
    <w:rsid w:val="00E7125D"/>
    <w:rsid w:val="00E71723"/>
    <w:rsid w:val="00E71892"/>
    <w:rsid w:val="00E71926"/>
    <w:rsid w:val="00E71AAB"/>
    <w:rsid w:val="00E71BB4"/>
    <w:rsid w:val="00E7221E"/>
    <w:rsid w:val="00E722BC"/>
    <w:rsid w:val="00E722C6"/>
    <w:rsid w:val="00E72A2C"/>
    <w:rsid w:val="00E72B09"/>
    <w:rsid w:val="00E72BC5"/>
    <w:rsid w:val="00E72DB8"/>
    <w:rsid w:val="00E7309D"/>
    <w:rsid w:val="00E734CB"/>
    <w:rsid w:val="00E735F2"/>
    <w:rsid w:val="00E73615"/>
    <w:rsid w:val="00E73841"/>
    <w:rsid w:val="00E73976"/>
    <w:rsid w:val="00E742CD"/>
    <w:rsid w:val="00E74FB6"/>
    <w:rsid w:val="00E75356"/>
    <w:rsid w:val="00E7537E"/>
    <w:rsid w:val="00E754BB"/>
    <w:rsid w:val="00E75896"/>
    <w:rsid w:val="00E75DAE"/>
    <w:rsid w:val="00E75F59"/>
    <w:rsid w:val="00E760DB"/>
    <w:rsid w:val="00E76429"/>
    <w:rsid w:val="00E766E3"/>
    <w:rsid w:val="00E76A87"/>
    <w:rsid w:val="00E76FCF"/>
    <w:rsid w:val="00E771F5"/>
    <w:rsid w:val="00E7793F"/>
    <w:rsid w:val="00E77C83"/>
    <w:rsid w:val="00E77E4B"/>
    <w:rsid w:val="00E80394"/>
    <w:rsid w:val="00E803FE"/>
    <w:rsid w:val="00E806C3"/>
    <w:rsid w:val="00E80C95"/>
    <w:rsid w:val="00E80CC0"/>
    <w:rsid w:val="00E81BB1"/>
    <w:rsid w:val="00E81C2E"/>
    <w:rsid w:val="00E81D02"/>
    <w:rsid w:val="00E82145"/>
    <w:rsid w:val="00E8273A"/>
    <w:rsid w:val="00E82A0E"/>
    <w:rsid w:val="00E82B33"/>
    <w:rsid w:val="00E82DBE"/>
    <w:rsid w:val="00E82EBA"/>
    <w:rsid w:val="00E82FCA"/>
    <w:rsid w:val="00E83232"/>
    <w:rsid w:val="00E833EC"/>
    <w:rsid w:val="00E8356B"/>
    <w:rsid w:val="00E83CF9"/>
    <w:rsid w:val="00E8417B"/>
    <w:rsid w:val="00E846B8"/>
    <w:rsid w:val="00E84D1C"/>
    <w:rsid w:val="00E84F38"/>
    <w:rsid w:val="00E852DD"/>
    <w:rsid w:val="00E8549B"/>
    <w:rsid w:val="00E859AB"/>
    <w:rsid w:val="00E85E42"/>
    <w:rsid w:val="00E8606E"/>
    <w:rsid w:val="00E86381"/>
    <w:rsid w:val="00E863CE"/>
    <w:rsid w:val="00E86515"/>
    <w:rsid w:val="00E87855"/>
    <w:rsid w:val="00E878EC"/>
    <w:rsid w:val="00E87C3E"/>
    <w:rsid w:val="00E87C51"/>
    <w:rsid w:val="00E87D08"/>
    <w:rsid w:val="00E87F1E"/>
    <w:rsid w:val="00E90436"/>
    <w:rsid w:val="00E905DD"/>
    <w:rsid w:val="00E908CF"/>
    <w:rsid w:val="00E90A69"/>
    <w:rsid w:val="00E91231"/>
    <w:rsid w:val="00E9138E"/>
    <w:rsid w:val="00E9159C"/>
    <w:rsid w:val="00E91649"/>
    <w:rsid w:val="00E91C5B"/>
    <w:rsid w:val="00E92ADF"/>
    <w:rsid w:val="00E933AC"/>
    <w:rsid w:val="00E9497A"/>
    <w:rsid w:val="00E949D3"/>
    <w:rsid w:val="00E94B22"/>
    <w:rsid w:val="00E94D6A"/>
    <w:rsid w:val="00E94DF0"/>
    <w:rsid w:val="00E95199"/>
    <w:rsid w:val="00E953A5"/>
    <w:rsid w:val="00E95466"/>
    <w:rsid w:val="00E957A2"/>
    <w:rsid w:val="00E9584C"/>
    <w:rsid w:val="00E958F1"/>
    <w:rsid w:val="00E959E8"/>
    <w:rsid w:val="00E95EBB"/>
    <w:rsid w:val="00E96455"/>
    <w:rsid w:val="00E965BC"/>
    <w:rsid w:val="00E965ED"/>
    <w:rsid w:val="00E96634"/>
    <w:rsid w:val="00E96855"/>
    <w:rsid w:val="00E975A4"/>
    <w:rsid w:val="00EA0CC4"/>
    <w:rsid w:val="00EA13BF"/>
    <w:rsid w:val="00EA13FD"/>
    <w:rsid w:val="00EA1656"/>
    <w:rsid w:val="00EA1BBB"/>
    <w:rsid w:val="00EA2380"/>
    <w:rsid w:val="00EA2C30"/>
    <w:rsid w:val="00EA2CB7"/>
    <w:rsid w:val="00EA2DD9"/>
    <w:rsid w:val="00EA3435"/>
    <w:rsid w:val="00EA43FC"/>
    <w:rsid w:val="00EA4E49"/>
    <w:rsid w:val="00EA51C2"/>
    <w:rsid w:val="00EA5582"/>
    <w:rsid w:val="00EA5A2A"/>
    <w:rsid w:val="00EA60EC"/>
    <w:rsid w:val="00EA625B"/>
    <w:rsid w:val="00EA6374"/>
    <w:rsid w:val="00EA669D"/>
    <w:rsid w:val="00EA6C55"/>
    <w:rsid w:val="00EA72AA"/>
    <w:rsid w:val="00EA7446"/>
    <w:rsid w:val="00EB0679"/>
    <w:rsid w:val="00EB06B1"/>
    <w:rsid w:val="00EB06DD"/>
    <w:rsid w:val="00EB0959"/>
    <w:rsid w:val="00EB0B01"/>
    <w:rsid w:val="00EB0CE3"/>
    <w:rsid w:val="00EB15BE"/>
    <w:rsid w:val="00EB15E4"/>
    <w:rsid w:val="00EB1947"/>
    <w:rsid w:val="00EB1964"/>
    <w:rsid w:val="00EB1DD4"/>
    <w:rsid w:val="00EB2719"/>
    <w:rsid w:val="00EB2801"/>
    <w:rsid w:val="00EB312F"/>
    <w:rsid w:val="00EB32D5"/>
    <w:rsid w:val="00EB33B1"/>
    <w:rsid w:val="00EB35D8"/>
    <w:rsid w:val="00EB367F"/>
    <w:rsid w:val="00EB3716"/>
    <w:rsid w:val="00EB378C"/>
    <w:rsid w:val="00EB3B93"/>
    <w:rsid w:val="00EB3C93"/>
    <w:rsid w:val="00EB3E6F"/>
    <w:rsid w:val="00EB3EF4"/>
    <w:rsid w:val="00EB4056"/>
    <w:rsid w:val="00EB43BA"/>
    <w:rsid w:val="00EB4894"/>
    <w:rsid w:val="00EB4FF7"/>
    <w:rsid w:val="00EB503F"/>
    <w:rsid w:val="00EB50FD"/>
    <w:rsid w:val="00EB575F"/>
    <w:rsid w:val="00EB59A8"/>
    <w:rsid w:val="00EB5AA6"/>
    <w:rsid w:val="00EB693F"/>
    <w:rsid w:val="00EB695C"/>
    <w:rsid w:val="00EB6C89"/>
    <w:rsid w:val="00EB6FA6"/>
    <w:rsid w:val="00EB7233"/>
    <w:rsid w:val="00EB7250"/>
    <w:rsid w:val="00EB7436"/>
    <w:rsid w:val="00EB7D3A"/>
    <w:rsid w:val="00EC005A"/>
    <w:rsid w:val="00EC0167"/>
    <w:rsid w:val="00EC0666"/>
    <w:rsid w:val="00EC0B95"/>
    <w:rsid w:val="00EC0CF2"/>
    <w:rsid w:val="00EC12D6"/>
    <w:rsid w:val="00EC20C9"/>
    <w:rsid w:val="00EC2166"/>
    <w:rsid w:val="00EC269F"/>
    <w:rsid w:val="00EC272E"/>
    <w:rsid w:val="00EC273E"/>
    <w:rsid w:val="00EC475D"/>
    <w:rsid w:val="00EC4876"/>
    <w:rsid w:val="00EC4ED4"/>
    <w:rsid w:val="00EC5042"/>
    <w:rsid w:val="00EC50B7"/>
    <w:rsid w:val="00EC5607"/>
    <w:rsid w:val="00EC5899"/>
    <w:rsid w:val="00EC59A2"/>
    <w:rsid w:val="00EC60A2"/>
    <w:rsid w:val="00EC633F"/>
    <w:rsid w:val="00EC6D09"/>
    <w:rsid w:val="00EC70D3"/>
    <w:rsid w:val="00EC739D"/>
    <w:rsid w:val="00EC79AA"/>
    <w:rsid w:val="00EC7DD8"/>
    <w:rsid w:val="00EC7F35"/>
    <w:rsid w:val="00EC7FA3"/>
    <w:rsid w:val="00ED017D"/>
    <w:rsid w:val="00ED02AB"/>
    <w:rsid w:val="00ED02E6"/>
    <w:rsid w:val="00ED0328"/>
    <w:rsid w:val="00ED04FB"/>
    <w:rsid w:val="00ED0516"/>
    <w:rsid w:val="00ED0619"/>
    <w:rsid w:val="00ED163A"/>
    <w:rsid w:val="00ED17E7"/>
    <w:rsid w:val="00ED1893"/>
    <w:rsid w:val="00ED1D71"/>
    <w:rsid w:val="00ED2544"/>
    <w:rsid w:val="00ED2B7E"/>
    <w:rsid w:val="00ED3482"/>
    <w:rsid w:val="00ED36E6"/>
    <w:rsid w:val="00ED3705"/>
    <w:rsid w:val="00ED3B86"/>
    <w:rsid w:val="00ED417C"/>
    <w:rsid w:val="00ED4351"/>
    <w:rsid w:val="00ED47D4"/>
    <w:rsid w:val="00ED4955"/>
    <w:rsid w:val="00ED4971"/>
    <w:rsid w:val="00ED4AD7"/>
    <w:rsid w:val="00ED4C35"/>
    <w:rsid w:val="00ED5075"/>
    <w:rsid w:val="00ED5115"/>
    <w:rsid w:val="00ED5560"/>
    <w:rsid w:val="00ED56CC"/>
    <w:rsid w:val="00ED585E"/>
    <w:rsid w:val="00ED5E81"/>
    <w:rsid w:val="00ED6083"/>
    <w:rsid w:val="00ED613D"/>
    <w:rsid w:val="00ED6C45"/>
    <w:rsid w:val="00ED6EE6"/>
    <w:rsid w:val="00ED7245"/>
    <w:rsid w:val="00ED726E"/>
    <w:rsid w:val="00ED77DC"/>
    <w:rsid w:val="00ED7BB2"/>
    <w:rsid w:val="00ED7E8C"/>
    <w:rsid w:val="00EE0871"/>
    <w:rsid w:val="00EE0D6E"/>
    <w:rsid w:val="00EE0E5A"/>
    <w:rsid w:val="00EE1058"/>
    <w:rsid w:val="00EE1251"/>
    <w:rsid w:val="00EE130E"/>
    <w:rsid w:val="00EE148B"/>
    <w:rsid w:val="00EE16D8"/>
    <w:rsid w:val="00EE17BB"/>
    <w:rsid w:val="00EE19E7"/>
    <w:rsid w:val="00EE1B54"/>
    <w:rsid w:val="00EE1E16"/>
    <w:rsid w:val="00EE2153"/>
    <w:rsid w:val="00EE23B4"/>
    <w:rsid w:val="00EE2930"/>
    <w:rsid w:val="00EE3150"/>
    <w:rsid w:val="00EE3248"/>
    <w:rsid w:val="00EE3FDA"/>
    <w:rsid w:val="00EE4165"/>
    <w:rsid w:val="00EE44B0"/>
    <w:rsid w:val="00EE4BF8"/>
    <w:rsid w:val="00EE4D62"/>
    <w:rsid w:val="00EE5081"/>
    <w:rsid w:val="00EE5325"/>
    <w:rsid w:val="00EE539B"/>
    <w:rsid w:val="00EE5582"/>
    <w:rsid w:val="00EE564E"/>
    <w:rsid w:val="00EE5771"/>
    <w:rsid w:val="00EE5A01"/>
    <w:rsid w:val="00EE5C21"/>
    <w:rsid w:val="00EE602C"/>
    <w:rsid w:val="00EE60A5"/>
    <w:rsid w:val="00EE62E3"/>
    <w:rsid w:val="00EE6483"/>
    <w:rsid w:val="00EE687D"/>
    <w:rsid w:val="00EE6A95"/>
    <w:rsid w:val="00EE6C36"/>
    <w:rsid w:val="00EE6C44"/>
    <w:rsid w:val="00EE7646"/>
    <w:rsid w:val="00EE7AC0"/>
    <w:rsid w:val="00EE7DF4"/>
    <w:rsid w:val="00EF0218"/>
    <w:rsid w:val="00EF03DA"/>
    <w:rsid w:val="00EF0A88"/>
    <w:rsid w:val="00EF0C96"/>
    <w:rsid w:val="00EF0D7F"/>
    <w:rsid w:val="00EF173A"/>
    <w:rsid w:val="00EF1AEC"/>
    <w:rsid w:val="00EF1B43"/>
    <w:rsid w:val="00EF1BB0"/>
    <w:rsid w:val="00EF1C74"/>
    <w:rsid w:val="00EF29F1"/>
    <w:rsid w:val="00EF2A1B"/>
    <w:rsid w:val="00EF2AEB"/>
    <w:rsid w:val="00EF2B0C"/>
    <w:rsid w:val="00EF2D67"/>
    <w:rsid w:val="00EF307C"/>
    <w:rsid w:val="00EF312E"/>
    <w:rsid w:val="00EF33CE"/>
    <w:rsid w:val="00EF3511"/>
    <w:rsid w:val="00EF35D4"/>
    <w:rsid w:val="00EF36DF"/>
    <w:rsid w:val="00EF38BF"/>
    <w:rsid w:val="00EF39A3"/>
    <w:rsid w:val="00EF3F7B"/>
    <w:rsid w:val="00EF4515"/>
    <w:rsid w:val="00EF4594"/>
    <w:rsid w:val="00EF4690"/>
    <w:rsid w:val="00EF476C"/>
    <w:rsid w:val="00EF4921"/>
    <w:rsid w:val="00EF4A7B"/>
    <w:rsid w:val="00EF4B8D"/>
    <w:rsid w:val="00EF4D37"/>
    <w:rsid w:val="00EF4FF4"/>
    <w:rsid w:val="00EF5501"/>
    <w:rsid w:val="00EF56FD"/>
    <w:rsid w:val="00EF5AEE"/>
    <w:rsid w:val="00EF5C07"/>
    <w:rsid w:val="00EF5EC7"/>
    <w:rsid w:val="00EF61DB"/>
    <w:rsid w:val="00EF695C"/>
    <w:rsid w:val="00EF6D9D"/>
    <w:rsid w:val="00EF6E99"/>
    <w:rsid w:val="00EF732C"/>
    <w:rsid w:val="00EF7677"/>
    <w:rsid w:val="00EF7DCB"/>
    <w:rsid w:val="00EF7F83"/>
    <w:rsid w:val="00F0014F"/>
    <w:rsid w:val="00F0016F"/>
    <w:rsid w:val="00F006A7"/>
    <w:rsid w:val="00F006E4"/>
    <w:rsid w:val="00F00776"/>
    <w:rsid w:val="00F00B43"/>
    <w:rsid w:val="00F00C1D"/>
    <w:rsid w:val="00F00D0D"/>
    <w:rsid w:val="00F00EC4"/>
    <w:rsid w:val="00F00F38"/>
    <w:rsid w:val="00F00FBC"/>
    <w:rsid w:val="00F0132F"/>
    <w:rsid w:val="00F01512"/>
    <w:rsid w:val="00F01771"/>
    <w:rsid w:val="00F01A6C"/>
    <w:rsid w:val="00F01CD3"/>
    <w:rsid w:val="00F01EB6"/>
    <w:rsid w:val="00F0232F"/>
    <w:rsid w:val="00F023C6"/>
    <w:rsid w:val="00F02F7E"/>
    <w:rsid w:val="00F0318D"/>
    <w:rsid w:val="00F0321E"/>
    <w:rsid w:val="00F0361C"/>
    <w:rsid w:val="00F03A7B"/>
    <w:rsid w:val="00F03B86"/>
    <w:rsid w:val="00F03C1E"/>
    <w:rsid w:val="00F03D9C"/>
    <w:rsid w:val="00F03DD6"/>
    <w:rsid w:val="00F04214"/>
    <w:rsid w:val="00F043EF"/>
    <w:rsid w:val="00F04EDD"/>
    <w:rsid w:val="00F05678"/>
    <w:rsid w:val="00F0567D"/>
    <w:rsid w:val="00F05BD3"/>
    <w:rsid w:val="00F06022"/>
    <w:rsid w:val="00F06190"/>
    <w:rsid w:val="00F062D7"/>
    <w:rsid w:val="00F06745"/>
    <w:rsid w:val="00F06B3F"/>
    <w:rsid w:val="00F06C4F"/>
    <w:rsid w:val="00F0719A"/>
    <w:rsid w:val="00F072AE"/>
    <w:rsid w:val="00F0730A"/>
    <w:rsid w:val="00F073EA"/>
    <w:rsid w:val="00F07896"/>
    <w:rsid w:val="00F07AC6"/>
    <w:rsid w:val="00F07BA8"/>
    <w:rsid w:val="00F101AC"/>
    <w:rsid w:val="00F1081A"/>
    <w:rsid w:val="00F10C55"/>
    <w:rsid w:val="00F110FA"/>
    <w:rsid w:val="00F11303"/>
    <w:rsid w:val="00F115EC"/>
    <w:rsid w:val="00F12691"/>
    <w:rsid w:val="00F13248"/>
    <w:rsid w:val="00F132A4"/>
    <w:rsid w:val="00F1347B"/>
    <w:rsid w:val="00F13564"/>
    <w:rsid w:val="00F136DD"/>
    <w:rsid w:val="00F13A19"/>
    <w:rsid w:val="00F13BB3"/>
    <w:rsid w:val="00F13D7E"/>
    <w:rsid w:val="00F14047"/>
    <w:rsid w:val="00F1490E"/>
    <w:rsid w:val="00F14AC9"/>
    <w:rsid w:val="00F152D6"/>
    <w:rsid w:val="00F1588B"/>
    <w:rsid w:val="00F159B9"/>
    <w:rsid w:val="00F15C7B"/>
    <w:rsid w:val="00F15EA4"/>
    <w:rsid w:val="00F1620C"/>
    <w:rsid w:val="00F17111"/>
    <w:rsid w:val="00F1754F"/>
    <w:rsid w:val="00F1755C"/>
    <w:rsid w:val="00F175FD"/>
    <w:rsid w:val="00F17781"/>
    <w:rsid w:val="00F178BE"/>
    <w:rsid w:val="00F17E1D"/>
    <w:rsid w:val="00F17FF9"/>
    <w:rsid w:val="00F20462"/>
    <w:rsid w:val="00F2065D"/>
    <w:rsid w:val="00F21B8C"/>
    <w:rsid w:val="00F21C72"/>
    <w:rsid w:val="00F21D0B"/>
    <w:rsid w:val="00F2210D"/>
    <w:rsid w:val="00F2216F"/>
    <w:rsid w:val="00F22578"/>
    <w:rsid w:val="00F23134"/>
    <w:rsid w:val="00F238D2"/>
    <w:rsid w:val="00F23AAB"/>
    <w:rsid w:val="00F2405E"/>
    <w:rsid w:val="00F2411C"/>
    <w:rsid w:val="00F24281"/>
    <w:rsid w:val="00F2450A"/>
    <w:rsid w:val="00F2465C"/>
    <w:rsid w:val="00F249D2"/>
    <w:rsid w:val="00F24C32"/>
    <w:rsid w:val="00F25109"/>
    <w:rsid w:val="00F25560"/>
    <w:rsid w:val="00F2581F"/>
    <w:rsid w:val="00F263D9"/>
    <w:rsid w:val="00F26475"/>
    <w:rsid w:val="00F26721"/>
    <w:rsid w:val="00F26865"/>
    <w:rsid w:val="00F26967"/>
    <w:rsid w:val="00F26D11"/>
    <w:rsid w:val="00F27156"/>
    <w:rsid w:val="00F2758F"/>
    <w:rsid w:val="00F279B8"/>
    <w:rsid w:val="00F27B13"/>
    <w:rsid w:val="00F3033A"/>
    <w:rsid w:val="00F3074E"/>
    <w:rsid w:val="00F30936"/>
    <w:rsid w:val="00F3115F"/>
    <w:rsid w:val="00F311BF"/>
    <w:rsid w:val="00F3175A"/>
    <w:rsid w:val="00F31CCE"/>
    <w:rsid w:val="00F31CD9"/>
    <w:rsid w:val="00F32149"/>
    <w:rsid w:val="00F3231E"/>
    <w:rsid w:val="00F32D6D"/>
    <w:rsid w:val="00F33681"/>
    <w:rsid w:val="00F3370B"/>
    <w:rsid w:val="00F33BD9"/>
    <w:rsid w:val="00F34707"/>
    <w:rsid w:val="00F34A91"/>
    <w:rsid w:val="00F34DCE"/>
    <w:rsid w:val="00F34F03"/>
    <w:rsid w:val="00F35039"/>
    <w:rsid w:val="00F35101"/>
    <w:rsid w:val="00F351DC"/>
    <w:rsid w:val="00F35BFD"/>
    <w:rsid w:val="00F35EBE"/>
    <w:rsid w:val="00F364A6"/>
    <w:rsid w:val="00F36EE2"/>
    <w:rsid w:val="00F3726A"/>
    <w:rsid w:val="00F37993"/>
    <w:rsid w:val="00F37DFB"/>
    <w:rsid w:val="00F404A2"/>
    <w:rsid w:val="00F40F05"/>
    <w:rsid w:val="00F41BA7"/>
    <w:rsid w:val="00F42613"/>
    <w:rsid w:val="00F427EB"/>
    <w:rsid w:val="00F42A7B"/>
    <w:rsid w:val="00F42B39"/>
    <w:rsid w:val="00F42C9B"/>
    <w:rsid w:val="00F43160"/>
    <w:rsid w:val="00F4323A"/>
    <w:rsid w:val="00F43817"/>
    <w:rsid w:val="00F43A48"/>
    <w:rsid w:val="00F43A75"/>
    <w:rsid w:val="00F43B66"/>
    <w:rsid w:val="00F43C2F"/>
    <w:rsid w:val="00F443C7"/>
    <w:rsid w:val="00F4444E"/>
    <w:rsid w:val="00F44657"/>
    <w:rsid w:val="00F44B7B"/>
    <w:rsid w:val="00F455F3"/>
    <w:rsid w:val="00F45CE7"/>
    <w:rsid w:val="00F45E2C"/>
    <w:rsid w:val="00F465B1"/>
    <w:rsid w:val="00F46756"/>
    <w:rsid w:val="00F46788"/>
    <w:rsid w:val="00F46A12"/>
    <w:rsid w:val="00F46A5E"/>
    <w:rsid w:val="00F46E18"/>
    <w:rsid w:val="00F47145"/>
    <w:rsid w:val="00F474C4"/>
    <w:rsid w:val="00F4755B"/>
    <w:rsid w:val="00F47572"/>
    <w:rsid w:val="00F477DE"/>
    <w:rsid w:val="00F47A07"/>
    <w:rsid w:val="00F47E33"/>
    <w:rsid w:val="00F502B4"/>
    <w:rsid w:val="00F50475"/>
    <w:rsid w:val="00F50A4F"/>
    <w:rsid w:val="00F51096"/>
    <w:rsid w:val="00F51413"/>
    <w:rsid w:val="00F515C9"/>
    <w:rsid w:val="00F51781"/>
    <w:rsid w:val="00F517B7"/>
    <w:rsid w:val="00F517FC"/>
    <w:rsid w:val="00F51994"/>
    <w:rsid w:val="00F51EE6"/>
    <w:rsid w:val="00F5247C"/>
    <w:rsid w:val="00F525CC"/>
    <w:rsid w:val="00F52858"/>
    <w:rsid w:val="00F52EC4"/>
    <w:rsid w:val="00F5331A"/>
    <w:rsid w:val="00F5354A"/>
    <w:rsid w:val="00F535AE"/>
    <w:rsid w:val="00F53720"/>
    <w:rsid w:val="00F53740"/>
    <w:rsid w:val="00F53817"/>
    <w:rsid w:val="00F538D8"/>
    <w:rsid w:val="00F53E5F"/>
    <w:rsid w:val="00F5406D"/>
    <w:rsid w:val="00F540C7"/>
    <w:rsid w:val="00F54129"/>
    <w:rsid w:val="00F5419A"/>
    <w:rsid w:val="00F545E0"/>
    <w:rsid w:val="00F545EE"/>
    <w:rsid w:val="00F546FD"/>
    <w:rsid w:val="00F54E1E"/>
    <w:rsid w:val="00F5501A"/>
    <w:rsid w:val="00F55251"/>
    <w:rsid w:val="00F553C5"/>
    <w:rsid w:val="00F5549C"/>
    <w:rsid w:val="00F55B06"/>
    <w:rsid w:val="00F55CAB"/>
    <w:rsid w:val="00F55DA0"/>
    <w:rsid w:val="00F55DF1"/>
    <w:rsid w:val="00F56007"/>
    <w:rsid w:val="00F564B1"/>
    <w:rsid w:val="00F56502"/>
    <w:rsid w:val="00F566AB"/>
    <w:rsid w:val="00F568AA"/>
    <w:rsid w:val="00F574D8"/>
    <w:rsid w:val="00F575E8"/>
    <w:rsid w:val="00F57956"/>
    <w:rsid w:val="00F57CEB"/>
    <w:rsid w:val="00F57E29"/>
    <w:rsid w:val="00F57F43"/>
    <w:rsid w:val="00F60330"/>
    <w:rsid w:val="00F6039C"/>
    <w:rsid w:val="00F609A0"/>
    <w:rsid w:val="00F60E04"/>
    <w:rsid w:val="00F61778"/>
    <w:rsid w:val="00F61870"/>
    <w:rsid w:val="00F61893"/>
    <w:rsid w:val="00F61E8B"/>
    <w:rsid w:val="00F627EF"/>
    <w:rsid w:val="00F6288D"/>
    <w:rsid w:val="00F62E6F"/>
    <w:rsid w:val="00F630AF"/>
    <w:rsid w:val="00F632B5"/>
    <w:rsid w:val="00F633CD"/>
    <w:rsid w:val="00F63680"/>
    <w:rsid w:val="00F63A3C"/>
    <w:rsid w:val="00F63D77"/>
    <w:rsid w:val="00F63F6B"/>
    <w:rsid w:val="00F63FDF"/>
    <w:rsid w:val="00F64096"/>
    <w:rsid w:val="00F64964"/>
    <w:rsid w:val="00F64AEE"/>
    <w:rsid w:val="00F64D2F"/>
    <w:rsid w:val="00F6509A"/>
    <w:rsid w:val="00F6608E"/>
    <w:rsid w:val="00F6620B"/>
    <w:rsid w:val="00F6625F"/>
    <w:rsid w:val="00F66631"/>
    <w:rsid w:val="00F66722"/>
    <w:rsid w:val="00F66B82"/>
    <w:rsid w:val="00F66C8A"/>
    <w:rsid w:val="00F66F8C"/>
    <w:rsid w:val="00F676F9"/>
    <w:rsid w:val="00F6775D"/>
    <w:rsid w:val="00F677EA"/>
    <w:rsid w:val="00F679DE"/>
    <w:rsid w:val="00F67D52"/>
    <w:rsid w:val="00F67DD2"/>
    <w:rsid w:val="00F70308"/>
    <w:rsid w:val="00F703BD"/>
    <w:rsid w:val="00F705EC"/>
    <w:rsid w:val="00F70602"/>
    <w:rsid w:val="00F70669"/>
    <w:rsid w:val="00F70F5B"/>
    <w:rsid w:val="00F7113E"/>
    <w:rsid w:val="00F7165F"/>
    <w:rsid w:val="00F71A12"/>
    <w:rsid w:val="00F71B1C"/>
    <w:rsid w:val="00F71B30"/>
    <w:rsid w:val="00F721F0"/>
    <w:rsid w:val="00F7243D"/>
    <w:rsid w:val="00F72482"/>
    <w:rsid w:val="00F72977"/>
    <w:rsid w:val="00F73476"/>
    <w:rsid w:val="00F7348B"/>
    <w:rsid w:val="00F73E97"/>
    <w:rsid w:val="00F73FA8"/>
    <w:rsid w:val="00F740C0"/>
    <w:rsid w:val="00F74539"/>
    <w:rsid w:val="00F74863"/>
    <w:rsid w:val="00F748AA"/>
    <w:rsid w:val="00F74E51"/>
    <w:rsid w:val="00F74F33"/>
    <w:rsid w:val="00F76162"/>
    <w:rsid w:val="00F761D4"/>
    <w:rsid w:val="00F764D0"/>
    <w:rsid w:val="00F764E9"/>
    <w:rsid w:val="00F76590"/>
    <w:rsid w:val="00F7665B"/>
    <w:rsid w:val="00F7688B"/>
    <w:rsid w:val="00F76C10"/>
    <w:rsid w:val="00F77977"/>
    <w:rsid w:val="00F77A4A"/>
    <w:rsid w:val="00F77A59"/>
    <w:rsid w:val="00F77DB5"/>
    <w:rsid w:val="00F80764"/>
    <w:rsid w:val="00F807EB"/>
    <w:rsid w:val="00F808CE"/>
    <w:rsid w:val="00F80901"/>
    <w:rsid w:val="00F80A72"/>
    <w:rsid w:val="00F810C3"/>
    <w:rsid w:val="00F81370"/>
    <w:rsid w:val="00F816C4"/>
    <w:rsid w:val="00F81A28"/>
    <w:rsid w:val="00F81E5A"/>
    <w:rsid w:val="00F81FDD"/>
    <w:rsid w:val="00F821E8"/>
    <w:rsid w:val="00F82A66"/>
    <w:rsid w:val="00F82DD4"/>
    <w:rsid w:val="00F833C7"/>
    <w:rsid w:val="00F838D2"/>
    <w:rsid w:val="00F83BCA"/>
    <w:rsid w:val="00F83BCC"/>
    <w:rsid w:val="00F84160"/>
    <w:rsid w:val="00F844F2"/>
    <w:rsid w:val="00F84799"/>
    <w:rsid w:val="00F84C50"/>
    <w:rsid w:val="00F85925"/>
    <w:rsid w:val="00F85B3C"/>
    <w:rsid w:val="00F85F3E"/>
    <w:rsid w:val="00F85F63"/>
    <w:rsid w:val="00F865DF"/>
    <w:rsid w:val="00F86F69"/>
    <w:rsid w:val="00F871F7"/>
    <w:rsid w:val="00F8758B"/>
    <w:rsid w:val="00F87700"/>
    <w:rsid w:val="00F87947"/>
    <w:rsid w:val="00F87F06"/>
    <w:rsid w:val="00F900C1"/>
    <w:rsid w:val="00F9096C"/>
    <w:rsid w:val="00F90AC7"/>
    <w:rsid w:val="00F90CEE"/>
    <w:rsid w:val="00F9153D"/>
    <w:rsid w:val="00F91ADB"/>
    <w:rsid w:val="00F91E72"/>
    <w:rsid w:val="00F92078"/>
    <w:rsid w:val="00F9219F"/>
    <w:rsid w:val="00F924AD"/>
    <w:rsid w:val="00F92F39"/>
    <w:rsid w:val="00F93032"/>
    <w:rsid w:val="00F930BC"/>
    <w:rsid w:val="00F934ED"/>
    <w:rsid w:val="00F93A88"/>
    <w:rsid w:val="00F93D58"/>
    <w:rsid w:val="00F942DB"/>
    <w:rsid w:val="00F94560"/>
    <w:rsid w:val="00F946C9"/>
    <w:rsid w:val="00F94C1F"/>
    <w:rsid w:val="00F94FCA"/>
    <w:rsid w:val="00F9509C"/>
    <w:rsid w:val="00F95449"/>
    <w:rsid w:val="00F9562F"/>
    <w:rsid w:val="00F956D6"/>
    <w:rsid w:val="00F956F9"/>
    <w:rsid w:val="00F957B7"/>
    <w:rsid w:val="00F95A96"/>
    <w:rsid w:val="00F95B1C"/>
    <w:rsid w:val="00F960CD"/>
    <w:rsid w:val="00F96281"/>
    <w:rsid w:val="00F9680A"/>
    <w:rsid w:val="00F96869"/>
    <w:rsid w:val="00F9686B"/>
    <w:rsid w:val="00F96A38"/>
    <w:rsid w:val="00F96B17"/>
    <w:rsid w:val="00F96CBA"/>
    <w:rsid w:val="00F96E18"/>
    <w:rsid w:val="00F9701E"/>
    <w:rsid w:val="00F9751F"/>
    <w:rsid w:val="00F97943"/>
    <w:rsid w:val="00F97E6C"/>
    <w:rsid w:val="00FA0351"/>
    <w:rsid w:val="00FA0F6F"/>
    <w:rsid w:val="00FA1134"/>
    <w:rsid w:val="00FA16B9"/>
    <w:rsid w:val="00FA1726"/>
    <w:rsid w:val="00FA1980"/>
    <w:rsid w:val="00FA1D87"/>
    <w:rsid w:val="00FA22B5"/>
    <w:rsid w:val="00FA284D"/>
    <w:rsid w:val="00FA296B"/>
    <w:rsid w:val="00FA2FFA"/>
    <w:rsid w:val="00FA3470"/>
    <w:rsid w:val="00FA3B3A"/>
    <w:rsid w:val="00FA42D5"/>
    <w:rsid w:val="00FA45E6"/>
    <w:rsid w:val="00FA4688"/>
    <w:rsid w:val="00FA48B7"/>
    <w:rsid w:val="00FA5060"/>
    <w:rsid w:val="00FA50F9"/>
    <w:rsid w:val="00FA5574"/>
    <w:rsid w:val="00FA5580"/>
    <w:rsid w:val="00FA558C"/>
    <w:rsid w:val="00FA5B47"/>
    <w:rsid w:val="00FA5C3E"/>
    <w:rsid w:val="00FA6138"/>
    <w:rsid w:val="00FA6649"/>
    <w:rsid w:val="00FA66B1"/>
    <w:rsid w:val="00FA6982"/>
    <w:rsid w:val="00FA6FDB"/>
    <w:rsid w:val="00FA7140"/>
    <w:rsid w:val="00FA7211"/>
    <w:rsid w:val="00FA72E3"/>
    <w:rsid w:val="00FA7CC5"/>
    <w:rsid w:val="00FA7D6D"/>
    <w:rsid w:val="00FA7E55"/>
    <w:rsid w:val="00FA7F80"/>
    <w:rsid w:val="00FB01A0"/>
    <w:rsid w:val="00FB08FC"/>
    <w:rsid w:val="00FB0D95"/>
    <w:rsid w:val="00FB23A3"/>
    <w:rsid w:val="00FB26F2"/>
    <w:rsid w:val="00FB270D"/>
    <w:rsid w:val="00FB2909"/>
    <w:rsid w:val="00FB2C62"/>
    <w:rsid w:val="00FB2F0D"/>
    <w:rsid w:val="00FB32B9"/>
    <w:rsid w:val="00FB34E1"/>
    <w:rsid w:val="00FB38F2"/>
    <w:rsid w:val="00FB3B9A"/>
    <w:rsid w:val="00FB435C"/>
    <w:rsid w:val="00FB45F6"/>
    <w:rsid w:val="00FB472A"/>
    <w:rsid w:val="00FB4B19"/>
    <w:rsid w:val="00FB4CDD"/>
    <w:rsid w:val="00FB5287"/>
    <w:rsid w:val="00FB5789"/>
    <w:rsid w:val="00FB5B35"/>
    <w:rsid w:val="00FB62AA"/>
    <w:rsid w:val="00FB6858"/>
    <w:rsid w:val="00FB6928"/>
    <w:rsid w:val="00FB6AB1"/>
    <w:rsid w:val="00FB6BBD"/>
    <w:rsid w:val="00FB6EB9"/>
    <w:rsid w:val="00FB6ECD"/>
    <w:rsid w:val="00FB6F2E"/>
    <w:rsid w:val="00FB6F82"/>
    <w:rsid w:val="00FB7190"/>
    <w:rsid w:val="00FB731C"/>
    <w:rsid w:val="00FB76C8"/>
    <w:rsid w:val="00FB76E5"/>
    <w:rsid w:val="00FB7A17"/>
    <w:rsid w:val="00FC030F"/>
    <w:rsid w:val="00FC092D"/>
    <w:rsid w:val="00FC0D64"/>
    <w:rsid w:val="00FC137A"/>
    <w:rsid w:val="00FC158F"/>
    <w:rsid w:val="00FC1D68"/>
    <w:rsid w:val="00FC1E65"/>
    <w:rsid w:val="00FC2119"/>
    <w:rsid w:val="00FC2E0F"/>
    <w:rsid w:val="00FC37C5"/>
    <w:rsid w:val="00FC3893"/>
    <w:rsid w:val="00FC3BC2"/>
    <w:rsid w:val="00FC3D1F"/>
    <w:rsid w:val="00FC426A"/>
    <w:rsid w:val="00FC4326"/>
    <w:rsid w:val="00FC4B88"/>
    <w:rsid w:val="00FC4C25"/>
    <w:rsid w:val="00FC4F30"/>
    <w:rsid w:val="00FC5426"/>
    <w:rsid w:val="00FC5AD5"/>
    <w:rsid w:val="00FC5BF2"/>
    <w:rsid w:val="00FC5D55"/>
    <w:rsid w:val="00FC5E15"/>
    <w:rsid w:val="00FC5F7A"/>
    <w:rsid w:val="00FC6103"/>
    <w:rsid w:val="00FC6371"/>
    <w:rsid w:val="00FC657E"/>
    <w:rsid w:val="00FC6872"/>
    <w:rsid w:val="00FC6B31"/>
    <w:rsid w:val="00FC6C2F"/>
    <w:rsid w:val="00FC6C40"/>
    <w:rsid w:val="00FC6D65"/>
    <w:rsid w:val="00FC736F"/>
    <w:rsid w:val="00FC7D05"/>
    <w:rsid w:val="00FC7E74"/>
    <w:rsid w:val="00FD020F"/>
    <w:rsid w:val="00FD04E9"/>
    <w:rsid w:val="00FD09EE"/>
    <w:rsid w:val="00FD0BD2"/>
    <w:rsid w:val="00FD1057"/>
    <w:rsid w:val="00FD1304"/>
    <w:rsid w:val="00FD13FA"/>
    <w:rsid w:val="00FD1421"/>
    <w:rsid w:val="00FD19EA"/>
    <w:rsid w:val="00FD1FF2"/>
    <w:rsid w:val="00FD216D"/>
    <w:rsid w:val="00FD24E5"/>
    <w:rsid w:val="00FD2986"/>
    <w:rsid w:val="00FD31E6"/>
    <w:rsid w:val="00FD3590"/>
    <w:rsid w:val="00FD41D8"/>
    <w:rsid w:val="00FD437B"/>
    <w:rsid w:val="00FD446E"/>
    <w:rsid w:val="00FD4626"/>
    <w:rsid w:val="00FD4881"/>
    <w:rsid w:val="00FD5525"/>
    <w:rsid w:val="00FD5553"/>
    <w:rsid w:val="00FD56F5"/>
    <w:rsid w:val="00FD58D9"/>
    <w:rsid w:val="00FD5B0B"/>
    <w:rsid w:val="00FD5C08"/>
    <w:rsid w:val="00FD5CF6"/>
    <w:rsid w:val="00FD60F3"/>
    <w:rsid w:val="00FD6209"/>
    <w:rsid w:val="00FD6996"/>
    <w:rsid w:val="00FD7798"/>
    <w:rsid w:val="00FD7917"/>
    <w:rsid w:val="00FD7B33"/>
    <w:rsid w:val="00FD7CC4"/>
    <w:rsid w:val="00FD7EC9"/>
    <w:rsid w:val="00FE036D"/>
    <w:rsid w:val="00FE0B2E"/>
    <w:rsid w:val="00FE14EC"/>
    <w:rsid w:val="00FE1887"/>
    <w:rsid w:val="00FE1ECC"/>
    <w:rsid w:val="00FE2122"/>
    <w:rsid w:val="00FE23B6"/>
    <w:rsid w:val="00FE29AA"/>
    <w:rsid w:val="00FE2D10"/>
    <w:rsid w:val="00FE3067"/>
    <w:rsid w:val="00FE3957"/>
    <w:rsid w:val="00FE3A5A"/>
    <w:rsid w:val="00FE3EC2"/>
    <w:rsid w:val="00FE3F6B"/>
    <w:rsid w:val="00FE4003"/>
    <w:rsid w:val="00FE4E99"/>
    <w:rsid w:val="00FE519B"/>
    <w:rsid w:val="00FE53A1"/>
    <w:rsid w:val="00FE5673"/>
    <w:rsid w:val="00FE5866"/>
    <w:rsid w:val="00FE60CA"/>
    <w:rsid w:val="00FE60D6"/>
    <w:rsid w:val="00FE665B"/>
    <w:rsid w:val="00FE692B"/>
    <w:rsid w:val="00FE6AC5"/>
    <w:rsid w:val="00FE6D55"/>
    <w:rsid w:val="00FE6E8C"/>
    <w:rsid w:val="00FE6EA1"/>
    <w:rsid w:val="00FE6F14"/>
    <w:rsid w:val="00FE7437"/>
    <w:rsid w:val="00FE799B"/>
    <w:rsid w:val="00FE7EBD"/>
    <w:rsid w:val="00FF09D0"/>
    <w:rsid w:val="00FF0A58"/>
    <w:rsid w:val="00FF0A75"/>
    <w:rsid w:val="00FF0FBF"/>
    <w:rsid w:val="00FF1241"/>
    <w:rsid w:val="00FF14E7"/>
    <w:rsid w:val="00FF1892"/>
    <w:rsid w:val="00FF1915"/>
    <w:rsid w:val="00FF198C"/>
    <w:rsid w:val="00FF1A9B"/>
    <w:rsid w:val="00FF2C6E"/>
    <w:rsid w:val="00FF2E3D"/>
    <w:rsid w:val="00FF32FB"/>
    <w:rsid w:val="00FF3986"/>
    <w:rsid w:val="00FF3A27"/>
    <w:rsid w:val="00FF3AB2"/>
    <w:rsid w:val="00FF3CB7"/>
    <w:rsid w:val="00FF3F46"/>
    <w:rsid w:val="00FF409C"/>
    <w:rsid w:val="00FF43D5"/>
    <w:rsid w:val="00FF4FEE"/>
    <w:rsid w:val="00FF52F7"/>
    <w:rsid w:val="00FF5417"/>
    <w:rsid w:val="00FF5869"/>
    <w:rsid w:val="00FF5ADC"/>
    <w:rsid w:val="00FF5B3D"/>
    <w:rsid w:val="00FF5C6B"/>
    <w:rsid w:val="00FF5CAC"/>
    <w:rsid w:val="00FF5EEB"/>
    <w:rsid w:val="00FF6186"/>
    <w:rsid w:val="00FF65BC"/>
    <w:rsid w:val="00FF6A62"/>
    <w:rsid w:val="00FF6B1B"/>
    <w:rsid w:val="00FF703D"/>
    <w:rsid w:val="00FF711A"/>
    <w:rsid w:val="00FF7128"/>
    <w:rsid w:val="00FF7144"/>
    <w:rsid w:val="00FF7151"/>
    <w:rsid w:val="00FF71DE"/>
    <w:rsid w:val="00FF7592"/>
    <w:rsid w:val="00FF770B"/>
    <w:rsid w:val="00FF78EA"/>
    <w:rsid w:val="00FF7C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style="mso-width-relative:margin;mso-height-relative:margin" fill="f" fillcolor="white" stroke="f">
      <v:fill color="white" on="f"/>
      <v:stroke on="f"/>
    </o:shapedefaults>
    <o:shapelayout v:ext="edit">
      <o:idmap v:ext="edit" data="2"/>
    </o:shapelayout>
  </w:shapeDefaults>
  <w:decimalSymbol w:val="."/>
  <w:listSeparator w:val=","/>
  <w14:docId w14:val="3D84F5D2"/>
  <w15:docId w15:val="{D01B281F-7BAD-4726-856D-D7C042364D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021E"/>
    <w:rPr>
      <w:rFonts w:ascii="Arial" w:hAnsi="Arial"/>
      <w:sz w:val="19"/>
      <w:szCs w:val="24"/>
    </w:rPr>
  </w:style>
  <w:style w:type="paragraph" w:styleId="Heading1">
    <w:name w:val="heading 1"/>
    <w:basedOn w:val="Normal"/>
    <w:next w:val="Normal"/>
    <w:link w:val="Heading1Char"/>
    <w:qFormat/>
    <w:rsid w:val="00F96869"/>
    <w:pPr>
      <w:keepNext/>
      <w:spacing w:before="240" w:after="60"/>
      <w:outlineLvl w:val="0"/>
    </w:pPr>
    <w:rPr>
      <w:rFonts w:ascii="Cambria" w:hAnsi="Cambria"/>
      <w:b/>
      <w:bCs/>
      <w:kern w:val="32"/>
      <w:sz w:val="32"/>
      <w:szCs w:val="32"/>
    </w:rPr>
  </w:style>
  <w:style w:type="paragraph" w:styleId="Heading3">
    <w:name w:val="heading 3"/>
    <w:basedOn w:val="Normal"/>
    <w:next w:val="Normal"/>
    <w:link w:val="Heading3Char"/>
    <w:semiHidden/>
    <w:unhideWhenUsed/>
    <w:qFormat/>
    <w:rsid w:val="009661D0"/>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16A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E16A5A"/>
    <w:pPr>
      <w:tabs>
        <w:tab w:val="center" w:pos="4153"/>
        <w:tab w:val="right" w:pos="8306"/>
      </w:tabs>
    </w:pPr>
  </w:style>
  <w:style w:type="paragraph" w:styleId="Footer">
    <w:name w:val="footer"/>
    <w:basedOn w:val="Normal"/>
    <w:rsid w:val="00E16A5A"/>
    <w:pPr>
      <w:tabs>
        <w:tab w:val="center" w:pos="4153"/>
        <w:tab w:val="right" w:pos="8306"/>
      </w:tabs>
    </w:pPr>
  </w:style>
  <w:style w:type="character" w:styleId="Hyperlink">
    <w:name w:val="Hyperlink"/>
    <w:rsid w:val="00C61CDA"/>
    <w:rPr>
      <w:rFonts w:ascii="Verdana" w:hAnsi="Verdana"/>
      <w:color w:val="000080"/>
      <w:sz w:val="18"/>
      <w:szCs w:val="18"/>
      <w:u w:val="single" w:color="000080"/>
    </w:rPr>
  </w:style>
  <w:style w:type="character" w:styleId="FollowedHyperlink">
    <w:name w:val="FollowedHyperlink"/>
    <w:rsid w:val="00C61CDA"/>
    <w:rPr>
      <w:rFonts w:ascii="Verdana" w:hAnsi="Verdana"/>
      <w:color w:val="800080"/>
      <w:sz w:val="18"/>
      <w:szCs w:val="18"/>
      <w:u w:val="single" w:color="800080"/>
    </w:rPr>
  </w:style>
  <w:style w:type="paragraph" w:styleId="BalloonText">
    <w:name w:val="Balloon Text"/>
    <w:basedOn w:val="Normal"/>
    <w:semiHidden/>
    <w:rsid w:val="00B53715"/>
    <w:rPr>
      <w:rFonts w:ascii="Tahoma" w:hAnsi="Tahoma" w:cs="Tahoma"/>
      <w:sz w:val="16"/>
      <w:szCs w:val="16"/>
    </w:rPr>
  </w:style>
  <w:style w:type="paragraph" w:customStyle="1" w:styleId="Default">
    <w:name w:val="Default"/>
    <w:rsid w:val="0076397D"/>
    <w:pPr>
      <w:autoSpaceDE w:val="0"/>
      <w:autoSpaceDN w:val="0"/>
      <w:adjustRightInd w:val="0"/>
    </w:pPr>
    <w:rPr>
      <w:rFonts w:ascii="Verdana" w:hAnsi="Verdana" w:cs="Verdana"/>
      <w:color w:val="000000"/>
      <w:sz w:val="24"/>
      <w:szCs w:val="24"/>
    </w:rPr>
  </w:style>
  <w:style w:type="character" w:styleId="CommentReference">
    <w:name w:val="annotation reference"/>
    <w:rsid w:val="00C273F9"/>
    <w:rPr>
      <w:sz w:val="16"/>
      <w:szCs w:val="16"/>
    </w:rPr>
  </w:style>
  <w:style w:type="paragraph" w:styleId="CommentText">
    <w:name w:val="annotation text"/>
    <w:basedOn w:val="Normal"/>
    <w:link w:val="CommentTextChar"/>
    <w:rsid w:val="00C273F9"/>
    <w:rPr>
      <w:sz w:val="20"/>
      <w:szCs w:val="20"/>
    </w:rPr>
  </w:style>
  <w:style w:type="character" w:customStyle="1" w:styleId="CommentTextChar">
    <w:name w:val="Comment Text Char"/>
    <w:basedOn w:val="DefaultParagraphFont"/>
    <w:link w:val="CommentText"/>
    <w:rsid w:val="00C273F9"/>
  </w:style>
  <w:style w:type="paragraph" w:styleId="CommentSubject">
    <w:name w:val="annotation subject"/>
    <w:basedOn w:val="CommentText"/>
    <w:next w:val="CommentText"/>
    <w:link w:val="CommentSubjectChar"/>
    <w:rsid w:val="00C273F9"/>
    <w:rPr>
      <w:b/>
      <w:bCs/>
    </w:rPr>
  </w:style>
  <w:style w:type="character" w:customStyle="1" w:styleId="CommentSubjectChar">
    <w:name w:val="Comment Subject Char"/>
    <w:link w:val="CommentSubject"/>
    <w:rsid w:val="00C273F9"/>
    <w:rPr>
      <w:b/>
      <w:bCs/>
    </w:rPr>
  </w:style>
  <w:style w:type="character" w:customStyle="1" w:styleId="Heading3Char">
    <w:name w:val="Heading 3 Char"/>
    <w:link w:val="Heading3"/>
    <w:semiHidden/>
    <w:rsid w:val="009661D0"/>
    <w:rPr>
      <w:rFonts w:ascii="Cambria" w:eastAsia="Times New Roman" w:hAnsi="Cambria" w:cs="Times New Roman"/>
      <w:b/>
      <w:bCs/>
      <w:sz w:val="26"/>
      <w:szCs w:val="26"/>
    </w:rPr>
  </w:style>
  <w:style w:type="character" w:customStyle="1" w:styleId="Heading1Char">
    <w:name w:val="Heading 1 Char"/>
    <w:link w:val="Heading1"/>
    <w:rsid w:val="00F96869"/>
    <w:rPr>
      <w:rFonts w:ascii="Cambria" w:eastAsia="Times New Roman" w:hAnsi="Cambria" w:cs="Times New Roman"/>
      <w:b/>
      <w:bCs/>
      <w:kern w:val="32"/>
      <w:sz w:val="32"/>
      <w:szCs w:val="32"/>
    </w:rPr>
  </w:style>
  <w:style w:type="paragraph" w:customStyle="1" w:styleId="Explanatorytext">
    <w:name w:val="Explanatory text"/>
    <w:basedOn w:val="Normal"/>
    <w:link w:val="ExplanatorytextChar"/>
    <w:qFormat/>
    <w:rsid w:val="00CD021E"/>
    <w:pPr>
      <w:tabs>
        <w:tab w:val="center" w:pos="3152"/>
      </w:tabs>
    </w:pPr>
    <w:rPr>
      <w:rFonts w:cs="Arial"/>
      <w:sz w:val="16"/>
      <w:szCs w:val="19"/>
      <w:lang w:val="en-US"/>
    </w:rPr>
  </w:style>
  <w:style w:type="character" w:customStyle="1" w:styleId="ExplanatorytextChar">
    <w:name w:val="Explanatory text Char"/>
    <w:basedOn w:val="DefaultParagraphFont"/>
    <w:link w:val="Explanatorytext"/>
    <w:rsid w:val="00CD021E"/>
    <w:rPr>
      <w:rFonts w:ascii="Arial" w:hAnsi="Arial" w:cs="Arial"/>
      <w:sz w:val="16"/>
      <w:szCs w:val="19"/>
      <w:lang w:val="en-US"/>
    </w:rPr>
  </w:style>
  <w:style w:type="paragraph" w:styleId="NormalWeb">
    <w:name w:val="Normal (Web)"/>
    <w:basedOn w:val="Normal"/>
    <w:semiHidden/>
    <w:unhideWhenUsed/>
    <w:rsid w:val="00CB5BC1"/>
    <w:rPr>
      <w:rFonts w:ascii="Times New Roman" w:hAnsi="Times New Roman"/>
      <w:sz w:val="24"/>
    </w:rPr>
  </w:style>
  <w:style w:type="character" w:styleId="UnresolvedMention">
    <w:name w:val="Unresolved Mention"/>
    <w:basedOn w:val="DefaultParagraphFont"/>
    <w:uiPriority w:val="99"/>
    <w:semiHidden/>
    <w:unhideWhenUsed/>
    <w:rsid w:val="002C78E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12655">
      <w:bodyDiv w:val="1"/>
      <w:marLeft w:val="0"/>
      <w:marRight w:val="0"/>
      <w:marTop w:val="0"/>
      <w:marBottom w:val="0"/>
      <w:divBdr>
        <w:top w:val="none" w:sz="0" w:space="0" w:color="auto"/>
        <w:left w:val="none" w:sz="0" w:space="0" w:color="auto"/>
        <w:bottom w:val="none" w:sz="0" w:space="0" w:color="auto"/>
        <w:right w:val="none" w:sz="0" w:space="0" w:color="auto"/>
      </w:divBdr>
    </w:div>
    <w:div w:id="18940625">
      <w:bodyDiv w:val="1"/>
      <w:marLeft w:val="0"/>
      <w:marRight w:val="0"/>
      <w:marTop w:val="0"/>
      <w:marBottom w:val="0"/>
      <w:divBdr>
        <w:top w:val="none" w:sz="0" w:space="0" w:color="auto"/>
        <w:left w:val="none" w:sz="0" w:space="0" w:color="auto"/>
        <w:bottom w:val="none" w:sz="0" w:space="0" w:color="auto"/>
        <w:right w:val="none" w:sz="0" w:space="0" w:color="auto"/>
      </w:divBdr>
    </w:div>
    <w:div w:id="36780126">
      <w:bodyDiv w:val="1"/>
      <w:marLeft w:val="0"/>
      <w:marRight w:val="0"/>
      <w:marTop w:val="0"/>
      <w:marBottom w:val="0"/>
      <w:divBdr>
        <w:top w:val="none" w:sz="0" w:space="0" w:color="auto"/>
        <w:left w:val="none" w:sz="0" w:space="0" w:color="auto"/>
        <w:bottom w:val="none" w:sz="0" w:space="0" w:color="auto"/>
        <w:right w:val="none" w:sz="0" w:space="0" w:color="auto"/>
      </w:divBdr>
    </w:div>
    <w:div w:id="44254406">
      <w:bodyDiv w:val="1"/>
      <w:marLeft w:val="0"/>
      <w:marRight w:val="0"/>
      <w:marTop w:val="0"/>
      <w:marBottom w:val="0"/>
      <w:divBdr>
        <w:top w:val="none" w:sz="0" w:space="0" w:color="auto"/>
        <w:left w:val="none" w:sz="0" w:space="0" w:color="auto"/>
        <w:bottom w:val="none" w:sz="0" w:space="0" w:color="auto"/>
        <w:right w:val="none" w:sz="0" w:space="0" w:color="auto"/>
      </w:divBdr>
    </w:div>
    <w:div w:id="49577063">
      <w:bodyDiv w:val="1"/>
      <w:marLeft w:val="0"/>
      <w:marRight w:val="0"/>
      <w:marTop w:val="0"/>
      <w:marBottom w:val="0"/>
      <w:divBdr>
        <w:top w:val="none" w:sz="0" w:space="0" w:color="auto"/>
        <w:left w:val="none" w:sz="0" w:space="0" w:color="auto"/>
        <w:bottom w:val="none" w:sz="0" w:space="0" w:color="auto"/>
        <w:right w:val="none" w:sz="0" w:space="0" w:color="auto"/>
      </w:divBdr>
    </w:div>
    <w:div w:id="50203157">
      <w:bodyDiv w:val="1"/>
      <w:marLeft w:val="0"/>
      <w:marRight w:val="0"/>
      <w:marTop w:val="0"/>
      <w:marBottom w:val="0"/>
      <w:divBdr>
        <w:top w:val="none" w:sz="0" w:space="0" w:color="auto"/>
        <w:left w:val="none" w:sz="0" w:space="0" w:color="auto"/>
        <w:bottom w:val="none" w:sz="0" w:space="0" w:color="auto"/>
        <w:right w:val="none" w:sz="0" w:space="0" w:color="auto"/>
      </w:divBdr>
    </w:div>
    <w:div w:id="75133025">
      <w:bodyDiv w:val="1"/>
      <w:marLeft w:val="0"/>
      <w:marRight w:val="0"/>
      <w:marTop w:val="0"/>
      <w:marBottom w:val="0"/>
      <w:divBdr>
        <w:top w:val="none" w:sz="0" w:space="0" w:color="auto"/>
        <w:left w:val="none" w:sz="0" w:space="0" w:color="auto"/>
        <w:bottom w:val="none" w:sz="0" w:space="0" w:color="auto"/>
        <w:right w:val="none" w:sz="0" w:space="0" w:color="auto"/>
      </w:divBdr>
    </w:div>
    <w:div w:id="105078129">
      <w:bodyDiv w:val="1"/>
      <w:marLeft w:val="0"/>
      <w:marRight w:val="0"/>
      <w:marTop w:val="0"/>
      <w:marBottom w:val="0"/>
      <w:divBdr>
        <w:top w:val="none" w:sz="0" w:space="0" w:color="auto"/>
        <w:left w:val="none" w:sz="0" w:space="0" w:color="auto"/>
        <w:bottom w:val="none" w:sz="0" w:space="0" w:color="auto"/>
        <w:right w:val="none" w:sz="0" w:space="0" w:color="auto"/>
      </w:divBdr>
    </w:div>
    <w:div w:id="166293802">
      <w:bodyDiv w:val="1"/>
      <w:marLeft w:val="0"/>
      <w:marRight w:val="0"/>
      <w:marTop w:val="0"/>
      <w:marBottom w:val="0"/>
      <w:divBdr>
        <w:top w:val="none" w:sz="0" w:space="0" w:color="auto"/>
        <w:left w:val="none" w:sz="0" w:space="0" w:color="auto"/>
        <w:bottom w:val="none" w:sz="0" w:space="0" w:color="auto"/>
        <w:right w:val="none" w:sz="0" w:space="0" w:color="auto"/>
      </w:divBdr>
    </w:div>
    <w:div w:id="182062482">
      <w:bodyDiv w:val="1"/>
      <w:marLeft w:val="0"/>
      <w:marRight w:val="0"/>
      <w:marTop w:val="0"/>
      <w:marBottom w:val="0"/>
      <w:divBdr>
        <w:top w:val="none" w:sz="0" w:space="0" w:color="auto"/>
        <w:left w:val="none" w:sz="0" w:space="0" w:color="auto"/>
        <w:bottom w:val="none" w:sz="0" w:space="0" w:color="auto"/>
        <w:right w:val="none" w:sz="0" w:space="0" w:color="auto"/>
      </w:divBdr>
    </w:div>
    <w:div w:id="188568170">
      <w:bodyDiv w:val="1"/>
      <w:marLeft w:val="0"/>
      <w:marRight w:val="0"/>
      <w:marTop w:val="0"/>
      <w:marBottom w:val="0"/>
      <w:divBdr>
        <w:top w:val="none" w:sz="0" w:space="0" w:color="auto"/>
        <w:left w:val="none" w:sz="0" w:space="0" w:color="auto"/>
        <w:bottom w:val="none" w:sz="0" w:space="0" w:color="auto"/>
        <w:right w:val="none" w:sz="0" w:space="0" w:color="auto"/>
      </w:divBdr>
    </w:div>
    <w:div w:id="196285041">
      <w:bodyDiv w:val="1"/>
      <w:marLeft w:val="0"/>
      <w:marRight w:val="0"/>
      <w:marTop w:val="0"/>
      <w:marBottom w:val="0"/>
      <w:divBdr>
        <w:top w:val="none" w:sz="0" w:space="0" w:color="auto"/>
        <w:left w:val="none" w:sz="0" w:space="0" w:color="auto"/>
        <w:bottom w:val="none" w:sz="0" w:space="0" w:color="auto"/>
        <w:right w:val="none" w:sz="0" w:space="0" w:color="auto"/>
      </w:divBdr>
    </w:div>
    <w:div w:id="205456442">
      <w:bodyDiv w:val="1"/>
      <w:marLeft w:val="0"/>
      <w:marRight w:val="0"/>
      <w:marTop w:val="0"/>
      <w:marBottom w:val="0"/>
      <w:divBdr>
        <w:top w:val="none" w:sz="0" w:space="0" w:color="auto"/>
        <w:left w:val="none" w:sz="0" w:space="0" w:color="auto"/>
        <w:bottom w:val="none" w:sz="0" w:space="0" w:color="auto"/>
        <w:right w:val="none" w:sz="0" w:space="0" w:color="auto"/>
      </w:divBdr>
    </w:div>
    <w:div w:id="225457942">
      <w:bodyDiv w:val="1"/>
      <w:marLeft w:val="0"/>
      <w:marRight w:val="0"/>
      <w:marTop w:val="0"/>
      <w:marBottom w:val="0"/>
      <w:divBdr>
        <w:top w:val="none" w:sz="0" w:space="0" w:color="auto"/>
        <w:left w:val="none" w:sz="0" w:space="0" w:color="auto"/>
        <w:bottom w:val="none" w:sz="0" w:space="0" w:color="auto"/>
        <w:right w:val="none" w:sz="0" w:space="0" w:color="auto"/>
      </w:divBdr>
    </w:div>
    <w:div w:id="241646439">
      <w:bodyDiv w:val="1"/>
      <w:marLeft w:val="0"/>
      <w:marRight w:val="0"/>
      <w:marTop w:val="0"/>
      <w:marBottom w:val="0"/>
      <w:divBdr>
        <w:top w:val="none" w:sz="0" w:space="0" w:color="auto"/>
        <w:left w:val="none" w:sz="0" w:space="0" w:color="auto"/>
        <w:bottom w:val="none" w:sz="0" w:space="0" w:color="auto"/>
        <w:right w:val="none" w:sz="0" w:space="0" w:color="auto"/>
      </w:divBdr>
    </w:div>
    <w:div w:id="262612622">
      <w:bodyDiv w:val="1"/>
      <w:marLeft w:val="0"/>
      <w:marRight w:val="0"/>
      <w:marTop w:val="0"/>
      <w:marBottom w:val="0"/>
      <w:divBdr>
        <w:top w:val="none" w:sz="0" w:space="0" w:color="auto"/>
        <w:left w:val="none" w:sz="0" w:space="0" w:color="auto"/>
        <w:bottom w:val="none" w:sz="0" w:space="0" w:color="auto"/>
        <w:right w:val="none" w:sz="0" w:space="0" w:color="auto"/>
      </w:divBdr>
    </w:div>
    <w:div w:id="268316975">
      <w:bodyDiv w:val="1"/>
      <w:marLeft w:val="0"/>
      <w:marRight w:val="0"/>
      <w:marTop w:val="0"/>
      <w:marBottom w:val="0"/>
      <w:divBdr>
        <w:top w:val="none" w:sz="0" w:space="0" w:color="auto"/>
        <w:left w:val="none" w:sz="0" w:space="0" w:color="auto"/>
        <w:bottom w:val="none" w:sz="0" w:space="0" w:color="auto"/>
        <w:right w:val="none" w:sz="0" w:space="0" w:color="auto"/>
      </w:divBdr>
    </w:div>
    <w:div w:id="271980019">
      <w:bodyDiv w:val="1"/>
      <w:marLeft w:val="0"/>
      <w:marRight w:val="0"/>
      <w:marTop w:val="0"/>
      <w:marBottom w:val="0"/>
      <w:divBdr>
        <w:top w:val="none" w:sz="0" w:space="0" w:color="auto"/>
        <w:left w:val="none" w:sz="0" w:space="0" w:color="auto"/>
        <w:bottom w:val="none" w:sz="0" w:space="0" w:color="auto"/>
        <w:right w:val="none" w:sz="0" w:space="0" w:color="auto"/>
      </w:divBdr>
    </w:div>
    <w:div w:id="281309733">
      <w:bodyDiv w:val="1"/>
      <w:marLeft w:val="0"/>
      <w:marRight w:val="0"/>
      <w:marTop w:val="0"/>
      <w:marBottom w:val="0"/>
      <w:divBdr>
        <w:top w:val="none" w:sz="0" w:space="0" w:color="auto"/>
        <w:left w:val="none" w:sz="0" w:space="0" w:color="auto"/>
        <w:bottom w:val="none" w:sz="0" w:space="0" w:color="auto"/>
        <w:right w:val="none" w:sz="0" w:space="0" w:color="auto"/>
      </w:divBdr>
    </w:div>
    <w:div w:id="299922167">
      <w:bodyDiv w:val="1"/>
      <w:marLeft w:val="0"/>
      <w:marRight w:val="0"/>
      <w:marTop w:val="0"/>
      <w:marBottom w:val="0"/>
      <w:divBdr>
        <w:top w:val="none" w:sz="0" w:space="0" w:color="auto"/>
        <w:left w:val="none" w:sz="0" w:space="0" w:color="auto"/>
        <w:bottom w:val="none" w:sz="0" w:space="0" w:color="auto"/>
        <w:right w:val="none" w:sz="0" w:space="0" w:color="auto"/>
      </w:divBdr>
    </w:div>
    <w:div w:id="301160891">
      <w:bodyDiv w:val="1"/>
      <w:marLeft w:val="0"/>
      <w:marRight w:val="0"/>
      <w:marTop w:val="0"/>
      <w:marBottom w:val="0"/>
      <w:divBdr>
        <w:top w:val="none" w:sz="0" w:space="0" w:color="auto"/>
        <w:left w:val="none" w:sz="0" w:space="0" w:color="auto"/>
        <w:bottom w:val="none" w:sz="0" w:space="0" w:color="auto"/>
        <w:right w:val="none" w:sz="0" w:space="0" w:color="auto"/>
      </w:divBdr>
    </w:div>
    <w:div w:id="304697955">
      <w:bodyDiv w:val="1"/>
      <w:marLeft w:val="0"/>
      <w:marRight w:val="0"/>
      <w:marTop w:val="0"/>
      <w:marBottom w:val="0"/>
      <w:divBdr>
        <w:top w:val="none" w:sz="0" w:space="0" w:color="auto"/>
        <w:left w:val="none" w:sz="0" w:space="0" w:color="auto"/>
        <w:bottom w:val="none" w:sz="0" w:space="0" w:color="auto"/>
        <w:right w:val="none" w:sz="0" w:space="0" w:color="auto"/>
      </w:divBdr>
    </w:div>
    <w:div w:id="313025055">
      <w:bodyDiv w:val="1"/>
      <w:marLeft w:val="0"/>
      <w:marRight w:val="0"/>
      <w:marTop w:val="0"/>
      <w:marBottom w:val="0"/>
      <w:divBdr>
        <w:top w:val="none" w:sz="0" w:space="0" w:color="auto"/>
        <w:left w:val="none" w:sz="0" w:space="0" w:color="auto"/>
        <w:bottom w:val="none" w:sz="0" w:space="0" w:color="auto"/>
        <w:right w:val="none" w:sz="0" w:space="0" w:color="auto"/>
      </w:divBdr>
    </w:div>
    <w:div w:id="329790941">
      <w:bodyDiv w:val="1"/>
      <w:marLeft w:val="0"/>
      <w:marRight w:val="0"/>
      <w:marTop w:val="0"/>
      <w:marBottom w:val="0"/>
      <w:divBdr>
        <w:top w:val="none" w:sz="0" w:space="0" w:color="auto"/>
        <w:left w:val="none" w:sz="0" w:space="0" w:color="auto"/>
        <w:bottom w:val="none" w:sz="0" w:space="0" w:color="auto"/>
        <w:right w:val="none" w:sz="0" w:space="0" w:color="auto"/>
      </w:divBdr>
    </w:div>
    <w:div w:id="350422774">
      <w:bodyDiv w:val="1"/>
      <w:marLeft w:val="0"/>
      <w:marRight w:val="0"/>
      <w:marTop w:val="0"/>
      <w:marBottom w:val="0"/>
      <w:divBdr>
        <w:top w:val="none" w:sz="0" w:space="0" w:color="auto"/>
        <w:left w:val="none" w:sz="0" w:space="0" w:color="auto"/>
        <w:bottom w:val="none" w:sz="0" w:space="0" w:color="auto"/>
        <w:right w:val="none" w:sz="0" w:space="0" w:color="auto"/>
      </w:divBdr>
    </w:div>
    <w:div w:id="353506112">
      <w:bodyDiv w:val="1"/>
      <w:marLeft w:val="0"/>
      <w:marRight w:val="0"/>
      <w:marTop w:val="0"/>
      <w:marBottom w:val="0"/>
      <w:divBdr>
        <w:top w:val="none" w:sz="0" w:space="0" w:color="auto"/>
        <w:left w:val="none" w:sz="0" w:space="0" w:color="auto"/>
        <w:bottom w:val="none" w:sz="0" w:space="0" w:color="auto"/>
        <w:right w:val="none" w:sz="0" w:space="0" w:color="auto"/>
      </w:divBdr>
    </w:div>
    <w:div w:id="357661603">
      <w:bodyDiv w:val="1"/>
      <w:marLeft w:val="0"/>
      <w:marRight w:val="0"/>
      <w:marTop w:val="0"/>
      <w:marBottom w:val="0"/>
      <w:divBdr>
        <w:top w:val="none" w:sz="0" w:space="0" w:color="auto"/>
        <w:left w:val="none" w:sz="0" w:space="0" w:color="auto"/>
        <w:bottom w:val="none" w:sz="0" w:space="0" w:color="auto"/>
        <w:right w:val="none" w:sz="0" w:space="0" w:color="auto"/>
      </w:divBdr>
    </w:div>
    <w:div w:id="410395297">
      <w:bodyDiv w:val="1"/>
      <w:marLeft w:val="0"/>
      <w:marRight w:val="0"/>
      <w:marTop w:val="0"/>
      <w:marBottom w:val="0"/>
      <w:divBdr>
        <w:top w:val="none" w:sz="0" w:space="0" w:color="auto"/>
        <w:left w:val="none" w:sz="0" w:space="0" w:color="auto"/>
        <w:bottom w:val="none" w:sz="0" w:space="0" w:color="auto"/>
        <w:right w:val="none" w:sz="0" w:space="0" w:color="auto"/>
      </w:divBdr>
    </w:div>
    <w:div w:id="440492896">
      <w:bodyDiv w:val="1"/>
      <w:marLeft w:val="0"/>
      <w:marRight w:val="0"/>
      <w:marTop w:val="0"/>
      <w:marBottom w:val="0"/>
      <w:divBdr>
        <w:top w:val="none" w:sz="0" w:space="0" w:color="auto"/>
        <w:left w:val="none" w:sz="0" w:space="0" w:color="auto"/>
        <w:bottom w:val="none" w:sz="0" w:space="0" w:color="auto"/>
        <w:right w:val="none" w:sz="0" w:space="0" w:color="auto"/>
      </w:divBdr>
    </w:div>
    <w:div w:id="470828134">
      <w:bodyDiv w:val="1"/>
      <w:marLeft w:val="0"/>
      <w:marRight w:val="0"/>
      <w:marTop w:val="0"/>
      <w:marBottom w:val="0"/>
      <w:divBdr>
        <w:top w:val="none" w:sz="0" w:space="0" w:color="auto"/>
        <w:left w:val="none" w:sz="0" w:space="0" w:color="auto"/>
        <w:bottom w:val="none" w:sz="0" w:space="0" w:color="auto"/>
        <w:right w:val="none" w:sz="0" w:space="0" w:color="auto"/>
      </w:divBdr>
    </w:div>
    <w:div w:id="480464002">
      <w:bodyDiv w:val="1"/>
      <w:marLeft w:val="0"/>
      <w:marRight w:val="0"/>
      <w:marTop w:val="0"/>
      <w:marBottom w:val="0"/>
      <w:divBdr>
        <w:top w:val="none" w:sz="0" w:space="0" w:color="auto"/>
        <w:left w:val="none" w:sz="0" w:space="0" w:color="auto"/>
        <w:bottom w:val="none" w:sz="0" w:space="0" w:color="auto"/>
        <w:right w:val="none" w:sz="0" w:space="0" w:color="auto"/>
      </w:divBdr>
    </w:div>
    <w:div w:id="496532464">
      <w:bodyDiv w:val="1"/>
      <w:marLeft w:val="0"/>
      <w:marRight w:val="0"/>
      <w:marTop w:val="0"/>
      <w:marBottom w:val="0"/>
      <w:divBdr>
        <w:top w:val="none" w:sz="0" w:space="0" w:color="auto"/>
        <w:left w:val="none" w:sz="0" w:space="0" w:color="auto"/>
        <w:bottom w:val="none" w:sz="0" w:space="0" w:color="auto"/>
        <w:right w:val="none" w:sz="0" w:space="0" w:color="auto"/>
      </w:divBdr>
    </w:div>
    <w:div w:id="505635167">
      <w:bodyDiv w:val="1"/>
      <w:marLeft w:val="0"/>
      <w:marRight w:val="0"/>
      <w:marTop w:val="0"/>
      <w:marBottom w:val="0"/>
      <w:divBdr>
        <w:top w:val="none" w:sz="0" w:space="0" w:color="auto"/>
        <w:left w:val="none" w:sz="0" w:space="0" w:color="auto"/>
        <w:bottom w:val="none" w:sz="0" w:space="0" w:color="auto"/>
        <w:right w:val="none" w:sz="0" w:space="0" w:color="auto"/>
      </w:divBdr>
    </w:div>
    <w:div w:id="526722528">
      <w:bodyDiv w:val="1"/>
      <w:marLeft w:val="0"/>
      <w:marRight w:val="0"/>
      <w:marTop w:val="0"/>
      <w:marBottom w:val="0"/>
      <w:divBdr>
        <w:top w:val="none" w:sz="0" w:space="0" w:color="auto"/>
        <w:left w:val="none" w:sz="0" w:space="0" w:color="auto"/>
        <w:bottom w:val="none" w:sz="0" w:space="0" w:color="auto"/>
        <w:right w:val="none" w:sz="0" w:space="0" w:color="auto"/>
      </w:divBdr>
    </w:div>
    <w:div w:id="546260429">
      <w:bodyDiv w:val="1"/>
      <w:marLeft w:val="0"/>
      <w:marRight w:val="0"/>
      <w:marTop w:val="0"/>
      <w:marBottom w:val="0"/>
      <w:divBdr>
        <w:top w:val="none" w:sz="0" w:space="0" w:color="auto"/>
        <w:left w:val="none" w:sz="0" w:space="0" w:color="auto"/>
        <w:bottom w:val="none" w:sz="0" w:space="0" w:color="auto"/>
        <w:right w:val="none" w:sz="0" w:space="0" w:color="auto"/>
      </w:divBdr>
    </w:div>
    <w:div w:id="576134585">
      <w:bodyDiv w:val="1"/>
      <w:marLeft w:val="0"/>
      <w:marRight w:val="0"/>
      <w:marTop w:val="0"/>
      <w:marBottom w:val="0"/>
      <w:divBdr>
        <w:top w:val="none" w:sz="0" w:space="0" w:color="auto"/>
        <w:left w:val="none" w:sz="0" w:space="0" w:color="auto"/>
        <w:bottom w:val="none" w:sz="0" w:space="0" w:color="auto"/>
        <w:right w:val="none" w:sz="0" w:space="0" w:color="auto"/>
      </w:divBdr>
    </w:div>
    <w:div w:id="596445269">
      <w:bodyDiv w:val="1"/>
      <w:marLeft w:val="0"/>
      <w:marRight w:val="0"/>
      <w:marTop w:val="0"/>
      <w:marBottom w:val="0"/>
      <w:divBdr>
        <w:top w:val="none" w:sz="0" w:space="0" w:color="auto"/>
        <w:left w:val="none" w:sz="0" w:space="0" w:color="auto"/>
        <w:bottom w:val="none" w:sz="0" w:space="0" w:color="auto"/>
        <w:right w:val="none" w:sz="0" w:space="0" w:color="auto"/>
      </w:divBdr>
    </w:div>
    <w:div w:id="604581575">
      <w:bodyDiv w:val="1"/>
      <w:marLeft w:val="0"/>
      <w:marRight w:val="0"/>
      <w:marTop w:val="0"/>
      <w:marBottom w:val="0"/>
      <w:divBdr>
        <w:top w:val="none" w:sz="0" w:space="0" w:color="auto"/>
        <w:left w:val="none" w:sz="0" w:space="0" w:color="auto"/>
        <w:bottom w:val="none" w:sz="0" w:space="0" w:color="auto"/>
        <w:right w:val="none" w:sz="0" w:space="0" w:color="auto"/>
      </w:divBdr>
    </w:div>
    <w:div w:id="641154061">
      <w:bodyDiv w:val="1"/>
      <w:marLeft w:val="0"/>
      <w:marRight w:val="0"/>
      <w:marTop w:val="0"/>
      <w:marBottom w:val="0"/>
      <w:divBdr>
        <w:top w:val="none" w:sz="0" w:space="0" w:color="auto"/>
        <w:left w:val="none" w:sz="0" w:space="0" w:color="auto"/>
        <w:bottom w:val="none" w:sz="0" w:space="0" w:color="auto"/>
        <w:right w:val="none" w:sz="0" w:space="0" w:color="auto"/>
      </w:divBdr>
    </w:div>
    <w:div w:id="651788207">
      <w:bodyDiv w:val="1"/>
      <w:marLeft w:val="0"/>
      <w:marRight w:val="0"/>
      <w:marTop w:val="0"/>
      <w:marBottom w:val="0"/>
      <w:divBdr>
        <w:top w:val="none" w:sz="0" w:space="0" w:color="auto"/>
        <w:left w:val="none" w:sz="0" w:space="0" w:color="auto"/>
        <w:bottom w:val="none" w:sz="0" w:space="0" w:color="auto"/>
        <w:right w:val="none" w:sz="0" w:space="0" w:color="auto"/>
      </w:divBdr>
    </w:div>
    <w:div w:id="686950297">
      <w:bodyDiv w:val="1"/>
      <w:marLeft w:val="0"/>
      <w:marRight w:val="0"/>
      <w:marTop w:val="0"/>
      <w:marBottom w:val="0"/>
      <w:divBdr>
        <w:top w:val="none" w:sz="0" w:space="0" w:color="auto"/>
        <w:left w:val="none" w:sz="0" w:space="0" w:color="auto"/>
        <w:bottom w:val="none" w:sz="0" w:space="0" w:color="auto"/>
        <w:right w:val="none" w:sz="0" w:space="0" w:color="auto"/>
      </w:divBdr>
    </w:div>
    <w:div w:id="716705382">
      <w:bodyDiv w:val="1"/>
      <w:marLeft w:val="0"/>
      <w:marRight w:val="0"/>
      <w:marTop w:val="0"/>
      <w:marBottom w:val="0"/>
      <w:divBdr>
        <w:top w:val="none" w:sz="0" w:space="0" w:color="auto"/>
        <w:left w:val="none" w:sz="0" w:space="0" w:color="auto"/>
        <w:bottom w:val="none" w:sz="0" w:space="0" w:color="auto"/>
        <w:right w:val="none" w:sz="0" w:space="0" w:color="auto"/>
      </w:divBdr>
    </w:div>
    <w:div w:id="719551592">
      <w:bodyDiv w:val="1"/>
      <w:marLeft w:val="0"/>
      <w:marRight w:val="0"/>
      <w:marTop w:val="0"/>
      <w:marBottom w:val="0"/>
      <w:divBdr>
        <w:top w:val="none" w:sz="0" w:space="0" w:color="auto"/>
        <w:left w:val="none" w:sz="0" w:space="0" w:color="auto"/>
        <w:bottom w:val="none" w:sz="0" w:space="0" w:color="auto"/>
        <w:right w:val="none" w:sz="0" w:space="0" w:color="auto"/>
      </w:divBdr>
    </w:div>
    <w:div w:id="768159267">
      <w:bodyDiv w:val="1"/>
      <w:marLeft w:val="0"/>
      <w:marRight w:val="0"/>
      <w:marTop w:val="0"/>
      <w:marBottom w:val="0"/>
      <w:divBdr>
        <w:top w:val="none" w:sz="0" w:space="0" w:color="auto"/>
        <w:left w:val="none" w:sz="0" w:space="0" w:color="auto"/>
        <w:bottom w:val="none" w:sz="0" w:space="0" w:color="auto"/>
        <w:right w:val="none" w:sz="0" w:space="0" w:color="auto"/>
      </w:divBdr>
    </w:div>
    <w:div w:id="775758363">
      <w:bodyDiv w:val="1"/>
      <w:marLeft w:val="0"/>
      <w:marRight w:val="0"/>
      <w:marTop w:val="0"/>
      <w:marBottom w:val="0"/>
      <w:divBdr>
        <w:top w:val="none" w:sz="0" w:space="0" w:color="auto"/>
        <w:left w:val="none" w:sz="0" w:space="0" w:color="auto"/>
        <w:bottom w:val="none" w:sz="0" w:space="0" w:color="auto"/>
        <w:right w:val="none" w:sz="0" w:space="0" w:color="auto"/>
      </w:divBdr>
    </w:div>
    <w:div w:id="775835043">
      <w:bodyDiv w:val="1"/>
      <w:marLeft w:val="0"/>
      <w:marRight w:val="0"/>
      <w:marTop w:val="0"/>
      <w:marBottom w:val="0"/>
      <w:divBdr>
        <w:top w:val="none" w:sz="0" w:space="0" w:color="auto"/>
        <w:left w:val="none" w:sz="0" w:space="0" w:color="auto"/>
        <w:bottom w:val="none" w:sz="0" w:space="0" w:color="auto"/>
        <w:right w:val="none" w:sz="0" w:space="0" w:color="auto"/>
      </w:divBdr>
    </w:div>
    <w:div w:id="812259928">
      <w:bodyDiv w:val="1"/>
      <w:marLeft w:val="0"/>
      <w:marRight w:val="0"/>
      <w:marTop w:val="0"/>
      <w:marBottom w:val="0"/>
      <w:divBdr>
        <w:top w:val="none" w:sz="0" w:space="0" w:color="auto"/>
        <w:left w:val="none" w:sz="0" w:space="0" w:color="auto"/>
        <w:bottom w:val="none" w:sz="0" w:space="0" w:color="auto"/>
        <w:right w:val="none" w:sz="0" w:space="0" w:color="auto"/>
      </w:divBdr>
    </w:div>
    <w:div w:id="836308796">
      <w:bodyDiv w:val="1"/>
      <w:marLeft w:val="0"/>
      <w:marRight w:val="0"/>
      <w:marTop w:val="0"/>
      <w:marBottom w:val="0"/>
      <w:divBdr>
        <w:top w:val="none" w:sz="0" w:space="0" w:color="auto"/>
        <w:left w:val="none" w:sz="0" w:space="0" w:color="auto"/>
        <w:bottom w:val="none" w:sz="0" w:space="0" w:color="auto"/>
        <w:right w:val="none" w:sz="0" w:space="0" w:color="auto"/>
      </w:divBdr>
    </w:div>
    <w:div w:id="845486405">
      <w:bodyDiv w:val="1"/>
      <w:marLeft w:val="0"/>
      <w:marRight w:val="0"/>
      <w:marTop w:val="0"/>
      <w:marBottom w:val="0"/>
      <w:divBdr>
        <w:top w:val="none" w:sz="0" w:space="0" w:color="auto"/>
        <w:left w:val="none" w:sz="0" w:space="0" w:color="auto"/>
        <w:bottom w:val="none" w:sz="0" w:space="0" w:color="auto"/>
        <w:right w:val="none" w:sz="0" w:space="0" w:color="auto"/>
      </w:divBdr>
    </w:div>
    <w:div w:id="850342537">
      <w:bodyDiv w:val="1"/>
      <w:marLeft w:val="0"/>
      <w:marRight w:val="0"/>
      <w:marTop w:val="0"/>
      <w:marBottom w:val="0"/>
      <w:divBdr>
        <w:top w:val="none" w:sz="0" w:space="0" w:color="auto"/>
        <w:left w:val="none" w:sz="0" w:space="0" w:color="auto"/>
        <w:bottom w:val="none" w:sz="0" w:space="0" w:color="auto"/>
        <w:right w:val="none" w:sz="0" w:space="0" w:color="auto"/>
      </w:divBdr>
    </w:div>
    <w:div w:id="893154804">
      <w:bodyDiv w:val="1"/>
      <w:marLeft w:val="0"/>
      <w:marRight w:val="0"/>
      <w:marTop w:val="0"/>
      <w:marBottom w:val="0"/>
      <w:divBdr>
        <w:top w:val="none" w:sz="0" w:space="0" w:color="auto"/>
        <w:left w:val="none" w:sz="0" w:space="0" w:color="auto"/>
        <w:bottom w:val="none" w:sz="0" w:space="0" w:color="auto"/>
        <w:right w:val="none" w:sz="0" w:space="0" w:color="auto"/>
      </w:divBdr>
    </w:div>
    <w:div w:id="901251177">
      <w:bodyDiv w:val="1"/>
      <w:marLeft w:val="0"/>
      <w:marRight w:val="0"/>
      <w:marTop w:val="0"/>
      <w:marBottom w:val="0"/>
      <w:divBdr>
        <w:top w:val="none" w:sz="0" w:space="0" w:color="auto"/>
        <w:left w:val="none" w:sz="0" w:space="0" w:color="auto"/>
        <w:bottom w:val="none" w:sz="0" w:space="0" w:color="auto"/>
        <w:right w:val="none" w:sz="0" w:space="0" w:color="auto"/>
      </w:divBdr>
    </w:div>
    <w:div w:id="937711592">
      <w:bodyDiv w:val="1"/>
      <w:marLeft w:val="0"/>
      <w:marRight w:val="0"/>
      <w:marTop w:val="0"/>
      <w:marBottom w:val="0"/>
      <w:divBdr>
        <w:top w:val="none" w:sz="0" w:space="0" w:color="auto"/>
        <w:left w:val="none" w:sz="0" w:space="0" w:color="auto"/>
        <w:bottom w:val="none" w:sz="0" w:space="0" w:color="auto"/>
        <w:right w:val="none" w:sz="0" w:space="0" w:color="auto"/>
      </w:divBdr>
    </w:div>
    <w:div w:id="960039579">
      <w:bodyDiv w:val="1"/>
      <w:marLeft w:val="0"/>
      <w:marRight w:val="0"/>
      <w:marTop w:val="0"/>
      <w:marBottom w:val="0"/>
      <w:divBdr>
        <w:top w:val="none" w:sz="0" w:space="0" w:color="auto"/>
        <w:left w:val="none" w:sz="0" w:space="0" w:color="auto"/>
        <w:bottom w:val="none" w:sz="0" w:space="0" w:color="auto"/>
        <w:right w:val="none" w:sz="0" w:space="0" w:color="auto"/>
      </w:divBdr>
    </w:div>
    <w:div w:id="990794495">
      <w:bodyDiv w:val="1"/>
      <w:marLeft w:val="0"/>
      <w:marRight w:val="0"/>
      <w:marTop w:val="0"/>
      <w:marBottom w:val="0"/>
      <w:divBdr>
        <w:top w:val="none" w:sz="0" w:space="0" w:color="auto"/>
        <w:left w:val="none" w:sz="0" w:space="0" w:color="auto"/>
        <w:bottom w:val="none" w:sz="0" w:space="0" w:color="auto"/>
        <w:right w:val="none" w:sz="0" w:space="0" w:color="auto"/>
      </w:divBdr>
    </w:div>
    <w:div w:id="1000737428">
      <w:bodyDiv w:val="1"/>
      <w:marLeft w:val="0"/>
      <w:marRight w:val="0"/>
      <w:marTop w:val="0"/>
      <w:marBottom w:val="0"/>
      <w:divBdr>
        <w:top w:val="none" w:sz="0" w:space="0" w:color="auto"/>
        <w:left w:val="none" w:sz="0" w:space="0" w:color="auto"/>
        <w:bottom w:val="none" w:sz="0" w:space="0" w:color="auto"/>
        <w:right w:val="none" w:sz="0" w:space="0" w:color="auto"/>
      </w:divBdr>
    </w:div>
    <w:div w:id="1011302341">
      <w:bodyDiv w:val="1"/>
      <w:marLeft w:val="0"/>
      <w:marRight w:val="0"/>
      <w:marTop w:val="0"/>
      <w:marBottom w:val="0"/>
      <w:divBdr>
        <w:top w:val="none" w:sz="0" w:space="0" w:color="auto"/>
        <w:left w:val="none" w:sz="0" w:space="0" w:color="auto"/>
        <w:bottom w:val="none" w:sz="0" w:space="0" w:color="auto"/>
        <w:right w:val="none" w:sz="0" w:space="0" w:color="auto"/>
      </w:divBdr>
    </w:div>
    <w:div w:id="1037196896">
      <w:bodyDiv w:val="1"/>
      <w:marLeft w:val="0"/>
      <w:marRight w:val="0"/>
      <w:marTop w:val="0"/>
      <w:marBottom w:val="0"/>
      <w:divBdr>
        <w:top w:val="none" w:sz="0" w:space="0" w:color="auto"/>
        <w:left w:val="none" w:sz="0" w:space="0" w:color="auto"/>
        <w:bottom w:val="none" w:sz="0" w:space="0" w:color="auto"/>
        <w:right w:val="none" w:sz="0" w:space="0" w:color="auto"/>
      </w:divBdr>
    </w:div>
    <w:div w:id="1043209617">
      <w:bodyDiv w:val="1"/>
      <w:marLeft w:val="0"/>
      <w:marRight w:val="0"/>
      <w:marTop w:val="0"/>
      <w:marBottom w:val="0"/>
      <w:divBdr>
        <w:top w:val="none" w:sz="0" w:space="0" w:color="auto"/>
        <w:left w:val="none" w:sz="0" w:space="0" w:color="auto"/>
        <w:bottom w:val="none" w:sz="0" w:space="0" w:color="auto"/>
        <w:right w:val="none" w:sz="0" w:space="0" w:color="auto"/>
      </w:divBdr>
    </w:div>
    <w:div w:id="1095320843">
      <w:bodyDiv w:val="1"/>
      <w:marLeft w:val="0"/>
      <w:marRight w:val="0"/>
      <w:marTop w:val="0"/>
      <w:marBottom w:val="0"/>
      <w:divBdr>
        <w:top w:val="none" w:sz="0" w:space="0" w:color="auto"/>
        <w:left w:val="none" w:sz="0" w:space="0" w:color="auto"/>
        <w:bottom w:val="none" w:sz="0" w:space="0" w:color="auto"/>
        <w:right w:val="none" w:sz="0" w:space="0" w:color="auto"/>
      </w:divBdr>
    </w:div>
    <w:div w:id="1115445023">
      <w:bodyDiv w:val="1"/>
      <w:marLeft w:val="0"/>
      <w:marRight w:val="0"/>
      <w:marTop w:val="0"/>
      <w:marBottom w:val="0"/>
      <w:divBdr>
        <w:top w:val="none" w:sz="0" w:space="0" w:color="auto"/>
        <w:left w:val="none" w:sz="0" w:space="0" w:color="auto"/>
        <w:bottom w:val="none" w:sz="0" w:space="0" w:color="auto"/>
        <w:right w:val="none" w:sz="0" w:space="0" w:color="auto"/>
      </w:divBdr>
    </w:div>
    <w:div w:id="1154033411">
      <w:bodyDiv w:val="1"/>
      <w:marLeft w:val="0"/>
      <w:marRight w:val="0"/>
      <w:marTop w:val="0"/>
      <w:marBottom w:val="0"/>
      <w:divBdr>
        <w:top w:val="none" w:sz="0" w:space="0" w:color="auto"/>
        <w:left w:val="none" w:sz="0" w:space="0" w:color="auto"/>
        <w:bottom w:val="none" w:sz="0" w:space="0" w:color="auto"/>
        <w:right w:val="none" w:sz="0" w:space="0" w:color="auto"/>
      </w:divBdr>
    </w:div>
    <w:div w:id="1185905074">
      <w:bodyDiv w:val="1"/>
      <w:marLeft w:val="0"/>
      <w:marRight w:val="0"/>
      <w:marTop w:val="0"/>
      <w:marBottom w:val="0"/>
      <w:divBdr>
        <w:top w:val="none" w:sz="0" w:space="0" w:color="auto"/>
        <w:left w:val="none" w:sz="0" w:space="0" w:color="auto"/>
        <w:bottom w:val="none" w:sz="0" w:space="0" w:color="auto"/>
        <w:right w:val="none" w:sz="0" w:space="0" w:color="auto"/>
      </w:divBdr>
    </w:div>
    <w:div w:id="1198087235">
      <w:bodyDiv w:val="1"/>
      <w:marLeft w:val="0"/>
      <w:marRight w:val="0"/>
      <w:marTop w:val="0"/>
      <w:marBottom w:val="0"/>
      <w:divBdr>
        <w:top w:val="none" w:sz="0" w:space="0" w:color="auto"/>
        <w:left w:val="none" w:sz="0" w:space="0" w:color="auto"/>
        <w:bottom w:val="none" w:sz="0" w:space="0" w:color="auto"/>
        <w:right w:val="none" w:sz="0" w:space="0" w:color="auto"/>
      </w:divBdr>
    </w:div>
    <w:div w:id="1207252199">
      <w:bodyDiv w:val="1"/>
      <w:marLeft w:val="0"/>
      <w:marRight w:val="0"/>
      <w:marTop w:val="0"/>
      <w:marBottom w:val="0"/>
      <w:divBdr>
        <w:top w:val="none" w:sz="0" w:space="0" w:color="auto"/>
        <w:left w:val="none" w:sz="0" w:space="0" w:color="auto"/>
        <w:bottom w:val="none" w:sz="0" w:space="0" w:color="auto"/>
        <w:right w:val="none" w:sz="0" w:space="0" w:color="auto"/>
      </w:divBdr>
    </w:div>
    <w:div w:id="1234967197">
      <w:bodyDiv w:val="1"/>
      <w:marLeft w:val="0"/>
      <w:marRight w:val="0"/>
      <w:marTop w:val="0"/>
      <w:marBottom w:val="0"/>
      <w:divBdr>
        <w:top w:val="none" w:sz="0" w:space="0" w:color="auto"/>
        <w:left w:val="none" w:sz="0" w:space="0" w:color="auto"/>
        <w:bottom w:val="none" w:sz="0" w:space="0" w:color="auto"/>
        <w:right w:val="none" w:sz="0" w:space="0" w:color="auto"/>
      </w:divBdr>
    </w:div>
    <w:div w:id="1242712888">
      <w:bodyDiv w:val="1"/>
      <w:marLeft w:val="0"/>
      <w:marRight w:val="0"/>
      <w:marTop w:val="0"/>
      <w:marBottom w:val="0"/>
      <w:divBdr>
        <w:top w:val="none" w:sz="0" w:space="0" w:color="auto"/>
        <w:left w:val="none" w:sz="0" w:space="0" w:color="auto"/>
        <w:bottom w:val="none" w:sz="0" w:space="0" w:color="auto"/>
        <w:right w:val="none" w:sz="0" w:space="0" w:color="auto"/>
      </w:divBdr>
    </w:div>
    <w:div w:id="1265074049">
      <w:bodyDiv w:val="1"/>
      <w:marLeft w:val="0"/>
      <w:marRight w:val="0"/>
      <w:marTop w:val="0"/>
      <w:marBottom w:val="0"/>
      <w:divBdr>
        <w:top w:val="none" w:sz="0" w:space="0" w:color="auto"/>
        <w:left w:val="none" w:sz="0" w:space="0" w:color="auto"/>
        <w:bottom w:val="none" w:sz="0" w:space="0" w:color="auto"/>
        <w:right w:val="none" w:sz="0" w:space="0" w:color="auto"/>
      </w:divBdr>
    </w:div>
    <w:div w:id="1282154651">
      <w:bodyDiv w:val="1"/>
      <w:marLeft w:val="0"/>
      <w:marRight w:val="0"/>
      <w:marTop w:val="0"/>
      <w:marBottom w:val="0"/>
      <w:divBdr>
        <w:top w:val="none" w:sz="0" w:space="0" w:color="auto"/>
        <w:left w:val="none" w:sz="0" w:space="0" w:color="auto"/>
        <w:bottom w:val="none" w:sz="0" w:space="0" w:color="auto"/>
        <w:right w:val="none" w:sz="0" w:space="0" w:color="auto"/>
      </w:divBdr>
    </w:div>
    <w:div w:id="1294480727">
      <w:bodyDiv w:val="1"/>
      <w:marLeft w:val="0"/>
      <w:marRight w:val="0"/>
      <w:marTop w:val="0"/>
      <w:marBottom w:val="0"/>
      <w:divBdr>
        <w:top w:val="none" w:sz="0" w:space="0" w:color="auto"/>
        <w:left w:val="none" w:sz="0" w:space="0" w:color="auto"/>
        <w:bottom w:val="none" w:sz="0" w:space="0" w:color="auto"/>
        <w:right w:val="none" w:sz="0" w:space="0" w:color="auto"/>
      </w:divBdr>
    </w:div>
    <w:div w:id="1296526062">
      <w:bodyDiv w:val="1"/>
      <w:marLeft w:val="0"/>
      <w:marRight w:val="0"/>
      <w:marTop w:val="0"/>
      <w:marBottom w:val="0"/>
      <w:divBdr>
        <w:top w:val="none" w:sz="0" w:space="0" w:color="auto"/>
        <w:left w:val="none" w:sz="0" w:space="0" w:color="auto"/>
        <w:bottom w:val="none" w:sz="0" w:space="0" w:color="auto"/>
        <w:right w:val="none" w:sz="0" w:space="0" w:color="auto"/>
      </w:divBdr>
    </w:div>
    <w:div w:id="1389257293">
      <w:bodyDiv w:val="1"/>
      <w:marLeft w:val="0"/>
      <w:marRight w:val="0"/>
      <w:marTop w:val="0"/>
      <w:marBottom w:val="0"/>
      <w:divBdr>
        <w:top w:val="none" w:sz="0" w:space="0" w:color="auto"/>
        <w:left w:val="none" w:sz="0" w:space="0" w:color="auto"/>
        <w:bottom w:val="none" w:sz="0" w:space="0" w:color="auto"/>
        <w:right w:val="none" w:sz="0" w:space="0" w:color="auto"/>
      </w:divBdr>
    </w:div>
    <w:div w:id="1392968968">
      <w:bodyDiv w:val="1"/>
      <w:marLeft w:val="0"/>
      <w:marRight w:val="0"/>
      <w:marTop w:val="0"/>
      <w:marBottom w:val="0"/>
      <w:divBdr>
        <w:top w:val="none" w:sz="0" w:space="0" w:color="auto"/>
        <w:left w:val="none" w:sz="0" w:space="0" w:color="auto"/>
        <w:bottom w:val="none" w:sz="0" w:space="0" w:color="auto"/>
        <w:right w:val="none" w:sz="0" w:space="0" w:color="auto"/>
      </w:divBdr>
    </w:div>
    <w:div w:id="1397703627">
      <w:bodyDiv w:val="1"/>
      <w:marLeft w:val="0"/>
      <w:marRight w:val="0"/>
      <w:marTop w:val="0"/>
      <w:marBottom w:val="0"/>
      <w:divBdr>
        <w:top w:val="none" w:sz="0" w:space="0" w:color="auto"/>
        <w:left w:val="none" w:sz="0" w:space="0" w:color="auto"/>
        <w:bottom w:val="none" w:sz="0" w:space="0" w:color="auto"/>
        <w:right w:val="none" w:sz="0" w:space="0" w:color="auto"/>
      </w:divBdr>
    </w:div>
    <w:div w:id="1404990067">
      <w:bodyDiv w:val="1"/>
      <w:marLeft w:val="0"/>
      <w:marRight w:val="0"/>
      <w:marTop w:val="0"/>
      <w:marBottom w:val="0"/>
      <w:divBdr>
        <w:top w:val="none" w:sz="0" w:space="0" w:color="auto"/>
        <w:left w:val="none" w:sz="0" w:space="0" w:color="auto"/>
        <w:bottom w:val="none" w:sz="0" w:space="0" w:color="auto"/>
        <w:right w:val="none" w:sz="0" w:space="0" w:color="auto"/>
      </w:divBdr>
    </w:div>
    <w:div w:id="1408922349">
      <w:bodyDiv w:val="1"/>
      <w:marLeft w:val="0"/>
      <w:marRight w:val="0"/>
      <w:marTop w:val="0"/>
      <w:marBottom w:val="0"/>
      <w:divBdr>
        <w:top w:val="none" w:sz="0" w:space="0" w:color="auto"/>
        <w:left w:val="none" w:sz="0" w:space="0" w:color="auto"/>
        <w:bottom w:val="none" w:sz="0" w:space="0" w:color="auto"/>
        <w:right w:val="none" w:sz="0" w:space="0" w:color="auto"/>
      </w:divBdr>
    </w:div>
    <w:div w:id="1429694291">
      <w:bodyDiv w:val="1"/>
      <w:marLeft w:val="0"/>
      <w:marRight w:val="0"/>
      <w:marTop w:val="0"/>
      <w:marBottom w:val="0"/>
      <w:divBdr>
        <w:top w:val="none" w:sz="0" w:space="0" w:color="auto"/>
        <w:left w:val="none" w:sz="0" w:space="0" w:color="auto"/>
        <w:bottom w:val="none" w:sz="0" w:space="0" w:color="auto"/>
        <w:right w:val="none" w:sz="0" w:space="0" w:color="auto"/>
      </w:divBdr>
    </w:div>
    <w:div w:id="1430420429">
      <w:bodyDiv w:val="1"/>
      <w:marLeft w:val="0"/>
      <w:marRight w:val="0"/>
      <w:marTop w:val="0"/>
      <w:marBottom w:val="0"/>
      <w:divBdr>
        <w:top w:val="none" w:sz="0" w:space="0" w:color="auto"/>
        <w:left w:val="none" w:sz="0" w:space="0" w:color="auto"/>
        <w:bottom w:val="none" w:sz="0" w:space="0" w:color="auto"/>
        <w:right w:val="none" w:sz="0" w:space="0" w:color="auto"/>
      </w:divBdr>
    </w:div>
    <w:div w:id="1461341093">
      <w:bodyDiv w:val="1"/>
      <w:marLeft w:val="0"/>
      <w:marRight w:val="0"/>
      <w:marTop w:val="0"/>
      <w:marBottom w:val="0"/>
      <w:divBdr>
        <w:top w:val="none" w:sz="0" w:space="0" w:color="auto"/>
        <w:left w:val="none" w:sz="0" w:space="0" w:color="auto"/>
        <w:bottom w:val="none" w:sz="0" w:space="0" w:color="auto"/>
        <w:right w:val="none" w:sz="0" w:space="0" w:color="auto"/>
      </w:divBdr>
    </w:div>
    <w:div w:id="1468546754">
      <w:bodyDiv w:val="1"/>
      <w:marLeft w:val="0"/>
      <w:marRight w:val="0"/>
      <w:marTop w:val="0"/>
      <w:marBottom w:val="0"/>
      <w:divBdr>
        <w:top w:val="none" w:sz="0" w:space="0" w:color="auto"/>
        <w:left w:val="none" w:sz="0" w:space="0" w:color="auto"/>
        <w:bottom w:val="none" w:sz="0" w:space="0" w:color="auto"/>
        <w:right w:val="none" w:sz="0" w:space="0" w:color="auto"/>
      </w:divBdr>
    </w:div>
    <w:div w:id="1493332429">
      <w:bodyDiv w:val="1"/>
      <w:marLeft w:val="0"/>
      <w:marRight w:val="0"/>
      <w:marTop w:val="0"/>
      <w:marBottom w:val="0"/>
      <w:divBdr>
        <w:top w:val="none" w:sz="0" w:space="0" w:color="auto"/>
        <w:left w:val="none" w:sz="0" w:space="0" w:color="auto"/>
        <w:bottom w:val="none" w:sz="0" w:space="0" w:color="auto"/>
        <w:right w:val="none" w:sz="0" w:space="0" w:color="auto"/>
      </w:divBdr>
    </w:div>
    <w:div w:id="1507793962">
      <w:bodyDiv w:val="1"/>
      <w:marLeft w:val="0"/>
      <w:marRight w:val="0"/>
      <w:marTop w:val="0"/>
      <w:marBottom w:val="0"/>
      <w:divBdr>
        <w:top w:val="none" w:sz="0" w:space="0" w:color="auto"/>
        <w:left w:val="none" w:sz="0" w:space="0" w:color="auto"/>
        <w:bottom w:val="none" w:sz="0" w:space="0" w:color="auto"/>
        <w:right w:val="none" w:sz="0" w:space="0" w:color="auto"/>
      </w:divBdr>
    </w:div>
    <w:div w:id="1594124303">
      <w:bodyDiv w:val="1"/>
      <w:marLeft w:val="0"/>
      <w:marRight w:val="0"/>
      <w:marTop w:val="0"/>
      <w:marBottom w:val="0"/>
      <w:divBdr>
        <w:top w:val="none" w:sz="0" w:space="0" w:color="auto"/>
        <w:left w:val="none" w:sz="0" w:space="0" w:color="auto"/>
        <w:bottom w:val="none" w:sz="0" w:space="0" w:color="auto"/>
        <w:right w:val="none" w:sz="0" w:space="0" w:color="auto"/>
      </w:divBdr>
    </w:div>
    <w:div w:id="1611013285">
      <w:bodyDiv w:val="1"/>
      <w:marLeft w:val="0"/>
      <w:marRight w:val="0"/>
      <w:marTop w:val="0"/>
      <w:marBottom w:val="0"/>
      <w:divBdr>
        <w:top w:val="none" w:sz="0" w:space="0" w:color="auto"/>
        <w:left w:val="none" w:sz="0" w:space="0" w:color="auto"/>
        <w:bottom w:val="none" w:sz="0" w:space="0" w:color="auto"/>
        <w:right w:val="none" w:sz="0" w:space="0" w:color="auto"/>
      </w:divBdr>
    </w:div>
    <w:div w:id="1615209440">
      <w:bodyDiv w:val="1"/>
      <w:marLeft w:val="0"/>
      <w:marRight w:val="0"/>
      <w:marTop w:val="0"/>
      <w:marBottom w:val="0"/>
      <w:divBdr>
        <w:top w:val="none" w:sz="0" w:space="0" w:color="auto"/>
        <w:left w:val="none" w:sz="0" w:space="0" w:color="auto"/>
        <w:bottom w:val="none" w:sz="0" w:space="0" w:color="auto"/>
        <w:right w:val="none" w:sz="0" w:space="0" w:color="auto"/>
      </w:divBdr>
    </w:div>
    <w:div w:id="1639795843">
      <w:bodyDiv w:val="1"/>
      <w:marLeft w:val="0"/>
      <w:marRight w:val="0"/>
      <w:marTop w:val="0"/>
      <w:marBottom w:val="0"/>
      <w:divBdr>
        <w:top w:val="none" w:sz="0" w:space="0" w:color="auto"/>
        <w:left w:val="none" w:sz="0" w:space="0" w:color="auto"/>
        <w:bottom w:val="none" w:sz="0" w:space="0" w:color="auto"/>
        <w:right w:val="none" w:sz="0" w:space="0" w:color="auto"/>
      </w:divBdr>
    </w:div>
    <w:div w:id="1645811258">
      <w:bodyDiv w:val="1"/>
      <w:marLeft w:val="0"/>
      <w:marRight w:val="0"/>
      <w:marTop w:val="0"/>
      <w:marBottom w:val="0"/>
      <w:divBdr>
        <w:top w:val="none" w:sz="0" w:space="0" w:color="auto"/>
        <w:left w:val="none" w:sz="0" w:space="0" w:color="auto"/>
        <w:bottom w:val="none" w:sz="0" w:space="0" w:color="auto"/>
        <w:right w:val="none" w:sz="0" w:space="0" w:color="auto"/>
      </w:divBdr>
    </w:div>
    <w:div w:id="1651712236">
      <w:bodyDiv w:val="1"/>
      <w:marLeft w:val="0"/>
      <w:marRight w:val="0"/>
      <w:marTop w:val="0"/>
      <w:marBottom w:val="0"/>
      <w:divBdr>
        <w:top w:val="none" w:sz="0" w:space="0" w:color="auto"/>
        <w:left w:val="none" w:sz="0" w:space="0" w:color="auto"/>
        <w:bottom w:val="none" w:sz="0" w:space="0" w:color="auto"/>
        <w:right w:val="none" w:sz="0" w:space="0" w:color="auto"/>
      </w:divBdr>
    </w:div>
    <w:div w:id="1674604773">
      <w:bodyDiv w:val="1"/>
      <w:marLeft w:val="0"/>
      <w:marRight w:val="0"/>
      <w:marTop w:val="0"/>
      <w:marBottom w:val="0"/>
      <w:divBdr>
        <w:top w:val="none" w:sz="0" w:space="0" w:color="auto"/>
        <w:left w:val="none" w:sz="0" w:space="0" w:color="auto"/>
        <w:bottom w:val="none" w:sz="0" w:space="0" w:color="auto"/>
        <w:right w:val="none" w:sz="0" w:space="0" w:color="auto"/>
      </w:divBdr>
    </w:div>
    <w:div w:id="1694334174">
      <w:bodyDiv w:val="1"/>
      <w:marLeft w:val="0"/>
      <w:marRight w:val="0"/>
      <w:marTop w:val="0"/>
      <w:marBottom w:val="0"/>
      <w:divBdr>
        <w:top w:val="none" w:sz="0" w:space="0" w:color="auto"/>
        <w:left w:val="none" w:sz="0" w:space="0" w:color="auto"/>
        <w:bottom w:val="none" w:sz="0" w:space="0" w:color="auto"/>
        <w:right w:val="none" w:sz="0" w:space="0" w:color="auto"/>
      </w:divBdr>
    </w:div>
    <w:div w:id="1702977027">
      <w:bodyDiv w:val="1"/>
      <w:marLeft w:val="0"/>
      <w:marRight w:val="0"/>
      <w:marTop w:val="0"/>
      <w:marBottom w:val="0"/>
      <w:divBdr>
        <w:top w:val="none" w:sz="0" w:space="0" w:color="auto"/>
        <w:left w:val="none" w:sz="0" w:space="0" w:color="auto"/>
        <w:bottom w:val="none" w:sz="0" w:space="0" w:color="auto"/>
        <w:right w:val="none" w:sz="0" w:space="0" w:color="auto"/>
      </w:divBdr>
    </w:div>
    <w:div w:id="1714771540">
      <w:bodyDiv w:val="1"/>
      <w:marLeft w:val="0"/>
      <w:marRight w:val="0"/>
      <w:marTop w:val="0"/>
      <w:marBottom w:val="0"/>
      <w:divBdr>
        <w:top w:val="none" w:sz="0" w:space="0" w:color="auto"/>
        <w:left w:val="none" w:sz="0" w:space="0" w:color="auto"/>
        <w:bottom w:val="none" w:sz="0" w:space="0" w:color="auto"/>
        <w:right w:val="none" w:sz="0" w:space="0" w:color="auto"/>
      </w:divBdr>
    </w:div>
    <w:div w:id="1717970674">
      <w:bodyDiv w:val="1"/>
      <w:marLeft w:val="0"/>
      <w:marRight w:val="0"/>
      <w:marTop w:val="0"/>
      <w:marBottom w:val="0"/>
      <w:divBdr>
        <w:top w:val="none" w:sz="0" w:space="0" w:color="auto"/>
        <w:left w:val="none" w:sz="0" w:space="0" w:color="auto"/>
        <w:bottom w:val="none" w:sz="0" w:space="0" w:color="auto"/>
        <w:right w:val="none" w:sz="0" w:space="0" w:color="auto"/>
      </w:divBdr>
    </w:div>
    <w:div w:id="1718627999">
      <w:bodyDiv w:val="1"/>
      <w:marLeft w:val="0"/>
      <w:marRight w:val="0"/>
      <w:marTop w:val="0"/>
      <w:marBottom w:val="0"/>
      <w:divBdr>
        <w:top w:val="none" w:sz="0" w:space="0" w:color="auto"/>
        <w:left w:val="none" w:sz="0" w:space="0" w:color="auto"/>
        <w:bottom w:val="none" w:sz="0" w:space="0" w:color="auto"/>
        <w:right w:val="none" w:sz="0" w:space="0" w:color="auto"/>
      </w:divBdr>
    </w:div>
    <w:div w:id="1760364207">
      <w:bodyDiv w:val="1"/>
      <w:marLeft w:val="0"/>
      <w:marRight w:val="0"/>
      <w:marTop w:val="0"/>
      <w:marBottom w:val="0"/>
      <w:divBdr>
        <w:top w:val="none" w:sz="0" w:space="0" w:color="auto"/>
        <w:left w:val="none" w:sz="0" w:space="0" w:color="auto"/>
        <w:bottom w:val="none" w:sz="0" w:space="0" w:color="auto"/>
        <w:right w:val="none" w:sz="0" w:space="0" w:color="auto"/>
      </w:divBdr>
    </w:div>
    <w:div w:id="1788500207">
      <w:bodyDiv w:val="1"/>
      <w:marLeft w:val="0"/>
      <w:marRight w:val="0"/>
      <w:marTop w:val="0"/>
      <w:marBottom w:val="0"/>
      <w:divBdr>
        <w:top w:val="none" w:sz="0" w:space="0" w:color="auto"/>
        <w:left w:val="none" w:sz="0" w:space="0" w:color="auto"/>
        <w:bottom w:val="none" w:sz="0" w:space="0" w:color="auto"/>
        <w:right w:val="none" w:sz="0" w:space="0" w:color="auto"/>
      </w:divBdr>
    </w:div>
    <w:div w:id="1791583748">
      <w:bodyDiv w:val="1"/>
      <w:marLeft w:val="0"/>
      <w:marRight w:val="0"/>
      <w:marTop w:val="0"/>
      <w:marBottom w:val="0"/>
      <w:divBdr>
        <w:top w:val="none" w:sz="0" w:space="0" w:color="auto"/>
        <w:left w:val="none" w:sz="0" w:space="0" w:color="auto"/>
        <w:bottom w:val="none" w:sz="0" w:space="0" w:color="auto"/>
        <w:right w:val="none" w:sz="0" w:space="0" w:color="auto"/>
      </w:divBdr>
    </w:div>
    <w:div w:id="1820268103">
      <w:bodyDiv w:val="1"/>
      <w:marLeft w:val="0"/>
      <w:marRight w:val="0"/>
      <w:marTop w:val="0"/>
      <w:marBottom w:val="0"/>
      <w:divBdr>
        <w:top w:val="none" w:sz="0" w:space="0" w:color="auto"/>
        <w:left w:val="none" w:sz="0" w:space="0" w:color="auto"/>
        <w:bottom w:val="none" w:sz="0" w:space="0" w:color="auto"/>
        <w:right w:val="none" w:sz="0" w:space="0" w:color="auto"/>
      </w:divBdr>
    </w:div>
    <w:div w:id="1862158180">
      <w:bodyDiv w:val="1"/>
      <w:marLeft w:val="0"/>
      <w:marRight w:val="0"/>
      <w:marTop w:val="0"/>
      <w:marBottom w:val="0"/>
      <w:divBdr>
        <w:top w:val="none" w:sz="0" w:space="0" w:color="auto"/>
        <w:left w:val="none" w:sz="0" w:space="0" w:color="auto"/>
        <w:bottom w:val="none" w:sz="0" w:space="0" w:color="auto"/>
        <w:right w:val="none" w:sz="0" w:space="0" w:color="auto"/>
      </w:divBdr>
    </w:div>
    <w:div w:id="1865365934">
      <w:bodyDiv w:val="1"/>
      <w:marLeft w:val="0"/>
      <w:marRight w:val="0"/>
      <w:marTop w:val="0"/>
      <w:marBottom w:val="0"/>
      <w:divBdr>
        <w:top w:val="none" w:sz="0" w:space="0" w:color="auto"/>
        <w:left w:val="none" w:sz="0" w:space="0" w:color="auto"/>
        <w:bottom w:val="none" w:sz="0" w:space="0" w:color="auto"/>
        <w:right w:val="none" w:sz="0" w:space="0" w:color="auto"/>
      </w:divBdr>
    </w:div>
    <w:div w:id="1870605754">
      <w:bodyDiv w:val="1"/>
      <w:marLeft w:val="0"/>
      <w:marRight w:val="0"/>
      <w:marTop w:val="0"/>
      <w:marBottom w:val="0"/>
      <w:divBdr>
        <w:top w:val="none" w:sz="0" w:space="0" w:color="auto"/>
        <w:left w:val="none" w:sz="0" w:space="0" w:color="auto"/>
        <w:bottom w:val="none" w:sz="0" w:space="0" w:color="auto"/>
        <w:right w:val="none" w:sz="0" w:space="0" w:color="auto"/>
      </w:divBdr>
    </w:div>
    <w:div w:id="1871601511">
      <w:bodyDiv w:val="1"/>
      <w:marLeft w:val="0"/>
      <w:marRight w:val="0"/>
      <w:marTop w:val="0"/>
      <w:marBottom w:val="0"/>
      <w:divBdr>
        <w:top w:val="none" w:sz="0" w:space="0" w:color="auto"/>
        <w:left w:val="none" w:sz="0" w:space="0" w:color="auto"/>
        <w:bottom w:val="none" w:sz="0" w:space="0" w:color="auto"/>
        <w:right w:val="none" w:sz="0" w:space="0" w:color="auto"/>
      </w:divBdr>
    </w:div>
    <w:div w:id="1914509998">
      <w:bodyDiv w:val="1"/>
      <w:marLeft w:val="0"/>
      <w:marRight w:val="0"/>
      <w:marTop w:val="0"/>
      <w:marBottom w:val="0"/>
      <w:divBdr>
        <w:top w:val="none" w:sz="0" w:space="0" w:color="auto"/>
        <w:left w:val="none" w:sz="0" w:space="0" w:color="auto"/>
        <w:bottom w:val="none" w:sz="0" w:space="0" w:color="auto"/>
        <w:right w:val="none" w:sz="0" w:space="0" w:color="auto"/>
      </w:divBdr>
    </w:div>
    <w:div w:id="1919703644">
      <w:bodyDiv w:val="1"/>
      <w:marLeft w:val="0"/>
      <w:marRight w:val="0"/>
      <w:marTop w:val="0"/>
      <w:marBottom w:val="0"/>
      <w:divBdr>
        <w:top w:val="none" w:sz="0" w:space="0" w:color="auto"/>
        <w:left w:val="none" w:sz="0" w:space="0" w:color="auto"/>
        <w:bottom w:val="none" w:sz="0" w:space="0" w:color="auto"/>
        <w:right w:val="none" w:sz="0" w:space="0" w:color="auto"/>
      </w:divBdr>
    </w:div>
    <w:div w:id="1963149470">
      <w:bodyDiv w:val="1"/>
      <w:marLeft w:val="0"/>
      <w:marRight w:val="0"/>
      <w:marTop w:val="0"/>
      <w:marBottom w:val="0"/>
      <w:divBdr>
        <w:top w:val="none" w:sz="0" w:space="0" w:color="auto"/>
        <w:left w:val="none" w:sz="0" w:space="0" w:color="auto"/>
        <w:bottom w:val="none" w:sz="0" w:space="0" w:color="auto"/>
        <w:right w:val="none" w:sz="0" w:space="0" w:color="auto"/>
      </w:divBdr>
    </w:div>
    <w:div w:id="1981298860">
      <w:bodyDiv w:val="1"/>
      <w:marLeft w:val="0"/>
      <w:marRight w:val="0"/>
      <w:marTop w:val="0"/>
      <w:marBottom w:val="0"/>
      <w:divBdr>
        <w:top w:val="none" w:sz="0" w:space="0" w:color="auto"/>
        <w:left w:val="none" w:sz="0" w:space="0" w:color="auto"/>
        <w:bottom w:val="none" w:sz="0" w:space="0" w:color="auto"/>
        <w:right w:val="none" w:sz="0" w:space="0" w:color="auto"/>
      </w:divBdr>
    </w:div>
    <w:div w:id="2027242316">
      <w:bodyDiv w:val="1"/>
      <w:marLeft w:val="0"/>
      <w:marRight w:val="0"/>
      <w:marTop w:val="0"/>
      <w:marBottom w:val="0"/>
      <w:divBdr>
        <w:top w:val="none" w:sz="0" w:space="0" w:color="auto"/>
        <w:left w:val="none" w:sz="0" w:space="0" w:color="auto"/>
        <w:bottom w:val="none" w:sz="0" w:space="0" w:color="auto"/>
        <w:right w:val="none" w:sz="0" w:space="0" w:color="auto"/>
      </w:divBdr>
    </w:div>
    <w:div w:id="2029721901">
      <w:bodyDiv w:val="1"/>
      <w:marLeft w:val="0"/>
      <w:marRight w:val="0"/>
      <w:marTop w:val="0"/>
      <w:marBottom w:val="0"/>
      <w:divBdr>
        <w:top w:val="none" w:sz="0" w:space="0" w:color="auto"/>
        <w:left w:val="none" w:sz="0" w:space="0" w:color="auto"/>
        <w:bottom w:val="none" w:sz="0" w:space="0" w:color="auto"/>
        <w:right w:val="none" w:sz="0" w:space="0" w:color="auto"/>
      </w:divBdr>
    </w:div>
    <w:div w:id="2135370551">
      <w:bodyDiv w:val="1"/>
      <w:marLeft w:val="0"/>
      <w:marRight w:val="0"/>
      <w:marTop w:val="0"/>
      <w:marBottom w:val="0"/>
      <w:divBdr>
        <w:top w:val="none" w:sz="0" w:space="0" w:color="auto"/>
        <w:left w:val="none" w:sz="0" w:space="0" w:color="auto"/>
        <w:bottom w:val="none" w:sz="0" w:space="0" w:color="auto"/>
        <w:right w:val="none" w:sz="0" w:space="0" w:color="auto"/>
      </w:divBdr>
      <w:divsChild>
        <w:div w:id="4820416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drug-safety-update/ixchiq-chikungunya-vaccine-temporary-suspension-in-people-aged-65-years-or-older"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nwmedinfo@nhs.net?subject=New%20Medicines%20Newsletter"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ps.nhs.uk"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eader" Target="header6.xml"/></Relationships>
</file>

<file path=word/_rels/footer1.xml.rels><?xml version="1.0" encoding="UTF-8" standalone="yes"?>
<Relationships xmlns="http://schemas.openxmlformats.org/package/2006/relationships"><Relationship Id="rId1" Type="http://schemas.openxmlformats.org/officeDocument/2006/relationships/hyperlink" Target="http://www.ukmi.nhs.uk/ndo"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nwmedinfo@nhs.net?subject=New%20Medicines%20Newsletter"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mailto:nwmedinfo@nhs.net?subject=New%20Medicines%20Newsletter"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3" Type="http://schemas.openxmlformats.org/officeDocument/2006/relationships/hyperlink" Target="https://www.sps.nhs.uk/articles/sps-horizon-scanning/" TargetMode="External"/><Relationship Id="rId2" Type="http://schemas.openxmlformats.org/officeDocument/2006/relationships/image" Target="media/image5.png"/><Relationship Id="rId1" Type="http://schemas.openxmlformats.org/officeDocument/2006/relationships/image" Target="media/image3.jpeg"/><Relationship Id="rId4" Type="http://schemas.openxmlformats.org/officeDocument/2006/relationships/hyperlink" Target="https://www.sps.nhs.uk/home/planning/annual-medicines-planning/" TargetMode="External"/></Relationships>
</file>

<file path=word/_rels/header5.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McEntee\Digital%20Liverpool\Medicines%20Advice%20-%20Horizon%20Scanning\SPS%20HS%20publications\New%20Medicines%20News%20(incl%20Clinical%20Pharmacist)\Admin\New%20Medicines%20News%20template%202025%20new%20logo.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9F8181707A014BAADECFD0EF2EB9F0" ma:contentTypeVersion="17" ma:contentTypeDescription="Create a new document." ma:contentTypeScope="" ma:versionID="3ecb877c8b7cc426ca68cb3cbaafa65f">
  <xsd:schema xmlns:xsd="http://www.w3.org/2001/XMLSchema" xmlns:xs="http://www.w3.org/2001/XMLSchema" xmlns:p="http://schemas.microsoft.com/office/2006/metadata/properties" xmlns:ns2="bc6437e3-65b5-4a7b-a123-cc0b1a712dbe" xmlns:ns3="9930fb2e-2b64-4524-8d19-1f206af19760" targetNamespace="http://schemas.microsoft.com/office/2006/metadata/properties" ma:root="true" ma:fieldsID="c0effaa16b3fe9ce4232a51191173541" ns2:_="" ns3:_="">
    <xsd:import namespace="bc6437e3-65b5-4a7b-a123-cc0b1a712dbe"/>
    <xsd:import namespace="9930fb2e-2b64-4524-8d19-1f206af19760"/>
    <xsd:element name="properties">
      <xsd:complexType>
        <xsd:sequence>
          <xsd:element name="documentManagement">
            <xsd:complexType>
              <xsd:all>
                <xsd:element ref="ns2:Status" minOccurs="0"/>
                <xsd:element ref="ns2:MediaServiceMetadata" minOccurs="0"/>
                <xsd:element ref="ns2:MediaServiceFastMetadata" minOccurs="0"/>
                <xsd:element ref="ns2:MediaServiceSearchProperties" minOccurs="0"/>
                <xsd:element ref="ns2:MediaServiceObjectDetectorVersions" minOccurs="0"/>
                <xsd:element ref="ns2:Checker"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6437e3-65b5-4a7b-a123-cc0b1a712dbe" elementFormDefault="qualified">
    <xsd:import namespace="http://schemas.microsoft.com/office/2006/documentManagement/types"/>
    <xsd:import namespace="http://schemas.microsoft.com/office/infopath/2007/PartnerControls"/>
    <xsd:element name="Status" ma:index="8" nillable="true" ma:displayName="Status" ma:format="Dropdown" ma:internalName="Status">
      <xsd:simpleType>
        <xsd:restriction base="dms:Choice">
          <xsd:enumeration value="Draft complete"/>
          <xsd:enumeration value="Draft screened"/>
          <xsd:enumeration value="Draft ready for check"/>
          <xsd:enumeration value="Draft checked"/>
          <xsd:enumeration value="Draft finalised"/>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Checker" ma:index="13" nillable="true" ma:displayName="Checker" ma:format="Dropdown" ma:list="UserInfo" ma:SharePointGroup="0" ma:internalName="Check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f7bbe51-9dae-4c22-8e8f-1dcfaba2806c"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element name="_Flow_SignoffStatus" ma:index="23" nillable="true" ma:displayName="Sign-off status"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30fb2e-2b64-4524-8d19-1f206af19760"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bb974dfa-c764-4829-9cd5-f0d2f4cc9654}" ma:internalName="TaxCatchAll" ma:showField="CatchAllData" ma:web="9930fb2e-2b64-4524-8d19-1f206af1976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tatus xmlns="bc6437e3-65b5-4a7b-a123-cc0b1a712dbe" xsi:nil="true"/>
    <Checker xmlns="bc6437e3-65b5-4a7b-a123-cc0b1a712dbe">
      <UserInfo>
        <DisplayName/>
        <AccountId xsi:nil="true"/>
        <AccountType/>
      </UserInfo>
    </Checker>
    <TaxCatchAll xmlns="9930fb2e-2b64-4524-8d19-1f206af19760" xsi:nil="true"/>
    <lcf76f155ced4ddcb4097134ff3c332f xmlns="bc6437e3-65b5-4a7b-a123-cc0b1a712dbe">
      <Terms xmlns="http://schemas.microsoft.com/office/infopath/2007/PartnerControls"/>
    </lcf76f155ced4ddcb4097134ff3c332f>
    <_Flow_SignoffStatus xmlns="bc6437e3-65b5-4a7b-a123-cc0b1a712dbe"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142215-1418-4C92-9ED7-BAC7783355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6437e3-65b5-4a7b-a123-cc0b1a712dbe"/>
    <ds:schemaRef ds:uri="9930fb2e-2b64-4524-8d19-1f206af197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D491869-6A80-4380-B4C8-BDFECDE465A6}">
  <ds:schemaRefs>
    <ds:schemaRef ds:uri="http://schemas.microsoft.com/sharepoint/v3/contenttype/forms"/>
  </ds:schemaRefs>
</ds:datastoreItem>
</file>

<file path=customXml/itemProps3.xml><?xml version="1.0" encoding="utf-8"?>
<ds:datastoreItem xmlns:ds="http://schemas.openxmlformats.org/officeDocument/2006/customXml" ds:itemID="{1EB4F6B2-13C0-4835-BE83-75A0D0B4856D}">
  <ds:schemaRefs>
    <ds:schemaRef ds:uri="http://schemas.microsoft.com/office/2006/metadata/properties"/>
    <ds:schemaRef ds:uri="http://schemas.microsoft.com/office/infopath/2007/PartnerControls"/>
    <ds:schemaRef ds:uri="bc6437e3-65b5-4a7b-a123-cc0b1a712dbe"/>
    <ds:schemaRef ds:uri="9930fb2e-2b64-4524-8d19-1f206af19760"/>
  </ds:schemaRefs>
</ds:datastoreItem>
</file>

<file path=customXml/itemProps4.xml><?xml version="1.0" encoding="utf-8"?>
<ds:datastoreItem xmlns:ds="http://schemas.openxmlformats.org/officeDocument/2006/customXml" ds:itemID="{E9F6E074-DAC3-464B-8E55-384774156C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 Medicines News template 2025 new logo</Template>
  <TotalTime>2253</TotalTime>
  <Pages>6</Pages>
  <Words>2885</Words>
  <Characters>18953</Characters>
  <Application>Microsoft Office Word</Application>
  <DocSecurity>0</DocSecurity>
  <Lines>157</Lines>
  <Paragraphs>43</Paragraphs>
  <ScaleCrop>false</ScaleCrop>
  <HeadingPairs>
    <vt:vector size="2" baseType="variant">
      <vt:variant>
        <vt:lpstr>Title</vt:lpstr>
      </vt:variant>
      <vt:variant>
        <vt:i4>1</vt:i4>
      </vt:variant>
    </vt:vector>
  </HeadingPairs>
  <TitlesOfParts>
    <vt:vector size="1" baseType="lpstr">
      <vt:lpstr>NDO home | Contact | Register for NDO access</vt:lpstr>
    </vt:vector>
  </TitlesOfParts>
  <Company>NMHIS</Company>
  <LinksUpToDate>false</LinksUpToDate>
  <CharactersWithSpaces>21795</CharactersWithSpaces>
  <SharedDoc>false</SharedDoc>
  <HLinks>
    <vt:vector size="498" baseType="variant">
      <vt:variant>
        <vt:i4>458841</vt:i4>
      </vt:variant>
      <vt:variant>
        <vt:i4>228</vt:i4>
      </vt:variant>
      <vt:variant>
        <vt:i4>0</vt:i4>
      </vt:variant>
      <vt:variant>
        <vt:i4>5</vt:i4>
      </vt:variant>
      <vt:variant>
        <vt:lpwstr>https://www.sps.nhs.uk/medicines/zuranolone/</vt:lpwstr>
      </vt:variant>
      <vt:variant>
        <vt:lpwstr/>
      </vt:variant>
      <vt:variant>
        <vt:i4>7602219</vt:i4>
      </vt:variant>
      <vt:variant>
        <vt:i4>225</vt:i4>
      </vt:variant>
      <vt:variant>
        <vt:i4>0</vt:i4>
      </vt:variant>
      <vt:variant>
        <vt:i4>5</vt:i4>
      </vt:variant>
      <vt:variant>
        <vt:lpwstr>https://www.sps.nhs.uk/medicines/zoliflodacin/</vt:lpwstr>
      </vt:variant>
      <vt:variant>
        <vt:lpwstr/>
      </vt:variant>
      <vt:variant>
        <vt:i4>8323111</vt:i4>
      </vt:variant>
      <vt:variant>
        <vt:i4>222</vt:i4>
      </vt:variant>
      <vt:variant>
        <vt:i4>0</vt:i4>
      </vt:variant>
      <vt:variant>
        <vt:i4>5</vt:i4>
      </vt:variant>
      <vt:variant>
        <vt:lpwstr>https://www.sps.nhs.uk/medicines/upadacitinib/</vt:lpwstr>
      </vt:variant>
      <vt:variant>
        <vt:lpwstr/>
      </vt:variant>
      <vt:variant>
        <vt:i4>5570648</vt:i4>
      </vt:variant>
      <vt:variant>
        <vt:i4>219</vt:i4>
      </vt:variant>
      <vt:variant>
        <vt:i4>0</vt:i4>
      </vt:variant>
      <vt:variant>
        <vt:i4>5</vt:i4>
      </vt:variant>
      <vt:variant>
        <vt:lpwstr>https://www.sps.nhs.uk/medicines/sep-363856/</vt:lpwstr>
      </vt:variant>
      <vt:variant>
        <vt:lpwstr/>
      </vt:variant>
      <vt:variant>
        <vt:i4>131160</vt:i4>
      </vt:variant>
      <vt:variant>
        <vt:i4>216</vt:i4>
      </vt:variant>
      <vt:variant>
        <vt:i4>0</vt:i4>
      </vt:variant>
      <vt:variant>
        <vt:i4>5</vt:i4>
      </vt:variant>
      <vt:variant>
        <vt:lpwstr>https://www.sps.nhs.uk/medicines/padesvonil/</vt:lpwstr>
      </vt:variant>
      <vt:variant>
        <vt:lpwstr/>
      </vt:variant>
      <vt:variant>
        <vt:i4>4456520</vt:i4>
      </vt:variant>
      <vt:variant>
        <vt:i4>213</vt:i4>
      </vt:variant>
      <vt:variant>
        <vt:i4>0</vt:i4>
      </vt:variant>
      <vt:variant>
        <vt:i4>5</vt:i4>
      </vt:variant>
      <vt:variant>
        <vt:lpwstr>https://www.sps.nhs.uk/medicines/opiranserin/</vt:lpwstr>
      </vt:variant>
      <vt:variant>
        <vt:lpwstr/>
      </vt:variant>
      <vt:variant>
        <vt:i4>2555944</vt:i4>
      </vt:variant>
      <vt:variant>
        <vt:i4>210</vt:i4>
      </vt:variant>
      <vt:variant>
        <vt:i4>0</vt:i4>
      </vt:variant>
      <vt:variant>
        <vt:i4>5</vt:i4>
      </vt:variant>
      <vt:variant>
        <vt:lpwstr>https://www.sps.nhs.uk/medicines/mitapivat/</vt:lpwstr>
      </vt:variant>
      <vt:variant>
        <vt:lpwstr/>
      </vt:variant>
      <vt:variant>
        <vt:i4>393288</vt:i4>
      </vt:variant>
      <vt:variant>
        <vt:i4>207</vt:i4>
      </vt:variant>
      <vt:variant>
        <vt:i4>0</vt:i4>
      </vt:variant>
      <vt:variant>
        <vt:i4>5</vt:i4>
      </vt:variant>
      <vt:variant>
        <vt:lpwstr>https://www.sps.nhs.uk/medicines/linzagolix/</vt:lpwstr>
      </vt:variant>
      <vt:variant>
        <vt:lpwstr/>
      </vt:variant>
      <vt:variant>
        <vt:i4>3604520</vt:i4>
      </vt:variant>
      <vt:variant>
        <vt:i4>204</vt:i4>
      </vt:variant>
      <vt:variant>
        <vt:i4>0</vt:i4>
      </vt:variant>
      <vt:variant>
        <vt:i4>5</vt:i4>
      </vt:variant>
      <vt:variant>
        <vt:lpwstr>https://www.sps.nhs.uk/medicines/leriglitazone/</vt:lpwstr>
      </vt:variant>
      <vt:variant>
        <vt:lpwstr/>
      </vt:variant>
      <vt:variant>
        <vt:i4>7929889</vt:i4>
      </vt:variant>
      <vt:variant>
        <vt:i4>201</vt:i4>
      </vt:variant>
      <vt:variant>
        <vt:i4>0</vt:i4>
      </vt:variant>
      <vt:variant>
        <vt:i4>5</vt:i4>
      </vt:variant>
      <vt:variant>
        <vt:lpwstr>https://www.sps.nhs.uk/medicines/lebrikizumab/</vt:lpwstr>
      </vt:variant>
      <vt:variant>
        <vt:lpwstr/>
      </vt:variant>
      <vt:variant>
        <vt:i4>524381</vt:i4>
      </vt:variant>
      <vt:variant>
        <vt:i4>198</vt:i4>
      </vt:variant>
      <vt:variant>
        <vt:i4>0</vt:i4>
      </vt:variant>
      <vt:variant>
        <vt:i4>5</vt:i4>
      </vt:variant>
      <vt:variant>
        <vt:lpwstr>https://www.sps.nhs.uk/medicines/glatiramer/</vt:lpwstr>
      </vt:variant>
      <vt:variant>
        <vt:lpwstr/>
      </vt:variant>
      <vt:variant>
        <vt:i4>5832790</vt:i4>
      </vt:variant>
      <vt:variant>
        <vt:i4>195</vt:i4>
      </vt:variant>
      <vt:variant>
        <vt:i4>0</vt:i4>
      </vt:variant>
      <vt:variant>
        <vt:i4>5</vt:i4>
      </vt:variant>
      <vt:variant>
        <vt:lpwstr>https://www.sps.nhs.uk/medicines/fcr-001/</vt:lpwstr>
      </vt:variant>
      <vt:variant>
        <vt:lpwstr/>
      </vt:variant>
      <vt:variant>
        <vt:i4>3080232</vt:i4>
      </vt:variant>
      <vt:variant>
        <vt:i4>192</vt:i4>
      </vt:variant>
      <vt:variant>
        <vt:i4>0</vt:i4>
      </vt:variant>
      <vt:variant>
        <vt:i4>5</vt:i4>
      </vt:variant>
      <vt:variant>
        <vt:lpwstr>https://www.sps.nhs.uk/medicines/empagliflozin/</vt:lpwstr>
      </vt:variant>
      <vt:variant>
        <vt:lpwstr/>
      </vt:variant>
      <vt:variant>
        <vt:i4>2752551</vt:i4>
      </vt:variant>
      <vt:variant>
        <vt:i4>189</vt:i4>
      </vt:variant>
      <vt:variant>
        <vt:i4>0</vt:i4>
      </vt:variant>
      <vt:variant>
        <vt:i4>5</vt:i4>
      </vt:variant>
      <vt:variant>
        <vt:lpwstr>https://www.sps.nhs.uk/medicines/diazoxide/</vt:lpwstr>
      </vt:variant>
      <vt:variant>
        <vt:lpwstr/>
      </vt:variant>
      <vt:variant>
        <vt:i4>6815782</vt:i4>
      </vt:variant>
      <vt:variant>
        <vt:i4>186</vt:i4>
      </vt:variant>
      <vt:variant>
        <vt:i4>0</vt:i4>
      </vt:variant>
      <vt:variant>
        <vt:i4>5</vt:i4>
      </vt:variant>
      <vt:variant>
        <vt:lpwstr>https://www.sps.nhs.uk/medicines/dasiglucagon/</vt:lpwstr>
      </vt:variant>
      <vt:variant>
        <vt:lpwstr/>
      </vt:variant>
      <vt:variant>
        <vt:i4>4194380</vt:i4>
      </vt:variant>
      <vt:variant>
        <vt:i4>183</vt:i4>
      </vt:variant>
      <vt:variant>
        <vt:i4>0</vt:i4>
      </vt:variant>
      <vt:variant>
        <vt:i4>5</vt:i4>
      </vt:variant>
      <vt:variant>
        <vt:lpwstr>https://www.sps.nhs.uk/medicines/cyclobenzaprine/</vt:lpwstr>
      </vt:variant>
      <vt:variant>
        <vt:lpwstr/>
      </vt:variant>
      <vt:variant>
        <vt:i4>1179733</vt:i4>
      </vt:variant>
      <vt:variant>
        <vt:i4>180</vt:i4>
      </vt:variant>
      <vt:variant>
        <vt:i4>0</vt:i4>
      </vt:variant>
      <vt:variant>
        <vt:i4>5</vt:i4>
      </vt:variant>
      <vt:variant>
        <vt:lpwstr>https://www.sps.nhs.uk/medicines/bumetanide/</vt:lpwstr>
      </vt:variant>
      <vt:variant>
        <vt:lpwstr/>
      </vt:variant>
      <vt:variant>
        <vt:i4>1835099</vt:i4>
      </vt:variant>
      <vt:variant>
        <vt:i4>177</vt:i4>
      </vt:variant>
      <vt:variant>
        <vt:i4>0</vt:i4>
      </vt:variant>
      <vt:variant>
        <vt:i4>5</vt:i4>
      </vt:variant>
      <vt:variant>
        <vt:lpwstr>https://www.sps.nhs.uk/medicines/budesonide/</vt:lpwstr>
      </vt:variant>
      <vt:variant>
        <vt:lpwstr/>
      </vt:variant>
      <vt:variant>
        <vt:i4>1638427</vt:i4>
      </vt:variant>
      <vt:variant>
        <vt:i4>174</vt:i4>
      </vt:variant>
      <vt:variant>
        <vt:i4>0</vt:i4>
      </vt:variant>
      <vt:variant>
        <vt:i4>5</vt:i4>
      </vt:variant>
      <vt:variant>
        <vt:lpwstr>https://www.sps.nhs.uk/medicines/bardoxolone-methyl/</vt:lpwstr>
      </vt:variant>
      <vt:variant>
        <vt:lpwstr/>
      </vt:variant>
      <vt:variant>
        <vt:i4>5767195</vt:i4>
      </vt:variant>
      <vt:variant>
        <vt:i4>171</vt:i4>
      </vt:variant>
      <vt:variant>
        <vt:i4>0</vt:i4>
      </vt:variant>
      <vt:variant>
        <vt:i4>5</vt:i4>
      </vt:variant>
      <vt:variant>
        <vt:lpwstr>https://www.sps.nhs.uk/medicines/autologous-bm-derived-stem-cell-therapy/</vt:lpwstr>
      </vt:variant>
      <vt:variant>
        <vt:lpwstr/>
      </vt:variant>
      <vt:variant>
        <vt:i4>4587591</vt:i4>
      </vt:variant>
      <vt:variant>
        <vt:i4>168</vt:i4>
      </vt:variant>
      <vt:variant>
        <vt:i4>0</vt:i4>
      </vt:variant>
      <vt:variant>
        <vt:i4>5</vt:i4>
      </vt:variant>
      <vt:variant>
        <vt:lpwstr>https://www.sps.nhs.uk/medicines/at-gtx-501/</vt:lpwstr>
      </vt:variant>
      <vt:variant>
        <vt:lpwstr/>
      </vt:variant>
      <vt:variant>
        <vt:i4>7864359</vt:i4>
      </vt:variant>
      <vt:variant>
        <vt:i4>165</vt:i4>
      </vt:variant>
      <vt:variant>
        <vt:i4>0</vt:i4>
      </vt:variant>
      <vt:variant>
        <vt:i4>5</vt:i4>
      </vt:variant>
      <vt:variant>
        <vt:lpwstr>https://www.sps.nhs.uk/medicines/telapristone/</vt:lpwstr>
      </vt:variant>
      <vt:variant>
        <vt:lpwstr/>
      </vt:variant>
      <vt:variant>
        <vt:i4>7864359</vt:i4>
      </vt:variant>
      <vt:variant>
        <vt:i4>162</vt:i4>
      </vt:variant>
      <vt:variant>
        <vt:i4>0</vt:i4>
      </vt:variant>
      <vt:variant>
        <vt:i4>5</vt:i4>
      </vt:variant>
      <vt:variant>
        <vt:lpwstr>https://www.sps.nhs.uk/medicines/telapristone/</vt:lpwstr>
      </vt:variant>
      <vt:variant>
        <vt:lpwstr/>
      </vt:variant>
      <vt:variant>
        <vt:i4>1769490</vt:i4>
      </vt:variant>
      <vt:variant>
        <vt:i4>159</vt:i4>
      </vt:variant>
      <vt:variant>
        <vt:i4>0</vt:i4>
      </vt:variant>
      <vt:variant>
        <vt:i4>5</vt:i4>
      </vt:variant>
      <vt:variant>
        <vt:lpwstr>https://www.sps.nhs.uk/medicines/t-cell-replacement-therapy/</vt:lpwstr>
      </vt:variant>
      <vt:variant>
        <vt:lpwstr/>
      </vt:variant>
      <vt:variant>
        <vt:i4>1245262</vt:i4>
      </vt:variant>
      <vt:variant>
        <vt:i4>156</vt:i4>
      </vt:variant>
      <vt:variant>
        <vt:i4>0</vt:i4>
      </vt:variant>
      <vt:variant>
        <vt:i4>5</vt:i4>
      </vt:variant>
      <vt:variant>
        <vt:lpwstr>https://www.sps.nhs.uk/medicines/salmeterol/</vt:lpwstr>
      </vt:variant>
      <vt:variant>
        <vt:lpwstr/>
      </vt:variant>
      <vt:variant>
        <vt:i4>1966174</vt:i4>
      </vt:variant>
      <vt:variant>
        <vt:i4>153</vt:i4>
      </vt:variant>
      <vt:variant>
        <vt:i4>0</vt:i4>
      </vt:variant>
      <vt:variant>
        <vt:i4>5</vt:i4>
      </vt:variant>
      <vt:variant>
        <vt:lpwstr>https://www.sps.nhs.uk/medicines/rapastinel/</vt:lpwstr>
      </vt:variant>
      <vt:variant>
        <vt:lpwstr/>
      </vt:variant>
      <vt:variant>
        <vt:i4>3276927</vt:i4>
      </vt:variant>
      <vt:variant>
        <vt:i4>150</vt:i4>
      </vt:variant>
      <vt:variant>
        <vt:i4>0</vt:i4>
      </vt:variant>
      <vt:variant>
        <vt:i4>5</vt:i4>
      </vt:variant>
      <vt:variant>
        <vt:lpwstr>https://www.sps.nhs.uk/medicines/pegylated-recombinant-human-hyaluronidase/</vt:lpwstr>
      </vt:variant>
      <vt:variant>
        <vt:lpwstr/>
      </vt:variant>
      <vt:variant>
        <vt:i4>4849741</vt:i4>
      </vt:variant>
      <vt:variant>
        <vt:i4>147</vt:i4>
      </vt:variant>
      <vt:variant>
        <vt:i4>0</vt:i4>
      </vt:variant>
      <vt:variant>
        <vt:i4>5</vt:i4>
      </vt:variant>
      <vt:variant>
        <vt:lpwstr>https://www.sps.nhs.uk/medicines/nilvadipine/</vt:lpwstr>
      </vt:variant>
      <vt:variant>
        <vt:lpwstr/>
      </vt:variant>
      <vt:variant>
        <vt:i4>7798828</vt:i4>
      </vt:variant>
      <vt:variant>
        <vt:i4>144</vt:i4>
      </vt:variant>
      <vt:variant>
        <vt:i4>0</vt:i4>
      </vt:variant>
      <vt:variant>
        <vt:i4>5</vt:i4>
      </vt:variant>
      <vt:variant>
        <vt:lpwstr>https://www.sps.nhs.uk/medicines/naloxone/</vt:lpwstr>
      </vt:variant>
      <vt:variant>
        <vt:lpwstr/>
      </vt:variant>
      <vt:variant>
        <vt:i4>1441887</vt:i4>
      </vt:variant>
      <vt:variant>
        <vt:i4>141</vt:i4>
      </vt:variant>
      <vt:variant>
        <vt:i4>0</vt:i4>
      </vt:variant>
      <vt:variant>
        <vt:i4>5</vt:i4>
      </vt:variant>
      <vt:variant>
        <vt:lpwstr>https://www.sps.nhs.uk/medicines/macitentan/</vt:lpwstr>
      </vt:variant>
      <vt:variant>
        <vt:lpwstr/>
      </vt:variant>
      <vt:variant>
        <vt:i4>6225993</vt:i4>
      </vt:variant>
      <vt:variant>
        <vt:i4>138</vt:i4>
      </vt:variant>
      <vt:variant>
        <vt:i4>0</vt:i4>
      </vt:variant>
      <vt:variant>
        <vt:i4>5</vt:i4>
      </vt:variant>
      <vt:variant>
        <vt:lpwstr>https://www.sps.nhs.uk/medicines/hydroxyprogesterone/</vt:lpwstr>
      </vt:variant>
      <vt:variant>
        <vt:lpwstr/>
      </vt:variant>
      <vt:variant>
        <vt:i4>2687026</vt:i4>
      </vt:variant>
      <vt:variant>
        <vt:i4>135</vt:i4>
      </vt:variant>
      <vt:variant>
        <vt:i4>0</vt:i4>
      </vt:variant>
      <vt:variant>
        <vt:i4>5</vt:i4>
      </vt:variant>
      <vt:variant>
        <vt:lpwstr>https://www.sps.nhs.uk/medicines/ciprofloxacin/</vt:lpwstr>
      </vt:variant>
      <vt:variant>
        <vt:lpwstr/>
      </vt:variant>
      <vt:variant>
        <vt:i4>196702</vt:i4>
      </vt:variant>
      <vt:variant>
        <vt:i4>132</vt:i4>
      </vt:variant>
      <vt:variant>
        <vt:i4>0</vt:i4>
      </vt:variant>
      <vt:variant>
        <vt:i4>5</vt:i4>
      </vt:variant>
      <vt:variant>
        <vt:lpwstr>https://www.sps.nhs.uk/medicines/calcitonin/</vt:lpwstr>
      </vt:variant>
      <vt:variant>
        <vt:lpwstr/>
      </vt:variant>
      <vt:variant>
        <vt:i4>7667749</vt:i4>
      </vt:variant>
      <vt:variant>
        <vt:i4>129</vt:i4>
      </vt:variant>
      <vt:variant>
        <vt:i4>0</vt:i4>
      </vt:variant>
      <vt:variant>
        <vt:i4>5</vt:i4>
      </vt:variant>
      <vt:variant>
        <vt:lpwstr>https://www.sps.nhs.uk/medicines/c1-esterase-inhibitor/</vt:lpwstr>
      </vt:variant>
      <vt:variant>
        <vt:lpwstr/>
      </vt:variant>
      <vt:variant>
        <vt:i4>2490478</vt:i4>
      </vt:variant>
      <vt:variant>
        <vt:i4>126</vt:i4>
      </vt:variant>
      <vt:variant>
        <vt:i4>0</vt:i4>
      </vt:variant>
      <vt:variant>
        <vt:i4>5</vt:i4>
      </vt:variant>
      <vt:variant>
        <vt:lpwstr>https://www.sps.nhs.uk/medicines/buprenorphine-samidorphan/</vt:lpwstr>
      </vt:variant>
      <vt:variant>
        <vt:lpwstr/>
      </vt:variant>
      <vt:variant>
        <vt:i4>2621493</vt:i4>
      </vt:variant>
      <vt:variant>
        <vt:i4>123</vt:i4>
      </vt:variant>
      <vt:variant>
        <vt:i4>0</vt:i4>
      </vt:variant>
      <vt:variant>
        <vt:i4>5</vt:i4>
      </vt:variant>
      <vt:variant>
        <vt:lpwstr>https://www.sps.nhs.uk/medicines/buprenorphine/</vt:lpwstr>
      </vt:variant>
      <vt:variant>
        <vt:lpwstr/>
      </vt:variant>
      <vt:variant>
        <vt:i4>3538984</vt:i4>
      </vt:variant>
      <vt:variant>
        <vt:i4>120</vt:i4>
      </vt:variant>
      <vt:variant>
        <vt:i4>0</vt:i4>
      </vt:variant>
      <vt:variant>
        <vt:i4>5</vt:i4>
      </vt:variant>
      <vt:variant>
        <vt:lpwstr>https://www.sps.nhs.uk/medicines/botulinum-a-toxin/</vt:lpwstr>
      </vt:variant>
      <vt:variant>
        <vt:lpwstr/>
      </vt:variant>
      <vt:variant>
        <vt:i4>458843</vt:i4>
      </vt:variant>
      <vt:variant>
        <vt:i4>117</vt:i4>
      </vt:variant>
      <vt:variant>
        <vt:i4>0</vt:i4>
      </vt:variant>
      <vt:variant>
        <vt:i4>5</vt:i4>
      </vt:variant>
      <vt:variant>
        <vt:lpwstr>https://www.sps.nhs.uk/medicines/biotin/</vt:lpwstr>
      </vt:variant>
      <vt:variant>
        <vt:lpwstr/>
      </vt:variant>
      <vt:variant>
        <vt:i4>3145761</vt:i4>
      </vt:variant>
      <vt:variant>
        <vt:i4>114</vt:i4>
      </vt:variant>
      <vt:variant>
        <vt:i4>0</vt:i4>
      </vt:variant>
      <vt:variant>
        <vt:i4>5</vt:i4>
      </vt:variant>
      <vt:variant>
        <vt:lpwstr>https://www.sps.nhs.uk/medicines/arbaclofen-placarbil/</vt:lpwstr>
      </vt:variant>
      <vt:variant>
        <vt:lpwstr/>
      </vt:variant>
      <vt:variant>
        <vt:i4>1572889</vt:i4>
      </vt:variant>
      <vt:variant>
        <vt:i4>111</vt:i4>
      </vt:variant>
      <vt:variant>
        <vt:i4>0</vt:i4>
      </vt:variant>
      <vt:variant>
        <vt:i4>5</vt:i4>
      </vt:variant>
      <vt:variant>
        <vt:lpwstr>https://www.sps.nhs.uk/medicines/valoctocogene-roxaparvovec/</vt:lpwstr>
      </vt:variant>
      <vt:variant>
        <vt:lpwstr/>
      </vt:variant>
      <vt:variant>
        <vt:i4>2031697</vt:i4>
      </vt:variant>
      <vt:variant>
        <vt:i4>108</vt:i4>
      </vt:variant>
      <vt:variant>
        <vt:i4>0</vt:i4>
      </vt:variant>
      <vt:variant>
        <vt:i4>5</vt:i4>
      </vt:variant>
      <vt:variant>
        <vt:lpwstr>https://www.sps.nhs.uk/medicines/meningococcal-groups-a-c-w135-y-vaccine/</vt:lpwstr>
      </vt:variant>
      <vt:variant>
        <vt:lpwstr/>
      </vt:variant>
      <vt:variant>
        <vt:i4>5374020</vt:i4>
      </vt:variant>
      <vt:variant>
        <vt:i4>105</vt:i4>
      </vt:variant>
      <vt:variant>
        <vt:i4>0</vt:i4>
      </vt:variant>
      <vt:variant>
        <vt:i4>5</vt:i4>
      </vt:variant>
      <vt:variant>
        <vt:lpwstr>https://www.sps.nhs.uk/medicines/encorafenib/</vt:lpwstr>
      </vt:variant>
      <vt:variant>
        <vt:lpwstr/>
      </vt:variant>
      <vt:variant>
        <vt:i4>7209001</vt:i4>
      </vt:variant>
      <vt:variant>
        <vt:i4>102</vt:i4>
      </vt:variant>
      <vt:variant>
        <vt:i4>0</vt:i4>
      </vt:variant>
      <vt:variant>
        <vt:i4>5</vt:i4>
      </vt:variant>
      <vt:variant>
        <vt:lpwstr>https://www.sps.nhs.uk/medicines/elexacaftor-ivacaftor-tezacaftor/</vt:lpwstr>
      </vt:variant>
      <vt:variant>
        <vt:lpwstr/>
      </vt:variant>
      <vt:variant>
        <vt:i4>4849729</vt:i4>
      </vt:variant>
      <vt:variant>
        <vt:i4>99</vt:i4>
      </vt:variant>
      <vt:variant>
        <vt:i4>0</vt:i4>
      </vt:variant>
      <vt:variant>
        <vt:i4>5</vt:i4>
      </vt:variant>
      <vt:variant>
        <vt:lpwstr>https://www.sps.nhs.uk/medicines/bulevirtide/</vt:lpwstr>
      </vt:variant>
      <vt:variant>
        <vt:lpwstr/>
      </vt:variant>
      <vt:variant>
        <vt:i4>5570637</vt:i4>
      </vt:variant>
      <vt:variant>
        <vt:i4>96</vt:i4>
      </vt:variant>
      <vt:variant>
        <vt:i4>0</vt:i4>
      </vt:variant>
      <vt:variant>
        <vt:i4>5</vt:i4>
      </vt:variant>
      <vt:variant>
        <vt:lpwstr>https://www.sps.nhs.uk/medicines/binimetinib/</vt:lpwstr>
      </vt:variant>
      <vt:variant>
        <vt:lpwstr/>
      </vt:variant>
      <vt:variant>
        <vt:i4>4128817</vt:i4>
      </vt:variant>
      <vt:variant>
        <vt:i4>93</vt:i4>
      </vt:variant>
      <vt:variant>
        <vt:i4>0</vt:i4>
      </vt:variant>
      <vt:variant>
        <vt:i4>5</vt:i4>
      </vt:variant>
      <vt:variant>
        <vt:lpwstr>https://www.sps.nhs.uk/medicines/ad26-ebov-vaccine/</vt:lpwstr>
      </vt:variant>
      <vt:variant>
        <vt:lpwstr/>
      </vt:variant>
      <vt:variant>
        <vt:i4>2555952</vt:i4>
      </vt:variant>
      <vt:variant>
        <vt:i4>90</vt:i4>
      </vt:variant>
      <vt:variant>
        <vt:i4>0</vt:i4>
      </vt:variant>
      <vt:variant>
        <vt:i4>5</vt:i4>
      </vt:variant>
      <vt:variant>
        <vt:lpwstr>https://www.sps.nhs.uk/medicines/acalabrutinib/</vt:lpwstr>
      </vt:variant>
      <vt:variant>
        <vt:lpwstr/>
      </vt:variant>
      <vt:variant>
        <vt:i4>2818164</vt:i4>
      </vt:variant>
      <vt:variant>
        <vt:i4>87</vt:i4>
      </vt:variant>
      <vt:variant>
        <vt:i4>0</vt:i4>
      </vt:variant>
      <vt:variant>
        <vt:i4>5</vt:i4>
      </vt:variant>
      <vt:variant>
        <vt:lpwstr>https://www.sps.nhs.uk/medicines/trastuzumab-emtansine/</vt:lpwstr>
      </vt:variant>
      <vt:variant>
        <vt:lpwstr/>
      </vt:variant>
      <vt:variant>
        <vt:i4>7471146</vt:i4>
      </vt:variant>
      <vt:variant>
        <vt:i4>84</vt:i4>
      </vt:variant>
      <vt:variant>
        <vt:i4>0</vt:i4>
      </vt:variant>
      <vt:variant>
        <vt:i4>5</vt:i4>
      </vt:variant>
      <vt:variant>
        <vt:lpwstr>https://www.sps.nhs.uk/medicines/solriamfetol/</vt:lpwstr>
      </vt:variant>
      <vt:variant>
        <vt:lpwstr/>
      </vt:variant>
      <vt:variant>
        <vt:i4>2621480</vt:i4>
      </vt:variant>
      <vt:variant>
        <vt:i4>81</vt:i4>
      </vt:variant>
      <vt:variant>
        <vt:i4>0</vt:i4>
      </vt:variant>
      <vt:variant>
        <vt:i4>5</vt:i4>
      </vt:variant>
      <vt:variant>
        <vt:lpwstr>https://www.sps.nhs.uk/medicines/siponimod/</vt:lpwstr>
      </vt:variant>
      <vt:variant>
        <vt:lpwstr/>
      </vt:variant>
      <vt:variant>
        <vt:i4>5308487</vt:i4>
      </vt:variant>
      <vt:variant>
        <vt:i4>78</vt:i4>
      </vt:variant>
      <vt:variant>
        <vt:i4>0</vt:i4>
      </vt:variant>
      <vt:variant>
        <vt:i4>5</vt:i4>
      </vt:variant>
      <vt:variant>
        <vt:lpwstr>https://www.sps.nhs.uk/medicines/polatuzumab/</vt:lpwstr>
      </vt:variant>
      <vt:variant>
        <vt:lpwstr/>
      </vt:variant>
      <vt:variant>
        <vt:i4>6946876</vt:i4>
      </vt:variant>
      <vt:variant>
        <vt:i4>75</vt:i4>
      </vt:variant>
      <vt:variant>
        <vt:i4>0</vt:i4>
      </vt:variant>
      <vt:variant>
        <vt:i4>5</vt:i4>
      </vt:variant>
      <vt:variant>
        <vt:lpwstr>https://www.sps.nhs.uk/medicines/osilodrostat/</vt:lpwstr>
      </vt:variant>
      <vt:variant>
        <vt:lpwstr/>
      </vt:variant>
      <vt:variant>
        <vt:i4>6291494</vt:i4>
      </vt:variant>
      <vt:variant>
        <vt:i4>72</vt:i4>
      </vt:variant>
      <vt:variant>
        <vt:i4>0</vt:i4>
      </vt:variant>
      <vt:variant>
        <vt:i4>5</vt:i4>
      </vt:variant>
      <vt:variant>
        <vt:lpwstr>https://www.sps.nhs.uk/medicines/lenalidomide/</vt:lpwstr>
      </vt:variant>
      <vt:variant>
        <vt:lpwstr/>
      </vt:variant>
      <vt:variant>
        <vt:i4>7733280</vt:i4>
      </vt:variant>
      <vt:variant>
        <vt:i4>69</vt:i4>
      </vt:variant>
      <vt:variant>
        <vt:i4>0</vt:i4>
      </vt:variant>
      <vt:variant>
        <vt:i4>5</vt:i4>
      </vt:variant>
      <vt:variant>
        <vt:lpwstr>https://www.sps.nhs.uk/medicines/fostamatinib-disodium/</vt:lpwstr>
      </vt:variant>
      <vt:variant>
        <vt:lpwstr/>
      </vt:variant>
      <vt:variant>
        <vt:i4>3342373</vt:i4>
      </vt:variant>
      <vt:variant>
        <vt:i4>66</vt:i4>
      </vt:variant>
      <vt:variant>
        <vt:i4>0</vt:i4>
      </vt:variant>
      <vt:variant>
        <vt:i4>5</vt:i4>
      </vt:variant>
      <vt:variant>
        <vt:lpwstr>https://www.sps.nhs.uk/medicines/trientine/</vt:lpwstr>
      </vt:variant>
      <vt:variant>
        <vt:lpwstr/>
      </vt:variant>
      <vt:variant>
        <vt:i4>1900625</vt:i4>
      </vt:variant>
      <vt:variant>
        <vt:i4>63</vt:i4>
      </vt:variant>
      <vt:variant>
        <vt:i4>0</vt:i4>
      </vt:variant>
      <vt:variant>
        <vt:i4>5</vt:i4>
      </vt:variant>
      <vt:variant>
        <vt:lpwstr>https://www.sps.nhs.uk/medicines/netarsudil-mesilate/</vt:lpwstr>
      </vt:variant>
      <vt:variant>
        <vt:lpwstr/>
      </vt:variant>
      <vt:variant>
        <vt:i4>7143468</vt:i4>
      </vt:variant>
      <vt:variant>
        <vt:i4>60</vt:i4>
      </vt:variant>
      <vt:variant>
        <vt:i4>0</vt:i4>
      </vt:variant>
      <vt:variant>
        <vt:i4>5</vt:i4>
      </vt:variant>
      <vt:variant>
        <vt:lpwstr>https://www.sps.nhs.uk/medicines/levodopa/</vt:lpwstr>
      </vt:variant>
      <vt:variant>
        <vt:lpwstr/>
      </vt:variant>
      <vt:variant>
        <vt:i4>852061</vt:i4>
      </vt:variant>
      <vt:variant>
        <vt:i4>57</vt:i4>
      </vt:variant>
      <vt:variant>
        <vt:i4>0</vt:i4>
      </vt:variant>
      <vt:variant>
        <vt:i4>5</vt:i4>
      </vt:variant>
      <vt:variant>
        <vt:lpwstr>https://www.sps.nhs.uk/medicines/infliximab/</vt:lpwstr>
      </vt:variant>
      <vt:variant>
        <vt:lpwstr/>
      </vt:variant>
      <vt:variant>
        <vt:i4>4063335</vt:i4>
      </vt:variant>
      <vt:variant>
        <vt:i4>54</vt:i4>
      </vt:variant>
      <vt:variant>
        <vt:i4>0</vt:i4>
      </vt:variant>
      <vt:variant>
        <vt:i4>5</vt:i4>
      </vt:variant>
      <vt:variant>
        <vt:lpwstr>https://www.sps.nhs.uk/medicines/ebola-vaccine/</vt:lpwstr>
      </vt:variant>
      <vt:variant>
        <vt:lpwstr/>
      </vt:variant>
      <vt:variant>
        <vt:i4>2621493</vt:i4>
      </vt:variant>
      <vt:variant>
        <vt:i4>51</vt:i4>
      </vt:variant>
      <vt:variant>
        <vt:i4>0</vt:i4>
      </vt:variant>
      <vt:variant>
        <vt:i4>5</vt:i4>
      </vt:variant>
      <vt:variant>
        <vt:lpwstr>https://www.sps.nhs.uk/medicines/buprenorphine/</vt:lpwstr>
      </vt:variant>
      <vt:variant>
        <vt:lpwstr/>
      </vt:variant>
      <vt:variant>
        <vt:i4>1179726</vt:i4>
      </vt:variant>
      <vt:variant>
        <vt:i4>48</vt:i4>
      </vt:variant>
      <vt:variant>
        <vt:i4>0</vt:i4>
      </vt:variant>
      <vt:variant>
        <vt:i4>5</vt:i4>
      </vt:variant>
      <vt:variant>
        <vt:lpwstr>https://www.sps.nhs.uk/medicines/arginine-lysine/</vt:lpwstr>
      </vt:variant>
      <vt:variant>
        <vt:lpwstr/>
      </vt:variant>
      <vt:variant>
        <vt:i4>7798824</vt:i4>
      </vt:variant>
      <vt:variant>
        <vt:i4>45</vt:i4>
      </vt:variant>
      <vt:variant>
        <vt:i4>0</vt:i4>
      </vt:variant>
      <vt:variant>
        <vt:i4>5</vt:i4>
      </vt:variant>
      <vt:variant>
        <vt:lpwstr>https://www.sps.nhs.uk/medicines/teriparatide/</vt:lpwstr>
      </vt:variant>
      <vt:variant>
        <vt:lpwstr/>
      </vt:variant>
      <vt:variant>
        <vt:i4>5767235</vt:i4>
      </vt:variant>
      <vt:variant>
        <vt:i4>42</vt:i4>
      </vt:variant>
      <vt:variant>
        <vt:i4>0</vt:i4>
      </vt:variant>
      <vt:variant>
        <vt:i4>5</vt:i4>
      </vt:variant>
      <vt:variant>
        <vt:lpwstr>https://www.sps.nhs.uk/medicines/paracetamol/</vt:lpwstr>
      </vt:variant>
      <vt:variant>
        <vt:lpwstr/>
      </vt:variant>
      <vt:variant>
        <vt:i4>2162736</vt:i4>
      </vt:variant>
      <vt:variant>
        <vt:i4>39</vt:i4>
      </vt:variant>
      <vt:variant>
        <vt:i4>0</vt:i4>
      </vt:variant>
      <vt:variant>
        <vt:i4>5</vt:i4>
      </vt:variant>
      <vt:variant>
        <vt:lpwstr>https://www.sps.nhs.uk/articles/ukmi-product-safety-assessments-2/</vt:lpwstr>
      </vt:variant>
      <vt:variant>
        <vt:lpwstr/>
      </vt:variant>
      <vt:variant>
        <vt:i4>5767196</vt:i4>
      </vt:variant>
      <vt:variant>
        <vt:i4>36</vt:i4>
      </vt:variant>
      <vt:variant>
        <vt:i4>0</vt:i4>
      </vt:variant>
      <vt:variant>
        <vt:i4>5</vt:i4>
      </vt:variant>
      <vt:variant>
        <vt:lpwstr>https://www.sps.nhs.uk/articles/prioritising-new-products-for-a-ukmi-product-safety-assessment-a-resource-for-ukmi-patient-safety-working-group/</vt:lpwstr>
      </vt:variant>
      <vt:variant>
        <vt:lpwstr/>
      </vt:variant>
      <vt:variant>
        <vt:i4>3211304</vt:i4>
      </vt:variant>
      <vt:variant>
        <vt:i4>33</vt:i4>
      </vt:variant>
      <vt:variant>
        <vt:i4>0</vt:i4>
      </vt:variant>
      <vt:variant>
        <vt:i4>5</vt:i4>
      </vt:variant>
      <vt:variant>
        <vt:lpwstr>https://www.sps.nhs.uk/medicines/zanamivir/</vt:lpwstr>
      </vt:variant>
      <vt:variant>
        <vt:lpwstr/>
      </vt:variant>
      <vt:variant>
        <vt:i4>5111887</vt:i4>
      </vt:variant>
      <vt:variant>
        <vt:i4>30</vt:i4>
      </vt:variant>
      <vt:variant>
        <vt:i4>0</vt:i4>
      </vt:variant>
      <vt:variant>
        <vt:i4>5</vt:i4>
      </vt:variant>
      <vt:variant>
        <vt:lpwstr>https://www.sps.nhs.uk/medicines/talazoparib/</vt:lpwstr>
      </vt:variant>
      <vt:variant>
        <vt:lpwstr/>
      </vt:variant>
      <vt:variant>
        <vt:i4>4653149</vt:i4>
      </vt:variant>
      <vt:variant>
        <vt:i4>27</vt:i4>
      </vt:variant>
      <vt:variant>
        <vt:i4>0</vt:i4>
      </vt:variant>
      <vt:variant>
        <vt:i4>5</vt:i4>
      </vt:variant>
      <vt:variant>
        <vt:lpwstr>https://www.sps.nhs.uk/medicines/ranibizumab/</vt:lpwstr>
      </vt:variant>
      <vt:variant>
        <vt:lpwstr/>
      </vt:variant>
      <vt:variant>
        <vt:i4>3801149</vt:i4>
      </vt:variant>
      <vt:variant>
        <vt:i4>24</vt:i4>
      </vt:variant>
      <vt:variant>
        <vt:i4>0</vt:i4>
      </vt:variant>
      <vt:variant>
        <vt:i4>5</vt:i4>
      </vt:variant>
      <vt:variant>
        <vt:lpwstr>https://www.sps.nhs.uk/medicines/pembrolizumab/</vt:lpwstr>
      </vt:variant>
      <vt:variant>
        <vt:lpwstr/>
      </vt:variant>
      <vt:variant>
        <vt:i4>7602210</vt:i4>
      </vt:variant>
      <vt:variant>
        <vt:i4>21</vt:i4>
      </vt:variant>
      <vt:variant>
        <vt:i4>0</vt:i4>
      </vt:variant>
      <vt:variant>
        <vt:i4>5</vt:i4>
      </vt:variant>
      <vt:variant>
        <vt:lpwstr>https://www.sps.nhs.uk/medicines/nicotine/</vt:lpwstr>
      </vt:variant>
      <vt:variant>
        <vt:lpwstr/>
      </vt:variant>
      <vt:variant>
        <vt:i4>4063329</vt:i4>
      </vt:variant>
      <vt:variant>
        <vt:i4>18</vt:i4>
      </vt:variant>
      <vt:variant>
        <vt:i4>0</vt:i4>
      </vt:variant>
      <vt:variant>
        <vt:i4>5</vt:i4>
      </vt:variant>
      <vt:variant>
        <vt:lpwstr>https://www.sps.nhs.uk/medicines/meropenem-vaborbactam/</vt:lpwstr>
      </vt:variant>
      <vt:variant>
        <vt:lpwstr/>
      </vt:variant>
      <vt:variant>
        <vt:i4>4980828</vt:i4>
      </vt:variant>
      <vt:variant>
        <vt:i4>15</vt:i4>
      </vt:variant>
      <vt:variant>
        <vt:i4>0</vt:i4>
      </vt:variant>
      <vt:variant>
        <vt:i4>5</vt:i4>
      </vt:variant>
      <vt:variant>
        <vt:lpwstr>https://www.sps.nhs.uk/medicines/liraglutide/</vt:lpwstr>
      </vt:variant>
      <vt:variant>
        <vt:lpwstr/>
      </vt:variant>
      <vt:variant>
        <vt:i4>6553663</vt:i4>
      </vt:variant>
      <vt:variant>
        <vt:i4>12</vt:i4>
      </vt:variant>
      <vt:variant>
        <vt:i4>0</vt:i4>
      </vt:variant>
      <vt:variant>
        <vt:i4>5</vt:i4>
      </vt:variant>
      <vt:variant>
        <vt:lpwstr>https://www.sps.nhs.uk/medicines/gilteritinib/</vt:lpwstr>
      </vt:variant>
      <vt:variant>
        <vt:lpwstr/>
      </vt:variant>
      <vt:variant>
        <vt:i4>4980809</vt:i4>
      </vt:variant>
      <vt:variant>
        <vt:i4>9</vt:i4>
      </vt:variant>
      <vt:variant>
        <vt:i4>0</vt:i4>
      </vt:variant>
      <vt:variant>
        <vt:i4>5</vt:i4>
      </vt:variant>
      <vt:variant>
        <vt:lpwstr>https://www.sps.nhs.uk/medicines/daratumumab/</vt:lpwstr>
      </vt:variant>
      <vt:variant>
        <vt:lpwstr/>
      </vt:variant>
      <vt:variant>
        <vt:i4>2883621</vt:i4>
      </vt:variant>
      <vt:variant>
        <vt:i4>6</vt:i4>
      </vt:variant>
      <vt:variant>
        <vt:i4>0</vt:i4>
      </vt:variant>
      <vt:variant>
        <vt:i4>5</vt:i4>
      </vt:variant>
      <vt:variant>
        <vt:lpwstr>https://www.sps.nhs.uk/medicines/beclometasone/</vt:lpwstr>
      </vt:variant>
      <vt:variant>
        <vt:lpwstr/>
      </vt:variant>
      <vt:variant>
        <vt:i4>589864</vt:i4>
      </vt:variant>
      <vt:variant>
        <vt:i4>3</vt:i4>
      </vt:variant>
      <vt:variant>
        <vt:i4>0</vt:i4>
      </vt:variant>
      <vt:variant>
        <vt:i4>5</vt:i4>
      </vt:variant>
      <vt:variant>
        <vt:lpwstr>mailto:nwmedinfo@nhs.net?subject=New%20Medicines%20Newsletter</vt:lpwstr>
      </vt:variant>
      <vt:variant>
        <vt:lpwstr/>
      </vt:variant>
      <vt:variant>
        <vt:i4>7077923</vt:i4>
      </vt:variant>
      <vt:variant>
        <vt:i4>0</vt:i4>
      </vt:variant>
      <vt:variant>
        <vt:i4>0</vt:i4>
      </vt:variant>
      <vt:variant>
        <vt:i4>5</vt:i4>
      </vt:variant>
      <vt:variant>
        <vt:lpwstr>http://www.sps.nhs.uk/</vt:lpwstr>
      </vt:variant>
      <vt:variant>
        <vt:lpwstr/>
      </vt:variant>
      <vt:variant>
        <vt:i4>589864</vt:i4>
      </vt:variant>
      <vt:variant>
        <vt:i4>18</vt:i4>
      </vt:variant>
      <vt:variant>
        <vt:i4>0</vt:i4>
      </vt:variant>
      <vt:variant>
        <vt:i4>5</vt:i4>
      </vt:variant>
      <vt:variant>
        <vt:lpwstr>mailto:nwmedinfo@nhs.net?subject=New%20Medicines%20Newsletter</vt:lpwstr>
      </vt:variant>
      <vt:variant>
        <vt:lpwstr/>
      </vt:variant>
      <vt:variant>
        <vt:i4>7929901</vt:i4>
      </vt:variant>
      <vt:variant>
        <vt:i4>15</vt:i4>
      </vt:variant>
      <vt:variant>
        <vt:i4>0</vt:i4>
      </vt:variant>
      <vt:variant>
        <vt:i4>5</vt:i4>
      </vt:variant>
      <vt:variant>
        <vt:lpwstr>https://www.sps.nhs.uk/wp-login.php?action=register</vt:lpwstr>
      </vt:variant>
      <vt:variant>
        <vt:lpwstr/>
      </vt:variant>
      <vt:variant>
        <vt:i4>7077923</vt:i4>
      </vt:variant>
      <vt:variant>
        <vt:i4>12</vt:i4>
      </vt:variant>
      <vt:variant>
        <vt:i4>0</vt:i4>
      </vt:variant>
      <vt:variant>
        <vt:i4>5</vt:i4>
      </vt:variant>
      <vt:variant>
        <vt:lpwstr>http://www.sps.nhs.uk/</vt:lpwstr>
      </vt:variant>
      <vt:variant>
        <vt:lpwstr/>
      </vt:variant>
      <vt:variant>
        <vt:i4>3211377</vt:i4>
      </vt:variant>
      <vt:variant>
        <vt:i4>9</vt:i4>
      </vt:variant>
      <vt:variant>
        <vt:i4>0</vt:i4>
      </vt:variant>
      <vt:variant>
        <vt:i4>5</vt:i4>
      </vt:variant>
      <vt:variant>
        <vt:lpwstr>http://www.ukmi.nhs.uk/ndo</vt:lpwstr>
      </vt:variant>
      <vt:variant>
        <vt:lpwstr/>
      </vt:variant>
      <vt:variant>
        <vt:i4>1638407</vt:i4>
      </vt:variant>
      <vt:variant>
        <vt:i4>6</vt:i4>
      </vt:variant>
      <vt:variant>
        <vt:i4>0</vt:i4>
      </vt:variant>
      <vt:variant>
        <vt:i4>5</vt:i4>
      </vt:variant>
      <vt:variant>
        <vt:lpwstr>https://www.sps.nhs.uk/prescribing-outlook-2019/</vt:lpwstr>
      </vt:variant>
      <vt:variant>
        <vt:lpwstr/>
      </vt:variant>
      <vt:variant>
        <vt:i4>7405691</vt:i4>
      </vt:variant>
      <vt:variant>
        <vt:i4>3</vt:i4>
      </vt:variant>
      <vt:variant>
        <vt:i4>0</vt:i4>
      </vt:variant>
      <vt:variant>
        <vt:i4>5</vt:i4>
      </vt:variant>
      <vt:variant>
        <vt:lpwstr>https://www.sps.nhs.uk/category/new-medicines/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NDO home | Contact | Register for NDO access</dc:title>
  <dc:creator>McEntee Joanne (RQ6) RLBUHT</dc:creator>
  <cp:lastModifiedBy>Joanne McEntee</cp:lastModifiedBy>
  <cp:revision>332</cp:revision>
  <cp:lastPrinted>2019-12-09T12:59:00Z</cp:lastPrinted>
  <dcterms:created xsi:type="dcterms:W3CDTF">2025-06-14T07:35:00Z</dcterms:created>
  <dcterms:modified xsi:type="dcterms:W3CDTF">2025-07-03T21:16:00Z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ContentTypeId">
    <vt:lpwstr>0x010100EF9F8181707A014BAADECFD0EF2EB9F0</vt:lpwstr>
  </property>
  <property fmtid="{D5CDD505-2E9C-101B-9397-08002B2CF9AE}" pid="4" name="MediaServiceImageTags">
    <vt:lpwstr/>
  </property>
</Properties>
</file>