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F1F7B02" w:rsidR="001D4AB6" w:rsidRDefault="00E46E97" w:rsidP="00AA5A30">
      <w:pPr>
        <w:pStyle w:val="PGDlogo"/>
        <w:rPr>
          <w:highlight w:val="cyan"/>
        </w:rPr>
      </w:pPr>
      <w:bookmarkStart w:id="0" w:name="_Toc258333614"/>
      <w:bookmarkStart w:id="1" w:name="_Toc263684039"/>
      <w:bookmarkStart w:id="2" w:name="_Toc264471101"/>
      <w:r w:rsidRPr="00201C56">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201C56" w:rsidRPr="00201C56">
        <w:t>]</w:t>
      </w:r>
    </w:p>
    <w:p w14:paraId="0F1FF2E2" w14:textId="7FA10673" w:rsidR="005F1603" w:rsidRPr="00DF77C7" w:rsidRDefault="001D4AB6" w:rsidP="00AA5A30">
      <w:pPr>
        <w:pStyle w:val="PGDlogo"/>
      </w:pPr>
      <w:r w:rsidRPr="00201C56">
        <w:t xml:space="preserve"> </w:t>
      </w:r>
      <w:r w:rsidR="00EC5BB8" w:rsidRPr="00201C56">
        <w:t>[[</w:t>
      </w:r>
      <w:hyperlink r:id="rId11" w:anchor="terms-used-in-the-guideline" w:history="1">
        <w:r w:rsidRPr="00EC5BB8">
          <w:rPr>
            <w:rStyle w:val="Hyperlink"/>
            <w:highlight w:val="yellow"/>
          </w:rPr>
          <w:t>See the NICE guidance for the definition of an authorising body</w:t>
        </w:r>
      </w:hyperlink>
      <w:r w:rsidR="002E0743" w:rsidRPr="00201C56">
        <w:t>]</w:t>
      </w:r>
      <w:r w:rsidR="00EC5BB8" w:rsidRPr="00201C56">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3A401606" w14:textId="35FD8537" w:rsidR="007A1448" w:rsidRPr="00DF77C7" w:rsidRDefault="007A1448" w:rsidP="006529F3">
      <w:pPr>
        <w:pStyle w:val="PGDTitle2"/>
      </w:pPr>
      <w:r w:rsidRPr="00DF77C7">
        <w:t xml:space="preserve">for the </w:t>
      </w:r>
      <w:r w:rsidR="00973131" w:rsidRPr="00DF77C7">
        <w:t>administration</w:t>
      </w:r>
      <w:r w:rsidRPr="00DF77C7">
        <w:t xml:space="preserve"> of</w:t>
      </w:r>
      <w:r w:rsidR="00DA12F7" w:rsidRPr="00DF77C7">
        <w:t xml:space="preserve"> gad</w:t>
      </w:r>
      <w:r w:rsidR="0089661B" w:rsidRPr="00DF77C7">
        <w:t>opiclenol</w:t>
      </w:r>
      <w:r w:rsidR="00DA12F7" w:rsidRPr="00DF77C7">
        <w:t xml:space="preserve"> </w:t>
      </w:r>
      <w:r w:rsidR="00387754" w:rsidRPr="00DF77C7">
        <w:t>for Magnetic Resonance Imaging (MRI) investigations and procedures</w:t>
      </w:r>
    </w:p>
    <w:p w14:paraId="62D7E2C0" w14:textId="77777777" w:rsidR="006529F3" w:rsidRPr="00DF77C7" w:rsidRDefault="006529F3" w:rsidP="004C1FDF">
      <w:pPr>
        <w:pStyle w:val="PGDNormal"/>
      </w:pP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57A72FC2" w:rsidR="00813399" w:rsidRPr="007F687D" w:rsidRDefault="00813399" w:rsidP="007F687D">
      <w:pPr>
        <w:rPr>
          <w:rStyle w:val="PGDVersionNumber"/>
        </w:rPr>
      </w:pPr>
      <w:r w:rsidRPr="007F687D">
        <w:rPr>
          <w:rStyle w:val="PGDVersionNumber"/>
        </w:rPr>
        <w:t xml:space="preserve">Version Number </w:t>
      </w:r>
      <w:r w:rsidR="0089661B" w:rsidRPr="007F687D">
        <w:rPr>
          <w:rStyle w:val="PGDVersionNumber"/>
        </w:rPr>
        <w:t>1</w:t>
      </w:r>
      <w:r w:rsidR="00F605E6" w:rsidRPr="007F687D">
        <w:rPr>
          <w:rStyle w:val="PGDVersionNumber"/>
        </w:rPr>
        <w:t>.</w:t>
      </w:r>
      <w:r w:rsidR="00600F2A">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813399"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76199A2" w14:textId="77777777" w:rsidR="00813399" w:rsidRPr="00DF77C7" w:rsidRDefault="00813399" w:rsidP="00763E7A">
            <w:pPr>
              <w:pStyle w:val="Tabletext"/>
              <w:rPr>
                <w:lang w:val="en-GB"/>
              </w:rPr>
            </w:pPr>
            <w:r w:rsidRPr="00DF77C7">
              <w:rPr>
                <w:lang w:val="en-GB"/>
              </w:rPr>
              <w:t xml:space="preserve">Version </w:t>
            </w:r>
            <w:r w:rsidR="0089661B" w:rsidRPr="00DF77C7">
              <w:rPr>
                <w:lang w:val="en-GB"/>
              </w:rPr>
              <w:t>1</w:t>
            </w:r>
            <w:r w:rsidRPr="00DF77C7">
              <w:rPr>
                <w:lang w:val="en-GB"/>
              </w:rPr>
              <w:t>.0</w:t>
            </w:r>
          </w:p>
          <w:p w14:paraId="564FB0F8" w14:textId="77777777" w:rsidR="00813399" w:rsidRPr="00DF77C7" w:rsidRDefault="00191FDD" w:rsidP="00763E7A">
            <w:pPr>
              <w:pStyle w:val="Tabletext"/>
              <w:rPr>
                <w:color w:val="FF0000"/>
                <w:lang w:val="en-GB"/>
              </w:rPr>
            </w:pPr>
            <w:r w:rsidRPr="00DF77C7">
              <w:rPr>
                <w:lang w:val="en-GB"/>
              </w:rPr>
              <w:t>October 2024</w:t>
            </w:r>
          </w:p>
        </w:tc>
        <w:tc>
          <w:tcPr>
            <w:tcW w:w="7020" w:type="dxa"/>
            <w:tcBorders>
              <w:top w:val="single" w:sz="4" w:space="0" w:color="auto"/>
              <w:left w:val="single" w:sz="4" w:space="0" w:color="auto"/>
              <w:bottom w:val="single" w:sz="4" w:space="0" w:color="auto"/>
              <w:right w:val="single" w:sz="4" w:space="0" w:color="auto"/>
            </w:tcBorders>
          </w:tcPr>
          <w:p w14:paraId="4A45011F" w14:textId="77777777" w:rsidR="00813399" w:rsidRPr="00DF77C7" w:rsidRDefault="00813399" w:rsidP="00763E7A">
            <w:pPr>
              <w:pStyle w:val="Tabletext"/>
              <w:rPr>
                <w:lang w:val="en-GB"/>
              </w:rPr>
            </w:pPr>
            <w:r w:rsidRPr="00DF77C7">
              <w:rPr>
                <w:lang w:val="en-GB"/>
              </w:rPr>
              <w:t>Updated template</w:t>
            </w:r>
          </w:p>
        </w:tc>
      </w:tr>
      <w:tr w:rsidR="00625E4A" w:rsidRPr="00DF77C7"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8C95349" w14:textId="77777777" w:rsidR="00625E4A" w:rsidRPr="00DF77C7" w:rsidRDefault="00625E4A" w:rsidP="00763E7A">
            <w:pPr>
              <w:pStyle w:val="Tabletext"/>
              <w:rPr>
                <w:lang w:val="en-GB"/>
              </w:rPr>
            </w:pPr>
            <w:r w:rsidRPr="00DF77C7">
              <w:rPr>
                <w:lang w:val="en-GB"/>
              </w:rPr>
              <w:t>Version 1.1</w:t>
            </w:r>
          </w:p>
          <w:p w14:paraId="2E8CDAF5" w14:textId="77777777" w:rsidR="00625E4A" w:rsidRPr="00DF77C7" w:rsidRDefault="00625E4A" w:rsidP="00763E7A">
            <w:pPr>
              <w:pStyle w:val="Tabletext"/>
              <w:rPr>
                <w:lang w:val="en-GB"/>
              </w:rPr>
            </w:pPr>
            <w:r w:rsidRPr="00DF77C7">
              <w:rPr>
                <w:lang w:val="en-GB"/>
              </w:rPr>
              <w:t>April 2025</w:t>
            </w:r>
          </w:p>
        </w:tc>
        <w:tc>
          <w:tcPr>
            <w:tcW w:w="7020" w:type="dxa"/>
            <w:tcBorders>
              <w:top w:val="single" w:sz="4" w:space="0" w:color="auto"/>
              <w:left w:val="single" w:sz="4" w:space="0" w:color="auto"/>
              <w:bottom w:val="single" w:sz="4" w:space="0" w:color="auto"/>
              <w:right w:val="single" w:sz="4" w:space="0" w:color="auto"/>
            </w:tcBorders>
          </w:tcPr>
          <w:p w14:paraId="6CB8AEC2" w14:textId="77777777" w:rsidR="00625E4A" w:rsidRPr="00DF77C7" w:rsidRDefault="00625E4A" w:rsidP="000F52B4">
            <w:pPr>
              <w:pStyle w:val="Tabletext"/>
            </w:pPr>
            <w:r w:rsidRPr="0036186E">
              <w:t xml:space="preserve">Guidance on interval between doses of different contrast agents added to Maximum or minimum treatment period section.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sidRPr="00201C56">
        <w:rPr>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77777777" w:rsidR="0017669F" w:rsidRPr="00DF77C7" w:rsidRDefault="0017669F" w:rsidP="00AD67D4">
            <w:pPr>
              <w:pStyle w:val="Tabletext"/>
              <w:rPr>
                <w:lang w:val="en-GB"/>
              </w:rPr>
            </w:pPr>
            <w:r w:rsidRPr="00DF77C7">
              <w:rPr>
                <w:lang w:val="en-GB"/>
              </w:rPr>
              <w:t>1st April 202</w:t>
            </w:r>
            <w:r w:rsidR="00F605E6" w:rsidRPr="00DF77C7">
              <w:rPr>
                <w:lang w:val="en-GB"/>
              </w:rPr>
              <w:t>5</w:t>
            </w:r>
          </w:p>
        </w:tc>
      </w:tr>
      <w:tr w:rsidR="00FC4AA5" w:rsidRPr="00DF77C7" w14:paraId="18F33630" w14:textId="77777777" w:rsidTr="00043006">
        <w:tc>
          <w:tcPr>
            <w:tcW w:w="3969" w:type="dxa"/>
          </w:tcPr>
          <w:p w14:paraId="1ED3DDB2" w14:textId="77777777" w:rsidR="00FC4AA5" w:rsidRPr="00DF77C7" w:rsidRDefault="00FC4AA5" w:rsidP="00AD67D4">
            <w:pPr>
              <w:pStyle w:val="Tabletext"/>
              <w:rPr>
                <w:lang w:val="en-GB"/>
              </w:rPr>
            </w:pPr>
            <w:r w:rsidRPr="00DF77C7">
              <w:rPr>
                <w:lang w:val="en-GB"/>
              </w:rPr>
              <w:t>Review date</w:t>
            </w:r>
          </w:p>
          <w:p w14:paraId="40ECC743" w14:textId="77777777" w:rsidR="00FC4AA5" w:rsidRPr="00DF77C7" w:rsidRDefault="00FC4AA5" w:rsidP="00AD67D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77777777" w:rsidR="00FC4AA5" w:rsidRPr="00DF77C7" w:rsidRDefault="001C24ED" w:rsidP="00AD67D4">
            <w:pPr>
              <w:pStyle w:val="Tabletext"/>
              <w:rPr>
                <w:lang w:val="en-GB"/>
              </w:rPr>
            </w:pPr>
            <w:r w:rsidRPr="00DF77C7">
              <w:rPr>
                <w:lang w:val="en-GB"/>
              </w:rPr>
              <w:t>1st September 2027 or earlier in the event of significant changes in best practice</w:t>
            </w:r>
          </w:p>
        </w:tc>
      </w:tr>
      <w:tr w:rsidR="00FC4AA5" w:rsidRPr="00DF77C7" w14:paraId="0FB80BBA" w14:textId="77777777" w:rsidTr="00043006">
        <w:tc>
          <w:tcPr>
            <w:tcW w:w="3969" w:type="dxa"/>
          </w:tcPr>
          <w:p w14:paraId="45729AD1" w14:textId="77777777" w:rsidR="00FC4AA5" w:rsidRPr="00DF77C7" w:rsidRDefault="00FC4AA5" w:rsidP="00AD67D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77777777" w:rsidR="00FC4AA5" w:rsidRPr="00DF77C7" w:rsidRDefault="00FC4AA5" w:rsidP="00AD67D4">
            <w:pPr>
              <w:pStyle w:val="Tabletext"/>
              <w:rPr>
                <w:lang w:val="en-GB"/>
              </w:rPr>
            </w:pPr>
            <w:r w:rsidRPr="00DF77C7">
              <w:rPr>
                <w:lang w:val="en-GB"/>
              </w:rPr>
              <w:t>31st March 2028</w:t>
            </w:r>
          </w:p>
        </w:tc>
      </w:tr>
    </w:tbl>
    <w:p w14:paraId="22A68ADB" w14:textId="77777777" w:rsidR="00050C45" w:rsidRPr="00DF77C7" w:rsidRDefault="00050C45" w:rsidP="00F57606">
      <w:pPr>
        <w:pStyle w:val="Tabletext"/>
      </w:pPr>
    </w:p>
    <w:p w14:paraId="6A29B472" w14:textId="77777777" w:rsidR="00050C45" w:rsidRPr="00DF77C7" w:rsidRDefault="00050C45" w:rsidP="00AD67D4">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14:paraId="58CD625E" w14:textId="08FA545C"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CA85561" w14:textId="77777777" w:rsidR="005E6963" w:rsidRPr="00DF77C7" w:rsidRDefault="005E6963" w:rsidP="00160183">
            <w:pPr>
              <w:pStyle w:val="TableHeaderRow"/>
            </w:pPr>
            <w:r w:rsidRPr="00DF77C7">
              <w:t>Position</w:t>
            </w:r>
          </w:p>
        </w:tc>
      </w:tr>
      <w:tr w:rsidR="005E6963" w:rsidRPr="00DF77C7" w14:paraId="6D7832C8" w14:textId="77777777" w:rsidTr="005E6963">
        <w:trPr>
          <w:trHeight w:val="842"/>
        </w:trPr>
        <w:tc>
          <w:tcPr>
            <w:tcW w:w="2297" w:type="dxa"/>
            <w:tcBorders>
              <w:top w:val="single" w:sz="4" w:space="0" w:color="auto"/>
              <w:left w:val="single" w:sz="4" w:space="0" w:color="auto"/>
              <w:bottom w:val="single" w:sz="4" w:space="0" w:color="auto"/>
              <w:right w:val="single" w:sz="4" w:space="0" w:color="auto"/>
            </w:tcBorders>
            <w:hideMark/>
          </w:tcPr>
          <w:p w14:paraId="0D33821E" w14:textId="77777777" w:rsidR="005E6963" w:rsidRPr="00DF77C7" w:rsidRDefault="005E6963" w:rsidP="00160183">
            <w:pPr>
              <w:pStyle w:val="Tabletext"/>
              <w:rPr>
                <w:rFonts w:eastAsia="Calibri"/>
                <w:lang w:val="en-GB"/>
              </w:rPr>
            </w:pPr>
            <w:r w:rsidRPr="00DF77C7">
              <w:rPr>
                <w:rFonts w:eastAsia="Calibri"/>
                <w:lang w:val="en-GB"/>
              </w:rPr>
              <w:t>Catherine Baldridge</w:t>
            </w:r>
          </w:p>
        </w:tc>
        <w:tc>
          <w:tcPr>
            <w:tcW w:w="6912" w:type="dxa"/>
            <w:tcBorders>
              <w:top w:val="single" w:sz="4" w:space="0" w:color="auto"/>
              <w:left w:val="single" w:sz="4" w:space="0" w:color="auto"/>
              <w:bottom w:val="single" w:sz="4" w:space="0" w:color="auto"/>
              <w:right w:val="single" w:sz="4" w:space="0" w:color="auto"/>
            </w:tcBorders>
            <w:hideMark/>
          </w:tcPr>
          <w:p w14:paraId="0C137020" w14:textId="77777777" w:rsidR="005E6963" w:rsidRPr="00DF77C7" w:rsidRDefault="005E6963" w:rsidP="00160183">
            <w:pPr>
              <w:pStyle w:val="Tabletext"/>
              <w:rPr>
                <w:rFonts w:eastAsia="Calibri"/>
                <w:lang w:val="en-GB"/>
              </w:rPr>
            </w:pPr>
            <w:r w:rsidRPr="00DF77C7">
              <w:rPr>
                <w:rFonts w:eastAsia="Calibri"/>
                <w:lang w:val="en-GB"/>
              </w:rPr>
              <w:t xml:space="preserve">Associate Chief Pharmacist Medicines Governance and Safety, Medicines Safety Officer South Tyneside and Sunderland NHS Foundation Trust  </w:t>
            </w:r>
          </w:p>
        </w:tc>
      </w:tr>
      <w:tr w:rsidR="005E6963" w:rsidRPr="00DF77C7" w14:paraId="15A217EB"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tcPr>
          <w:p w14:paraId="3741039D" w14:textId="77777777" w:rsidR="005E6963" w:rsidRPr="00DF77C7" w:rsidRDefault="005E6963" w:rsidP="00160183">
            <w:pPr>
              <w:pStyle w:val="Tabletext"/>
              <w:rPr>
                <w:rFonts w:eastAsia="Calibri"/>
                <w:lang w:val="en-GB"/>
              </w:rPr>
            </w:pPr>
            <w:r w:rsidRPr="00DF77C7">
              <w:rPr>
                <w:rFonts w:eastAsia="Calibri"/>
                <w:lang w:val="en-GB"/>
              </w:rPr>
              <w:t>Professor Giles Roditi</w:t>
            </w:r>
          </w:p>
          <w:p w14:paraId="543479AC" w14:textId="77777777" w:rsidR="005E6963" w:rsidRPr="00DF77C7" w:rsidRDefault="005E6963" w:rsidP="00160183">
            <w:pPr>
              <w:pStyle w:val="Tabletext"/>
              <w:rPr>
                <w:rFonts w:eastAsia="Calibri"/>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7C2C9AF1" w14:textId="77777777" w:rsidR="005E6963" w:rsidRPr="00DF77C7" w:rsidRDefault="005E6963" w:rsidP="00160183">
            <w:pPr>
              <w:pStyle w:val="Tabletext"/>
              <w:rPr>
                <w:rFonts w:eastAsia="Calibri"/>
                <w:lang w:val="en-GB"/>
              </w:rPr>
            </w:pPr>
            <w:r w:rsidRPr="00DF77C7">
              <w:rPr>
                <w:rFonts w:eastAsia="Calibri"/>
                <w:lang w:val="en-GB"/>
              </w:rPr>
              <w:t>Consultant Cardiovascular Radiologist NHS Greater Glasgow &amp; Clyde; Honorary Professor in the Institute of Cardiovascular and Medical Sciences, University of Glasgow; Past-President Society of Magnetic Resonance Angiography; Representing the RCR</w:t>
            </w:r>
          </w:p>
        </w:tc>
      </w:tr>
      <w:tr w:rsidR="005E6963" w:rsidRPr="00DF77C7" w14:paraId="15C69C66" w14:textId="77777777" w:rsidTr="005E6963">
        <w:trPr>
          <w:trHeight w:val="638"/>
        </w:trPr>
        <w:tc>
          <w:tcPr>
            <w:tcW w:w="2297" w:type="dxa"/>
            <w:tcBorders>
              <w:top w:val="single" w:sz="4" w:space="0" w:color="auto"/>
              <w:left w:val="single" w:sz="4" w:space="0" w:color="auto"/>
              <w:bottom w:val="single" w:sz="4" w:space="0" w:color="auto"/>
              <w:right w:val="single" w:sz="4" w:space="0" w:color="auto"/>
            </w:tcBorders>
          </w:tcPr>
          <w:p w14:paraId="067C5D4E" w14:textId="77777777" w:rsidR="005E6963" w:rsidRPr="00DF77C7" w:rsidRDefault="005E6963" w:rsidP="00160183">
            <w:pPr>
              <w:pStyle w:val="Tabletext"/>
              <w:rPr>
                <w:rFonts w:eastAsia="Calibri"/>
                <w:lang w:val="en-GB"/>
              </w:rPr>
            </w:pPr>
            <w:r w:rsidRPr="00DF77C7">
              <w:rPr>
                <w:rFonts w:eastAsia="Calibri"/>
                <w:lang w:val="en-GB"/>
              </w:rPr>
              <w:t>Dr Richard Goodwin</w:t>
            </w:r>
          </w:p>
        </w:tc>
        <w:tc>
          <w:tcPr>
            <w:tcW w:w="6912" w:type="dxa"/>
            <w:tcBorders>
              <w:top w:val="single" w:sz="4" w:space="0" w:color="auto"/>
              <w:left w:val="single" w:sz="4" w:space="0" w:color="auto"/>
              <w:bottom w:val="single" w:sz="4" w:space="0" w:color="auto"/>
              <w:right w:val="single" w:sz="4" w:space="0" w:color="auto"/>
            </w:tcBorders>
          </w:tcPr>
          <w:p w14:paraId="6C141F06" w14:textId="77777777" w:rsidR="005E6963" w:rsidRPr="00DF77C7" w:rsidRDefault="005E6963" w:rsidP="00160183">
            <w:pPr>
              <w:pStyle w:val="Tabletext"/>
              <w:rPr>
                <w:lang w:val="en-GB"/>
              </w:rPr>
            </w:pPr>
            <w:r w:rsidRPr="00DF77C7">
              <w:rPr>
                <w:lang w:val="en-GB"/>
              </w:rPr>
              <w:t xml:space="preserve">Lead National Specialty Advisor for Imaging </w:t>
            </w:r>
          </w:p>
          <w:p w14:paraId="53553074" w14:textId="01FECDF6" w:rsidR="005E6963" w:rsidRPr="00762BFE" w:rsidRDefault="005E6963" w:rsidP="00160183">
            <w:pPr>
              <w:pStyle w:val="Tabletext"/>
              <w:rPr>
                <w:rFonts w:eastAsia="Calibri"/>
                <w:lang w:val="en-GB"/>
              </w:rPr>
            </w:pPr>
            <w:r w:rsidRPr="00DF77C7">
              <w:rPr>
                <w:lang w:val="en-GB"/>
              </w:rPr>
              <w:t>National Diagnostic Programme</w:t>
            </w:r>
            <w:r>
              <w:rPr>
                <w:lang w:val="en-GB"/>
              </w:rPr>
              <w:t xml:space="preserve">, </w:t>
            </w:r>
            <w:r w:rsidRPr="00DF77C7">
              <w:rPr>
                <w:lang w:val="en-GB"/>
              </w:rPr>
              <w:t>NHS England</w:t>
            </w:r>
          </w:p>
        </w:tc>
      </w:tr>
      <w:tr w:rsidR="005E6963" w:rsidRPr="00DF77C7" w14:paraId="2441A89E" w14:textId="77777777" w:rsidTr="005E6963">
        <w:trPr>
          <w:trHeight w:val="562"/>
        </w:trPr>
        <w:tc>
          <w:tcPr>
            <w:tcW w:w="2297" w:type="dxa"/>
            <w:tcBorders>
              <w:top w:val="single" w:sz="4" w:space="0" w:color="auto"/>
              <w:left w:val="single" w:sz="4" w:space="0" w:color="auto"/>
              <w:bottom w:val="single" w:sz="4" w:space="0" w:color="auto"/>
              <w:right w:val="single" w:sz="4" w:space="0" w:color="auto"/>
            </w:tcBorders>
            <w:hideMark/>
          </w:tcPr>
          <w:p w14:paraId="7F6ABB2F" w14:textId="77777777" w:rsidR="005E6963" w:rsidRPr="00DF77C7" w:rsidRDefault="005E6963" w:rsidP="00160183">
            <w:pPr>
              <w:pStyle w:val="Tabletext"/>
              <w:rPr>
                <w:lang w:val="en-GB"/>
              </w:rPr>
            </w:pPr>
            <w:r w:rsidRPr="00DF77C7">
              <w:rPr>
                <w:lang w:val="en-GB"/>
              </w:rPr>
              <w:t xml:space="preserve">Jo Jenkins </w:t>
            </w:r>
          </w:p>
        </w:tc>
        <w:tc>
          <w:tcPr>
            <w:tcW w:w="6912" w:type="dxa"/>
            <w:tcBorders>
              <w:top w:val="single" w:sz="4" w:space="0" w:color="auto"/>
              <w:left w:val="single" w:sz="4" w:space="0" w:color="auto"/>
              <w:bottom w:val="single" w:sz="4" w:space="0" w:color="auto"/>
              <w:right w:val="single" w:sz="4" w:space="0" w:color="auto"/>
            </w:tcBorders>
            <w:hideMark/>
          </w:tcPr>
          <w:p w14:paraId="3C9BFAE0" w14:textId="77777777" w:rsidR="005E6963" w:rsidRPr="00DF77C7" w:rsidRDefault="005E6963" w:rsidP="00160183">
            <w:pPr>
              <w:pStyle w:val="Tabletext"/>
              <w:rPr>
                <w:lang w:val="en-GB"/>
              </w:rPr>
            </w:pPr>
            <w:r w:rsidRPr="00DF77C7">
              <w:rPr>
                <w:lang w:val="en-GB"/>
              </w:rPr>
              <w:t>Specialist Pharmacist, Patient Group Directions. Specialist Pharmacy Service (SPS)</w:t>
            </w:r>
          </w:p>
        </w:tc>
      </w:tr>
      <w:tr w:rsidR="005E6963" w:rsidRPr="00DF77C7" w14:paraId="0E576D53" w14:textId="77777777" w:rsidTr="005E6963">
        <w:trPr>
          <w:trHeight w:val="708"/>
        </w:trPr>
        <w:tc>
          <w:tcPr>
            <w:tcW w:w="2297" w:type="dxa"/>
            <w:tcBorders>
              <w:top w:val="single" w:sz="4" w:space="0" w:color="auto"/>
              <w:left w:val="single" w:sz="4" w:space="0" w:color="auto"/>
              <w:bottom w:val="single" w:sz="4" w:space="0" w:color="auto"/>
              <w:right w:val="single" w:sz="4" w:space="0" w:color="auto"/>
            </w:tcBorders>
            <w:hideMark/>
          </w:tcPr>
          <w:p w14:paraId="05EE8281" w14:textId="77777777" w:rsidR="005E6963" w:rsidRPr="00DF77C7" w:rsidRDefault="005E6963" w:rsidP="00160183">
            <w:pPr>
              <w:pStyle w:val="Tabletext"/>
              <w:rPr>
                <w:lang w:val="en-GB"/>
              </w:rPr>
            </w:pPr>
            <w:r w:rsidRPr="00DF77C7">
              <w:rPr>
                <w:lang w:val="en-GB"/>
              </w:rPr>
              <w:t>Barbara Parkinson - Working Group Lead</w:t>
            </w:r>
          </w:p>
        </w:tc>
        <w:tc>
          <w:tcPr>
            <w:tcW w:w="6912" w:type="dxa"/>
            <w:tcBorders>
              <w:top w:val="single" w:sz="4" w:space="0" w:color="auto"/>
              <w:left w:val="single" w:sz="4" w:space="0" w:color="auto"/>
              <w:bottom w:val="single" w:sz="4" w:space="0" w:color="auto"/>
              <w:right w:val="single" w:sz="4" w:space="0" w:color="auto"/>
            </w:tcBorders>
            <w:hideMark/>
          </w:tcPr>
          <w:p w14:paraId="2A113ED2" w14:textId="77777777" w:rsidR="005E6963" w:rsidRPr="00DF77C7" w:rsidRDefault="005E6963" w:rsidP="00160183">
            <w:pPr>
              <w:pStyle w:val="Tabletext"/>
              <w:rPr>
                <w:lang w:val="en-GB"/>
              </w:rPr>
            </w:pPr>
            <w:r w:rsidRPr="00DF77C7">
              <w:rPr>
                <w:lang w:val="en-GB"/>
              </w:rPr>
              <w:t>Advanced Specialist Pharmacy Technician. Specialist Pharmacy Service (SPS)</w:t>
            </w:r>
          </w:p>
        </w:tc>
      </w:tr>
      <w:tr w:rsidR="005E6963" w:rsidRPr="00DF77C7" w14:paraId="06658BE4" w14:textId="77777777" w:rsidTr="005E6963">
        <w:trPr>
          <w:trHeight w:val="539"/>
        </w:trPr>
        <w:tc>
          <w:tcPr>
            <w:tcW w:w="2297" w:type="dxa"/>
            <w:tcBorders>
              <w:top w:val="single" w:sz="4" w:space="0" w:color="auto"/>
              <w:left w:val="single" w:sz="4" w:space="0" w:color="auto"/>
              <w:bottom w:val="single" w:sz="4" w:space="0" w:color="auto"/>
              <w:right w:val="single" w:sz="4" w:space="0" w:color="auto"/>
            </w:tcBorders>
            <w:hideMark/>
          </w:tcPr>
          <w:p w14:paraId="4B09C5EB" w14:textId="77777777" w:rsidR="005E6963" w:rsidRPr="00DF77C7" w:rsidRDefault="005E6963" w:rsidP="00160183">
            <w:pPr>
              <w:pStyle w:val="Tabletext"/>
              <w:rPr>
                <w:lang w:val="en-GB"/>
              </w:rPr>
            </w:pPr>
            <w:r w:rsidRPr="00DF77C7">
              <w:rPr>
                <w:lang w:val="en-GB"/>
              </w:rPr>
              <w:t>Paul Newman</w:t>
            </w:r>
          </w:p>
        </w:tc>
        <w:tc>
          <w:tcPr>
            <w:tcW w:w="6912" w:type="dxa"/>
            <w:tcBorders>
              <w:top w:val="single" w:sz="4" w:space="0" w:color="auto"/>
              <w:left w:val="single" w:sz="4" w:space="0" w:color="auto"/>
              <w:bottom w:val="single" w:sz="4" w:space="0" w:color="auto"/>
              <w:right w:val="single" w:sz="4" w:space="0" w:color="auto"/>
            </w:tcBorders>
            <w:hideMark/>
          </w:tcPr>
          <w:p w14:paraId="50FAAE1F" w14:textId="77777777" w:rsidR="005E6963" w:rsidRPr="00DF77C7" w:rsidRDefault="005E6963" w:rsidP="00160183">
            <w:pPr>
              <w:pStyle w:val="Tabletext"/>
              <w:rPr>
                <w:lang w:val="en-GB"/>
              </w:rPr>
            </w:pPr>
            <w:r w:rsidRPr="00DF77C7">
              <w:rPr>
                <w:lang w:val="en-GB"/>
              </w:rPr>
              <w:t>MRI Radiographer, North West Anglia NHS Foundation Trust</w:t>
            </w:r>
          </w:p>
        </w:tc>
      </w:tr>
      <w:tr w:rsidR="005E6963" w:rsidRPr="00DF77C7" w14:paraId="3803C8B9"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00B466E6" w14:textId="77777777" w:rsidR="005E6963" w:rsidRPr="00DF77C7" w:rsidRDefault="005E6963" w:rsidP="00160183">
            <w:pPr>
              <w:pStyle w:val="Tabletext"/>
              <w:rPr>
                <w:lang w:val="en-GB"/>
              </w:rPr>
            </w:pPr>
            <w:r w:rsidRPr="00DF77C7">
              <w:rPr>
                <w:lang w:val="en-GB"/>
              </w:rPr>
              <w:t>Sarah Bond</w:t>
            </w:r>
          </w:p>
        </w:tc>
        <w:tc>
          <w:tcPr>
            <w:tcW w:w="6912" w:type="dxa"/>
            <w:tcBorders>
              <w:top w:val="single" w:sz="4" w:space="0" w:color="auto"/>
              <w:left w:val="single" w:sz="4" w:space="0" w:color="auto"/>
              <w:bottom w:val="single" w:sz="4" w:space="0" w:color="auto"/>
              <w:right w:val="single" w:sz="4" w:space="0" w:color="auto"/>
            </w:tcBorders>
            <w:hideMark/>
          </w:tcPr>
          <w:p w14:paraId="23DC3A75" w14:textId="77777777" w:rsidR="005E6963" w:rsidRPr="00DF77C7" w:rsidRDefault="005E6963" w:rsidP="00160183">
            <w:pPr>
              <w:pStyle w:val="Tabletext"/>
              <w:rPr>
                <w:lang w:val="en-GB"/>
              </w:rPr>
            </w:pPr>
            <w:r w:rsidRPr="00DF77C7">
              <w:rPr>
                <w:lang w:val="en-GB"/>
              </w:rPr>
              <w:t>Operational Lead Radiographer,</w:t>
            </w:r>
          </w:p>
          <w:p w14:paraId="52BB571F" w14:textId="77777777" w:rsidR="005E6963" w:rsidRPr="00DF77C7" w:rsidRDefault="005E6963" w:rsidP="00160183">
            <w:pPr>
              <w:pStyle w:val="Tabletext"/>
              <w:rPr>
                <w:lang w:val="en-GB"/>
              </w:rPr>
            </w:pPr>
            <w:r w:rsidRPr="00DF77C7">
              <w:rPr>
                <w:lang w:val="en-GB"/>
              </w:rPr>
              <w:t xml:space="preserve"> Royal United Hospitals Bath NHS Foundation Trust</w:t>
            </w:r>
          </w:p>
        </w:tc>
      </w:tr>
      <w:tr w:rsidR="005E6963" w:rsidRPr="00DF77C7" w14:paraId="2099D9F1" w14:textId="77777777" w:rsidTr="005E6963">
        <w:trPr>
          <w:trHeight w:val="764"/>
        </w:trPr>
        <w:tc>
          <w:tcPr>
            <w:tcW w:w="2297" w:type="dxa"/>
            <w:tcBorders>
              <w:top w:val="single" w:sz="4" w:space="0" w:color="auto"/>
              <w:left w:val="single" w:sz="4" w:space="0" w:color="auto"/>
              <w:bottom w:val="single" w:sz="4" w:space="0" w:color="auto"/>
              <w:right w:val="single" w:sz="4" w:space="0" w:color="auto"/>
            </w:tcBorders>
          </w:tcPr>
          <w:p w14:paraId="043820AD" w14:textId="77777777" w:rsidR="005E6963" w:rsidRPr="00DF77C7" w:rsidRDefault="005E6963" w:rsidP="00160183">
            <w:pPr>
              <w:pStyle w:val="Tabletext"/>
              <w:rPr>
                <w:lang w:val="en-GB"/>
              </w:rPr>
            </w:pPr>
            <w:r w:rsidRPr="00DF77C7">
              <w:rPr>
                <w:lang w:val="en-GB"/>
              </w:rPr>
              <w:t>Sue Rimes</w:t>
            </w:r>
          </w:p>
          <w:p w14:paraId="784A3A8D" w14:textId="77777777" w:rsidR="005E6963" w:rsidRPr="00DF77C7" w:rsidRDefault="005E6963" w:rsidP="00160183">
            <w:pPr>
              <w:pStyle w:val="Tabletext"/>
              <w:rPr>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52B52BC8" w14:textId="77777777" w:rsidR="005E6963" w:rsidRPr="00DF77C7" w:rsidRDefault="005E6963" w:rsidP="00160183">
            <w:pPr>
              <w:pStyle w:val="Tabletext"/>
              <w:rPr>
                <w:lang w:val="en-GB"/>
              </w:rPr>
            </w:pPr>
            <w:r w:rsidRPr="00DF77C7">
              <w:rPr>
                <w:lang w:val="en-GB"/>
              </w:rPr>
              <w:t>Principal Radiographer, Musgrove Park Hospital</w:t>
            </w:r>
          </w:p>
          <w:p w14:paraId="0B5D7B8A" w14:textId="77777777" w:rsidR="005E6963" w:rsidRPr="00DF77C7" w:rsidRDefault="005E6963" w:rsidP="00160183">
            <w:pPr>
              <w:pStyle w:val="Tabletext"/>
              <w:rPr>
                <w:lang w:val="en-GB"/>
              </w:rPr>
            </w:pPr>
            <w:r w:rsidRPr="00DF77C7">
              <w:rPr>
                <w:lang w:val="en-GB"/>
              </w:rPr>
              <w:t>Somerset NHS Foundation Trust</w:t>
            </w:r>
          </w:p>
        </w:tc>
      </w:tr>
      <w:tr w:rsidR="005E6963" w:rsidRPr="00DF77C7" w14:paraId="4C01E258" w14:textId="77777777" w:rsidTr="005E6963">
        <w:trPr>
          <w:trHeight w:val="845"/>
        </w:trPr>
        <w:tc>
          <w:tcPr>
            <w:tcW w:w="2297" w:type="dxa"/>
            <w:tcBorders>
              <w:top w:val="single" w:sz="4" w:space="0" w:color="auto"/>
              <w:left w:val="single" w:sz="4" w:space="0" w:color="auto"/>
              <w:bottom w:val="single" w:sz="4" w:space="0" w:color="auto"/>
              <w:right w:val="single" w:sz="4" w:space="0" w:color="auto"/>
            </w:tcBorders>
            <w:hideMark/>
          </w:tcPr>
          <w:p w14:paraId="494AA640" w14:textId="77777777" w:rsidR="005E6963" w:rsidRPr="00DF77C7" w:rsidRDefault="005E6963" w:rsidP="00160183">
            <w:pPr>
              <w:pStyle w:val="Tabletext"/>
              <w:rPr>
                <w:rFonts w:eastAsia="Calibri"/>
                <w:szCs w:val="22"/>
                <w:lang w:val="en-GB"/>
              </w:rPr>
            </w:pPr>
            <w:r w:rsidRPr="00DF77C7">
              <w:rPr>
                <w:rFonts w:eastAsia="Calibri"/>
                <w:szCs w:val="22"/>
                <w:lang w:val="en-GB"/>
              </w:rPr>
              <w:t>Peter Caulton</w:t>
            </w:r>
          </w:p>
        </w:tc>
        <w:tc>
          <w:tcPr>
            <w:tcW w:w="6912" w:type="dxa"/>
            <w:tcBorders>
              <w:top w:val="single" w:sz="4" w:space="0" w:color="auto"/>
              <w:left w:val="single" w:sz="4" w:space="0" w:color="auto"/>
              <w:bottom w:val="single" w:sz="4" w:space="0" w:color="auto"/>
              <w:right w:val="single" w:sz="4" w:space="0" w:color="auto"/>
            </w:tcBorders>
            <w:hideMark/>
          </w:tcPr>
          <w:p w14:paraId="4FD8CBD4" w14:textId="77777777" w:rsidR="005E6963" w:rsidRPr="00DF77C7" w:rsidRDefault="005E6963" w:rsidP="00160183">
            <w:pPr>
              <w:pStyle w:val="Tabletext"/>
              <w:rPr>
                <w:rFonts w:eastAsia="Calibri"/>
                <w:lang w:val="en-GB"/>
              </w:rPr>
            </w:pPr>
            <w:r w:rsidRPr="00DF77C7">
              <w:rPr>
                <w:rFonts w:eastAsia="Calibri"/>
                <w:szCs w:val="22"/>
                <w:lang w:val="en-GB"/>
              </w:rPr>
              <w:t>Clinical Professional Manager for CT &amp; MRI services St Helens &amp; Knowsley Teaching Hospitals NHS Trust</w:t>
            </w:r>
          </w:p>
        </w:tc>
      </w:tr>
      <w:tr w:rsidR="005E6963" w:rsidRPr="00DF77C7" w14:paraId="69FDDB9F" w14:textId="77777777" w:rsidTr="005E6963">
        <w:trPr>
          <w:trHeight w:val="687"/>
        </w:trPr>
        <w:tc>
          <w:tcPr>
            <w:tcW w:w="2297" w:type="dxa"/>
            <w:tcBorders>
              <w:top w:val="single" w:sz="4" w:space="0" w:color="auto"/>
              <w:left w:val="single" w:sz="4" w:space="0" w:color="auto"/>
              <w:bottom w:val="single" w:sz="4" w:space="0" w:color="auto"/>
              <w:right w:val="single" w:sz="4" w:space="0" w:color="auto"/>
            </w:tcBorders>
            <w:hideMark/>
          </w:tcPr>
          <w:p w14:paraId="7F553184" w14:textId="77777777" w:rsidR="005E6963" w:rsidRPr="00DF77C7" w:rsidRDefault="005E6963" w:rsidP="00160183">
            <w:pPr>
              <w:pStyle w:val="Tabletext"/>
              <w:rPr>
                <w:rFonts w:eastAsia="Calibri"/>
                <w:lang w:val="en-GB"/>
              </w:rPr>
            </w:pPr>
            <w:r w:rsidRPr="00DF77C7">
              <w:rPr>
                <w:rFonts w:eastAsia="Calibri"/>
                <w:lang w:val="en-GB"/>
              </w:rPr>
              <w:lastRenderedPageBreak/>
              <w:t>Sue Johnson</w:t>
            </w:r>
          </w:p>
        </w:tc>
        <w:tc>
          <w:tcPr>
            <w:tcW w:w="6912" w:type="dxa"/>
            <w:tcBorders>
              <w:top w:val="single" w:sz="4" w:space="0" w:color="auto"/>
              <w:left w:val="single" w:sz="4" w:space="0" w:color="auto"/>
              <w:bottom w:val="single" w:sz="4" w:space="0" w:color="auto"/>
              <w:right w:val="single" w:sz="4" w:space="0" w:color="auto"/>
            </w:tcBorders>
            <w:hideMark/>
          </w:tcPr>
          <w:p w14:paraId="02599635" w14:textId="77777777" w:rsidR="005E6963" w:rsidRPr="00DF77C7" w:rsidRDefault="005E6963" w:rsidP="00160183">
            <w:pPr>
              <w:pStyle w:val="Tabletext"/>
              <w:rPr>
                <w:rFonts w:eastAsia="Calibri"/>
                <w:lang w:val="en-GB"/>
              </w:rPr>
            </w:pPr>
            <w:r w:rsidRPr="00DF77C7">
              <w:rPr>
                <w:rFonts w:eastAsia="Calibri"/>
                <w:lang w:val="en-GB"/>
              </w:rPr>
              <w:t>Professional Officer Clinical Imaging, The Society and College of Radiographers</w:t>
            </w:r>
          </w:p>
        </w:tc>
      </w:tr>
      <w:tr w:rsidR="005E6963" w:rsidRPr="00DF77C7" w14:paraId="35233D0C" w14:textId="77777777" w:rsidTr="005E6963">
        <w:trPr>
          <w:trHeight w:val="711"/>
        </w:trPr>
        <w:tc>
          <w:tcPr>
            <w:tcW w:w="2297" w:type="dxa"/>
            <w:tcBorders>
              <w:top w:val="single" w:sz="4" w:space="0" w:color="auto"/>
              <w:left w:val="single" w:sz="4" w:space="0" w:color="auto"/>
              <w:bottom w:val="single" w:sz="4" w:space="0" w:color="auto"/>
              <w:right w:val="single" w:sz="4" w:space="0" w:color="auto"/>
            </w:tcBorders>
          </w:tcPr>
          <w:p w14:paraId="4ADF491D" w14:textId="77777777" w:rsidR="005E6963" w:rsidRPr="00DF77C7" w:rsidRDefault="005E6963" w:rsidP="00160183">
            <w:pPr>
              <w:pStyle w:val="Tabletext"/>
              <w:rPr>
                <w:rFonts w:eastAsia="Calibri"/>
                <w:lang w:val="en-GB"/>
              </w:rPr>
            </w:pPr>
            <w:r w:rsidRPr="00DF77C7">
              <w:rPr>
                <w:rFonts w:eastAsia="Calibri"/>
                <w:lang w:val="en-GB"/>
              </w:rPr>
              <w:t xml:space="preserve">Jo Wilkinson     </w:t>
            </w:r>
          </w:p>
          <w:p w14:paraId="7304BC04" w14:textId="77777777" w:rsidR="005E6963" w:rsidRPr="00DF77C7" w:rsidRDefault="005E6963" w:rsidP="00160183">
            <w:pPr>
              <w:pStyle w:val="Tabletext"/>
              <w:rPr>
                <w:rFonts w:eastAsia="Calibri"/>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17ADE788" w14:textId="77777777" w:rsidR="005E6963" w:rsidRPr="00DF77C7" w:rsidRDefault="005E6963" w:rsidP="00160183">
            <w:pPr>
              <w:pStyle w:val="Tabletext"/>
              <w:rPr>
                <w:rFonts w:eastAsia="Calibri"/>
                <w:lang w:val="en-GB"/>
              </w:rPr>
            </w:pPr>
            <w:r w:rsidRPr="00DF77C7">
              <w:rPr>
                <w:rFonts w:eastAsia="Calibri"/>
                <w:lang w:val="en-GB"/>
              </w:rPr>
              <w:t>Specialist Pharmacist – Hinchingbrooke Hospital North West Anglia NHS Foundation Trust</w:t>
            </w:r>
          </w:p>
        </w:tc>
      </w:tr>
      <w:tr w:rsidR="005E6963" w:rsidRPr="00DF77C7" w14:paraId="059ABF45" w14:textId="77777777" w:rsidTr="005E6963">
        <w:trPr>
          <w:trHeight w:val="615"/>
        </w:trPr>
        <w:tc>
          <w:tcPr>
            <w:tcW w:w="2297" w:type="dxa"/>
            <w:tcBorders>
              <w:top w:val="single" w:sz="4" w:space="0" w:color="auto"/>
              <w:left w:val="single" w:sz="4" w:space="0" w:color="auto"/>
              <w:bottom w:val="single" w:sz="4" w:space="0" w:color="auto"/>
              <w:right w:val="single" w:sz="4" w:space="0" w:color="auto"/>
            </w:tcBorders>
            <w:hideMark/>
          </w:tcPr>
          <w:p w14:paraId="23E9CCF4" w14:textId="77777777" w:rsidR="005E6963" w:rsidRPr="00DF77C7" w:rsidRDefault="005E6963" w:rsidP="00160183">
            <w:pPr>
              <w:pStyle w:val="Tabletext"/>
              <w:rPr>
                <w:rFonts w:eastAsia="Calibri"/>
                <w:lang w:val="en-GB"/>
              </w:rPr>
            </w:pPr>
            <w:r w:rsidRPr="00DF77C7">
              <w:rPr>
                <w:rFonts w:eastAsia="Calibri"/>
                <w:lang w:val="en-GB"/>
              </w:rPr>
              <w:t>Sarah Jenkins</w:t>
            </w:r>
          </w:p>
        </w:tc>
        <w:tc>
          <w:tcPr>
            <w:tcW w:w="6912" w:type="dxa"/>
            <w:tcBorders>
              <w:top w:val="single" w:sz="4" w:space="0" w:color="auto"/>
              <w:left w:val="single" w:sz="4" w:space="0" w:color="auto"/>
              <w:bottom w:val="single" w:sz="4" w:space="0" w:color="auto"/>
              <w:right w:val="single" w:sz="4" w:space="0" w:color="auto"/>
            </w:tcBorders>
          </w:tcPr>
          <w:p w14:paraId="5B686D14" w14:textId="77777777" w:rsidR="005E6963" w:rsidRPr="00DF77C7" w:rsidRDefault="005E6963" w:rsidP="00160183">
            <w:pPr>
              <w:pStyle w:val="Tabletext"/>
              <w:rPr>
                <w:rFonts w:eastAsia="Calibri"/>
                <w:lang w:val="en-GB"/>
              </w:rPr>
            </w:pPr>
            <w:r w:rsidRPr="00DF77C7">
              <w:rPr>
                <w:rFonts w:eastAsia="Calibri"/>
                <w:lang w:val="en-GB"/>
              </w:rPr>
              <w:t>Quality and Governance Manager, Imaging services, University hospitals Dorset</w:t>
            </w:r>
          </w:p>
          <w:p w14:paraId="502D7A32" w14:textId="77777777" w:rsidR="005E6963" w:rsidRPr="00DF77C7" w:rsidRDefault="005E6963" w:rsidP="00160183">
            <w:pPr>
              <w:pStyle w:val="Tabletext"/>
              <w:rPr>
                <w:rFonts w:eastAsia="Calibri"/>
                <w:lang w:val="en-GB"/>
              </w:rPr>
            </w:pPr>
          </w:p>
        </w:tc>
      </w:tr>
      <w:tr w:rsidR="005E6963" w:rsidRPr="00DF77C7" w14:paraId="3652FCC6"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1CA8641B" w14:textId="77777777" w:rsidR="005E6963" w:rsidRPr="00DF77C7" w:rsidRDefault="005E6963" w:rsidP="00160183">
            <w:pPr>
              <w:pStyle w:val="Tabletext"/>
              <w:rPr>
                <w:rFonts w:eastAsia="Calibri"/>
                <w:lang w:val="en-GB"/>
              </w:rPr>
            </w:pPr>
            <w:r w:rsidRPr="00DF77C7">
              <w:rPr>
                <w:rFonts w:eastAsia="Calibri"/>
                <w:lang w:val="en-GB"/>
              </w:rPr>
              <w:t>Tamsin Arnold</w:t>
            </w:r>
          </w:p>
        </w:tc>
        <w:tc>
          <w:tcPr>
            <w:tcW w:w="6912" w:type="dxa"/>
            <w:tcBorders>
              <w:top w:val="single" w:sz="4" w:space="0" w:color="auto"/>
              <w:left w:val="single" w:sz="4" w:space="0" w:color="auto"/>
              <w:bottom w:val="single" w:sz="4" w:space="0" w:color="auto"/>
              <w:right w:val="single" w:sz="4" w:space="0" w:color="auto"/>
            </w:tcBorders>
            <w:hideMark/>
          </w:tcPr>
          <w:p w14:paraId="03150F78" w14:textId="77777777" w:rsidR="005E6963" w:rsidRPr="00DF77C7" w:rsidRDefault="005E6963" w:rsidP="00160183">
            <w:pPr>
              <w:pStyle w:val="Tabletext"/>
              <w:rPr>
                <w:rFonts w:eastAsia="Calibri"/>
                <w:lang w:val="en-GB"/>
              </w:rPr>
            </w:pPr>
            <w:r w:rsidRPr="00DF77C7">
              <w:rPr>
                <w:rFonts w:eastAsia="Calibri"/>
                <w:lang w:val="en-GB"/>
              </w:rPr>
              <w:t>Accredited Advanced Practitioner Radiographer</w:t>
            </w:r>
          </w:p>
          <w:p w14:paraId="59FF0FC9" w14:textId="77777777" w:rsidR="005E6963" w:rsidRPr="00DF77C7" w:rsidRDefault="005E6963" w:rsidP="00160183">
            <w:pPr>
              <w:pStyle w:val="Tabletext"/>
              <w:rPr>
                <w:rFonts w:eastAsia="Calibri"/>
                <w:lang w:val="en-GB"/>
              </w:rPr>
            </w:pPr>
            <w:r w:rsidRPr="00DF77C7">
              <w:rPr>
                <w:rFonts w:eastAsia="Calibri"/>
                <w:lang w:val="en-GB"/>
              </w:rPr>
              <w:t>CT Dementia Reporting and Radiology Governance, University Hospitals Sussex NHS Foundation Trust</w:t>
            </w:r>
          </w:p>
          <w:p w14:paraId="290D7DC5" w14:textId="77777777" w:rsidR="005E6963" w:rsidRPr="00DF77C7" w:rsidRDefault="005E6963" w:rsidP="00160183">
            <w:pPr>
              <w:pStyle w:val="Tabletext"/>
              <w:rPr>
                <w:rFonts w:eastAsia="Calibri"/>
                <w:lang w:val="en-GB"/>
              </w:rPr>
            </w:pPr>
            <w:r w:rsidRPr="00DF77C7">
              <w:rPr>
                <w:rFonts w:eastAsia="Calibri"/>
                <w:lang w:val="en-GB"/>
              </w:rPr>
              <w:t>Joint Chair, Society and College of Radiographers CT Advisory Group</w:t>
            </w:r>
          </w:p>
        </w:tc>
      </w:tr>
      <w:tr w:rsidR="005E6963" w:rsidRPr="00DF77C7" w14:paraId="33D7CA92" w14:textId="77777777" w:rsidTr="005E6963">
        <w:trPr>
          <w:trHeight w:val="665"/>
        </w:trPr>
        <w:tc>
          <w:tcPr>
            <w:tcW w:w="2297" w:type="dxa"/>
            <w:tcBorders>
              <w:top w:val="single" w:sz="4" w:space="0" w:color="auto"/>
              <w:left w:val="single" w:sz="4" w:space="0" w:color="auto"/>
              <w:bottom w:val="single" w:sz="4" w:space="0" w:color="auto"/>
              <w:right w:val="single" w:sz="4" w:space="0" w:color="auto"/>
            </w:tcBorders>
            <w:hideMark/>
          </w:tcPr>
          <w:p w14:paraId="28B813CB" w14:textId="77777777" w:rsidR="005E6963" w:rsidRPr="00DF77C7" w:rsidRDefault="005E6963" w:rsidP="00160183">
            <w:pPr>
              <w:pStyle w:val="Tabletext"/>
              <w:rPr>
                <w:rFonts w:eastAsia="Calibri"/>
                <w:lang w:val="en-GB"/>
              </w:rPr>
            </w:pPr>
            <w:r w:rsidRPr="00DF77C7">
              <w:rPr>
                <w:rFonts w:eastAsia="Calibri"/>
                <w:lang w:val="en-GB"/>
              </w:rPr>
              <w:t>James Brymer</w:t>
            </w:r>
          </w:p>
        </w:tc>
        <w:tc>
          <w:tcPr>
            <w:tcW w:w="6912" w:type="dxa"/>
            <w:tcBorders>
              <w:top w:val="single" w:sz="4" w:space="0" w:color="auto"/>
              <w:left w:val="single" w:sz="4" w:space="0" w:color="auto"/>
              <w:bottom w:val="single" w:sz="4" w:space="0" w:color="auto"/>
              <w:right w:val="single" w:sz="4" w:space="0" w:color="auto"/>
            </w:tcBorders>
            <w:hideMark/>
          </w:tcPr>
          <w:p w14:paraId="38DC20BF" w14:textId="77777777" w:rsidR="005E6963" w:rsidRPr="00DF77C7" w:rsidRDefault="005E6963" w:rsidP="00160183">
            <w:pPr>
              <w:pStyle w:val="Tabletext"/>
              <w:rPr>
                <w:rFonts w:eastAsia="Calibri"/>
                <w:lang w:val="en-GB"/>
              </w:rPr>
            </w:pPr>
            <w:r w:rsidRPr="00DF77C7">
              <w:rPr>
                <w:rFonts w:eastAsia="Calibri"/>
                <w:lang w:val="en-GB"/>
              </w:rPr>
              <w:t>Radiology Operational Lead</w:t>
            </w:r>
          </w:p>
          <w:p w14:paraId="6FE11C98" w14:textId="77777777" w:rsidR="005E6963" w:rsidRPr="00DF77C7" w:rsidRDefault="005E6963" w:rsidP="00160183">
            <w:pPr>
              <w:pStyle w:val="Tabletext"/>
              <w:rPr>
                <w:rFonts w:eastAsia="Calibri"/>
                <w:lang w:val="en-GB"/>
              </w:rPr>
            </w:pPr>
            <w:r w:rsidRPr="00DF77C7">
              <w:rPr>
                <w:rFonts w:eastAsia="Calibri"/>
                <w:lang w:val="en-GB"/>
              </w:rPr>
              <w:t>The Royal Marsden</w:t>
            </w:r>
          </w:p>
        </w:tc>
      </w:tr>
    </w:tbl>
    <w:p w14:paraId="6C88F5F9" w14:textId="77777777" w:rsidR="00050C45" w:rsidRPr="00DF77C7" w:rsidRDefault="00050C45" w:rsidP="009811EA">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sidRPr="00201C56">
        <w:rPr>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sidRPr="00201C56">
        <w:t>]]</w:t>
      </w:r>
    </w:p>
    <w:p w14:paraId="7D746B46" w14:textId="0C6EE685" w:rsidR="00813399" w:rsidRPr="00DF77C7" w:rsidRDefault="005E6491" w:rsidP="008762B8">
      <w:pPr>
        <w:pStyle w:val="PGDNormal"/>
        <w:rPr>
          <w:highlight w:val="yellow"/>
          <w:lang w:val="en-GB"/>
        </w:rPr>
      </w:pPr>
      <w:r w:rsidRPr="00201C56">
        <w:rPr>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EC5BB8">
                <w:rPr>
                  <w:rStyle w:val="Hyperlink"/>
                  <w:rFonts w:ascii="Arial" w:hAnsi="Arial"/>
                </w:rPr>
                <w:t>authorising body</w:t>
              </w:r>
              <w:r w:rsidR="009E38CA" w:rsidRPr="00EC5BB8">
                <w:rPr>
                  <w:rStyle w:val="Hyperlink"/>
                </w:rPr>
                <w:t xml:space="preserve"> </w:t>
              </w:r>
              <w:r w:rsidR="009E38CA" w:rsidRPr="00EC5BB8">
                <w:rPr>
                  <w:rStyle w:val="Hyperlink"/>
                  <w:rFonts w:ascii="Arial" w:hAnsi="Arial"/>
                </w:rPr>
                <w:t>as defined by NICE</w:t>
              </w:r>
            </w:hyperlink>
            <w:r w:rsidR="009E38CA">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201C56">
        <w:rPr>
          <w:lang w:val="en-GB"/>
        </w:rPr>
        <w:t>[[</w:t>
      </w:r>
      <w:r w:rsidR="00813399" w:rsidRPr="00DF77C7">
        <w:rPr>
          <w:highlight w:val="yellow"/>
          <w:lang w:val="en-GB"/>
        </w:rPr>
        <w:t xml:space="preserve">It is the responsibility of the provider organisation to ensure that all legal and </w:t>
      </w:r>
      <w:r w:rsidR="00813399" w:rsidRPr="00201C56">
        <w:rPr>
          <w:highlight w:val="yellow"/>
          <w:lang w:val="en-GB"/>
        </w:rPr>
        <w:t>go</w:t>
      </w:r>
      <w:r w:rsidR="00813399" w:rsidRPr="00DF77C7">
        <w:rPr>
          <w:highlight w:val="yellow"/>
          <w:lang w:val="en-GB"/>
        </w:rPr>
        <w:t>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77777777"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358B3C5E" w:rsidR="00813399" w:rsidRPr="00DF77C7" w:rsidRDefault="00813399" w:rsidP="008762B8">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00E46E97">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6B071A1C" w:rsidR="00BB2C75" w:rsidRPr="00DF77C7" w:rsidRDefault="00BB2C75" w:rsidP="00BB2C75">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5DED84F" w14:textId="77777777" w:rsidR="003D483F" w:rsidRPr="00DF77C7" w:rsidRDefault="003D483F" w:rsidP="008762B8">
            <w:pPr>
              <w:pStyle w:val="Tabletext"/>
              <w:rPr>
                <w:lang w:val="en-GB"/>
              </w:rPr>
            </w:pPr>
            <w:r w:rsidRPr="00DF77C7">
              <w:rPr>
                <w:lang w:val="en-GB"/>
              </w:rPr>
              <w:t>Radiographers registered with the Health and Care Professions Council (HCPC).</w:t>
            </w:r>
          </w:p>
          <w:p w14:paraId="111D2851" w14:textId="4253801F" w:rsidR="00B81529" w:rsidRPr="00DF77C7" w:rsidRDefault="003D483F" w:rsidP="008762B8">
            <w:pPr>
              <w:pStyle w:val="Tabletext"/>
              <w:rPr>
                <w:lang w:val="en-GB"/>
              </w:rPr>
            </w:pPr>
            <w:r w:rsidRPr="00DF77C7">
              <w:rPr>
                <w:lang w:val="en-GB"/>
              </w:rPr>
              <w:t xml:space="preserve">Successful completion of Society and College of Radiographers approved course in administration of </w:t>
            </w:r>
            <w:r w:rsidR="005A6885" w:rsidRPr="00DF77C7">
              <w:rPr>
                <w:lang w:val="en-GB"/>
              </w:rPr>
              <w:t>intrav</w:t>
            </w:r>
            <w:r w:rsidR="005A6885">
              <w:rPr>
                <w:lang w:val="en-GB"/>
              </w:rPr>
              <w:t>enous</w:t>
            </w:r>
            <w:r w:rsidR="005A6885" w:rsidRPr="00DF77C7">
              <w:rPr>
                <w:lang w:val="en-GB"/>
              </w:rPr>
              <w:t xml:space="preserve"> </w:t>
            </w:r>
            <w:r w:rsidRPr="00DF77C7">
              <w:rPr>
                <w:lang w:val="en-GB"/>
              </w:rPr>
              <w:t>contrast agent including competency assessment or locally authorised training course and competency programme.</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B43E5B0" w14:textId="1ABF53B4" w:rsidR="00B81529" w:rsidRPr="00DF77C7" w:rsidRDefault="00B154E7" w:rsidP="008762B8">
            <w:pPr>
              <w:pStyle w:val="Tabletext"/>
              <w:rPr>
                <w:lang w:val="en-GB"/>
              </w:rPr>
            </w:pPr>
            <w:r w:rsidRPr="00201C56">
              <w:rPr>
                <w:lang w:val="en-GB"/>
              </w:rPr>
              <w:t>[</w:t>
            </w:r>
            <w:r w:rsidR="00B81529" w:rsidRPr="00DF77C7">
              <w:rPr>
                <w:highlight w:val="cyan"/>
                <w:lang w:val="en-GB"/>
              </w:rPr>
              <w:t xml:space="preserve">Anaphylaxis and resuscitation training </w:t>
            </w:r>
            <w:r w:rsidR="000E2765" w:rsidRPr="00DF77C7">
              <w:rPr>
                <w:highlight w:val="cyan"/>
                <w:lang w:val="en-GB"/>
              </w:rPr>
              <w:t xml:space="preserve">and hospital life support relevant to the MR environment </w:t>
            </w:r>
            <w:r w:rsidR="00B81529" w:rsidRPr="00DF77C7">
              <w:rPr>
                <w:highlight w:val="cyan"/>
                <w:lang w:val="en-GB"/>
              </w:rPr>
              <w:t>– review to reflect local organisation policy and training</w:t>
            </w:r>
            <w:r>
              <w:rPr>
                <w:lang w:val="en-GB"/>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910BBA8" w:rsidR="003E69CD" w:rsidRDefault="00C373F2" w:rsidP="008762B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14:paraId="0D564727" w14:textId="7F6B616D" w:rsidR="00B81529" w:rsidRPr="00DF77C7" w:rsidRDefault="00C373F2" w:rsidP="008762B8">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0F52B4">
                <w:t xml:space="preserve"> </w:t>
              </w:r>
              <w:r w:rsidR="00B81529" w:rsidRPr="000F52B4">
                <w:rPr>
                  <w:rStyle w:val="Hyperlink"/>
                </w:rPr>
                <w:t>NICE Competency Framework for health professionals using patient group directions</w:t>
              </w:r>
            </w:hyperlink>
            <w:r w:rsidR="000F52B4">
              <w:t xml:space="preserve"> </w:t>
            </w:r>
          </w:p>
          <w:p w14:paraId="41F46029" w14:textId="525E20BF" w:rsidR="00B81529" w:rsidRPr="00DF77C7" w:rsidRDefault="00B154E7" w:rsidP="008762B8">
            <w:pPr>
              <w:pStyle w:val="Tabletext"/>
              <w:rPr>
                <w:lang w:val="en-GB"/>
              </w:rPr>
            </w:pPr>
            <w:r w:rsidRPr="00201C56">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15D0C3D5"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0964645" w14:textId="2608E504" w:rsidR="00B81529" w:rsidRPr="00DF77C7" w:rsidRDefault="00B154E7" w:rsidP="008762B8">
            <w:pPr>
              <w:pStyle w:val="Tabletext"/>
              <w:rPr>
                <w:lang w:val="en-GB"/>
              </w:rPr>
            </w:pPr>
            <w:r w:rsidRPr="00201C56">
              <w:rPr>
                <w:lang w:val="en-GB"/>
              </w:rPr>
              <w:t>[</w:t>
            </w:r>
            <w:r w:rsidR="008B2A57">
              <w:rPr>
                <w:highlight w:val="cyan"/>
                <w:lang w:val="en-GB"/>
              </w:rPr>
              <w:t>Organisational</w:t>
            </w:r>
            <w:r w:rsidR="00B81529" w:rsidRPr="00DF77C7">
              <w:rPr>
                <w:highlight w:val="cyan"/>
                <w:lang w:val="en-GB"/>
              </w:rPr>
              <w:t xml:space="preserve"> </w:t>
            </w:r>
            <w:r w:rsidR="008B2A57">
              <w:rPr>
                <w:highlight w:val="cyan"/>
                <w:lang w:val="en-GB"/>
              </w:rPr>
              <w:t>PGD and/or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p>
          <w:p w14:paraId="101288E1" w14:textId="2DA5E1A6" w:rsidR="00B81529" w:rsidRPr="00DF77C7" w:rsidRDefault="00B81529" w:rsidP="008762B8">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14:paraId="3219E1FA" w14:textId="77777777" w:rsidR="00B81529" w:rsidRPr="00DF77C7" w:rsidRDefault="00B81529" w:rsidP="008762B8">
            <w:pPr>
              <w:pStyle w:val="Tabletext"/>
              <w:rPr>
                <w:lang w:val="en-GB"/>
              </w:rPr>
            </w:pPr>
            <w:r w:rsidRPr="00DF77C7">
              <w:rPr>
                <w:lang w:val="en-GB"/>
              </w:rPr>
              <w:t>Completion and submission of Continuous Professional Development (CPD) as required by HCPC.</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806" w:type="dxa"/>
          </w:tcPr>
          <w:p w14:paraId="622A2C8E" w14:textId="3B791DBF" w:rsidR="00D36D23" w:rsidRDefault="00D36D23" w:rsidP="0032348B">
            <w:pPr>
              <w:pStyle w:val="Tabletext"/>
            </w:pPr>
            <w:r w:rsidRPr="0019584B">
              <w:t xml:space="preserve">Imaging procedures within the </w:t>
            </w:r>
            <w:r w:rsidRPr="00B81529">
              <w:t>Radiology/Radiotherapy</w:t>
            </w:r>
            <w:r w:rsidRPr="0019584B">
              <w:t xml:space="preserve"> </w:t>
            </w:r>
            <w:r>
              <w:t xml:space="preserve">Department to allow the </w:t>
            </w:r>
            <w:proofErr w:type="spellStart"/>
            <w:r>
              <w:t>visualis</w:t>
            </w:r>
            <w:r w:rsidRPr="0019584B">
              <w:t>ation</w:t>
            </w:r>
            <w:proofErr w:type="spellEnd"/>
            <w:r w:rsidRPr="0019584B">
              <w:t xml:space="preserve"> of </w:t>
            </w:r>
            <w:r>
              <w:t xml:space="preserve">blood vessels, solid organs soft tissue structures and other anatomy in individuals undergoing an MRI scan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14:paraId="423D958D" w14:textId="77777777" w:rsidTr="00D36D23">
        <w:tc>
          <w:tcPr>
            <w:tcW w:w="2689" w:type="dxa"/>
          </w:tcPr>
          <w:p w14:paraId="12B69C9D" w14:textId="0A77D3DB" w:rsidR="00AE4F4B" w:rsidRPr="005A6168" w:rsidRDefault="003E69CD" w:rsidP="005A6168">
            <w:pPr>
              <w:rPr>
                <w:rStyle w:val="TableHeaderColumn"/>
              </w:rPr>
            </w:pPr>
            <w:r>
              <w:rPr>
                <w:rStyle w:val="TableHeaderColumn"/>
              </w:rPr>
              <w:t>Criteria for i</w:t>
            </w:r>
            <w:r w:rsidR="00CA3998" w:rsidRPr="005A6168">
              <w:rPr>
                <w:rStyle w:val="TableHeaderColumn"/>
              </w:rPr>
              <w:t xml:space="preserve">nclusion </w:t>
            </w:r>
          </w:p>
        </w:tc>
        <w:tc>
          <w:tcPr>
            <w:tcW w:w="5806" w:type="dxa"/>
          </w:tcPr>
          <w:p w14:paraId="70DBD4B3" w14:textId="182F4F1A" w:rsidR="00AE4F4B" w:rsidRDefault="00AE4F4B" w:rsidP="00160B58">
            <w:pPr>
              <w:pStyle w:val="Bulletindent1"/>
            </w:pPr>
            <w:r w:rsidRPr="003C2F45">
              <w:t>Individual consent gained.  Where practical a copy of the manufacturer’s information leaflet should be offered to the individual at the time of consenting to treatment to ensure informed consent can be given.</w:t>
            </w:r>
          </w:p>
          <w:p w14:paraId="3C7BBBBC" w14:textId="77777777" w:rsidR="00AE4F4B" w:rsidRPr="000411B7" w:rsidRDefault="00AE4F4B" w:rsidP="009B62D2">
            <w:pPr>
              <w:pStyle w:val="Tabletext"/>
              <w:rPr>
                <w:rFonts w:eastAsia="Calibri"/>
              </w:rPr>
            </w:pPr>
            <w:r w:rsidRPr="000B7935">
              <w:rPr>
                <w:rFonts w:eastAsia="Calibri" w:cs="Arial"/>
                <w:b/>
                <w:bCs/>
              </w:rPr>
              <w:t>OR</w:t>
            </w:r>
          </w:p>
          <w:p w14:paraId="71DDDF1B" w14:textId="4952CDF8" w:rsidR="00AE4F4B" w:rsidRDefault="00B154E7" w:rsidP="00160B58">
            <w:pPr>
              <w:pStyle w:val="Bulletindent1"/>
            </w:pPr>
            <w:r>
              <w:rPr>
                <w:highlight w:val="yellow"/>
              </w:rPr>
              <w:t>[[</w:t>
            </w:r>
            <w:r w:rsidR="00AE4F4B" w:rsidRPr="00700A9C">
              <w:rPr>
                <w:highlight w:val="yellow"/>
              </w:rPr>
              <w:t>(This section should be included only when supported by local organisational policy and risk assessment. For example, organisations may choose to limit the staff and services)</w:t>
            </w:r>
            <w:r>
              <w:t>]]</w:t>
            </w:r>
            <w:r w:rsidR="00700A9C">
              <w:t xml:space="preserve"> </w:t>
            </w:r>
            <w:r w:rsidRPr="00201C56">
              <w:t>[</w:t>
            </w:r>
            <w:r w:rsidR="00AE4F4B" w:rsidRPr="00700A9C">
              <w:rPr>
                <w:highlight w:val="cyan"/>
              </w:rPr>
              <w:t xml:space="preserve">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w:t>
            </w:r>
            <w:proofErr w:type="gramStart"/>
            <w:r w:rsidR="00AE4F4B" w:rsidRPr="00700A9C">
              <w:rPr>
                <w:highlight w:val="cyan"/>
              </w:rPr>
              <w:t>act in the best interests of the individual at all times</w:t>
            </w:r>
            <w:proofErr w:type="gramEnd"/>
            <w:r w:rsidR="00AE4F4B" w:rsidRPr="00700A9C">
              <w:rPr>
                <w:highlight w:val="cyan"/>
              </w:rPr>
              <w:t xml:space="preserve"> and within their professional competency and code of conduct.</w:t>
            </w:r>
            <w:r>
              <w:t>]</w:t>
            </w:r>
          </w:p>
          <w:p w14:paraId="67C4F768" w14:textId="77777777" w:rsidR="00AE4F4B" w:rsidRPr="003C2F45" w:rsidRDefault="00AE4F4B" w:rsidP="009B62D2">
            <w:pPr>
              <w:pStyle w:val="Tabletext"/>
            </w:pPr>
          </w:p>
          <w:p w14:paraId="0A544081" w14:textId="4472FC5E" w:rsidR="00AE4F4B" w:rsidRPr="003C2F45" w:rsidRDefault="00AE4F4B" w:rsidP="00160B58">
            <w:pPr>
              <w:pStyle w:val="Bulletindent1"/>
            </w:pPr>
            <w:r w:rsidRPr="003C2F45">
              <w:t xml:space="preserve">Individual aged </w:t>
            </w:r>
            <w:r w:rsidR="00B154E7">
              <w:t>[</w:t>
            </w:r>
            <w:r w:rsidRPr="003C2F45">
              <w:rPr>
                <w:highlight w:val="cyan"/>
              </w:rPr>
              <w:t>X years</w:t>
            </w:r>
            <w:r>
              <w:rPr>
                <w:highlight w:val="cyan"/>
              </w:rPr>
              <w:t xml:space="preserve"> </w:t>
            </w:r>
            <w:r w:rsidRPr="0089661B">
              <w:rPr>
                <w:highlight w:val="cyan"/>
              </w:rPr>
              <w:t>(noting product license is for over 2 years of age only)</w:t>
            </w:r>
            <w:r w:rsidR="00B154E7">
              <w:t>]</w:t>
            </w:r>
            <w:r w:rsidRPr="003C2F45">
              <w:t xml:space="preserve"> or over who has been referred for an imaging procedure requiring </w:t>
            </w:r>
            <w:r w:rsidRPr="00510425">
              <w:rPr>
                <w:bCs/>
              </w:rPr>
              <w:t>gado</w:t>
            </w:r>
            <w:r w:rsidR="004A4C32">
              <w:rPr>
                <w:bCs/>
              </w:rPr>
              <w:t>piclenol</w:t>
            </w:r>
            <w:r w:rsidRPr="00510425">
              <w:rPr>
                <w:bCs/>
              </w:rPr>
              <w:t xml:space="preserve"> </w:t>
            </w:r>
            <w:r w:rsidRPr="003C2F45">
              <w:t xml:space="preserve">following an approved protocol </w:t>
            </w:r>
            <w:r w:rsidR="00B154E7">
              <w:t>[</w:t>
            </w:r>
            <w:r w:rsidRPr="003C2F45">
              <w:rPr>
                <w:highlight w:val="cyan"/>
              </w:rPr>
              <w:t>(link to organisation protocol/s as relevant)</w:t>
            </w:r>
            <w:r w:rsidR="00B154E7" w:rsidRPr="00201C56">
              <w:t>]</w:t>
            </w:r>
            <w:r w:rsidRPr="00201C56">
              <w:t>.</w:t>
            </w:r>
          </w:p>
          <w:p w14:paraId="5D3B41AB" w14:textId="3D2CDB07" w:rsidR="00AE4F4B" w:rsidRPr="003C2F45" w:rsidRDefault="00AE4F4B" w:rsidP="00160B58">
            <w:pPr>
              <w:pStyle w:val="Bulletindent1"/>
            </w:pPr>
            <w:r w:rsidRPr="003C2F45">
              <w:t xml:space="preserve">The </w:t>
            </w:r>
            <w:r w:rsidR="00C373F2">
              <w:t>practitioner</w:t>
            </w:r>
            <w:r w:rsidR="00C373F2" w:rsidRPr="003C2F45">
              <w:t xml:space="preserve"> </w:t>
            </w:r>
            <w:r w:rsidRPr="003C2F45">
              <w:t xml:space="preserve">acting under this PGD must have evidence of a valid referral which has been justified and authorised by an entitled Radiologist/Clinical Oncologist or appropriately qualified </w:t>
            </w:r>
            <w:r w:rsidR="00504FB7" w:rsidRPr="003C2F45">
              <w:t>Radiographer,</w:t>
            </w:r>
            <w:r w:rsidRPr="003C2F45">
              <w:t xml:space="preserve"> and this details contrast agent to be administered.  </w:t>
            </w:r>
          </w:p>
          <w:p w14:paraId="45532ECA" w14:textId="1D7B6FF7" w:rsidR="00AE4F4B" w:rsidRPr="00D843E4" w:rsidRDefault="00504FB7" w:rsidP="00160B58">
            <w:pPr>
              <w:pStyle w:val="Bulletindent1"/>
            </w:pPr>
            <w:r>
              <w:t xml:space="preserve">The practitioner </w:t>
            </w:r>
            <w:r w:rsidRPr="00504FB7">
              <w:t xml:space="preserve">acting under this PGD </w:t>
            </w:r>
            <w:r w:rsidR="00AE4F4B" w:rsidRPr="003C2F45">
              <w:t>must have completed a pre-examination checklist relevant to the imaging procedure being undertaken.</w:t>
            </w:r>
            <w:r w:rsidR="00AE4F4B" w:rsidRPr="00D843E4">
              <w:t xml:space="preserve">  </w:t>
            </w:r>
          </w:p>
          <w:p w14:paraId="2336C3EA" w14:textId="77777777" w:rsidR="00AE4F4B" w:rsidRDefault="00AE4F4B" w:rsidP="00160B58">
            <w:pPr>
              <w:pStyle w:val="Bulletindent1"/>
            </w:pPr>
            <w:r>
              <w:t>Known Chronic Kidney Disease (CKD) and Acute Kidney Injury (AKI):</w:t>
            </w:r>
          </w:p>
          <w:p w14:paraId="284A7EE3" w14:textId="3F0E4912" w:rsidR="00AE4F4B" w:rsidRPr="000411B7" w:rsidRDefault="00AE4F4B" w:rsidP="00F33D09">
            <w:pPr>
              <w:pStyle w:val="Bulletindent1"/>
              <w:numPr>
                <w:ilvl w:val="1"/>
                <w:numId w:val="21"/>
              </w:numPr>
            </w:pPr>
            <w:r w:rsidRPr="00E45954">
              <w:rPr>
                <w:b/>
                <w:bCs/>
              </w:rPr>
              <w:t>Emergency/unscheduled care:</w:t>
            </w:r>
            <w:r w:rsidRPr="00E45954">
              <w:rPr>
                <w:szCs w:val="28"/>
              </w:rPr>
              <w:t xml:space="preserve"> i</w:t>
            </w:r>
            <w:r w:rsidRPr="00E45954">
              <w:t xml:space="preserve">n emergency/unscheduled care where renal function is not known/available imaging procedures requiring contrast media administration should not be delayed </w:t>
            </w:r>
            <w:proofErr w:type="gramStart"/>
            <w:r w:rsidRPr="00E45954">
              <w:t>in order to</w:t>
            </w:r>
            <w:proofErr w:type="gramEnd"/>
            <w:r w:rsidRPr="00E45954">
              <w:t xml:space="preserve"> obtain renal function testing </w:t>
            </w:r>
            <w:r w:rsidRPr="00E45954">
              <w:lastRenderedPageBreak/>
              <w:t>results prior to the procedure (e.g. acute stroke, trauma) - contrast can be administered under this PGD.</w:t>
            </w:r>
          </w:p>
          <w:p w14:paraId="4CF28EE0" w14:textId="77777777" w:rsidR="00AE4F4B" w:rsidRPr="00E45954" w:rsidRDefault="00AE4F4B" w:rsidP="00F33D09">
            <w:pPr>
              <w:pStyle w:val="Bulletindent1"/>
              <w:numPr>
                <w:ilvl w:val="1"/>
                <w:numId w:val="21"/>
              </w:numPr>
            </w:pPr>
            <w:r w:rsidRPr="00E45954">
              <w:rPr>
                <w:b/>
                <w:bCs/>
              </w:rPr>
              <w:t>Scheduled inpatients:</w:t>
            </w:r>
            <w:r w:rsidRPr="00E45954">
              <w:t xml:space="preserve"> contrast can only be administered under this PGD in individuals with known CKD (all stages) and/or AKI if the most recent eGFR is </w:t>
            </w:r>
            <w:r w:rsidRPr="00E45954">
              <w:rPr>
                <w:u w:val="single"/>
              </w:rPr>
              <w:t>&gt;</w:t>
            </w:r>
            <w:r w:rsidRPr="00E45954">
              <w:t>30ml/min/1.73m</w:t>
            </w:r>
            <w:r w:rsidRPr="00E45954">
              <w:rPr>
                <w:vertAlign w:val="superscript"/>
              </w:rPr>
              <w:t>2</w:t>
            </w:r>
            <w:r w:rsidRPr="00E45954">
              <w:t xml:space="preserve"> and has been obtained within the past 7 days.  </w:t>
            </w:r>
          </w:p>
          <w:p w14:paraId="02A2FFD7" w14:textId="105FFB00" w:rsidR="00AE4F4B" w:rsidRDefault="00AE4F4B" w:rsidP="00F33D09">
            <w:pPr>
              <w:pStyle w:val="Bulletindent1"/>
              <w:numPr>
                <w:ilvl w:val="1"/>
                <w:numId w:val="21"/>
              </w:numPr>
            </w:pPr>
            <w:r w:rsidRPr="00E45954">
              <w:rPr>
                <w:b/>
                <w:bCs/>
              </w:rPr>
              <w:t>O</w:t>
            </w:r>
            <w:r>
              <w:rPr>
                <w:b/>
                <w:bCs/>
              </w:rPr>
              <w:t>utpatients</w:t>
            </w:r>
            <w:r w:rsidRPr="00E45954">
              <w:rPr>
                <w:b/>
                <w:bCs/>
              </w:rPr>
              <w:t>:</w:t>
            </w:r>
            <w:r w:rsidRPr="00E45954">
              <w:t xml:space="preserve"> contrast can only be administered under this PGD in individuals with known CKD if eGFR </w:t>
            </w:r>
            <w:r w:rsidRPr="00E45954">
              <w:rPr>
                <w:u w:val="single"/>
              </w:rPr>
              <w:t>&gt;</w:t>
            </w:r>
            <w:r w:rsidRPr="00E45954">
              <w:t>30ml/min/1.73m</w:t>
            </w:r>
            <w:r w:rsidRPr="00E45954">
              <w:rPr>
                <w:vertAlign w:val="superscript"/>
              </w:rPr>
              <w:t>2</w:t>
            </w:r>
            <w:r w:rsidRPr="00E45954">
              <w:t>.  In individuals with known CKD (all stages) an eGFR should only be obtained prior to contrast</w:t>
            </w:r>
            <w:r w:rsidRPr="00E45954">
              <w:rPr>
                <w:b/>
                <w:bCs/>
              </w:rPr>
              <w:t xml:space="preserve"> </w:t>
            </w:r>
            <w:r w:rsidRPr="00E45954">
              <w:t>administration when renal function has not been recorded within the past 3 months or when this recorded renal function was &lt;30ml/min/1.73m</w:t>
            </w:r>
            <w:r w:rsidRPr="00E45954">
              <w:rPr>
                <w:vertAlign w:val="superscript"/>
              </w:rPr>
              <w:t>2</w:t>
            </w:r>
            <w:r w:rsidRPr="00E45954">
              <w:t>. </w:t>
            </w:r>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Pr>
                <w:rStyle w:val="TableHeaderColumn"/>
              </w:rPr>
              <w:lastRenderedPageBreak/>
              <w:t>Criteria for exclusion</w:t>
            </w:r>
          </w:p>
        </w:tc>
        <w:tc>
          <w:tcPr>
            <w:tcW w:w="5806" w:type="dxa"/>
          </w:tcPr>
          <w:p w14:paraId="08871CFA" w14:textId="77777777" w:rsidR="00945C75" w:rsidRDefault="00945C75" w:rsidP="00160B58">
            <w:pPr>
              <w:pStyle w:val="Bulletindent1"/>
            </w:pPr>
            <w:r w:rsidRPr="000B7935">
              <w:rPr>
                <w:rFonts w:cs="Arial"/>
              </w:rPr>
              <w:t>Informed</w:t>
            </w:r>
            <w:r w:rsidRPr="00387754">
              <w:t xml:space="preserve"> </w:t>
            </w:r>
            <w:r>
              <w:t>c</w:t>
            </w:r>
            <w:r w:rsidRPr="00387754">
              <w:t>onsent refused.</w:t>
            </w:r>
          </w:p>
          <w:p w14:paraId="426F66B5" w14:textId="77777777" w:rsidR="00945C75" w:rsidRPr="000411B7" w:rsidRDefault="00945C75" w:rsidP="009B62D2">
            <w:pPr>
              <w:pStyle w:val="Tabletext"/>
              <w:rPr>
                <w:rFonts w:eastAsia="Calibri"/>
              </w:rPr>
            </w:pPr>
            <w:r w:rsidRPr="000B7935">
              <w:rPr>
                <w:rFonts w:eastAsia="Calibri" w:cs="Arial"/>
                <w:b/>
                <w:bCs/>
              </w:rPr>
              <w:t>OR</w:t>
            </w:r>
          </w:p>
          <w:p w14:paraId="46C3F6F5" w14:textId="2EE6194D" w:rsidR="00945C75" w:rsidRPr="00201C56" w:rsidRDefault="00B154E7" w:rsidP="00160B58">
            <w:pPr>
              <w:pStyle w:val="Bulletindent1"/>
            </w:pPr>
            <w:r w:rsidRPr="00201C56">
              <w:t>[</w:t>
            </w:r>
            <w:r w:rsidR="00945C75" w:rsidRPr="00201C56">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Pr="00201C56">
              <w:rPr>
                <w:highlight w:val="cyan"/>
              </w:rPr>
              <w:t>]</w:t>
            </w:r>
          </w:p>
          <w:p w14:paraId="66E60099" w14:textId="77777777" w:rsidR="00945C75" w:rsidRPr="00201C56" w:rsidRDefault="00945C75" w:rsidP="009B62D2">
            <w:pPr>
              <w:pStyle w:val="Tabletext"/>
            </w:pPr>
          </w:p>
          <w:p w14:paraId="20B1E77E" w14:textId="686E1B90" w:rsidR="00945C75" w:rsidRPr="00201C56" w:rsidRDefault="00B154E7" w:rsidP="00160B58">
            <w:pPr>
              <w:pStyle w:val="Bulletindent1"/>
            </w:pPr>
            <w:r w:rsidRPr="00201C56">
              <w:t>[</w:t>
            </w:r>
            <w:r w:rsidR="00945C75" w:rsidRPr="00201C56">
              <w:rPr>
                <w:highlight w:val="cyan"/>
              </w:rPr>
              <w:t>Individual aged 2 years or below (amend as per inclusion criteria to meet local population – noting product license is 2 years and over).</w:t>
            </w:r>
            <w:r w:rsidRPr="003325A5">
              <w:t>]</w:t>
            </w:r>
          </w:p>
          <w:p w14:paraId="640A948E" w14:textId="37B7D26C" w:rsidR="00945C75" w:rsidRPr="00D843E4" w:rsidRDefault="00945C75" w:rsidP="00160B58">
            <w:pPr>
              <w:pStyle w:val="Bulletindent1"/>
            </w:pPr>
            <w:r>
              <w:t xml:space="preserve">Previous adverse drug reaction (allergic, hypersensitivity or other) after administration of </w:t>
            </w:r>
            <w:r w:rsidRPr="00D843E4">
              <w:t>gado</w:t>
            </w:r>
            <w:r w:rsidR="004A4C32">
              <w:t>piclenol</w:t>
            </w:r>
            <w:r w:rsidRPr="00D843E4">
              <w:t xml:space="preserve"> or a contrast agent of a similar nature or to any component of gado</w:t>
            </w:r>
            <w:r w:rsidR="004A4C32">
              <w:t>piclenol</w:t>
            </w:r>
            <w:r w:rsidRPr="00D843E4">
              <w:t>.</w:t>
            </w:r>
          </w:p>
          <w:p w14:paraId="04F1E5E1" w14:textId="77777777" w:rsidR="00945C75" w:rsidRPr="00D843E4" w:rsidRDefault="00945C75" w:rsidP="00160B58">
            <w:pPr>
              <w:pStyle w:val="Bulletindent1"/>
            </w:pPr>
            <w:r w:rsidRPr="00D843E4">
              <w:t>Individuals with a</w:t>
            </w:r>
            <w:r>
              <w:t xml:space="preserve"> known</w:t>
            </w:r>
            <w:r w:rsidRPr="00D843E4">
              <w:t xml:space="preserve"> eGFR of &lt;30ml/min/1.73m</w:t>
            </w:r>
            <w:r w:rsidRPr="00D843E4">
              <w:rPr>
                <w:vertAlign w:val="superscript"/>
              </w:rPr>
              <w:t>2</w:t>
            </w:r>
            <w:r w:rsidRPr="00D843E4">
              <w:t xml:space="preserve"> where imaging is not being undertaken as emergency/unscheduled care (see Inclusion Criteria).</w:t>
            </w:r>
          </w:p>
          <w:p w14:paraId="4F0C977E" w14:textId="77777777" w:rsidR="00945C75" w:rsidRPr="00D843E4" w:rsidRDefault="00945C75" w:rsidP="00160B58">
            <w:pPr>
              <w:pStyle w:val="Bulletindent1"/>
            </w:pPr>
            <w:r>
              <w:t>Known or suspected p</w:t>
            </w:r>
            <w:r w:rsidRPr="00D843E4">
              <w:t>regnancy.</w:t>
            </w:r>
          </w:p>
          <w:p w14:paraId="242D0FB3" w14:textId="311CA3CD" w:rsidR="00AE4F4B" w:rsidRDefault="00945C75" w:rsidP="00160B58">
            <w:pPr>
              <w:pStyle w:val="Bulletindent1"/>
            </w:pPr>
            <w:r>
              <w:t>Any clinical</w:t>
            </w:r>
            <w:r w:rsidRPr="00CA4395">
              <w:t xml:space="preserve"> history </w:t>
            </w:r>
            <w:r>
              <w:t xml:space="preserve">documented in the radiology referral/imaging referral/request </w:t>
            </w:r>
            <w:r w:rsidRPr="00CA4395">
              <w:t>of</w:t>
            </w:r>
            <w:r>
              <w:t xml:space="preserve"> </w:t>
            </w:r>
            <w:r>
              <w:rPr>
                <w:rFonts w:cs="Arial"/>
              </w:rPr>
              <w:t>as</w:t>
            </w:r>
            <w:r w:rsidRPr="0089661B">
              <w:rPr>
                <w:rFonts w:cs="Arial"/>
              </w:rPr>
              <w:t>thma which is poorly controlled at the time of the procedure.</w:t>
            </w:r>
            <w:r>
              <w:t xml:space="preserve">  </w:t>
            </w:r>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5A6168">
              <w:rPr>
                <w:rStyle w:val="TableHeaderColumn"/>
              </w:rPr>
              <w:t xml:space="preserve">Cautions </w:t>
            </w:r>
            <w:r w:rsidR="003E69CD">
              <w:rPr>
                <w:rStyle w:val="TableHeaderColumn"/>
              </w:rPr>
              <w:t>including any relevant action to be taken</w:t>
            </w:r>
          </w:p>
        </w:tc>
        <w:tc>
          <w:tcPr>
            <w:tcW w:w="5806" w:type="dxa"/>
          </w:tcPr>
          <w:p w14:paraId="50521D41" w14:textId="40259330" w:rsidR="007F3C0C" w:rsidRDefault="007F3C0C" w:rsidP="00160B58">
            <w:pPr>
              <w:pStyle w:val="Bulletindent1"/>
            </w:pPr>
            <w:r w:rsidRPr="007A6E51">
              <w:t>Previous history of any adverse drug reaction to a</w:t>
            </w:r>
            <w:r>
              <w:t xml:space="preserve">n </w:t>
            </w:r>
            <w:r w:rsidR="00B36F46">
              <w:t>intravenous</w:t>
            </w:r>
            <w:r w:rsidR="00C373F2" w:rsidRPr="007A6E51">
              <w:t xml:space="preserve"> </w:t>
            </w:r>
            <w:r w:rsidRPr="007A6E51">
              <w:t xml:space="preserve">contrast </w:t>
            </w:r>
            <w:r>
              <w:t>agent</w:t>
            </w:r>
            <w:r w:rsidRPr="007A6E51">
              <w:t xml:space="preserve"> not listed in the exclusion criteria.  Caution should be exercised where there is a known previous moderately </w:t>
            </w:r>
            <w:r w:rsidRPr="007A6E51">
              <w:lastRenderedPageBreak/>
              <w:t xml:space="preserve">severe reaction to </w:t>
            </w:r>
            <w:r w:rsidR="00C373F2" w:rsidRPr="007A6E51">
              <w:t>intrav</w:t>
            </w:r>
            <w:r w:rsidR="00C373F2">
              <w:t>enous</w:t>
            </w:r>
            <w:r w:rsidR="00C373F2" w:rsidRPr="007A6E51">
              <w:t xml:space="preserve"> </w:t>
            </w:r>
            <w:r w:rsidRPr="007A6E51">
              <w:t xml:space="preserve">contrast such as bronchospasm or urticaria requiring treatment or severe reactions (e.g. laryngeal or angioneurotic oedema, severe bronchospasm or collapse) to </w:t>
            </w:r>
            <w:r w:rsidR="005A6885" w:rsidRPr="007A6E51">
              <w:t>intrav</w:t>
            </w:r>
            <w:r w:rsidR="005A6885">
              <w:t>enous</w:t>
            </w:r>
            <w:r w:rsidR="005A6885" w:rsidRPr="007A6E51">
              <w:t xml:space="preserve"> </w:t>
            </w:r>
            <w:r w:rsidRPr="007A6E51">
              <w:t xml:space="preserve">contrast. Any </w:t>
            </w:r>
            <w:r>
              <w:t>individual</w:t>
            </w:r>
            <w:r w:rsidRPr="007A6E51">
              <w:t xml:space="preserve"> known to have had a previous moderately severe or severe 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14:paraId="64FEDD91" w14:textId="5082C807" w:rsidR="00AE4F4B" w:rsidRDefault="007F3C0C" w:rsidP="00160B58">
            <w:pPr>
              <w:pStyle w:val="Bulletindent1"/>
            </w:pPr>
            <w:r w:rsidRPr="0054549D">
              <w:t xml:space="preserve">History of severe/multiple </w:t>
            </w:r>
            <w:r w:rsidR="00504FB7" w:rsidRPr="0054549D">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Pr>
                <w:rStyle w:val="TableHeaderColumn"/>
              </w:rPr>
              <w:lastRenderedPageBreak/>
              <w:t>Actions to be taken if the individual is excluded or declines treatment</w:t>
            </w:r>
          </w:p>
        </w:tc>
        <w:tc>
          <w:tcPr>
            <w:tcW w:w="5806" w:type="dxa"/>
          </w:tcPr>
          <w:p w14:paraId="1ACA62F4" w14:textId="65C385F5" w:rsidR="00AE4F4B" w:rsidRDefault="0090103B" w:rsidP="009B62D2">
            <w:pPr>
              <w:pStyle w:val="Tabletext"/>
            </w:pPr>
            <w:r>
              <w:t>Refer to Radiologist/Clinical Oncologist/medically qualified imaging expert or referring medical team and enter details into the clinical/radiology record.</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56417B3C" w:rsidR="00165DD9" w:rsidRPr="005A6168" w:rsidRDefault="00165DD9" w:rsidP="005A6168">
            <w:pPr>
              <w:rPr>
                <w:rStyle w:val="TableHeaderColumn"/>
              </w:rPr>
            </w:pPr>
            <w:r w:rsidRPr="005A6168">
              <w:rPr>
                <w:rStyle w:val="TableHeaderColumn"/>
              </w:rPr>
              <w:t>Name, form and strength of contrast</w:t>
            </w:r>
          </w:p>
        </w:tc>
        <w:tc>
          <w:tcPr>
            <w:tcW w:w="5529" w:type="dxa"/>
          </w:tcPr>
          <w:p w14:paraId="2B104BB5" w14:textId="33EA51CE" w:rsidR="00165DD9" w:rsidRDefault="00165DD9" w:rsidP="009B62D2">
            <w:pPr>
              <w:pStyle w:val="Tabletext"/>
            </w:pPr>
            <w:r>
              <w:t>G</w:t>
            </w:r>
            <w:r w:rsidRPr="0089661B">
              <w:t xml:space="preserve">adopiclenol 0.5mmol/ml </w:t>
            </w:r>
            <w:r>
              <w:t xml:space="preserve">solution for </w:t>
            </w:r>
            <w:r w:rsidR="00C52205">
              <w:t xml:space="preserve">intravenous </w:t>
            </w:r>
            <w:r>
              <w:t>injection</w:t>
            </w:r>
          </w:p>
        </w:tc>
      </w:tr>
      <w:tr w:rsidR="00165DD9" w14:paraId="6DAA0645" w14:textId="77777777" w:rsidTr="006A7AF1">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006A7AF1">
        <w:tc>
          <w:tcPr>
            <w:tcW w:w="3397" w:type="dxa"/>
          </w:tcPr>
          <w:p w14:paraId="2EBF84AC" w14:textId="3F02AFE0" w:rsidR="00165DD9" w:rsidRPr="005A6168"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tc>
        <w:tc>
          <w:tcPr>
            <w:tcW w:w="5529" w:type="dxa"/>
          </w:tcPr>
          <w:p w14:paraId="04517ADA" w14:textId="0566B800" w:rsidR="00165DD9" w:rsidRDefault="00165DD9" w:rsidP="009B62D2">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14:paraId="264CA183" w14:textId="77777777" w:rsidTr="006A7AF1">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529" w:type="dxa"/>
          </w:tcPr>
          <w:p w14:paraId="2B5A6675" w14:textId="77777777"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14:paraId="48A9CDF2" w14:textId="6624929D" w:rsidR="00165DD9" w:rsidRDefault="00165DD9" w:rsidP="009B62D2">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14:paraId="6AB47447" w14:textId="354E98DA" w:rsidR="00165DD9" w:rsidRDefault="00165DD9" w:rsidP="009B62D2">
            <w:pPr>
              <w:pStyle w:val="Tabletext"/>
            </w:pPr>
            <w:r w:rsidRPr="00191FDD">
              <w:t>Note: all doses should be calculated by weight (kg)</w:t>
            </w:r>
          </w:p>
        </w:tc>
      </w:tr>
      <w:tr w:rsidR="00165DD9" w14:paraId="25154B5D" w14:textId="77777777" w:rsidTr="006A7AF1">
        <w:tc>
          <w:tcPr>
            <w:tcW w:w="3397" w:type="dxa"/>
          </w:tcPr>
          <w:p w14:paraId="01685DA9" w14:textId="38F39E7A" w:rsidR="00165DD9" w:rsidRPr="005A6168" w:rsidRDefault="00165DD9" w:rsidP="005A6168">
            <w:pPr>
              <w:rPr>
                <w:rStyle w:val="TableHeaderColumn"/>
              </w:rPr>
            </w:pPr>
            <w:r w:rsidRPr="005A6168">
              <w:rPr>
                <w:rStyle w:val="TableHeaderColumn"/>
              </w:rPr>
              <w:t xml:space="preserve">Quantity to be administered </w:t>
            </w:r>
          </w:p>
        </w:tc>
        <w:tc>
          <w:tcPr>
            <w:tcW w:w="5529" w:type="dxa"/>
          </w:tcPr>
          <w:p w14:paraId="1BDDBFD7" w14:textId="657032F9" w:rsidR="00165DD9" w:rsidRDefault="00165DD9" w:rsidP="009B62D2">
            <w:pPr>
              <w:pStyle w:val="Tabletext"/>
            </w:pPr>
            <w:r w:rsidRPr="003B61FD">
              <w:t>Single dose for procedure indicated by</w:t>
            </w:r>
            <w:r w:rsidR="00201C56">
              <w:t xml:space="preserve"> </w:t>
            </w:r>
            <w:r w:rsidR="00B154E7">
              <w:t>[</w:t>
            </w:r>
            <w:r w:rsidRPr="003B61FD">
              <w:t xml:space="preserve"> </w:t>
            </w:r>
            <w:r w:rsidRPr="003B61FD">
              <w:rPr>
                <w:highlight w:val="cyan"/>
              </w:rPr>
              <w:t>approved protocol (link to organisation protocol/s as relevant)</w:t>
            </w:r>
            <w:r w:rsidR="00B154E7">
              <w:t>]</w:t>
            </w:r>
            <w:r w:rsidRPr="003B61FD">
              <w:t>.</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5A6168" w:rsidRDefault="005F17C5" w:rsidP="005A6168">
            <w:pPr>
              <w:rPr>
                <w:rStyle w:val="TableHeaderColumn"/>
              </w:rPr>
            </w:pPr>
            <w:r>
              <w:rPr>
                <w:rStyle w:val="TableHeaderColumn"/>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733367E" w14:textId="77777777" w:rsidR="006A7AF1" w:rsidRDefault="006A7AF1" w:rsidP="009B62D2">
            <w:pPr>
              <w:pStyle w:val="Tabletext"/>
              <w:rPr>
                <w:rFonts w:cs="Arial"/>
              </w:rPr>
            </w:pPr>
            <w:r w:rsidRPr="007D1E21">
              <w:rPr>
                <w:rFonts w:cs="Arial"/>
              </w:rPr>
              <w:t>Single procedure permitted under this PGD.</w:t>
            </w:r>
          </w:p>
          <w:p w14:paraId="52BE3E0A" w14:textId="77777777" w:rsidR="006A7AF1" w:rsidRPr="007D1E21" w:rsidRDefault="006A7AF1" w:rsidP="009B62D2">
            <w:pPr>
              <w:pStyle w:val="Tabletext"/>
              <w:rPr>
                <w:rFonts w:cs="Arial"/>
              </w:rPr>
            </w:pPr>
          </w:p>
          <w:p w14:paraId="49F6E5C6" w14:textId="77777777" w:rsidR="006F0F64" w:rsidRDefault="006A7AF1" w:rsidP="009B62D2">
            <w:pPr>
              <w:pStyle w:val="Tabletext"/>
              <w:rPr>
                <w:rFonts w:cs="Arial"/>
              </w:rPr>
            </w:pPr>
            <w:r w:rsidRPr="007D1E21">
              <w:rPr>
                <w:rFonts w:cs="Arial"/>
              </w:rPr>
              <w:t>Repeated dose(s) of gadolinium contrast may be given under a PGD</w:t>
            </w:r>
            <w:r>
              <w:rPr>
                <w:rFonts w:cs="Arial"/>
              </w:rPr>
              <w:t xml:space="preserve"> (as a separate episode of care)</w:t>
            </w:r>
            <w:r w:rsidRPr="007D1E21">
              <w:rPr>
                <w:rFonts w:cs="Arial"/>
              </w:rPr>
              <w:t xml:space="preserve"> to</w:t>
            </w:r>
            <w:r>
              <w:rPr>
                <w:rFonts w:cs="Arial"/>
              </w:rPr>
              <w:t xml:space="preserve"> </w:t>
            </w:r>
            <w:r w:rsidRPr="007D1E21">
              <w:rPr>
                <w:rFonts w:cs="Arial"/>
              </w:rPr>
              <w:t>individuals with an eGFR of &gt;30ml/min/1.73m</w:t>
            </w:r>
            <w:r w:rsidRPr="0089661B">
              <w:rPr>
                <w:rFonts w:cs="Arial"/>
                <w:vertAlign w:val="superscript"/>
              </w:rPr>
              <w:t>2</w:t>
            </w:r>
            <w:r w:rsidRPr="007D1E21">
              <w:rPr>
                <w:rFonts w:cs="Arial"/>
              </w:rPr>
              <w:t xml:space="preserve"> where a repeat dose is given 4 hours after a previous dose</w:t>
            </w:r>
            <w:r>
              <w:rPr>
                <w:rFonts w:cs="Arial"/>
              </w:rPr>
              <w:t xml:space="preserve">. </w:t>
            </w:r>
          </w:p>
          <w:p w14:paraId="61F30550" w14:textId="77777777" w:rsidR="006F0F64" w:rsidRDefault="006F0F64" w:rsidP="009B62D2">
            <w:pPr>
              <w:pStyle w:val="Tabletext"/>
              <w:rPr>
                <w:rFonts w:cs="Arial"/>
              </w:rPr>
            </w:pPr>
          </w:p>
          <w:p w14:paraId="34A3B3B7" w14:textId="65D61BBD" w:rsidR="006A7AF1" w:rsidRDefault="006A7AF1" w:rsidP="009B62D2">
            <w:pPr>
              <w:pStyle w:val="Tabletext"/>
            </w:pPr>
            <w:r w:rsidRPr="00557D6E">
              <w:t xml:space="preserve">Additionally, there must be a minimum of 4 hours between administration of any iodine-based contrast and any gadolinium contrast agent where multiple scans requiring contrast are required.  </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Default="005F17C5" w:rsidP="005A6168">
            <w:pPr>
              <w:rPr>
                <w:rStyle w:val="TableHeaderColumn"/>
              </w:rPr>
            </w:pPr>
            <w:r>
              <w:rPr>
                <w:rStyle w:val="TableHeaderColumn"/>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32998FA"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Medicines must be stored securely according to national guidelines and in accordance with the product SPC.</w:t>
            </w:r>
          </w:p>
          <w:p w14:paraId="5DDE8AE8"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p>
          <w:p w14:paraId="5EF188F5" w14:textId="77777777" w:rsidR="006245F7" w:rsidRPr="005A6885" w:rsidRDefault="006245F7" w:rsidP="006245F7">
            <w:pPr>
              <w:pStyle w:val="Bulletindent1"/>
              <w:rPr>
                <w:lang w:val="en-US"/>
              </w:rPr>
            </w:pPr>
            <w:r w:rsidRPr="005A6885">
              <w:rPr>
                <w:lang w:val="en-US"/>
              </w:rPr>
              <w:t>Stock must be securely stored in a lockable cupboard.</w:t>
            </w:r>
          </w:p>
          <w:p w14:paraId="73200F52" w14:textId="77777777" w:rsidR="006245F7" w:rsidRDefault="006245F7" w:rsidP="006245F7">
            <w:pPr>
              <w:pStyle w:val="Bulletindent1"/>
            </w:pPr>
            <w:r>
              <w:lastRenderedPageBreak/>
              <w:t>Chemical and physical in-use stability has been demonstrated for 24 hours at up to 25 °C.</w:t>
            </w:r>
          </w:p>
          <w:p w14:paraId="2FF8A158" w14:textId="77777777" w:rsidR="006245F7" w:rsidRDefault="006245F7" w:rsidP="006245F7">
            <w:pPr>
              <w:pStyle w:val="Bulletindent1"/>
            </w:pPr>
            <w:r>
              <w:t>From a microbiological point of view, the product should be used immediately. If not used immediately, in-use storage times and conditions prior to use are the responsibility of the user and would normally not be longer than 24 hours at 2 to 8°C, unless the opening has taken place in controlled and validated aseptic conditions.</w:t>
            </w:r>
          </w:p>
          <w:p w14:paraId="63B16DBA" w14:textId="01FA3947" w:rsidR="005F17C5" w:rsidRPr="007D1E21" w:rsidRDefault="006245F7" w:rsidP="006245F7">
            <w:pPr>
              <w:pStyle w:val="Bulletindent1"/>
              <w:rPr>
                <w:rFonts w:cs="Arial"/>
              </w:rPr>
            </w:pPr>
            <w:r>
              <w:t xml:space="preserve">Contrast agent should ideally be warmed to body temperature prior to administration.  </w:t>
            </w:r>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6168" w:rsidRDefault="00700627" w:rsidP="005A6168">
            <w:pPr>
              <w:rPr>
                <w:rStyle w:val="TableHeaderColumn"/>
              </w:rPr>
            </w:pPr>
            <w:r w:rsidRPr="005A6168">
              <w:rPr>
                <w:rStyle w:val="TableHeaderColumn"/>
              </w:rPr>
              <w:lastRenderedPageBreak/>
              <w:t>Drug interactions</w:t>
            </w:r>
          </w:p>
        </w:tc>
        <w:tc>
          <w:tcPr>
            <w:tcW w:w="5529" w:type="dxa"/>
            <w:tcBorders>
              <w:top w:val="single" w:sz="4" w:space="0" w:color="auto"/>
              <w:left w:val="single" w:sz="4" w:space="0" w:color="auto"/>
              <w:bottom w:val="single" w:sz="4" w:space="0" w:color="auto"/>
              <w:right w:val="single" w:sz="4" w:space="0" w:color="auto"/>
            </w:tcBorders>
          </w:tcPr>
          <w:p w14:paraId="6EC4A8D3" w14:textId="7CCD5D1B" w:rsidR="00EF69F8" w:rsidRDefault="00EF69F8" w:rsidP="009B62D2">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r:id="rId16" w:history="1">
              <w:r w:rsidRPr="00EF69F8">
                <w:rPr>
                  <w:rStyle w:val="Hyperlink"/>
                  <w:rFonts w:cs="Arial"/>
                  <w:lang w:val="en-GB"/>
                </w:rPr>
                <w:t>gadopiclenol Summary of Product Characteristics (SmPC) on the MHRA website</w:t>
              </w:r>
            </w:hyperlink>
            <w:r>
              <w:rPr>
                <w:rFonts w:cs="Arial"/>
                <w:color w:val="000000"/>
                <w:lang w:val="en-GB"/>
              </w:rPr>
              <w:t xml:space="preserve"> </w:t>
            </w:r>
          </w:p>
          <w:p w14:paraId="754E7B93" w14:textId="77777777" w:rsidR="00EF69F8" w:rsidRDefault="00EF69F8" w:rsidP="009B62D2">
            <w:pPr>
              <w:pStyle w:val="Tabletext"/>
            </w:pPr>
          </w:p>
          <w:p w14:paraId="6B6510F6" w14:textId="4CE45604" w:rsidR="00EF69F8" w:rsidRDefault="00700627" w:rsidP="009B62D2">
            <w:pPr>
              <w:pStyle w:val="Tabletext"/>
            </w:pPr>
            <w:r>
              <w:t>No reported</w:t>
            </w:r>
            <w:r w:rsidR="00EF69F8">
              <w:t xml:space="preserve"> interactions relevant to administration under this PGD.</w:t>
            </w:r>
          </w:p>
          <w:p w14:paraId="06B6C616" w14:textId="717D6560" w:rsidR="00700627" w:rsidRDefault="00700627" w:rsidP="009B62D2">
            <w:pPr>
              <w:pStyle w:val="Tabletext"/>
            </w:pPr>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6168" w:rsidRDefault="00AE7448" w:rsidP="005A6168">
            <w:pPr>
              <w:rPr>
                <w:rStyle w:val="TableHeaderColumn"/>
              </w:rPr>
            </w:pPr>
            <w:r>
              <w:rPr>
                <w:rStyle w:val="TableHeaderColumn"/>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E800F41" w14:textId="03813717" w:rsidR="00700627" w:rsidRDefault="00700627" w:rsidP="009B62D2">
            <w:pPr>
              <w:pStyle w:val="Tabletext"/>
              <w:rPr>
                <w:szCs w:val="22"/>
              </w:rPr>
            </w:pPr>
            <w:r>
              <w:rPr>
                <w:szCs w:val="22"/>
              </w:rPr>
              <w:t xml:space="preserve">Refer to </w:t>
            </w:r>
            <w:r w:rsidR="005A6885">
              <w:rPr>
                <w:szCs w:val="22"/>
              </w:rPr>
              <w:t xml:space="preserve"> the </w:t>
            </w:r>
            <w:hyperlink r:id="rId17" w:history="1">
              <w:r w:rsidR="005A6885" w:rsidRPr="005A6885">
                <w:rPr>
                  <w:rStyle w:val="Hyperlink"/>
                  <w:szCs w:val="22"/>
                  <w:lang w:val="en-GB"/>
                </w:rPr>
                <w:t>gadopiclenol Summary of Product Characteristics (SmPC) on the MHRA website</w:t>
              </w:r>
            </w:hyperlink>
            <w:r w:rsidR="005A6885" w:rsidRPr="005A6885">
              <w:rPr>
                <w:szCs w:val="22"/>
                <w:lang w:val="en-GB"/>
              </w:rPr>
              <w:t xml:space="preserve"> </w:t>
            </w:r>
            <w:r>
              <w:rPr>
                <w:szCs w:val="22"/>
              </w:rPr>
              <w:t>for full details of known adverse effects.</w:t>
            </w:r>
          </w:p>
          <w:p w14:paraId="21D60669" w14:textId="56E88CC1" w:rsidR="00700627" w:rsidRDefault="00700627" w:rsidP="009B62D2">
            <w:pPr>
              <w:pStyle w:val="Tabletext"/>
              <w:rPr>
                <w:szCs w:val="22"/>
              </w:rPr>
            </w:pPr>
            <w:r>
              <w:rPr>
                <w:szCs w:val="22"/>
              </w:rPr>
              <w:t>The below list details only commonly reported adverse effects (</w:t>
            </w:r>
            <w:r w:rsidR="0068233F">
              <w:rPr>
                <w:szCs w:val="22"/>
              </w:rPr>
              <w:t xml:space="preserve">more than 1 </w:t>
            </w:r>
            <w:r>
              <w:rPr>
                <w:szCs w:val="22"/>
              </w:rPr>
              <w:t>in 100) and does not represent all the product’s known adverse effects:</w:t>
            </w:r>
          </w:p>
          <w:p w14:paraId="2AC09CCC" w14:textId="77777777" w:rsidR="00700627" w:rsidRDefault="00700627" w:rsidP="00160B58">
            <w:pPr>
              <w:pStyle w:val="Bulletindent1"/>
            </w:pPr>
            <w:r>
              <w:t>Headache</w:t>
            </w:r>
          </w:p>
          <w:p w14:paraId="59A213F4" w14:textId="3A4C0FDB" w:rsidR="00700627" w:rsidRDefault="00700627" w:rsidP="00160B58">
            <w:pPr>
              <w:pStyle w:val="Bulletindent1"/>
            </w:pPr>
            <w:r>
              <w:t>Injection site reaction</w:t>
            </w:r>
          </w:p>
        </w:tc>
      </w:tr>
      <w:tr w:rsidR="00700627" w14:paraId="08C3469A" w14:textId="77777777" w:rsidTr="006A7AF1">
        <w:tc>
          <w:tcPr>
            <w:tcW w:w="3397" w:type="dxa"/>
          </w:tcPr>
          <w:p w14:paraId="0980B18E" w14:textId="77777777" w:rsidR="00700627" w:rsidRPr="005A6168" w:rsidRDefault="00AE7448" w:rsidP="005A6168">
            <w:pPr>
              <w:rPr>
                <w:rStyle w:val="TableHeaderColumn"/>
              </w:rPr>
            </w:pPr>
            <w:r>
              <w:rPr>
                <w:rStyle w:val="TableHeaderColumn"/>
              </w:rPr>
              <w:t>Management of and reporting procedures for adverse reactions</w:t>
            </w:r>
          </w:p>
        </w:tc>
        <w:tc>
          <w:tcPr>
            <w:tcW w:w="5529" w:type="dxa"/>
          </w:tcPr>
          <w:p w14:paraId="25A14757" w14:textId="414F6CDD" w:rsidR="00C5216A" w:rsidRPr="00504FB7" w:rsidRDefault="00C5216A" w:rsidP="00160B58">
            <w:pPr>
              <w:pStyle w:val="Bulletindent1"/>
            </w:pPr>
            <w:r w:rsidRPr="00504FB7">
              <w:t xml:space="preserve">The </w:t>
            </w:r>
            <w:r w:rsidR="00504FB7" w:rsidRP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00E57A07" w:rsidRPr="00504FB7">
              <w:t>PGD.</w:t>
            </w:r>
          </w:p>
          <w:p w14:paraId="373AAE38" w14:textId="1B534EAA" w:rsidR="00C5216A" w:rsidRPr="00201C56" w:rsidRDefault="00B154E7" w:rsidP="00160B58">
            <w:pPr>
              <w:pStyle w:val="Bulletindent1"/>
            </w:pPr>
            <w:r w:rsidRPr="00201C56">
              <w:t>[</w:t>
            </w:r>
            <w:r w:rsidR="00C5216A" w:rsidRPr="00201C56">
              <w:rPr>
                <w:highlight w:val="cyan"/>
              </w:rPr>
              <w:t>There should be a system in place to call an appropriately trained clinician/s who can deal immediately with a severe contrast agent reaction in the MR environment (link to organisation protocol/s as relevant).</w:t>
            </w:r>
            <w:r w:rsidRPr="00201C56">
              <w:rPr>
                <w:highlight w:val="cyan"/>
              </w:rPr>
              <w:t>]</w:t>
            </w:r>
          </w:p>
          <w:p w14:paraId="613A7D79" w14:textId="4D2F9D79" w:rsidR="00C5216A" w:rsidRPr="00201C56" w:rsidRDefault="00B154E7" w:rsidP="00160B58">
            <w:pPr>
              <w:pStyle w:val="Bulletindent1"/>
            </w:pPr>
            <w:r w:rsidRPr="00201C56">
              <w:t>[</w:t>
            </w:r>
            <w:r w:rsidR="00C5216A" w:rsidRPr="00201C56">
              <w:rPr>
                <w:highlight w:val="cyan"/>
              </w:rPr>
              <w:t>If required the crash or resuscitation team should be called immediately (link to organisation protocol/s as relevant).</w:t>
            </w:r>
            <w:r w:rsidRPr="00201C56">
              <w:rPr>
                <w:highlight w:val="cyan"/>
              </w:rPr>
              <w:t>]</w:t>
            </w:r>
            <w:r w:rsidR="00C5216A" w:rsidRPr="00201C56">
              <w:t xml:space="preserve">  </w:t>
            </w:r>
          </w:p>
          <w:p w14:paraId="1BEC70B6" w14:textId="729AFC0C" w:rsidR="00C5216A" w:rsidRPr="005A6885" w:rsidRDefault="00C5216A" w:rsidP="00160B58">
            <w:pPr>
              <w:pStyle w:val="Bulletindent1"/>
            </w:pPr>
            <w:r w:rsidRPr="00504FB7">
              <w:t xml:space="preserve">An anaphylaxis kit and resuscitation trolley or kit should be immediately available. In the case of an emergency, such as cardiac arrest, within the scan room, the individual should be removed from the MR environment prior to the </w:t>
            </w:r>
            <w:r w:rsidRPr="00504FB7">
              <w:lastRenderedPageBreak/>
              <w:t xml:space="preserve">arrival of the resuscitation team and their equipment.  Owing to the hazards of the static magnetic field, resuscitation of individuals should take place outside the MRI scan room.  </w:t>
            </w:r>
            <w:r w:rsidR="00B154E7" w:rsidRPr="00504FB7">
              <w:t>[</w:t>
            </w:r>
            <w:r w:rsidRPr="005A6885">
              <w:t>Local policy should outline specific procedures to reflect this.</w:t>
            </w:r>
            <w:r w:rsidR="00B154E7" w:rsidRPr="005A6885">
              <w:t>]</w:t>
            </w:r>
          </w:p>
          <w:p w14:paraId="58ACC338" w14:textId="03138A12" w:rsidR="00C5216A" w:rsidRPr="00504FB7" w:rsidRDefault="00C5216A" w:rsidP="00160B58">
            <w:pPr>
              <w:pStyle w:val="Bulletindent1"/>
            </w:pPr>
            <w:r w:rsidRPr="00504FB7">
              <w:t xml:space="preserve">Extravasation may be associated with fragile or damaged veins. Although most injuries caused by extravasation are minor, severe injuries may include skin ulceration and soft tissue </w:t>
            </w:r>
            <w:proofErr w:type="gramStart"/>
            <w:r w:rsidRPr="00504FB7">
              <w:t>necrosis.</w:t>
            </w:r>
            <w:r w:rsidR="00B154E7" w:rsidRPr="00504FB7">
              <w:t>[</w:t>
            </w:r>
            <w:proofErr w:type="gramEnd"/>
            <w:r w:rsidRPr="005A6885">
              <w:t>Should there be any concerns about extravasation follow organisation policy (include link and any further detail required)</w:t>
            </w:r>
            <w:r w:rsidR="00B154E7" w:rsidRPr="00504FB7">
              <w:t>]</w:t>
            </w:r>
          </w:p>
          <w:p w14:paraId="76CA11A8" w14:textId="3E2D0C70" w:rsidR="00C5216A" w:rsidRPr="00504FB7" w:rsidRDefault="00C5216A" w:rsidP="00160B58">
            <w:pPr>
              <w:pStyle w:val="Bulletindent1"/>
            </w:pPr>
            <w:r w:rsidRPr="00504FB7">
              <w:t>Record all ADRs in the individual’s radiology record including name and dose of contrast administered.</w:t>
            </w:r>
          </w:p>
          <w:p w14:paraId="411463D3" w14:textId="08197B14" w:rsidR="00C5216A" w:rsidRPr="005A6885" w:rsidRDefault="00B154E7" w:rsidP="00160B58">
            <w:pPr>
              <w:pStyle w:val="Bulletindent1"/>
            </w:pPr>
            <w:r w:rsidRPr="005A6885">
              <w:t>[</w:t>
            </w:r>
            <w:r w:rsidR="00C5216A" w:rsidRPr="005A6885">
              <w:t>Report via organisation incident policy (include link and any further detail required)</w:t>
            </w:r>
            <w:r w:rsidRPr="005A6885">
              <w:t>]</w:t>
            </w:r>
          </w:p>
          <w:p w14:paraId="058BA28F" w14:textId="7A537870" w:rsidR="006245F7" w:rsidRPr="00504FB7" w:rsidRDefault="00C5216A" w:rsidP="00160B58">
            <w:pPr>
              <w:pStyle w:val="Bulletindent1"/>
            </w:pPr>
            <w:r w:rsidRPr="00504FB7">
              <w:t xml:space="preserve">Report all serious suspected adverse reactions to the </w:t>
            </w:r>
            <w:hyperlink r:id="rId18" w:history="1">
              <w:r w:rsidR="00557D6E" w:rsidRPr="00504FB7">
                <w:rPr>
                  <w:rStyle w:val="Hyperlink"/>
                </w:rPr>
                <w:t>MHRA's Yellow Card Scheme</w:t>
              </w:r>
            </w:hyperlink>
            <w:r w:rsidRPr="00504FB7">
              <w:t xml:space="preserve"> </w:t>
            </w:r>
          </w:p>
          <w:p w14:paraId="292843F1" w14:textId="66EF4DE1" w:rsidR="00700627" w:rsidRPr="00504FB7" w:rsidRDefault="00B154E7" w:rsidP="00160B58">
            <w:pPr>
              <w:pStyle w:val="Bulletindent1"/>
            </w:pPr>
            <w:r w:rsidRPr="00201C56">
              <w:t>[</w:t>
            </w:r>
            <w:r w:rsidR="00C5216A" w:rsidRPr="00504FB7">
              <w:rPr>
                <w:highlight w:val="cyan"/>
              </w:rPr>
              <w:t>follow organisation policy (include link and any further detail required)</w:t>
            </w:r>
            <w:r w:rsidRPr="00201C56">
              <w:t>]</w:t>
            </w:r>
          </w:p>
        </w:tc>
      </w:tr>
      <w:tr w:rsidR="00700627" w14:paraId="2A29C951" w14:textId="77777777" w:rsidTr="006A7AF1">
        <w:tc>
          <w:tcPr>
            <w:tcW w:w="3397" w:type="dxa"/>
          </w:tcPr>
          <w:p w14:paraId="0CA74E78" w14:textId="789129CF" w:rsidR="00700627" w:rsidRPr="005A6168" w:rsidRDefault="00B410F0" w:rsidP="005A6168">
            <w:pPr>
              <w:rPr>
                <w:rStyle w:val="TableHeaderColumn"/>
              </w:rPr>
            </w:pPr>
            <w:r w:rsidRPr="005A6168">
              <w:rPr>
                <w:rStyle w:val="TableHeaderColumn"/>
              </w:rPr>
              <w:lastRenderedPageBreak/>
              <w:t>Additional resources required/Additional advice</w:t>
            </w:r>
          </w:p>
        </w:tc>
        <w:tc>
          <w:tcPr>
            <w:tcW w:w="5529" w:type="dxa"/>
          </w:tcPr>
          <w:p w14:paraId="20988294" w14:textId="5535BF29" w:rsidR="000B6CB9" w:rsidRDefault="000B6CB9" w:rsidP="00160B58">
            <w:pPr>
              <w:pStyle w:val="Bulletindent1"/>
            </w:pPr>
            <w:r>
              <w:t xml:space="preserve">All individuals must be continuously observed for the first 5 minutes post contrast agent injection. </w:t>
            </w:r>
          </w:p>
          <w:p w14:paraId="097A0BF7" w14:textId="3CC677DB" w:rsidR="00700627" w:rsidRDefault="000B6CB9" w:rsidP="00160B58">
            <w:pPr>
              <w:pStyle w:val="Bulletindent1"/>
            </w:pPr>
            <w:r>
              <w:t>All outpatients must remain within the radiology/imaging unit for a minimum of 15 minutes post contrast agent injection.</w:t>
            </w:r>
          </w:p>
        </w:tc>
      </w:tr>
      <w:tr w:rsidR="00700627" w14:paraId="2D254ACF" w14:textId="77777777" w:rsidTr="006A7AF1">
        <w:tc>
          <w:tcPr>
            <w:tcW w:w="3397" w:type="dxa"/>
          </w:tcPr>
          <w:p w14:paraId="4807EA10" w14:textId="15F96C63" w:rsidR="00700627" w:rsidRPr="005A6168" w:rsidRDefault="008B3958" w:rsidP="005A6168">
            <w:pPr>
              <w:rPr>
                <w:rStyle w:val="TableHeaderColumn"/>
              </w:rPr>
            </w:pPr>
            <w:r w:rsidRPr="005A6168">
              <w:rPr>
                <w:rStyle w:val="TableHeaderColumn"/>
              </w:rPr>
              <w:t>Written information</w:t>
            </w:r>
            <w:r w:rsidR="006245F7">
              <w:rPr>
                <w:rStyle w:val="TableHeaderColumn"/>
              </w:rPr>
              <w:t xml:space="preserve"> and further advice </w:t>
            </w:r>
            <w:r w:rsidR="006245F7" w:rsidRPr="005A6168">
              <w:rPr>
                <w:rStyle w:val="TableHeaderColumn"/>
              </w:rPr>
              <w:t>to</w:t>
            </w:r>
            <w:r w:rsidRPr="005A6168">
              <w:rPr>
                <w:rStyle w:val="TableHeaderColumn"/>
              </w:rPr>
              <w:t xml:space="preserve"> be given to individual or carer</w:t>
            </w:r>
          </w:p>
        </w:tc>
        <w:tc>
          <w:tcPr>
            <w:tcW w:w="5529" w:type="dxa"/>
          </w:tcPr>
          <w:p w14:paraId="779838F1" w14:textId="69BC1473" w:rsidR="00002ACC" w:rsidRPr="00D843E4" w:rsidRDefault="00002ACC" w:rsidP="00160B58">
            <w:pPr>
              <w:pStyle w:val="Bulletindent1"/>
            </w:pPr>
            <w:r w:rsidRPr="00D843E4">
              <w:t>Where practical a copy of the</w:t>
            </w:r>
            <w:hyperlink r:id="rId19" w:history="1">
              <w:r w:rsidR="006F0F64">
                <w:rPr>
                  <w:rStyle w:val="Hyperlink"/>
                </w:rPr>
                <w:t xml:space="preserve"> gadopiclenol Information Leaflet which is available from the MHRA website</w:t>
              </w:r>
            </w:hyperlink>
            <w:r w:rsidR="00671697">
              <w:t xml:space="preserve"> s</w:t>
            </w:r>
            <w:r w:rsidRPr="00D843E4">
              <w:t xml:space="preserve">hould be offered at the time of consenting to contrast administration to ensure informed consent can be given.  If not practical at the time of </w:t>
            </w:r>
            <w:r w:rsidR="00504FB7" w:rsidRPr="00D843E4">
              <w:t>consent,</w:t>
            </w:r>
            <w:r w:rsidRPr="00D843E4">
              <w:t xml:space="preserve"> then a copy should be offered if possible.  </w:t>
            </w:r>
          </w:p>
          <w:p w14:paraId="25CD5A7B" w14:textId="02199B8F" w:rsidR="00002ACC" w:rsidRPr="00D843E4" w:rsidRDefault="00B154E7" w:rsidP="00160B58">
            <w:pPr>
              <w:pStyle w:val="Bulletindent1"/>
              <w:rPr>
                <w:highlight w:val="cyan"/>
              </w:rPr>
            </w:pPr>
            <w:r w:rsidRPr="00201C56">
              <w:t>[</w:t>
            </w:r>
            <w:r w:rsidR="00002ACC" w:rsidRPr="00201C56">
              <w:rPr>
                <w:highlight w:val="cyan"/>
              </w:rPr>
              <w:t>Include any details and links to organisation specific information resources.</w:t>
            </w:r>
            <w:r w:rsidRPr="00201C56">
              <w:rPr>
                <w:highlight w:val="cyan"/>
              </w:rPr>
              <w:t>]</w:t>
            </w:r>
            <w:r w:rsidR="00002ACC" w:rsidRPr="00201C56">
              <w:t xml:space="preserve"> </w:t>
            </w:r>
          </w:p>
          <w:p w14:paraId="5214EDEF" w14:textId="77777777" w:rsidR="00002ACC" w:rsidRPr="00D843E4" w:rsidRDefault="00002ACC" w:rsidP="00160B58">
            <w:pPr>
              <w:pStyle w:val="Bulletindent1"/>
            </w:pPr>
            <w:r w:rsidRPr="00D843E4">
              <w:t xml:space="preserve">If relevant individual should be advised on management of injection site/s and any infection control or self-management required.  </w:t>
            </w:r>
          </w:p>
          <w:p w14:paraId="07F8CE15" w14:textId="77777777" w:rsidR="00002ACC" w:rsidRDefault="00002ACC" w:rsidP="00160B58">
            <w:pPr>
              <w:pStyle w:val="Bulletindent1"/>
            </w:pPr>
            <w:r w:rsidRPr="00D843E4">
              <w:t>Individual should be informed that whilst uncommon a mild allergic reaction such as a rash, itchiness, feeling hot or cold, runny nose, watery eyes can occur and that they must inform a healthcare professional if they experience these symptoms.</w:t>
            </w:r>
          </w:p>
          <w:p w14:paraId="72AB3536" w14:textId="144E2DFE" w:rsidR="00700627" w:rsidRDefault="00002ACC" w:rsidP="00160B58">
            <w:pPr>
              <w:pStyle w:val="Bulletindent1"/>
            </w:pPr>
            <w:r w:rsidRPr="00171245">
              <w:lastRenderedPageBreak/>
              <w:t>Breast feeding – advise individual that only very small</w:t>
            </w:r>
            <w:r w:rsidRPr="00D843E4">
              <w:t xml:space="preserve"> amounts of gadolinium contrast medium given to a lactating mother reach the milk, and only a minute proportion entering the infant’s gut is absorbed. The very small potential risk associated with absorption of contrast medium is considered insufficient to warrant suspending breastfeeding for any period following gadolinium contrast agent administration. </w:t>
            </w:r>
            <w:r w:rsidRPr="003B425A">
              <w:rPr>
                <w:rFonts w:cs="Arial"/>
              </w:rPr>
              <w:t>Advice from the RCR is available</w:t>
            </w:r>
            <w:r w:rsidR="00557D6E">
              <w:rPr>
                <w:rFonts w:cs="Arial"/>
              </w:rPr>
              <w:t xml:space="preserve"> in the</w:t>
            </w:r>
            <w:r w:rsidR="00671697">
              <w:rPr>
                <w:rFonts w:cs="Arial"/>
              </w:rPr>
              <w:t xml:space="preserve"> </w:t>
            </w:r>
            <w:hyperlink r:id="rId20" w:history="1">
              <w:r w:rsidR="00557D6E">
                <w:rPr>
                  <w:rStyle w:val="Hyperlink"/>
                </w:rPr>
                <w:t xml:space="preserve">RCR and </w:t>
              </w:r>
              <w:proofErr w:type="spellStart"/>
              <w:r w:rsidR="00557D6E">
                <w:rPr>
                  <w:rStyle w:val="Hyperlink"/>
                </w:rPr>
                <w:t>SoR</w:t>
              </w:r>
              <w:proofErr w:type="spellEnd"/>
              <w:r w:rsidR="00557D6E">
                <w:rPr>
                  <w:rStyle w:val="Hyperlink"/>
                </w:rPr>
                <w:t xml:space="preserve">  joint statement  on patients who are breastfeeding who require a CT or MRI with contrast available on the RCR website</w:t>
              </w:r>
            </w:hyperlink>
          </w:p>
        </w:tc>
      </w:tr>
      <w:tr w:rsidR="00700627" w14:paraId="09A371CA" w14:textId="77777777" w:rsidTr="006A7AF1">
        <w:tc>
          <w:tcPr>
            <w:tcW w:w="3397" w:type="dxa"/>
          </w:tcPr>
          <w:p w14:paraId="0AB3BA26" w14:textId="4DA8AED8" w:rsidR="00700627" w:rsidRPr="005A6168" w:rsidRDefault="00742444" w:rsidP="005A6168">
            <w:pPr>
              <w:rPr>
                <w:rStyle w:val="TableHeaderColumn"/>
              </w:rPr>
            </w:pPr>
            <w:r w:rsidRPr="005A6168">
              <w:rPr>
                <w:rStyle w:val="TableHeaderColumn"/>
              </w:rPr>
              <w:lastRenderedPageBreak/>
              <w:t xml:space="preserve">Follow-up </w:t>
            </w:r>
            <w:r w:rsidR="006245F7">
              <w:rPr>
                <w:rStyle w:val="TableHeaderColumn"/>
              </w:rPr>
              <w:t>treatment</w:t>
            </w:r>
          </w:p>
        </w:tc>
        <w:tc>
          <w:tcPr>
            <w:tcW w:w="5529" w:type="dxa"/>
          </w:tcPr>
          <w:p w14:paraId="1C2BE7D0" w14:textId="3A6E71B6" w:rsidR="00C84817" w:rsidRDefault="00C84817" w:rsidP="00160B58">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201C56">
              <w:t xml:space="preserve"> </w:t>
            </w:r>
            <w:r w:rsidR="00B154E7" w:rsidRPr="00201C56">
              <w:t>[</w:t>
            </w:r>
            <w:r w:rsidRPr="009B6239">
              <w:rPr>
                <w:highlight w:val="cyan"/>
              </w:rPr>
              <w:t>follow organisation policy (include link and any further detail required</w:t>
            </w:r>
            <w:r>
              <w:rPr>
                <w:highlight w:val="cyan"/>
              </w:rPr>
              <w:t>).</w:t>
            </w:r>
            <w:r w:rsidR="00B154E7">
              <w:t>]</w:t>
            </w:r>
          </w:p>
          <w:p w14:paraId="2BF8FA34" w14:textId="240FFA43" w:rsidR="00700627" w:rsidRDefault="00C84817" w:rsidP="00160B58">
            <w:pPr>
              <w:pStyle w:val="Bulletindent1"/>
            </w:pPr>
            <w:r>
              <w:t>Advise of possible adverse effects and where to seek advice in the event of a suspected adverse</w:t>
            </w:r>
            <w:r w:rsidR="00DE4D52">
              <w:t xml:space="preserve"> reaction developing</w:t>
            </w:r>
          </w:p>
        </w:tc>
      </w:tr>
      <w:tr w:rsidR="00700627" w14:paraId="589EF44D" w14:textId="77777777" w:rsidTr="006A7AF1">
        <w:tc>
          <w:tcPr>
            <w:tcW w:w="3397" w:type="dxa"/>
          </w:tcPr>
          <w:p w14:paraId="0194F7E0" w14:textId="7E52FBD6" w:rsidR="00700627" w:rsidRPr="005A6168" w:rsidRDefault="0097352C" w:rsidP="005A6168">
            <w:pPr>
              <w:rPr>
                <w:rStyle w:val="TableHeaderColumn"/>
              </w:rPr>
            </w:pPr>
            <w:r w:rsidRPr="005A6168">
              <w:rPr>
                <w:rStyle w:val="TableHeaderColumn"/>
              </w:rPr>
              <w:t>Records to be kept</w:t>
            </w:r>
          </w:p>
        </w:tc>
        <w:tc>
          <w:tcPr>
            <w:tcW w:w="5529" w:type="dxa"/>
          </w:tcPr>
          <w:p w14:paraId="5727EFDE" w14:textId="4026FD46" w:rsidR="00572A06" w:rsidRDefault="005D65E1" w:rsidP="009B62D2">
            <w:pPr>
              <w:pStyle w:val="Tabletext"/>
              <w:rPr>
                <w:lang w:val="en-GB"/>
              </w:rPr>
            </w:pPr>
            <w:r>
              <w:t xml:space="preserve">The following must be recorded in relation to the </w:t>
            </w:r>
            <w:r>
              <w:rPr>
                <w:lang w:val="en-GB"/>
              </w:rPr>
              <w:t>individual</w:t>
            </w:r>
            <w:r w:rsidR="00572A06">
              <w:rPr>
                <w:lang w:val="en-GB"/>
              </w:rPr>
              <w:t>:</w:t>
            </w:r>
          </w:p>
          <w:p w14:paraId="1E81CA87" w14:textId="554C91CC" w:rsidR="00572A06" w:rsidRPr="00572A06" w:rsidRDefault="00572A06" w:rsidP="00572A06">
            <w:pPr>
              <w:pStyle w:val="Tabletext"/>
              <w:numPr>
                <w:ilvl w:val="0"/>
                <w:numId w:val="25"/>
              </w:numPr>
            </w:pPr>
            <w:r w:rsidRPr="00C3010B">
              <w:rPr>
                <w:lang w:val="en-GB"/>
              </w:rPr>
              <w:t>N</w:t>
            </w:r>
            <w:r w:rsidR="005D65E1" w:rsidRPr="00C3010B">
              <w:rPr>
                <w:lang w:val="en-GB"/>
              </w:rPr>
              <w:t>ame</w:t>
            </w:r>
          </w:p>
          <w:p w14:paraId="1443635E" w14:textId="21478DAC" w:rsidR="00572A06" w:rsidRPr="00572A06" w:rsidRDefault="00572A06" w:rsidP="00572A06">
            <w:pPr>
              <w:pStyle w:val="Tabletext"/>
              <w:numPr>
                <w:ilvl w:val="0"/>
                <w:numId w:val="25"/>
              </w:numPr>
            </w:pPr>
            <w:r>
              <w:rPr>
                <w:lang w:val="en-GB"/>
              </w:rPr>
              <w:t>D</w:t>
            </w:r>
            <w:r w:rsidR="005D65E1" w:rsidRPr="00C3010B">
              <w:rPr>
                <w:lang w:val="en-GB"/>
              </w:rPr>
              <w:t>ate of birth</w:t>
            </w:r>
          </w:p>
          <w:p w14:paraId="0D0FB725" w14:textId="445FBE4E" w:rsidR="005D65E1" w:rsidRDefault="00572A06" w:rsidP="00572A06">
            <w:pPr>
              <w:pStyle w:val="Tabletext"/>
              <w:numPr>
                <w:ilvl w:val="0"/>
                <w:numId w:val="25"/>
              </w:numPr>
            </w:pPr>
            <w:r>
              <w:rPr>
                <w:lang w:val="en-GB"/>
              </w:rPr>
              <w:t>H</w:t>
            </w:r>
            <w:r w:rsidR="005D65E1" w:rsidRPr="00C3010B">
              <w:rPr>
                <w:lang w:val="en-GB"/>
              </w:rPr>
              <w:t>ospital or NHS number/CHI number</w:t>
            </w:r>
            <w:r w:rsidR="005D65E1">
              <w:t xml:space="preserve"> </w:t>
            </w:r>
            <w:r w:rsidR="00B154E7">
              <w:t>[</w:t>
            </w:r>
            <w:r w:rsidR="005D65E1" w:rsidRPr="008D60AD">
              <w:rPr>
                <w:highlight w:val="cyan"/>
              </w:rPr>
              <w:t>in line with local procedures for recording clinical records</w:t>
            </w:r>
            <w:r w:rsidR="00B154E7">
              <w:t>]</w:t>
            </w:r>
          </w:p>
          <w:p w14:paraId="2EF1C708" w14:textId="77777777" w:rsidR="005D65E1" w:rsidRDefault="005D65E1" w:rsidP="00160B58">
            <w:pPr>
              <w:pStyle w:val="Bulletindent1"/>
            </w:pPr>
            <w:r>
              <w:t>Inclusion or exclusion from PGD</w:t>
            </w:r>
          </w:p>
          <w:p w14:paraId="0C6D476A" w14:textId="77777777" w:rsidR="005D65E1" w:rsidRDefault="005D65E1" w:rsidP="00160B58">
            <w:pPr>
              <w:pStyle w:val="Bulletindent1"/>
            </w:pPr>
            <w:r>
              <w:t>Date and time of administration</w:t>
            </w:r>
          </w:p>
          <w:p w14:paraId="57596840" w14:textId="38D4B58B" w:rsidR="005D65E1" w:rsidRDefault="005D65E1" w:rsidP="00160B58">
            <w:pPr>
              <w:pStyle w:val="Bulletindent1"/>
            </w:pPr>
            <w:r>
              <w:t xml:space="preserve">Clinical history </w:t>
            </w:r>
            <w:r w:rsidR="00AD79E7">
              <w:t>regarding</w:t>
            </w:r>
            <w:r>
              <w:t xml:space="preserve"> allergies, previous adverse events and the criteria under which the individual fits the PGD</w:t>
            </w:r>
          </w:p>
          <w:p w14:paraId="1C0148AD" w14:textId="77777777" w:rsidR="005D65E1" w:rsidRDefault="005D65E1" w:rsidP="00160B58">
            <w:pPr>
              <w:pStyle w:val="Bulletindent1"/>
            </w:pPr>
            <w:r>
              <w:t>Details of contrast including name, strength dose, route and site of administration.</w:t>
            </w:r>
          </w:p>
          <w:p w14:paraId="784DDE20" w14:textId="77777777" w:rsidR="005D65E1" w:rsidRDefault="005D65E1" w:rsidP="00160B58">
            <w:pPr>
              <w:pStyle w:val="Bulletindent1"/>
            </w:pPr>
            <w:r>
              <w:t>Batch number and expiry date of contrast administered.</w:t>
            </w:r>
          </w:p>
          <w:p w14:paraId="5E4F6430" w14:textId="77777777" w:rsidR="005D65E1" w:rsidRDefault="005D65E1" w:rsidP="00160B58">
            <w:pPr>
              <w:pStyle w:val="Bulletindent1"/>
            </w:pPr>
            <w:r>
              <w:t>A statement that administration is under a PGD.</w:t>
            </w:r>
          </w:p>
          <w:p w14:paraId="26C37B4D" w14:textId="77777777" w:rsidR="005D65E1" w:rsidRDefault="005D65E1" w:rsidP="00160B58">
            <w:pPr>
              <w:pStyle w:val="Bulletindent1"/>
            </w:pPr>
            <w:r>
              <w:t>Name</w:t>
            </w:r>
            <w:r w:rsidRPr="00490073">
              <w:t>/identifier</w:t>
            </w:r>
            <w:r>
              <w:t xml:space="preserve"> and signature (which may be electronic) of healthcare professional acting under the PGD to administer the contrast agents.</w:t>
            </w:r>
          </w:p>
          <w:p w14:paraId="345E0819" w14:textId="77777777" w:rsidR="005D65E1" w:rsidRDefault="005D65E1" w:rsidP="00160B58">
            <w:pPr>
              <w:pStyle w:val="Bulletindent1"/>
            </w:pPr>
            <w:r>
              <w:t>Relevant information that was given to the individual/carer.</w:t>
            </w:r>
          </w:p>
          <w:p w14:paraId="166979BB" w14:textId="77777777" w:rsidR="005D65E1" w:rsidRPr="00490073" w:rsidRDefault="005D65E1" w:rsidP="00160B58">
            <w:pPr>
              <w:pStyle w:val="Bulletindent1"/>
            </w:pPr>
            <w:r w:rsidRPr="00490073">
              <w:lastRenderedPageBreak/>
              <w:t xml:space="preserve">Record that consent refused – if consent refused record actions taken. </w:t>
            </w:r>
          </w:p>
          <w:p w14:paraId="4AF5F403" w14:textId="676FBBD2" w:rsidR="00700627" w:rsidRDefault="005D65E1" w:rsidP="00160B58">
            <w:pPr>
              <w:pStyle w:val="Bulletindent1"/>
            </w:pPr>
            <w:r>
              <w:t xml:space="preserve">Record details of and outcomes to any discussion with clinician/s under Cautions section of the PGD.  </w:t>
            </w:r>
          </w:p>
        </w:tc>
      </w:tr>
    </w:tbl>
    <w:p w14:paraId="53B0192F" w14:textId="77777777" w:rsidR="00BB2599" w:rsidRPr="00BB2599" w:rsidRDefault="00BB2599" w:rsidP="005A6168">
      <w:pPr>
        <w:pStyle w:val="PGDNormal"/>
      </w:pPr>
    </w:p>
    <w:bookmarkEnd w:id="3"/>
    <w:p w14:paraId="74DEDA30" w14:textId="1ACFACA1" w:rsidR="00725927" w:rsidRDefault="00725927" w:rsidP="00BB2C75">
      <w:pPr>
        <w:pStyle w:val="Heading1"/>
      </w:pPr>
      <w:r w:rsidRPr="00DF77C7">
        <w:t xml:space="preserve">Key references </w:t>
      </w:r>
      <w:r w:rsidR="00510425" w:rsidRPr="00DF77C7">
        <w:t>(accessed</w:t>
      </w:r>
      <w:r w:rsidR="00D0044C" w:rsidRPr="00DF77C7">
        <w:t xml:space="preserve"> September 2024</w:t>
      </w:r>
      <w:r w:rsidR="00510425" w:rsidRPr="00DF77C7">
        <w:t>)</w:t>
      </w:r>
    </w:p>
    <w:p w14:paraId="05FDCC63" w14:textId="1D13B007" w:rsidR="00351BBC" w:rsidRPr="00BE7661" w:rsidRDefault="00226222" w:rsidP="00293756">
      <w:pPr>
        <w:pStyle w:val="Bulletindent1"/>
      </w:pPr>
      <w:hyperlink r:id="rId21" w:history="1">
        <w:r w:rsidRPr="00226222">
          <w:rPr>
            <w:rStyle w:val="Hyperlink"/>
          </w:rPr>
          <w:t xml:space="preserve">MHRA </w:t>
        </w:r>
        <w:r w:rsidR="00351BBC" w:rsidRPr="00226222">
          <w:rPr>
            <w:rStyle w:val="Hyperlink"/>
          </w:rPr>
          <w:t>Summary of Product Characteristics</w:t>
        </w:r>
      </w:hyperlink>
    </w:p>
    <w:p w14:paraId="7496AC55" w14:textId="7A4AE0BF" w:rsidR="00351BBC" w:rsidRPr="00BE7661" w:rsidRDefault="00351BBC" w:rsidP="00293756">
      <w:pPr>
        <w:pStyle w:val="Bulletindent1"/>
      </w:pPr>
      <w:hyperlink r:id="rId22" w:history="1">
        <w:r w:rsidRPr="00B74946">
          <w:rPr>
            <w:rStyle w:val="Hyperlink"/>
          </w:rPr>
          <w:t>Royal College of Radiologists Faculty of Clinical Radiology Guidance on gadolinium-based contrast agent administration to adult patients</w:t>
        </w:r>
      </w:hyperlink>
      <w:r>
        <w:t xml:space="preserve"> </w:t>
      </w:r>
    </w:p>
    <w:p w14:paraId="535E25D3" w14:textId="17403C57" w:rsidR="00351BBC" w:rsidRPr="008078D7" w:rsidRDefault="00351BBC" w:rsidP="00293756">
      <w:pPr>
        <w:pStyle w:val="Bulletindent1"/>
      </w:pPr>
      <w:hyperlink r:id="rId23" w:history="1">
        <w:r w:rsidRPr="00B74946">
          <w:rPr>
            <w:rStyle w:val="Hyperlink"/>
          </w:rPr>
          <w:t>RAZNCR Gadolinium-containing MRI Contrast Agents Guidelines</w:t>
        </w:r>
      </w:hyperlink>
      <w:r w:rsidRPr="008078D7">
        <w:t xml:space="preserve"> </w:t>
      </w:r>
    </w:p>
    <w:p w14:paraId="5DDDEDB0" w14:textId="19E02F25" w:rsidR="00351BBC" w:rsidRDefault="00351BBC" w:rsidP="00293756">
      <w:pPr>
        <w:pStyle w:val="Bulletindent1"/>
      </w:pPr>
      <w:hyperlink r:id="rId24" w:history="1">
        <w:r w:rsidRPr="00B74946">
          <w:rPr>
            <w:rStyle w:val="Hyperlink"/>
          </w:rPr>
          <w:t>Current edition of British National Formulary</w:t>
        </w:r>
      </w:hyperlink>
      <w:r w:rsidRPr="00687988">
        <w:t xml:space="preserve"> </w:t>
      </w:r>
    </w:p>
    <w:p w14:paraId="25F45134" w14:textId="307B379E" w:rsidR="00351BBC" w:rsidRDefault="00351BBC" w:rsidP="00293756">
      <w:pPr>
        <w:pStyle w:val="Bulletindent1"/>
      </w:pPr>
      <w:hyperlink r:id="rId25" w:history="1">
        <w:r w:rsidRPr="00B74946">
          <w:rPr>
            <w:rStyle w:val="Hyperlink"/>
          </w:rPr>
          <w:t>ESUR Guidelines on Contrast Media</w:t>
        </w:r>
      </w:hyperlink>
      <w:r>
        <w:t xml:space="preserve"> </w:t>
      </w:r>
    </w:p>
    <w:p w14:paraId="28DC10AF" w14:textId="07EAC6D8" w:rsidR="00351BBC" w:rsidRDefault="00351BBC" w:rsidP="00293756">
      <w:pPr>
        <w:pStyle w:val="Bulletindent1"/>
      </w:pPr>
      <w:hyperlink r:id="rId26" w:history="1">
        <w:r w:rsidRPr="00B74946">
          <w:rPr>
            <w:rStyle w:val="Hyperlink"/>
          </w:rPr>
          <w:t>Society and College of Radiographers Obtaining consent: a clinical guideline for the diagnostic imaging and radiotherapy workforce</w:t>
        </w:r>
      </w:hyperlink>
      <w:r w:rsidRPr="00D03A5D">
        <w:t xml:space="preserve"> </w:t>
      </w:r>
    </w:p>
    <w:p w14:paraId="1D78C66B" w14:textId="2AECDA6D" w:rsidR="00351BBC" w:rsidRDefault="00B74946" w:rsidP="00293756">
      <w:pPr>
        <w:pStyle w:val="Bulletindent1"/>
      </w:pPr>
      <w:hyperlink r:id="rId27" w:history="1">
        <w:r>
          <w:rPr>
            <w:rStyle w:val="Hyperlink"/>
          </w:rPr>
          <w:t>Royal Pharmaceutical Society Safe and Secure Handling of Medicines</w:t>
        </w:r>
      </w:hyperlink>
    </w:p>
    <w:p w14:paraId="3D60BD3B" w14:textId="3BE2E74A" w:rsidR="00351BBC" w:rsidRPr="00813399" w:rsidRDefault="00351BBC" w:rsidP="00293756">
      <w:pPr>
        <w:pStyle w:val="Bulletindent1"/>
      </w:pPr>
      <w:hyperlink r:id="rId28" w:history="1">
        <w:r w:rsidRPr="00B74946">
          <w:rPr>
            <w:rStyle w:val="Hyperlink"/>
          </w:rPr>
          <w:t>ESUR CMSC guidelines</w:t>
        </w:r>
      </w:hyperlink>
      <w:r w:rsidRPr="00941670">
        <w:t xml:space="preserve"> </w:t>
      </w:r>
    </w:p>
    <w:p w14:paraId="4FFAFAC9" w14:textId="36E2B2FD" w:rsidR="00351BBC" w:rsidRPr="00DF77C7" w:rsidRDefault="00351BBC" w:rsidP="00293756">
      <w:pPr>
        <w:pStyle w:val="Bulletindent1last"/>
      </w:pPr>
      <w:hyperlink r:id="rId29" w:history="1">
        <w:r w:rsidRPr="00B74946">
          <w:rPr>
            <w:rStyle w:val="Hyperlink"/>
          </w:rPr>
          <w:t>Royal College of Radiographers and Society of Radiographers statement on patients who are breastfeeding who require a CT or MRI with contrast</w:t>
        </w:r>
      </w:hyperlink>
      <w:r w:rsidRPr="0089661B">
        <w:t xml:space="preserve"> </w:t>
      </w:r>
    </w:p>
    <w:p w14:paraId="068AB94A" w14:textId="77777777" w:rsidR="00533F89" w:rsidRPr="00533F89" w:rsidRDefault="007A1448" w:rsidP="00533F89">
      <w:pPr>
        <w:pStyle w:val="Heading1"/>
      </w:pPr>
      <w:r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201C56">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201C56">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5BB74FAC"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F33D09">
        <w:rPr>
          <w:rFonts w:cs="Arial"/>
        </w:rPr>
        <w:t xml:space="preserve"> [ </w:t>
      </w:r>
      <w:r w:rsidRPr="00F33D09">
        <w:rPr>
          <w:rFonts w:cs="Arial"/>
          <w:highlight w:val="cyan"/>
        </w:rPr>
        <w:t xml:space="preserve">insert name of </w:t>
      </w:r>
      <w:proofErr w:type="gramStart"/>
      <w:r w:rsidRPr="00F33D09">
        <w:rPr>
          <w:rFonts w:cs="Arial"/>
          <w:highlight w:val="cyan"/>
        </w:rPr>
        <w:t>organisation</w:t>
      </w:r>
      <w:r w:rsidR="00F33D0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388E6243" w:rsidR="00510425" w:rsidRPr="00DF77C7" w:rsidRDefault="00201C56" w:rsidP="0077187C">
      <w:pPr>
        <w:pStyle w:val="PGDNormal"/>
      </w:pPr>
      <w:r>
        <w:t>[</w:t>
      </w:r>
      <w:r w:rsidR="00510425" w:rsidRPr="00201C56">
        <w:rPr>
          <w:highlight w:val="cyan"/>
        </w:rPr>
        <w:t>Add details on how this information is to be retained according to organisation PGD policy</w:t>
      </w:r>
      <w:r w:rsidR="00510425" w:rsidRPr="00201C56">
        <w:t>.</w:t>
      </w:r>
      <w:r w:rsidRPr="00201C56">
        <w:t>]</w:t>
      </w:r>
    </w:p>
    <w:p w14:paraId="495DAEDB" w14:textId="77777777" w:rsidR="00E11FE0" w:rsidRDefault="00E11FE0" w:rsidP="00ED232C">
      <w:pPr>
        <w:pStyle w:val="PGDNormal"/>
      </w:pPr>
    </w:p>
    <w:sectPr w:rsidR="00E11FE0" w:rsidSect="00537E57">
      <w:headerReference w:type="even" r:id="rId30"/>
      <w:headerReference w:type="default" r:id="rId31"/>
      <w:footerReference w:type="default" r:id="rId32"/>
      <w:headerReference w:type="first" r:id="rId3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F33D09">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F33D09"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F33D0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25ED3"/>
    <w:multiLevelType w:val="multilevel"/>
    <w:tmpl w:val="EE409148"/>
    <w:numStyleLink w:val="PGDtablebullet2"/>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56E76"/>
    <w:multiLevelType w:val="multilevel"/>
    <w:tmpl w:val="EE409148"/>
    <w:numStyleLink w:val="PGDtablebullet2"/>
  </w:abstractNum>
  <w:abstractNum w:abstractNumId="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954009"/>
    <w:multiLevelType w:val="multilevel"/>
    <w:tmpl w:val="6C8A4D2A"/>
    <w:numStyleLink w:val="PGDbullet2"/>
  </w:abstractNum>
  <w:abstractNum w:abstractNumId="15"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8026D3F"/>
    <w:multiLevelType w:val="hybridMultilevel"/>
    <w:tmpl w:val="B430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2"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4"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6"/>
  </w:num>
  <w:num w:numId="2" w16cid:durableId="160244081">
    <w:abstractNumId w:val="18"/>
    <w:lvlOverride w:ilvl="0">
      <w:startOverride w:val="1"/>
    </w:lvlOverride>
  </w:num>
  <w:num w:numId="3" w16cid:durableId="559678070">
    <w:abstractNumId w:val="5"/>
    <w:lvlOverride w:ilvl="0">
      <w:startOverride w:val="1"/>
    </w:lvlOverride>
  </w:num>
  <w:num w:numId="4" w16cid:durableId="460340545">
    <w:abstractNumId w:val="9"/>
  </w:num>
  <w:num w:numId="5" w16cid:durableId="862549155">
    <w:abstractNumId w:val="20"/>
  </w:num>
  <w:num w:numId="6" w16cid:durableId="1902785077">
    <w:abstractNumId w:val="21"/>
  </w:num>
  <w:num w:numId="7" w16cid:durableId="1400252542">
    <w:abstractNumId w:val="12"/>
  </w:num>
  <w:num w:numId="8" w16cid:durableId="585113440">
    <w:abstractNumId w:val="7"/>
  </w:num>
  <w:num w:numId="9" w16cid:durableId="1512915418">
    <w:abstractNumId w:val="19"/>
  </w:num>
  <w:num w:numId="10" w16cid:durableId="759831936">
    <w:abstractNumId w:val="23"/>
  </w:num>
  <w:num w:numId="11" w16cid:durableId="1747412429">
    <w:abstractNumId w:val="2"/>
  </w:num>
  <w:num w:numId="12" w16cid:durableId="843521227">
    <w:abstractNumId w:val="15"/>
  </w:num>
  <w:num w:numId="13" w16cid:durableId="1297833641">
    <w:abstractNumId w:val="1"/>
  </w:num>
  <w:num w:numId="14" w16cid:durableId="1684160055">
    <w:abstractNumId w:val="22"/>
  </w:num>
  <w:num w:numId="15" w16cid:durableId="1610894224">
    <w:abstractNumId w:val="24"/>
  </w:num>
  <w:num w:numId="16" w16cid:durableId="1355812959">
    <w:abstractNumId w:val="8"/>
  </w:num>
  <w:num w:numId="17" w16cid:durableId="1708602711">
    <w:abstractNumId w:val="3"/>
  </w:num>
  <w:num w:numId="18" w16cid:durableId="1880973297">
    <w:abstractNumId w:val="11"/>
  </w:num>
  <w:num w:numId="19" w16cid:durableId="1760910594">
    <w:abstractNumId w:val="14"/>
  </w:num>
  <w:num w:numId="20" w16cid:durableId="77676389">
    <w:abstractNumId w:val="4"/>
  </w:num>
  <w:num w:numId="21" w16cid:durableId="1496384920">
    <w:abstractNumId w:val="10"/>
  </w:num>
  <w:num w:numId="22" w16cid:durableId="373623662">
    <w:abstractNumId w:val="0"/>
  </w:num>
  <w:num w:numId="23" w16cid:durableId="441388192">
    <w:abstractNumId w:val="18"/>
    <w:lvlOverride w:ilvl="0">
      <w:startOverride w:val="1"/>
    </w:lvlOverride>
  </w:num>
  <w:num w:numId="24" w16cid:durableId="73867840">
    <w:abstractNumId w:val="5"/>
    <w:lvlOverride w:ilvl="0">
      <w:startOverride w:val="1"/>
    </w:lvlOverride>
  </w:num>
  <w:num w:numId="25" w16cid:durableId="131271191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6257"/>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CAB"/>
    <w:rsid w:val="000F2350"/>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20E4"/>
    <w:rsid w:val="001B0585"/>
    <w:rsid w:val="001B1208"/>
    <w:rsid w:val="001B1F2C"/>
    <w:rsid w:val="001B3087"/>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3071"/>
    <w:rsid w:val="001F3214"/>
    <w:rsid w:val="001F32F9"/>
    <w:rsid w:val="001F6143"/>
    <w:rsid w:val="001F6668"/>
    <w:rsid w:val="001F7697"/>
    <w:rsid w:val="0020051D"/>
    <w:rsid w:val="00201C56"/>
    <w:rsid w:val="00202047"/>
    <w:rsid w:val="002206F3"/>
    <w:rsid w:val="00221439"/>
    <w:rsid w:val="00225F9D"/>
    <w:rsid w:val="00226222"/>
    <w:rsid w:val="00235023"/>
    <w:rsid w:val="00237A35"/>
    <w:rsid w:val="002406C4"/>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84E"/>
    <w:rsid w:val="00302939"/>
    <w:rsid w:val="003111B2"/>
    <w:rsid w:val="00315465"/>
    <w:rsid w:val="003156DC"/>
    <w:rsid w:val="00317C16"/>
    <w:rsid w:val="003203A2"/>
    <w:rsid w:val="003225C3"/>
    <w:rsid w:val="00323120"/>
    <w:rsid w:val="00323184"/>
    <w:rsid w:val="0032348B"/>
    <w:rsid w:val="0032462A"/>
    <w:rsid w:val="0032598F"/>
    <w:rsid w:val="00330081"/>
    <w:rsid w:val="003325A5"/>
    <w:rsid w:val="00334B40"/>
    <w:rsid w:val="00335913"/>
    <w:rsid w:val="00337E0A"/>
    <w:rsid w:val="00341D83"/>
    <w:rsid w:val="00351BBC"/>
    <w:rsid w:val="00355735"/>
    <w:rsid w:val="00361290"/>
    <w:rsid w:val="0036186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776"/>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32289"/>
    <w:rsid w:val="00433897"/>
    <w:rsid w:val="004340EF"/>
    <w:rsid w:val="00434610"/>
    <w:rsid w:val="00440E43"/>
    <w:rsid w:val="0044281C"/>
    <w:rsid w:val="00447D9C"/>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34E1"/>
    <w:rsid w:val="004A4C32"/>
    <w:rsid w:val="004A6E53"/>
    <w:rsid w:val="004A7E93"/>
    <w:rsid w:val="004B0F38"/>
    <w:rsid w:val="004B17CE"/>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44C"/>
    <w:rsid w:val="004E48B7"/>
    <w:rsid w:val="004E59D9"/>
    <w:rsid w:val="004F55B1"/>
    <w:rsid w:val="005001FC"/>
    <w:rsid w:val="00501566"/>
    <w:rsid w:val="00501FBD"/>
    <w:rsid w:val="00502626"/>
    <w:rsid w:val="00504FB7"/>
    <w:rsid w:val="00510425"/>
    <w:rsid w:val="00510803"/>
    <w:rsid w:val="00520D02"/>
    <w:rsid w:val="0052670D"/>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D199C"/>
    <w:rsid w:val="005D205A"/>
    <w:rsid w:val="005D28FA"/>
    <w:rsid w:val="005D3148"/>
    <w:rsid w:val="005D4154"/>
    <w:rsid w:val="005D5304"/>
    <w:rsid w:val="005D65E1"/>
    <w:rsid w:val="005D7A63"/>
    <w:rsid w:val="005E6491"/>
    <w:rsid w:val="005E6963"/>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417CE"/>
    <w:rsid w:val="006419B7"/>
    <w:rsid w:val="00644651"/>
    <w:rsid w:val="0065050E"/>
    <w:rsid w:val="0065215A"/>
    <w:rsid w:val="006529F3"/>
    <w:rsid w:val="00654491"/>
    <w:rsid w:val="006565AD"/>
    <w:rsid w:val="006604BA"/>
    <w:rsid w:val="006610ED"/>
    <w:rsid w:val="00665687"/>
    <w:rsid w:val="0067000A"/>
    <w:rsid w:val="00671697"/>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0D7"/>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E7A"/>
    <w:rsid w:val="007644BC"/>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763A"/>
    <w:rsid w:val="007E7CC9"/>
    <w:rsid w:val="007F0048"/>
    <w:rsid w:val="007F3C0C"/>
    <w:rsid w:val="007F4C22"/>
    <w:rsid w:val="007F687D"/>
    <w:rsid w:val="007F6A64"/>
    <w:rsid w:val="00800595"/>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83AD3"/>
    <w:rsid w:val="00883EDC"/>
    <w:rsid w:val="0088563D"/>
    <w:rsid w:val="00886211"/>
    <w:rsid w:val="00886FD6"/>
    <w:rsid w:val="008956F5"/>
    <w:rsid w:val="00895776"/>
    <w:rsid w:val="00895961"/>
    <w:rsid w:val="0089661B"/>
    <w:rsid w:val="008A24EB"/>
    <w:rsid w:val="008A5671"/>
    <w:rsid w:val="008A6198"/>
    <w:rsid w:val="008B2A57"/>
    <w:rsid w:val="008B30AB"/>
    <w:rsid w:val="008B3958"/>
    <w:rsid w:val="008C121C"/>
    <w:rsid w:val="008C2F75"/>
    <w:rsid w:val="008C3DAE"/>
    <w:rsid w:val="008C6AC3"/>
    <w:rsid w:val="008D186B"/>
    <w:rsid w:val="008D3327"/>
    <w:rsid w:val="008D4727"/>
    <w:rsid w:val="008D5E28"/>
    <w:rsid w:val="008D6D14"/>
    <w:rsid w:val="008D75CF"/>
    <w:rsid w:val="008D7606"/>
    <w:rsid w:val="008E42BC"/>
    <w:rsid w:val="008E511A"/>
    <w:rsid w:val="008E64FB"/>
    <w:rsid w:val="008F09E1"/>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5C7C"/>
    <w:rsid w:val="009876F3"/>
    <w:rsid w:val="0099097B"/>
    <w:rsid w:val="00991A23"/>
    <w:rsid w:val="00996AFB"/>
    <w:rsid w:val="009A2D6C"/>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C31"/>
    <w:rsid w:val="009D4F23"/>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2F4B"/>
    <w:rsid w:val="00AB40E4"/>
    <w:rsid w:val="00AB5D04"/>
    <w:rsid w:val="00AC54FE"/>
    <w:rsid w:val="00AC58F7"/>
    <w:rsid w:val="00AD27B9"/>
    <w:rsid w:val="00AD3FE4"/>
    <w:rsid w:val="00AD471A"/>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E0E22"/>
    <w:rsid w:val="00BE6C68"/>
    <w:rsid w:val="00BE7661"/>
    <w:rsid w:val="00BE7810"/>
    <w:rsid w:val="00BF09D0"/>
    <w:rsid w:val="00BF1BB5"/>
    <w:rsid w:val="00BF711A"/>
    <w:rsid w:val="00C005D8"/>
    <w:rsid w:val="00C02400"/>
    <w:rsid w:val="00C06E05"/>
    <w:rsid w:val="00C10DAE"/>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D8A"/>
    <w:rsid w:val="00CC4F69"/>
    <w:rsid w:val="00CC5763"/>
    <w:rsid w:val="00CC6054"/>
    <w:rsid w:val="00CC658D"/>
    <w:rsid w:val="00CC6F35"/>
    <w:rsid w:val="00CD1FE9"/>
    <w:rsid w:val="00CD207C"/>
    <w:rsid w:val="00CD7B61"/>
    <w:rsid w:val="00CE176B"/>
    <w:rsid w:val="00CE50C2"/>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6CB2"/>
    <w:rsid w:val="00E24D2F"/>
    <w:rsid w:val="00E27083"/>
    <w:rsid w:val="00E27D26"/>
    <w:rsid w:val="00E30A2D"/>
    <w:rsid w:val="00E334E6"/>
    <w:rsid w:val="00E437E5"/>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905A4"/>
    <w:rsid w:val="00E952BB"/>
    <w:rsid w:val="00EA36BD"/>
    <w:rsid w:val="00EA389C"/>
    <w:rsid w:val="00EA3DB6"/>
    <w:rsid w:val="00EB0F75"/>
    <w:rsid w:val="00EB1C3F"/>
    <w:rsid w:val="00EC5BB8"/>
    <w:rsid w:val="00ED232C"/>
    <w:rsid w:val="00ED4BF7"/>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3D09"/>
    <w:rsid w:val="00F34643"/>
    <w:rsid w:val="00F34FB1"/>
    <w:rsid w:val="00F44107"/>
    <w:rsid w:val="00F44969"/>
    <w:rsid w:val="00F44C14"/>
    <w:rsid w:val="00F46A0E"/>
    <w:rsid w:val="00F53868"/>
    <w:rsid w:val="00F57606"/>
    <w:rsid w:val="00F605E6"/>
    <w:rsid w:val="00F6305E"/>
    <w:rsid w:val="00F71C6F"/>
    <w:rsid w:val="00F7236D"/>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30A2"/>
    <w:rsid w:val="00FC4AA5"/>
    <w:rsid w:val="00FD3A8D"/>
    <w:rsid w:val="00FD6A5F"/>
    <w:rsid w:val="00FD794D"/>
    <w:rsid w:val="00FE07B4"/>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D09"/>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F33D09"/>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F33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F33D09"/>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F33D09"/>
    <w:pPr>
      <w:spacing w:before="200"/>
      <w:outlineLvl w:val="3"/>
    </w:pPr>
    <w:rPr>
      <w:rFonts w:ascii="Cambria" w:hAnsi="Cambria"/>
      <w:b/>
      <w:bCs/>
      <w:i/>
      <w:iCs/>
    </w:rPr>
  </w:style>
  <w:style w:type="paragraph" w:styleId="Heading5">
    <w:name w:val="heading 5"/>
    <w:basedOn w:val="Normal"/>
    <w:next w:val="Normal"/>
    <w:link w:val="Heading5Char"/>
    <w:uiPriority w:val="9"/>
    <w:qFormat/>
    <w:rsid w:val="00F33D09"/>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F33D09"/>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F33D09"/>
    <w:pPr>
      <w:outlineLvl w:val="6"/>
    </w:pPr>
    <w:rPr>
      <w:rFonts w:ascii="Cambria" w:hAnsi="Cambria"/>
      <w:i/>
      <w:iCs/>
    </w:rPr>
  </w:style>
  <w:style w:type="paragraph" w:styleId="Heading8">
    <w:name w:val="heading 8"/>
    <w:basedOn w:val="Normal"/>
    <w:next w:val="Normal"/>
    <w:link w:val="Heading8Char"/>
    <w:uiPriority w:val="9"/>
    <w:qFormat/>
    <w:rsid w:val="00F33D09"/>
    <w:pPr>
      <w:outlineLvl w:val="7"/>
    </w:pPr>
    <w:rPr>
      <w:rFonts w:ascii="Cambria" w:hAnsi="Cambria"/>
    </w:rPr>
  </w:style>
  <w:style w:type="paragraph" w:styleId="Heading9">
    <w:name w:val="heading 9"/>
    <w:basedOn w:val="Normal"/>
    <w:next w:val="Normal"/>
    <w:link w:val="Heading9Char"/>
    <w:uiPriority w:val="9"/>
    <w:qFormat/>
    <w:rsid w:val="00F33D09"/>
    <w:pPr>
      <w:outlineLvl w:val="8"/>
    </w:pPr>
    <w:rPr>
      <w:rFonts w:ascii="Cambria" w:hAnsi="Cambria"/>
      <w:i/>
      <w:iCs/>
      <w:spacing w:val="5"/>
    </w:rPr>
  </w:style>
  <w:style w:type="character" w:default="1" w:styleId="DefaultParagraphFont">
    <w:name w:val="Default Paragraph Font"/>
    <w:uiPriority w:val="1"/>
    <w:semiHidden/>
    <w:unhideWhenUsed/>
    <w:rsid w:val="00F33D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3D09"/>
  </w:style>
  <w:style w:type="paragraph" w:customStyle="1" w:styleId="NICEnormal">
    <w:name w:val="NICE normal"/>
    <w:rsid w:val="00F33D09"/>
    <w:pPr>
      <w:spacing w:after="240" w:line="360" w:lineRule="auto"/>
    </w:pPr>
    <w:rPr>
      <w:rFonts w:ascii="Arial" w:eastAsia="Times New Roman" w:hAnsi="Arial"/>
      <w:lang w:val="en-US" w:eastAsia="en-US"/>
    </w:rPr>
  </w:style>
  <w:style w:type="character" w:customStyle="1" w:styleId="NICEnormalChar">
    <w:name w:val="NICE normal Char"/>
    <w:rsid w:val="00F33D09"/>
    <w:rPr>
      <w:rFonts w:ascii="Arial" w:eastAsia="Times New Roman" w:hAnsi="Arial"/>
      <w:sz w:val="24"/>
      <w:szCs w:val="24"/>
      <w:lang w:val="en-GB" w:eastAsia="en-US" w:bidi="ar-SA"/>
    </w:rPr>
  </w:style>
  <w:style w:type="character" w:customStyle="1" w:styleId="Heading1Char">
    <w:name w:val="Heading 1 Char"/>
    <w:link w:val="Heading1"/>
    <w:uiPriority w:val="1"/>
    <w:rsid w:val="00F33D09"/>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F33D09"/>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F33D09"/>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F33D09"/>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F33D09"/>
    <w:pPr>
      <w:ind w:left="720"/>
      <w:contextualSpacing/>
    </w:pPr>
    <w:rPr>
      <w:rFonts w:eastAsia="Calibri"/>
    </w:rPr>
  </w:style>
  <w:style w:type="character" w:styleId="Hyperlink">
    <w:name w:val="Hyperlink"/>
    <w:uiPriority w:val="99"/>
    <w:rsid w:val="00F33D09"/>
    <w:rPr>
      <w:color w:val="0000FF"/>
      <w:u w:val="single"/>
    </w:rPr>
  </w:style>
  <w:style w:type="paragraph" w:styleId="Header">
    <w:name w:val="header"/>
    <w:basedOn w:val="Normal"/>
    <w:link w:val="HeaderChar"/>
    <w:uiPriority w:val="99"/>
    <w:rsid w:val="00F33D09"/>
    <w:pPr>
      <w:tabs>
        <w:tab w:val="center" w:pos="4513"/>
        <w:tab w:val="right" w:pos="9026"/>
      </w:tabs>
    </w:pPr>
    <w:rPr>
      <w:rFonts w:ascii="Arial" w:hAnsi="Arial"/>
    </w:rPr>
  </w:style>
  <w:style w:type="paragraph" w:customStyle="1" w:styleId="NICEnormaldoublespacing">
    <w:name w:val="NICE normal double spacing"/>
    <w:basedOn w:val="NICEnormal"/>
    <w:rsid w:val="00F33D09"/>
  </w:style>
  <w:style w:type="character" w:customStyle="1" w:styleId="HeaderChar">
    <w:name w:val="Header Char"/>
    <w:link w:val="Header"/>
    <w:uiPriority w:val="99"/>
    <w:rsid w:val="00F33D09"/>
    <w:rPr>
      <w:rFonts w:ascii="Arial" w:eastAsiaTheme="minorHAnsi" w:hAnsi="Arial"/>
      <w:kern w:val="2"/>
      <w:lang w:eastAsia="en-US"/>
      <w14:ligatures w14:val="standardContextual"/>
    </w:rPr>
  </w:style>
  <w:style w:type="paragraph" w:styleId="Footer">
    <w:name w:val="footer"/>
    <w:basedOn w:val="Normal"/>
    <w:link w:val="FooterChar"/>
    <w:uiPriority w:val="99"/>
    <w:rsid w:val="00F33D09"/>
    <w:pPr>
      <w:tabs>
        <w:tab w:val="center" w:pos="4513"/>
        <w:tab w:val="right" w:pos="9026"/>
      </w:tabs>
    </w:pPr>
    <w:rPr>
      <w:rFonts w:ascii="Arial" w:hAnsi="Arial"/>
    </w:rPr>
  </w:style>
  <w:style w:type="character" w:customStyle="1" w:styleId="FooterChar">
    <w:name w:val="Footer Char"/>
    <w:link w:val="Footer"/>
    <w:uiPriority w:val="99"/>
    <w:rsid w:val="00F33D09"/>
    <w:rPr>
      <w:rFonts w:ascii="Arial" w:eastAsiaTheme="minorHAnsi" w:hAnsi="Arial"/>
      <w:kern w:val="2"/>
      <w:lang w:eastAsia="en-US"/>
      <w14:ligatures w14:val="standardContextual"/>
    </w:rPr>
  </w:style>
  <w:style w:type="paragraph" w:customStyle="1" w:styleId="Style1">
    <w:name w:val="Style1"/>
    <w:basedOn w:val="Normal"/>
    <w:autoRedefine/>
    <w:rsid w:val="00F33D09"/>
    <w:pPr>
      <w:keepNext/>
      <w:spacing w:line="360" w:lineRule="auto"/>
      <w:ind w:left="567"/>
    </w:pPr>
    <w:rPr>
      <w:rFonts w:ascii="Arial" w:hAnsi="Arial" w:cs="Arial"/>
      <w:szCs w:val="16"/>
    </w:rPr>
  </w:style>
  <w:style w:type="paragraph" w:customStyle="1" w:styleId="Unnumberedboldheading">
    <w:name w:val="Unnumbered bold heading"/>
    <w:next w:val="NICEnormal"/>
    <w:rsid w:val="00F33D09"/>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F33D09"/>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F33D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D09"/>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F33D09"/>
  </w:style>
  <w:style w:type="paragraph" w:customStyle="1" w:styleId="Introtext">
    <w:name w:val="Intro text"/>
    <w:basedOn w:val="PGDNormal"/>
    <w:rsid w:val="00F33D09"/>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F33D09"/>
    <w:pPr>
      <w:tabs>
        <w:tab w:val="num" w:pos="360"/>
      </w:tabs>
    </w:pPr>
    <w:rPr>
      <w:szCs w:val="24"/>
    </w:rPr>
  </w:style>
  <w:style w:type="character" w:customStyle="1" w:styleId="Numberedheading1CharChar">
    <w:name w:val="Numbered heading 1 Char Char"/>
    <w:link w:val="Numberedheading1"/>
    <w:rsid w:val="00F33D09"/>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F33D09"/>
    <w:pPr>
      <w:tabs>
        <w:tab w:val="num" w:pos="360"/>
      </w:tabs>
    </w:pPr>
  </w:style>
  <w:style w:type="character" w:customStyle="1" w:styleId="Numberedheading2Char">
    <w:name w:val="Numbered heading 2 Char"/>
    <w:basedOn w:val="Heading2Char"/>
    <w:link w:val="Numberedheading2"/>
    <w:rsid w:val="00F33D09"/>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F33D09"/>
    <w:pPr>
      <w:tabs>
        <w:tab w:val="num" w:pos="360"/>
      </w:tabs>
    </w:pPr>
    <w:rPr>
      <w:sz w:val="26"/>
    </w:rPr>
  </w:style>
  <w:style w:type="paragraph" w:customStyle="1" w:styleId="Numberedlevel4text">
    <w:name w:val="Numbered level 4 text"/>
    <w:basedOn w:val="NICEnormal"/>
    <w:next w:val="NICEnormal"/>
    <w:rsid w:val="00F33D09"/>
    <w:pPr>
      <w:tabs>
        <w:tab w:val="num" w:pos="360"/>
      </w:tabs>
    </w:pPr>
  </w:style>
  <w:style w:type="paragraph" w:customStyle="1" w:styleId="Numberedlevel3text">
    <w:name w:val="Numbered level 3 text"/>
    <w:basedOn w:val="Numberedheading3"/>
    <w:rsid w:val="00F33D09"/>
    <w:pPr>
      <w:spacing w:after="240"/>
    </w:pPr>
    <w:rPr>
      <w:b w:val="0"/>
      <w:sz w:val="24"/>
    </w:rPr>
  </w:style>
  <w:style w:type="paragraph" w:customStyle="1" w:styleId="Bulletindent2">
    <w:name w:val="Bullet indent 2"/>
    <w:basedOn w:val="NICEnormal"/>
    <w:rsid w:val="00F33D09"/>
    <w:pPr>
      <w:tabs>
        <w:tab w:val="num" w:pos="360"/>
      </w:tabs>
      <w:spacing w:after="0"/>
      <w:ind w:left="1702" w:hanging="284"/>
    </w:pPr>
  </w:style>
  <w:style w:type="paragraph" w:customStyle="1" w:styleId="Title16ptleft">
    <w:name w:val="Title 16 pt left"/>
    <w:basedOn w:val="Title16pt"/>
    <w:rsid w:val="00F33D09"/>
  </w:style>
  <w:style w:type="paragraph" w:customStyle="1" w:styleId="Bulletleft1">
    <w:name w:val="Bullet left 1"/>
    <w:basedOn w:val="NICEnormal"/>
    <w:rsid w:val="00F33D09"/>
    <w:pPr>
      <w:tabs>
        <w:tab w:val="num" w:pos="360"/>
      </w:tabs>
      <w:spacing w:after="0"/>
    </w:pPr>
  </w:style>
  <w:style w:type="character" w:customStyle="1" w:styleId="Bulletleft1Char">
    <w:name w:val="Bullet left 1 Char"/>
    <w:basedOn w:val="NICEnormalChar"/>
    <w:rsid w:val="00F33D09"/>
    <w:rPr>
      <w:rFonts w:ascii="Arial" w:eastAsia="Times New Roman" w:hAnsi="Arial"/>
      <w:sz w:val="24"/>
      <w:szCs w:val="24"/>
      <w:lang w:val="en-GB" w:eastAsia="en-US" w:bidi="ar-SA"/>
    </w:rPr>
  </w:style>
  <w:style w:type="paragraph" w:customStyle="1" w:styleId="Bulletleft2">
    <w:name w:val="Bullet left 2"/>
    <w:basedOn w:val="NICEnormal"/>
    <w:rsid w:val="00F33D09"/>
    <w:pPr>
      <w:tabs>
        <w:tab w:val="num" w:pos="360"/>
      </w:tabs>
      <w:spacing w:after="0"/>
      <w:ind w:left="568" w:hanging="284"/>
    </w:pPr>
  </w:style>
  <w:style w:type="paragraph" w:customStyle="1" w:styleId="Bulletleft3">
    <w:name w:val="Bullet left 3"/>
    <w:basedOn w:val="NICEnormal"/>
    <w:rsid w:val="00F33D09"/>
    <w:pPr>
      <w:tabs>
        <w:tab w:val="num" w:pos="360"/>
      </w:tabs>
      <w:spacing w:after="0"/>
    </w:pPr>
  </w:style>
  <w:style w:type="paragraph" w:customStyle="1" w:styleId="Bulletindent1">
    <w:name w:val="Bullet indent 1"/>
    <w:basedOn w:val="NICEnormal"/>
    <w:rsid w:val="00F33D09"/>
    <w:pPr>
      <w:numPr>
        <w:numId w:val="21"/>
      </w:numPr>
      <w:spacing w:before="120" w:after="120" w:line="240" w:lineRule="auto"/>
    </w:pPr>
    <w:rPr>
      <w:sz w:val="22"/>
      <w:lang w:val="en-GB"/>
    </w:rPr>
  </w:style>
  <w:style w:type="paragraph" w:customStyle="1" w:styleId="Bulletindent3">
    <w:name w:val="Bullet indent 3"/>
    <w:basedOn w:val="NICEnormal"/>
    <w:rsid w:val="00F33D09"/>
    <w:pPr>
      <w:tabs>
        <w:tab w:val="num" w:pos="360"/>
      </w:tabs>
      <w:spacing w:after="0"/>
    </w:pPr>
  </w:style>
  <w:style w:type="paragraph" w:customStyle="1" w:styleId="Numberedlevel2text">
    <w:name w:val="Numbered level 2 text"/>
    <w:basedOn w:val="Numberedheading2"/>
    <w:rsid w:val="00F33D09"/>
    <w:pPr>
      <w:spacing w:after="240"/>
    </w:pPr>
    <w:rPr>
      <w:b/>
      <w:i/>
    </w:rPr>
  </w:style>
  <w:style w:type="paragraph" w:customStyle="1" w:styleId="Bulletleft1last">
    <w:name w:val="Bullet left 1 last"/>
    <w:basedOn w:val="NICEnormal"/>
    <w:rsid w:val="00F33D09"/>
    <w:pPr>
      <w:tabs>
        <w:tab w:val="num" w:pos="360"/>
      </w:tabs>
    </w:pPr>
    <w:rPr>
      <w:rFonts w:cs="Arial"/>
    </w:rPr>
  </w:style>
  <w:style w:type="character" w:customStyle="1" w:styleId="Bulletleft1lastChar">
    <w:name w:val="Bullet left 1 last Char"/>
    <w:rsid w:val="00F33D09"/>
    <w:rPr>
      <w:rFonts w:ascii="Arial" w:eastAsia="Times New Roman" w:hAnsi="Arial" w:cs="Arial"/>
      <w:sz w:val="24"/>
      <w:szCs w:val="24"/>
      <w:lang w:eastAsia="en-US"/>
    </w:rPr>
  </w:style>
  <w:style w:type="paragraph" w:customStyle="1" w:styleId="boxedtext">
    <w:name w:val="boxed text"/>
    <w:basedOn w:val="NICEnormal"/>
    <w:rsid w:val="00F33D09"/>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F33D09"/>
    <w:rPr>
      <w:rFonts w:ascii="Arial" w:hAnsi="Arial"/>
      <w:sz w:val="24"/>
    </w:rPr>
  </w:style>
  <w:style w:type="paragraph" w:customStyle="1" w:styleId="Bulletindent1last">
    <w:name w:val="Bullet indent 1 last"/>
    <w:basedOn w:val="NICEnormal"/>
    <w:next w:val="NICEnormal"/>
    <w:rsid w:val="00F33D09"/>
    <w:pPr>
      <w:numPr>
        <w:numId w:val="14"/>
      </w:numPr>
    </w:pPr>
    <w:rPr>
      <w:sz w:val="22"/>
      <w:lang w:val="en-GB"/>
    </w:rPr>
  </w:style>
  <w:style w:type="paragraph" w:customStyle="1" w:styleId="NICEnormalindented">
    <w:name w:val="NICE normal indented"/>
    <w:basedOn w:val="NICEnormal"/>
    <w:rsid w:val="00F33D09"/>
    <w:pPr>
      <w:tabs>
        <w:tab w:val="left" w:pos="1134"/>
      </w:tabs>
      <w:ind w:left="1134"/>
    </w:pPr>
  </w:style>
  <w:style w:type="paragraph" w:customStyle="1" w:styleId="Tabletitle">
    <w:name w:val="Table title"/>
    <w:basedOn w:val="NICEnormal"/>
    <w:next w:val="NICEnormal"/>
    <w:rsid w:val="00F33D09"/>
    <w:pPr>
      <w:keepNext/>
      <w:spacing w:after="60" w:line="240" w:lineRule="auto"/>
    </w:pPr>
    <w:rPr>
      <w:b/>
    </w:rPr>
  </w:style>
  <w:style w:type="paragraph" w:customStyle="1" w:styleId="Tabletext">
    <w:name w:val="Table text"/>
    <w:basedOn w:val="PGDNormal"/>
    <w:rsid w:val="00F33D09"/>
    <w:pPr>
      <w:keepNext/>
      <w:spacing w:after="60"/>
    </w:pPr>
  </w:style>
  <w:style w:type="paragraph" w:customStyle="1" w:styleId="Section2paragraphs">
    <w:name w:val="Section 2 paragraphs"/>
    <w:basedOn w:val="NICEnormal"/>
    <w:rsid w:val="00F33D09"/>
    <w:pPr>
      <w:tabs>
        <w:tab w:val="num" w:pos="360"/>
      </w:tabs>
    </w:pPr>
  </w:style>
  <w:style w:type="paragraph" w:customStyle="1" w:styleId="Section3paragraphs">
    <w:name w:val="Section 3 paragraphs"/>
    <w:basedOn w:val="NICEnormal"/>
    <w:rsid w:val="00F33D09"/>
    <w:pPr>
      <w:tabs>
        <w:tab w:val="num" w:pos="360"/>
      </w:tabs>
    </w:pPr>
  </w:style>
  <w:style w:type="paragraph" w:customStyle="1" w:styleId="Section411paragraphs">
    <w:name w:val="Section 4.1.1 paragraphs"/>
    <w:basedOn w:val="NICEnormal"/>
    <w:rsid w:val="00F33D09"/>
    <w:pPr>
      <w:tabs>
        <w:tab w:val="num" w:pos="360"/>
      </w:tabs>
    </w:pPr>
  </w:style>
  <w:style w:type="paragraph" w:customStyle="1" w:styleId="Section412paragraphs">
    <w:name w:val="Section 4.1.2 paragraphs"/>
    <w:basedOn w:val="NICEnormal"/>
    <w:rsid w:val="00F33D09"/>
    <w:pPr>
      <w:tabs>
        <w:tab w:val="num" w:pos="360"/>
      </w:tabs>
    </w:pPr>
  </w:style>
  <w:style w:type="paragraph" w:customStyle="1" w:styleId="Section42paragraphs">
    <w:name w:val="Section 4.2 paragraphs"/>
    <w:basedOn w:val="NICEnormal"/>
    <w:rsid w:val="00F33D09"/>
    <w:pPr>
      <w:tabs>
        <w:tab w:val="num" w:pos="360"/>
      </w:tabs>
    </w:pPr>
  </w:style>
  <w:style w:type="paragraph" w:customStyle="1" w:styleId="Section43paragraphs">
    <w:name w:val="Section 4.3 paragraphs"/>
    <w:basedOn w:val="NICEnormal"/>
    <w:rsid w:val="00F33D09"/>
    <w:pPr>
      <w:tabs>
        <w:tab w:val="num" w:pos="360"/>
      </w:tabs>
    </w:pPr>
  </w:style>
  <w:style w:type="paragraph" w:customStyle="1" w:styleId="Appendixlevel1">
    <w:name w:val="Appendix level 1"/>
    <w:basedOn w:val="NICEnormal"/>
    <w:autoRedefine/>
    <w:rsid w:val="00F33D09"/>
    <w:pPr>
      <w:tabs>
        <w:tab w:val="num" w:pos="360"/>
      </w:tabs>
      <w:spacing w:before="240"/>
    </w:pPr>
  </w:style>
  <w:style w:type="paragraph" w:customStyle="1" w:styleId="Appendixlevel2">
    <w:name w:val="Appendix level 2"/>
    <w:basedOn w:val="NICEnormal"/>
    <w:rsid w:val="00F33D09"/>
    <w:pPr>
      <w:tabs>
        <w:tab w:val="num" w:pos="360"/>
      </w:tabs>
      <w:spacing w:before="240"/>
    </w:pPr>
  </w:style>
  <w:style w:type="paragraph" w:customStyle="1" w:styleId="Appendixbullet">
    <w:name w:val="Appendix bullet"/>
    <w:basedOn w:val="NICEnormal"/>
    <w:rsid w:val="00F33D09"/>
    <w:pPr>
      <w:tabs>
        <w:tab w:val="num" w:pos="360"/>
      </w:tabs>
      <w:spacing w:after="0" w:line="240" w:lineRule="auto"/>
    </w:pPr>
  </w:style>
  <w:style w:type="paragraph" w:customStyle="1" w:styleId="Appendixreferences">
    <w:name w:val="Appendix references"/>
    <w:basedOn w:val="NICEnormal"/>
    <w:rsid w:val="00F33D09"/>
    <w:pPr>
      <w:tabs>
        <w:tab w:val="left" w:pos="567"/>
      </w:tabs>
      <w:spacing w:after="120" w:line="240" w:lineRule="auto"/>
      <w:ind w:left="567"/>
    </w:pPr>
  </w:style>
  <w:style w:type="paragraph" w:customStyle="1" w:styleId="References">
    <w:name w:val="References"/>
    <w:basedOn w:val="PGDNormal"/>
    <w:rsid w:val="00F33D09"/>
    <w:pPr>
      <w:tabs>
        <w:tab w:val="num" w:pos="360"/>
      </w:tabs>
      <w:spacing w:after="120"/>
    </w:pPr>
  </w:style>
  <w:style w:type="paragraph" w:styleId="BalloonText">
    <w:name w:val="Balloon Text"/>
    <w:basedOn w:val="Normal"/>
    <w:link w:val="BalloonTextChar"/>
    <w:semiHidden/>
    <w:rsid w:val="00F33D09"/>
    <w:rPr>
      <w:rFonts w:ascii="Tahoma" w:hAnsi="Tahoma" w:cs="Tahoma"/>
      <w:sz w:val="16"/>
      <w:szCs w:val="16"/>
    </w:rPr>
  </w:style>
  <w:style w:type="character" w:customStyle="1" w:styleId="BalloonTextChar">
    <w:name w:val="Balloon Text Char"/>
    <w:link w:val="BalloonText"/>
    <w:semiHidden/>
    <w:rsid w:val="00F33D09"/>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F33D09"/>
    <w:rPr>
      <w:sz w:val="16"/>
      <w:szCs w:val="16"/>
    </w:rPr>
  </w:style>
  <w:style w:type="paragraph" w:styleId="CommentText">
    <w:name w:val="annotation text"/>
    <w:basedOn w:val="Normal"/>
    <w:link w:val="CommentTextChar1"/>
    <w:uiPriority w:val="99"/>
    <w:unhideWhenUsed/>
    <w:rsid w:val="00F33D09"/>
  </w:style>
  <w:style w:type="character" w:customStyle="1" w:styleId="CommentTextChar">
    <w:name w:val="Comment Text Char"/>
    <w:uiPriority w:val="99"/>
    <w:rsid w:val="00F33D09"/>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F33D09"/>
    <w:rPr>
      <w:b/>
      <w:bCs/>
    </w:rPr>
  </w:style>
  <w:style w:type="character" w:customStyle="1" w:styleId="CommentSubjectChar">
    <w:name w:val="Comment Subject Char"/>
    <w:semiHidden/>
    <w:rsid w:val="00F33D09"/>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F33D09"/>
    <w:pPr>
      <w:spacing w:before="100" w:beforeAutospacing="1" w:after="100" w:afterAutospacing="1"/>
    </w:pPr>
  </w:style>
  <w:style w:type="paragraph" w:styleId="TOC1">
    <w:name w:val="toc 1"/>
    <w:basedOn w:val="Normal"/>
    <w:next w:val="Normal"/>
    <w:autoRedefine/>
    <w:rsid w:val="00F33D09"/>
    <w:rPr>
      <w:rFonts w:ascii="Arial" w:hAnsi="Arial"/>
    </w:rPr>
  </w:style>
  <w:style w:type="paragraph" w:styleId="TOC2">
    <w:name w:val="toc 2"/>
    <w:basedOn w:val="Normal"/>
    <w:next w:val="Normal"/>
    <w:autoRedefine/>
    <w:rsid w:val="00F33D09"/>
    <w:pPr>
      <w:ind w:left="240"/>
    </w:pPr>
    <w:rPr>
      <w:rFonts w:ascii="Arial" w:hAnsi="Arial"/>
    </w:rPr>
  </w:style>
  <w:style w:type="paragraph" w:customStyle="1" w:styleId="Frontpagetitle">
    <w:name w:val="Front page title"/>
    <w:basedOn w:val="Normal"/>
    <w:rsid w:val="00F33D09"/>
    <w:pPr>
      <w:spacing w:after="240"/>
      <w:jc w:val="center"/>
    </w:pPr>
    <w:rPr>
      <w:rFonts w:ascii="Arial" w:hAnsi="Arial" w:cs="Arial"/>
      <w:sz w:val="48"/>
      <w:szCs w:val="48"/>
      <w:lang w:val="en-US"/>
    </w:rPr>
  </w:style>
  <w:style w:type="paragraph" w:customStyle="1" w:styleId="Frontpagedate">
    <w:name w:val="Front page date"/>
    <w:basedOn w:val="Normal"/>
    <w:rsid w:val="00F33D09"/>
    <w:pPr>
      <w:spacing w:after="240"/>
    </w:pPr>
    <w:rPr>
      <w:rFonts w:ascii="Arial" w:hAnsi="Arial" w:cs="Arial"/>
      <w:sz w:val="32"/>
      <w:szCs w:val="32"/>
      <w:lang w:val="en-US"/>
    </w:rPr>
  </w:style>
  <w:style w:type="paragraph" w:customStyle="1" w:styleId="Frontpageguidelinenumber">
    <w:name w:val="Front page guideline number"/>
    <w:basedOn w:val="Normal"/>
    <w:rsid w:val="00F33D09"/>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F33D09"/>
    <w:pPr>
      <w:outlineLvl w:val="9"/>
    </w:pPr>
    <w:rPr>
      <w:lang w:bidi="en-US"/>
    </w:rPr>
  </w:style>
  <w:style w:type="paragraph" w:styleId="TOC3">
    <w:name w:val="toc 3"/>
    <w:basedOn w:val="Normal"/>
    <w:next w:val="Normal"/>
    <w:autoRedefine/>
    <w:semiHidden/>
    <w:rsid w:val="00F33D09"/>
    <w:pPr>
      <w:ind w:left="480"/>
    </w:pPr>
    <w:rPr>
      <w:rFonts w:ascii="Arial" w:hAnsi="Arial"/>
    </w:rPr>
  </w:style>
  <w:style w:type="character" w:styleId="FollowedHyperlink">
    <w:name w:val="FollowedHyperlink"/>
    <w:unhideWhenUsed/>
    <w:rsid w:val="00F33D09"/>
    <w:rPr>
      <w:color w:val="800080"/>
      <w:u w:val="single"/>
    </w:rPr>
  </w:style>
  <w:style w:type="paragraph" w:customStyle="1" w:styleId="Level2text">
    <w:name w:val="Level 2 text"/>
    <w:basedOn w:val="Numberedheading2"/>
    <w:locked/>
    <w:rsid w:val="00F33D09"/>
    <w:pPr>
      <w:numPr>
        <w:ilvl w:val="1"/>
        <w:numId w:val="1"/>
      </w:numPr>
    </w:pPr>
    <w:rPr>
      <w:b/>
      <w:i/>
    </w:rPr>
  </w:style>
  <w:style w:type="paragraph" w:styleId="FootnoteText">
    <w:name w:val="footnote text"/>
    <w:basedOn w:val="Normal"/>
    <w:link w:val="FootnoteTextChar1"/>
    <w:semiHidden/>
    <w:rsid w:val="00F33D09"/>
    <w:rPr>
      <w:rFonts w:ascii="Arial" w:eastAsia="Calibri" w:hAnsi="Arial"/>
    </w:rPr>
  </w:style>
  <w:style w:type="character" w:customStyle="1" w:styleId="FootnoteTextChar">
    <w:name w:val="Footnote Text Char"/>
    <w:rsid w:val="00F33D09"/>
    <w:rPr>
      <w:rFonts w:ascii="Arial" w:eastAsia="Times New Roman" w:hAnsi="Arial"/>
    </w:rPr>
  </w:style>
  <w:style w:type="character" w:styleId="FootnoteReference">
    <w:name w:val="footnote reference"/>
    <w:rsid w:val="00F33D09"/>
    <w:rPr>
      <w:vertAlign w:val="superscript"/>
    </w:rPr>
  </w:style>
  <w:style w:type="paragraph" w:customStyle="1" w:styleId="Paragraph">
    <w:name w:val="Paragraph"/>
    <w:basedOn w:val="Paragraphnonumbers"/>
    <w:uiPriority w:val="4"/>
    <w:qFormat/>
    <w:rsid w:val="00F33D09"/>
    <w:pPr>
      <w:numPr>
        <w:numId w:val="11"/>
      </w:numPr>
      <w:tabs>
        <w:tab w:val="left" w:pos="567"/>
      </w:tabs>
    </w:pPr>
  </w:style>
  <w:style w:type="paragraph" w:customStyle="1" w:styleId="Bullets">
    <w:name w:val="Bullets"/>
    <w:basedOn w:val="Normal"/>
    <w:uiPriority w:val="5"/>
    <w:qFormat/>
    <w:rsid w:val="00F33D09"/>
    <w:pPr>
      <w:numPr>
        <w:numId w:val="23"/>
      </w:numPr>
      <w:spacing w:after="120" w:line="276" w:lineRule="auto"/>
    </w:pPr>
    <w:rPr>
      <w:rFonts w:ascii="Arial" w:hAnsi="Arial"/>
    </w:rPr>
  </w:style>
  <w:style w:type="paragraph" w:customStyle="1" w:styleId="Subbullets">
    <w:name w:val="Sub bullets"/>
    <w:basedOn w:val="Normal"/>
    <w:uiPriority w:val="6"/>
    <w:qFormat/>
    <w:rsid w:val="00F33D09"/>
    <w:pPr>
      <w:numPr>
        <w:numId w:val="24"/>
      </w:numPr>
      <w:spacing w:after="120" w:line="276" w:lineRule="auto"/>
    </w:pPr>
    <w:rPr>
      <w:rFonts w:ascii="Arial" w:hAnsi="Arial"/>
    </w:rPr>
  </w:style>
  <w:style w:type="paragraph" w:customStyle="1" w:styleId="Paragraphnonumbers">
    <w:name w:val="Paragraph no numbers"/>
    <w:basedOn w:val="Normal"/>
    <w:uiPriority w:val="99"/>
    <w:qFormat/>
    <w:rsid w:val="00F33D09"/>
    <w:pPr>
      <w:spacing w:after="240" w:line="276" w:lineRule="auto"/>
    </w:pPr>
    <w:rPr>
      <w:rFonts w:ascii="Arial" w:hAnsi="Arial"/>
    </w:rPr>
  </w:style>
  <w:style w:type="paragraph" w:styleId="TOAHeading">
    <w:name w:val="toa heading"/>
    <w:basedOn w:val="Normal"/>
    <w:next w:val="Normal"/>
    <w:semiHidden/>
    <w:rsid w:val="00F33D09"/>
    <w:pPr>
      <w:spacing w:before="120"/>
    </w:pPr>
    <w:rPr>
      <w:rFonts w:ascii="Arial" w:hAnsi="Arial"/>
      <w:b/>
      <w:bCs/>
    </w:rPr>
  </w:style>
  <w:style w:type="paragraph" w:styleId="TOC4">
    <w:name w:val="toc 4"/>
    <w:basedOn w:val="Normal"/>
    <w:next w:val="Normal"/>
    <w:autoRedefine/>
    <w:semiHidden/>
    <w:rsid w:val="00F33D09"/>
    <w:pPr>
      <w:ind w:left="720"/>
    </w:pPr>
    <w:rPr>
      <w:rFonts w:ascii="Arial" w:hAnsi="Arial"/>
    </w:rPr>
  </w:style>
  <w:style w:type="paragraph" w:customStyle="1" w:styleId="Bulletindent1alast">
    <w:name w:val="Bullet indent 1a last"/>
    <w:basedOn w:val="Bulletindent1last"/>
    <w:qFormat/>
    <w:rsid w:val="00F33D09"/>
    <w:pPr>
      <w:ind w:left="2552"/>
    </w:pPr>
  </w:style>
  <w:style w:type="paragraph" w:customStyle="1" w:styleId="Bulletindent2a">
    <w:name w:val="Bullet indent 2a"/>
    <w:basedOn w:val="Normal"/>
    <w:qFormat/>
    <w:rsid w:val="00F33D09"/>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F33D09"/>
    <w:pPr>
      <w:tabs>
        <w:tab w:val="num" w:pos="2552"/>
      </w:tabs>
      <w:ind w:left="2552"/>
    </w:pPr>
  </w:style>
  <w:style w:type="paragraph" w:customStyle="1" w:styleId="Frontpagegreentitle">
    <w:name w:val="Front page green title"/>
    <w:basedOn w:val="Normal"/>
    <w:rsid w:val="00F33D09"/>
    <w:pPr>
      <w:jc w:val="center"/>
    </w:pPr>
    <w:rPr>
      <w:rFonts w:ascii="Arial" w:hAnsi="Arial" w:cs="Arial"/>
      <w:b/>
      <w:color w:val="009999"/>
      <w:sz w:val="64"/>
      <w:szCs w:val="64"/>
    </w:rPr>
  </w:style>
  <w:style w:type="paragraph" w:styleId="TOC5">
    <w:name w:val="toc 5"/>
    <w:basedOn w:val="Normal"/>
    <w:next w:val="Normal"/>
    <w:autoRedefine/>
    <w:semiHidden/>
    <w:unhideWhenUsed/>
    <w:rsid w:val="00F33D09"/>
    <w:pPr>
      <w:spacing w:after="100" w:line="276" w:lineRule="auto"/>
      <w:ind w:left="880"/>
    </w:pPr>
  </w:style>
  <w:style w:type="paragraph" w:styleId="TOC6">
    <w:name w:val="toc 6"/>
    <w:basedOn w:val="Normal"/>
    <w:next w:val="Normal"/>
    <w:autoRedefine/>
    <w:semiHidden/>
    <w:unhideWhenUsed/>
    <w:rsid w:val="00F33D09"/>
    <w:pPr>
      <w:spacing w:after="100" w:line="276" w:lineRule="auto"/>
      <w:ind w:left="1100"/>
    </w:pPr>
  </w:style>
  <w:style w:type="paragraph" w:styleId="TOC7">
    <w:name w:val="toc 7"/>
    <w:basedOn w:val="Normal"/>
    <w:next w:val="Normal"/>
    <w:autoRedefine/>
    <w:semiHidden/>
    <w:unhideWhenUsed/>
    <w:rsid w:val="00F33D09"/>
    <w:pPr>
      <w:spacing w:after="100" w:line="276" w:lineRule="auto"/>
      <w:ind w:left="1320"/>
    </w:pPr>
  </w:style>
  <w:style w:type="paragraph" w:styleId="TOC8">
    <w:name w:val="toc 8"/>
    <w:basedOn w:val="Normal"/>
    <w:next w:val="Normal"/>
    <w:autoRedefine/>
    <w:semiHidden/>
    <w:unhideWhenUsed/>
    <w:rsid w:val="00F33D09"/>
    <w:pPr>
      <w:spacing w:after="100" w:line="276" w:lineRule="auto"/>
      <w:ind w:left="1540"/>
    </w:pPr>
  </w:style>
  <w:style w:type="paragraph" w:styleId="TOC9">
    <w:name w:val="toc 9"/>
    <w:basedOn w:val="Normal"/>
    <w:next w:val="Normal"/>
    <w:autoRedefine/>
    <w:semiHidden/>
    <w:unhideWhenUsed/>
    <w:rsid w:val="00F33D09"/>
    <w:pPr>
      <w:spacing w:after="100" w:line="276" w:lineRule="auto"/>
      <w:ind w:left="1760"/>
    </w:pPr>
  </w:style>
  <w:style w:type="paragraph" w:customStyle="1" w:styleId="Question">
    <w:name w:val="Question"/>
    <w:basedOn w:val="References"/>
    <w:qFormat/>
    <w:rsid w:val="00F33D09"/>
    <w:pPr>
      <w:keepNext/>
      <w:numPr>
        <w:numId w:val="4"/>
      </w:numPr>
    </w:pPr>
    <w:rPr>
      <w:b/>
    </w:rPr>
  </w:style>
  <w:style w:type="paragraph" w:styleId="EndnoteText">
    <w:name w:val="endnote text"/>
    <w:basedOn w:val="Normal"/>
    <w:link w:val="EndnoteTextChar1"/>
    <w:semiHidden/>
    <w:unhideWhenUsed/>
    <w:rsid w:val="00F33D09"/>
  </w:style>
  <w:style w:type="character" w:customStyle="1" w:styleId="EndnoteTextChar">
    <w:name w:val="Endnote Text Char"/>
    <w:semiHidden/>
    <w:rsid w:val="00F33D09"/>
    <w:rPr>
      <w:rFonts w:ascii="Times New Roman" w:eastAsia="Times New Roman" w:hAnsi="Times New Roman"/>
    </w:rPr>
  </w:style>
  <w:style w:type="character" w:styleId="EndnoteReference">
    <w:name w:val="endnote reference"/>
    <w:semiHidden/>
    <w:unhideWhenUsed/>
    <w:rsid w:val="00F33D09"/>
    <w:rPr>
      <w:vertAlign w:val="superscript"/>
    </w:rPr>
  </w:style>
  <w:style w:type="paragraph" w:customStyle="1" w:styleId="Style4">
    <w:name w:val="Style4"/>
    <w:basedOn w:val="Normal"/>
    <w:autoRedefine/>
    <w:rsid w:val="00F33D09"/>
    <w:pPr>
      <w:keepNext/>
      <w:spacing w:line="360" w:lineRule="auto"/>
      <w:ind w:left="567"/>
    </w:pPr>
    <w:rPr>
      <w:rFonts w:ascii="Arial" w:hAnsi="Arial" w:cs="Arial"/>
    </w:rPr>
  </w:style>
  <w:style w:type="paragraph" w:customStyle="1" w:styleId="Bodytextosteo">
    <w:name w:val="Body text osteo"/>
    <w:basedOn w:val="BodyText"/>
    <w:autoRedefine/>
    <w:rsid w:val="00F33D09"/>
    <w:pPr>
      <w:spacing w:after="0" w:line="360" w:lineRule="auto"/>
      <w:ind w:left="567"/>
    </w:pPr>
    <w:rPr>
      <w:rFonts w:ascii="Arial" w:hAnsi="Arial" w:cs="Arial"/>
    </w:rPr>
  </w:style>
  <w:style w:type="paragraph" w:styleId="BodyText">
    <w:name w:val="Body Text"/>
    <w:basedOn w:val="Normal"/>
    <w:link w:val="BodyTextChar"/>
    <w:rsid w:val="00F33D09"/>
    <w:pPr>
      <w:spacing w:after="120"/>
    </w:pPr>
  </w:style>
  <w:style w:type="paragraph" w:customStyle="1" w:styleId="bulletdoubleindent">
    <w:name w:val="bullet double indent"/>
    <w:basedOn w:val="Normal"/>
    <w:autoRedefine/>
    <w:rsid w:val="00F33D09"/>
    <w:pPr>
      <w:numPr>
        <w:numId w:val="5"/>
      </w:numPr>
      <w:spacing w:line="360" w:lineRule="auto"/>
    </w:pPr>
    <w:rPr>
      <w:rFonts w:ascii="Arial" w:eastAsia="Calibri" w:hAnsi="Arial"/>
    </w:rPr>
  </w:style>
  <w:style w:type="paragraph" w:customStyle="1" w:styleId="bulletindentosteo">
    <w:name w:val="bullet indent osteo"/>
    <w:basedOn w:val="Normal"/>
    <w:autoRedefine/>
    <w:rsid w:val="00F33D09"/>
    <w:pPr>
      <w:numPr>
        <w:numId w:val="6"/>
      </w:numPr>
      <w:spacing w:line="360" w:lineRule="auto"/>
    </w:pPr>
    <w:rPr>
      <w:rFonts w:ascii="Arial" w:eastAsia="Calibri" w:hAnsi="Arial"/>
      <w:color w:val="000000"/>
    </w:rPr>
  </w:style>
  <w:style w:type="paragraph" w:customStyle="1" w:styleId="bulletosteoporosis">
    <w:name w:val="bullet osteoporosis"/>
    <w:basedOn w:val="Normal"/>
    <w:autoRedefine/>
    <w:rsid w:val="00F33D09"/>
    <w:pPr>
      <w:numPr>
        <w:numId w:val="9"/>
      </w:numPr>
      <w:tabs>
        <w:tab w:val="left" w:pos="900"/>
      </w:tabs>
      <w:spacing w:line="360" w:lineRule="auto"/>
    </w:pPr>
    <w:rPr>
      <w:rFonts w:ascii="Arial" w:hAnsi="Arial" w:cs="Arial"/>
      <w:bCs/>
    </w:rPr>
  </w:style>
  <w:style w:type="paragraph" w:customStyle="1" w:styleId="Subheading">
    <w:name w:val="Sub heading"/>
    <w:basedOn w:val="Heading3"/>
    <w:autoRedefine/>
    <w:rsid w:val="00F33D09"/>
    <w:pPr>
      <w:spacing w:after="0" w:line="360" w:lineRule="auto"/>
      <w:ind w:left="567"/>
    </w:pPr>
  </w:style>
  <w:style w:type="paragraph" w:customStyle="1" w:styleId="subheadingosteo">
    <w:name w:val="subheading osteo"/>
    <w:basedOn w:val="Heading6"/>
    <w:autoRedefine/>
    <w:rsid w:val="00F33D09"/>
    <w:pPr>
      <w:keepNext/>
      <w:spacing w:line="360" w:lineRule="auto"/>
      <w:ind w:left="539"/>
    </w:pPr>
    <w:rPr>
      <w:rFonts w:ascii="Arial" w:hAnsi="Arial"/>
    </w:rPr>
  </w:style>
  <w:style w:type="paragraph" w:customStyle="1" w:styleId="bulletdoubleindentosteo">
    <w:name w:val="bullet double indent osteo"/>
    <w:basedOn w:val="bulletindentosteo"/>
    <w:autoRedefine/>
    <w:rsid w:val="00F33D09"/>
    <w:pPr>
      <w:numPr>
        <w:numId w:val="7"/>
      </w:numPr>
    </w:pPr>
    <w:rPr>
      <w:rFonts w:eastAsia="Times New Roman"/>
      <w:lang w:eastAsia="en-GB"/>
    </w:rPr>
  </w:style>
  <w:style w:type="paragraph" w:styleId="ListBullet3">
    <w:name w:val="List Bullet 3"/>
    <w:basedOn w:val="Normal"/>
    <w:autoRedefine/>
    <w:rsid w:val="00F33D09"/>
  </w:style>
  <w:style w:type="paragraph" w:customStyle="1" w:styleId="Bulletosteotable">
    <w:name w:val="Bullet osteo table"/>
    <w:basedOn w:val="bulletosteoporosis"/>
    <w:autoRedefine/>
    <w:rsid w:val="00F33D09"/>
    <w:pPr>
      <w:numPr>
        <w:numId w:val="8"/>
      </w:numPr>
    </w:pPr>
  </w:style>
  <w:style w:type="paragraph" w:customStyle="1" w:styleId="StyleHeading2Before0ptAfter0ptLinespacing15l">
    <w:name w:val="Style Heading 2 + Before:  0 pt After:  0 pt Line spacing:  1.5 l..."/>
    <w:basedOn w:val="Heading2"/>
    <w:autoRedefine/>
    <w:rsid w:val="00F33D09"/>
    <w:pPr>
      <w:spacing w:after="0" w:line="360" w:lineRule="auto"/>
    </w:pPr>
    <w:rPr>
      <w:szCs w:val="20"/>
      <w:lang w:val="en-US"/>
    </w:rPr>
  </w:style>
  <w:style w:type="paragraph" w:customStyle="1" w:styleId="NCC-ACChaptertitle">
    <w:name w:val="NCC-AC Chapter title"/>
    <w:basedOn w:val="Numberedheading1"/>
    <w:next w:val="Normal"/>
    <w:autoRedefine/>
    <w:rsid w:val="00F33D09"/>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F33D09"/>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F33D09"/>
    <w:pPr>
      <w:numPr>
        <w:ilvl w:val="3"/>
        <w:numId w:val="10"/>
      </w:numPr>
    </w:pPr>
    <w:rPr>
      <w:b w:val="0"/>
    </w:rPr>
  </w:style>
  <w:style w:type="numbering" w:customStyle="1" w:styleId="NiceNumbering">
    <w:name w:val="Nice Numbering"/>
    <w:rsid w:val="00F33D09"/>
    <w:pPr>
      <w:numPr>
        <w:numId w:val="10"/>
      </w:numPr>
    </w:pPr>
  </w:style>
  <w:style w:type="character" w:customStyle="1" w:styleId="FootnoteTextChar1">
    <w:name w:val="Footnote Text Char1"/>
    <w:link w:val="FootnoteText"/>
    <w:semiHidden/>
    <w:rsid w:val="00F33D09"/>
    <w:rPr>
      <w:rFonts w:ascii="Arial" w:hAnsi="Arial"/>
      <w:kern w:val="2"/>
      <w:lang w:eastAsia="en-US"/>
      <w14:ligatures w14:val="standardContextual"/>
    </w:rPr>
  </w:style>
  <w:style w:type="table" w:styleId="TableGrid">
    <w:name w:val="Table Grid"/>
    <w:basedOn w:val="TableNormal"/>
    <w:rsid w:val="00F33D0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F33D09"/>
    <w:rPr>
      <w:rFonts w:ascii="Arial" w:hAnsi="Arial" w:cs="Arial"/>
      <w:color w:val="FFFFFF"/>
      <w:sz w:val="32"/>
      <w:szCs w:val="32"/>
    </w:rPr>
  </w:style>
  <w:style w:type="paragraph" w:customStyle="1" w:styleId="Default">
    <w:name w:val="Default"/>
    <w:rsid w:val="00F33D09"/>
    <w:pPr>
      <w:autoSpaceDE w:val="0"/>
      <w:autoSpaceDN w:val="0"/>
      <w:adjustRightInd w:val="0"/>
    </w:pPr>
    <w:rPr>
      <w:rFonts w:eastAsia="Times New Roman" w:cs="Calibri"/>
      <w:color w:val="000000"/>
    </w:rPr>
  </w:style>
  <w:style w:type="paragraph" w:customStyle="1" w:styleId="PGDNormal">
    <w:name w:val="PGD Normal"/>
    <w:basedOn w:val="NICEnormal"/>
    <w:rsid w:val="00F33D09"/>
    <w:pPr>
      <w:spacing w:line="240" w:lineRule="auto"/>
    </w:pPr>
    <w:rPr>
      <w:sz w:val="22"/>
    </w:rPr>
  </w:style>
  <w:style w:type="paragraph" w:customStyle="1" w:styleId="TabletextIPoverviewevidence">
    <w:name w:val="Table text IP overview evidence"/>
    <w:basedOn w:val="Tabletext"/>
    <w:rsid w:val="00F33D09"/>
    <w:rPr>
      <w:sz w:val="18"/>
    </w:rPr>
  </w:style>
  <w:style w:type="character" w:customStyle="1" w:styleId="Heading5Char">
    <w:name w:val="Heading 5 Char"/>
    <w:link w:val="Heading5"/>
    <w:uiPriority w:val="9"/>
    <w:rsid w:val="00F33D09"/>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F33D09"/>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F33D09"/>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F33D09"/>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F33D09"/>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F33D09"/>
    <w:pPr>
      <w:spacing w:after="600"/>
    </w:pPr>
    <w:rPr>
      <w:rFonts w:ascii="Cambria" w:hAnsi="Cambria"/>
      <w:i/>
      <w:iCs/>
      <w:spacing w:val="13"/>
    </w:rPr>
  </w:style>
  <w:style w:type="character" w:customStyle="1" w:styleId="SubtitleChar">
    <w:name w:val="Subtitle Char"/>
    <w:link w:val="Subtitle"/>
    <w:uiPriority w:val="11"/>
    <w:rsid w:val="00F33D09"/>
    <w:rPr>
      <w:rFonts w:ascii="Cambria" w:eastAsiaTheme="minorHAnsi" w:hAnsi="Cambria"/>
      <w:i/>
      <w:iCs/>
      <w:spacing w:val="13"/>
      <w:kern w:val="2"/>
      <w:lang w:eastAsia="en-US"/>
      <w14:ligatures w14:val="standardContextual"/>
    </w:rPr>
  </w:style>
  <w:style w:type="character" w:styleId="Strong">
    <w:name w:val="Strong"/>
    <w:uiPriority w:val="22"/>
    <w:qFormat/>
    <w:rsid w:val="00F33D09"/>
    <w:rPr>
      <w:b/>
      <w:bCs/>
    </w:rPr>
  </w:style>
  <w:style w:type="character" w:styleId="Emphasis">
    <w:name w:val="Emphasis"/>
    <w:uiPriority w:val="20"/>
    <w:qFormat/>
    <w:rsid w:val="00F33D09"/>
    <w:rPr>
      <w:b/>
      <w:bCs/>
      <w:i/>
      <w:iCs/>
      <w:spacing w:val="10"/>
      <w:bdr w:val="none" w:sz="0" w:space="0" w:color="auto"/>
      <w:shd w:val="clear" w:color="auto" w:fill="auto"/>
    </w:rPr>
  </w:style>
  <w:style w:type="paragraph" w:styleId="NoSpacing">
    <w:name w:val="No Spacing"/>
    <w:basedOn w:val="Normal"/>
    <w:uiPriority w:val="1"/>
    <w:qFormat/>
    <w:rsid w:val="00F33D09"/>
    <w:rPr>
      <w:rFonts w:eastAsia="Calibri"/>
    </w:rPr>
  </w:style>
  <w:style w:type="paragraph" w:styleId="Quote">
    <w:name w:val="Quote"/>
    <w:basedOn w:val="Normal"/>
    <w:next w:val="Normal"/>
    <w:link w:val="QuoteChar"/>
    <w:uiPriority w:val="29"/>
    <w:qFormat/>
    <w:rsid w:val="00F33D09"/>
    <w:pPr>
      <w:spacing w:before="200"/>
      <w:ind w:left="360" w:right="360"/>
    </w:pPr>
    <w:rPr>
      <w:i/>
      <w:iCs/>
    </w:rPr>
  </w:style>
  <w:style w:type="character" w:customStyle="1" w:styleId="QuoteChar">
    <w:name w:val="Quote Char"/>
    <w:link w:val="Quote"/>
    <w:uiPriority w:val="29"/>
    <w:rsid w:val="00F33D09"/>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F33D0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3D09"/>
    <w:rPr>
      <w:rFonts w:eastAsiaTheme="minorHAnsi"/>
      <w:b/>
      <w:bCs/>
      <w:i/>
      <w:iCs/>
      <w:kern w:val="2"/>
      <w:lang w:eastAsia="en-US"/>
      <w14:ligatures w14:val="standardContextual"/>
    </w:rPr>
  </w:style>
  <w:style w:type="character" w:styleId="SubtleEmphasis">
    <w:name w:val="Subtle Emphasis"/>
    <w:uiPriority w:val="19"/>
    <w:qFormat/>
    <w:rsid w:val="00F33D09"/>
    <w:rPr>
      <w:i/>
      <w:iCs/>
    </w:rPr>
  </w:style>
  <w:style w:type="character" w:styleId="IntenseEmphasis">
    <w:name w:val="Intense Emphasis"/>
    <w:uiPriority w:val="21"/>
    <w:qFormat/>
    <w:rsid w:val="00F33D09"/>
    <w:rPr>
      <w:b/>
      <w:bCs/>
    </w:rPr>
  </w:style>
  <w:style w:type="character" w:styleId="SubtleReference">
    <w:name w:val="Subtle Reference"/>
    <w:uiPriority w:val="31"/>
    <w:qFormat/>
    <w:rsid w:val="00F33D09"/>
    <w:rPr>
      <w:smallCaps/>
    </w:rPr>
  </w:style>
  <w:style w:type="character" w:styleId="IntenseReference">
    <w:name w:val="Intense Reference"/>
    <w:uiPriority w:val="32"/>
    <w:qFormat/>
    <w:rsid w:val="00F33D09"/>
    <w:rPr>
      <w:smallCaps/>
      <w:spacing w:val="5"/>
      <w:u w:val="single"/>
    </w:rPr>
  </w:style>
  <w:style w:type="character" w:styleId="BookTitle">
    <w:name w:val="Book Title"/>
    <w:uiPriority w:val="33"/>
    <w:qFormat/>
    <w:rsid w:val="00F33D09"/>
    <w:rPr>
      <w:i/>
      <w:iCs/>
      <w:smallCaps/>
      <w:spacing w:val="5"/>
    </w:rPr>
  </w:style>
  <w:style w:type="paragraph" w:customStyle="1" w:styleId="NICETitle2">
    <w:name w:val="NICE Title 2"/>
    <w:basedOn w:val="Normal"/>
    <w:qFormat/>
    <w:rsid w:val="00F33D09"/>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F33D09"/>
    <w:pPr>
      <w:spacing w:after="120" w:line="480" w:lineRule="auto"/>
    </w:pPr>
  </w:style>
  <w:style w:type="character" w:customStyle="1" w:styleId="BodyText2Char">
    <w:name w:val="Body Text 2 Char"/>
    <w:link w:val="BodyText2"/>
    <w:uiPriority w:val="99"/>
    <w:semiHidden/>
    <w:rsid w:val="00F33D09"/>
    <w:rPr>
      <w:rFonts w:eastAsiaTheme="minorHAnsi"/>
      <w:kern w:val="2"/>
      <w:lang w:eastAsia="en-US"/>
      <w14:ligatures w14:val="standardContextual"/>
    </w:rPr>
  </w:style>
  <w:style w:type="character" w:styleId="UnresolvedMention">
    <w:name w:val="Unresolved Mention"/>
    <w:uiPriority w:val="99"/>
    <w:semiHidden/>
    <w:unhideWhenUsed/>
    <w:rsid w:val="00F33D09"/>
    <w:rPr>
      <w:color w:val="605E5C"/>
      <w:shd w:val="clear" w:color="auto" w:fill="E1DFDD"/>
    </w:rPr>
  </w:style>
  <w:style w:type="paragraph" w:customStyle="1" w:styleId="PGDTitle2">
    <w:name w:val="PGD Title 2"/>
    <w:basedOn w:val="Normal"/>
    <w:rsid w:val="00F33D09"/>
    <w:pPr>
      <w:jc w:val="center"/>
    </w:pPr>
    <w:rPr>
      <w:rFonts w:ascii="Arial" w:hAnsi="Arial"/>
      <w:b/>
      <w:sz w:val="36"/>
      <w:szCs w:val="36"/>
    </w:rPr>
  </w:style>
  <w:style w:type="paragraph" w:customStyle="1" w:styleId="PGDTitle1">
    <w:name w:val="PGD Title 1"/>
    <w:basedOn w:val="Normal"/>
    <w:rsid w:val="00F33D09"/>
    <w:pPr>
      <w:jc w:val="center"/>
    </w:pPr>
    <w:rPr>
      <w:rFonts w:ascii="Arial" w:hAnsi="Arial"/>
      <w:b/>
      <w:bCs/>
      <w:sz w:val="44"/>
    </w:rPr>
  </w:style>
  <w:style w:type="character" w:customStyle="1" w:styleId="PGDVersionNumber">
    <w:name w:val="PGD Version Number"/>
    <w:basedOn w:val="DefaultParagraphFont"/>
    <w:qFormat/>
    <w:rsid w:val="00F33D09"/>
    <w:rPr>
      <w:rFonts w:ascii="Arial" w:hAnsi="Arial"/>
      <w:sz w:val="28"/>
    </w:rPr>
  </w:style>
  <w:style w:type="paragraph" w:customStyle="1" w:styleId="TableHeaderRow">
    <w:name w:val="Table Header Row"/>
    <w:basedOn w:val="Normal"/>
    <w:rsid w:val="00F33D09"/>
    <w:rPr>
      <w:rFonts w:ascii="Arial" w:hAnsi="Arial"/>
      <w:b/>
      <w:bCs/>
    </w:rPr>
  </w:style>
  <w:style w:type="character" w:customStyle="1" w:styleId="PGDNormalBold">
    <w:name w:val="PGD Normal Bold"/>
    <w:basedOn w:val="DefaultParagraphFont"/>
    <w:rsid w:val="00F33D09"/>
    <w:rPr>
      <w:rFonts w:ascii="Arial" w:hAnsi="Arial"/>
      <w:b/>
      <w:bCs/>
    </w:rPr>
  </w:style>
  <w:style w:type="character" w:customStyle="1" w:styleId="TableHeaderColumn">
    <w:name w:val="Table Header Column"/>
    <w:basedOn w:val="DefaultParagraphFont"/>
    <w:rsid w:val="00F33D09"/>
    <w:rPr>
      <w:rFonts w:ascii="Arial" w:hAnsi="Arial"/>
      <w:b/>
      <w:bCs/>
      <w:sz w:val="20"/>
    </w:rPr>
  </w:style>
  <w:style w:type="paragraph" w:customStyle="1" w:styleId="Title1">
    <w:name w:val="Title 1"/>
    <w:basedOn w:val="Title"/>
    <w:qFormat/>
    <w:rsid w:val="00F33D09"/>
    <w:rPr>
      <w:rFonts w:ascii="Arial" w:hAnsi="Arial" w:cs="Arial"/>
      <w:sz w:val="44"/>
      <w:szCs w:val="44"/>
    </w:rPr>
  </w:style>
  <w:style w:type="paragraph" w:customStyle="1" w:styleId="Title2">
    <w:name w:val="Title 2"/>
    <w:basedOn w:val="Title"/>
    <w:qFormat/>
    <w:rsid w:val="00F33D09"/>
    <w:rPr>
      <w:rFonts w:ascii="Arial" w:hAnsi="Arial" w:cs="Arial"/>
      <w:sz w:val="40"/>
      <w:szCs w:val="40"/>
    </w:rPr>
  </w:style>
  <w:style w:type="paragraph" w:customStyle="1" w:styleId="PGDHeading2">
    <w:name w:val="PGD Heading 2"/>
    <w:basedOn w:val="Heading2"/>
    <w:qFormat/>
    <w:rsid w:val="00F33D09"/>
    <w:rPr>
      <w:rFonts w:ascii="Arial" w:hAnsi="Arial" w:cs="Arial"/>
      <w:color w:val="auto"/>
      <w:sz w:val="28"/>
      <w:szCs w:val="28"/>
    </w:rPr>
  </w:style>
  <w:style w:type="table" w:customStyle="1" w:styleId="Tableheading">
    <w:name w:val="Table heading"/>
    <w:basedOn w:val="TableNormal"/>
    <w:uiPriority w:val="99"/>
    <w:rsid w:val="00F33D09"/>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F33D09"/>
    <w:pPr>
      <w:spacing w:line="240" w:lineRule="auto"/>
    </w:pPr>
  </w:style>
  <w:style w:type="paragraph" w:customStyle="1" w:styleId="PGDtablebullet0">
    <w:name w:val="PGD table bullet"/>
    <w:basedOn w:val="Normal"/>
    <w:rsid w:val="00F33D09"/>
    <w:rPr>
      <w:rFonts w:ascii="Arial" w:eastAsia="Times New Roman" w:hAnsi="Arial"/>
    </w:rPr>
  </w:style>
  <w:style w:type="numbering" w:customStyle="1" w:styleId="PGDTableBullet">
    <w:name w:val="PGD Table Bullet"/>
    <w:basedOn w:val="NoList"/>
    <w:uiPriority w:val="99"/>
    <w:rsid w:val="00F33D09"/>
    <w:pPr>
      <w:numPr>
        <w:numId w:val="13"/>
      </w:numPr>
    </w:pPr>
  </w:style>
  <w:style w:type="paragraph" w:customStyle="1" w:styleId="StyleLatinArialAfter0ptLinespacingsingle">
    <w:name w:val="Style (Latin) Arial After:  0 pt Line spacing:  single"/>
    <w:basedOn w:val="Normal"/>
    <w:rsid w:val="00F33D09"/>
    <w:rPr>
      <w:rFonts w:ascii="Arial" w:eastAsia="Times New Roman" w:hAnsi="Arial"/>
    </w:rPr>
  </w:style>
  <w:style w:type="paragraph" w:customStyle="1" w:styleId="PGDlogo">
    <w:name w:val="PGD logo"/>
    <w:basedOn w:val="NICEnormal"/>
    <w:rsid w:val="00F33D09"/>
    <w:pPr>
      <w:jc w:val="right"/>
    </w:pPr>
  </w:style>
  <w:style w:type="paragraph" w:customStyle="1" w:styleId="PGDLogo0">
    <w:name w:val="PGD Logo"/>
    <w:basedOn w:val="PGDNormal"/>
    <w:rsid w:val="00F33D09"/>
    <w:pPr>
      <w:jc w:val="right"/>
    </w:pPr>
  </w:style>
  <w:style w:type="paragraph" w:customStyle="1" w:styleId="PGDVersion">
    <w:name w:val="PGD Version"/>
    <w:basedOn w:val="Normal"/>
    <w:rsid w:val="00F33D09"/>
    <w:pPr>
      <w:jc w:val="center"/>
    </w:pPr>
    <w:rPr>
      <w:rFonts w:ascii="Arial" w:eastAsia="Times New Roman" w:hAnsi="Arial"/>
      <w:sz w:val="28"/>
    </w:rPr>
  </w:style>
  <w:style w:type="numbering" w:customStyle="1" w:styleId="PGDtablebullet2">
    <w:name w:val="PGD table bullet 2"/>
    <w:basedOn w:val="NoList"/>
    <w:rsid w:val="00F33D09"/>
    <w:pPr>
      <w:numPr>
        <w:numId w:val="15"/>
      </w:numPr>
    </w:pPr>
  </w:style>
  <w:style w:type="numbering" w:customStyle="1" w:styleId="PGDbullet2">
    <w:name w:val="PGD bullet 2"/>
    <w:basedOn w:val="NoList"/>
    <w:rsid w:val="00F33D09"/>
    <w:pPr>
      <w:numPr>
        <w:numId w:val="18"/>
      </w:numPr>
    </w:pPr>
  </w:style>
  <w:style w:type="numbering" w:customStyle="1" w:styleId="PGDtablebullet1">
    <w:name w:val="PGD table bullet 1"/>
    <w:basedOn w:val="NoList"/>
    <w:rsid w:val="00F33D09"/>
    <w:pPr>
      <w:numPr>
        <w:numId w:val="20"/>
      </w:numPr>
    </w:pPr>
  </w:style>
  <w:style w:type="character" w:customStyle="1" w:styleId="BodyTextChar">
    <w:name w:val="Body Text Char"/>
    <w:basedOn w:val="DefaultParagraphFont"/>
    <w:link w:val="BodyText"/>
    <w:rsid w:val="00F33D09"/>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F33D09"/>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F33D09"/>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F33D09"/>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yellowcard.mhra.gov.uk/" TargetMode="External"/><Relationship Id="rId26" Type="http://schemas.openxmlformats.org/officeDocument/2006/relationships/hyperlink" Target="https://www.sor.org/learning-advice/professional-practice/areas-of-practice/obtaining-consent" TargetMode="External"/><Relationship Id="rId3" Type="http://schemas.openxmlformats.org/officeDocument/2006/relationships/customXml" Target="../customXml/item3.xml"/><Relationship Id="rId21" Type="http://schemas.openxmlformats.org/officeDocument/2006/relationships/hyperlink" Target="https://products.mhra.gov.uk/substance/?substance=GADOPICLENO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products.mhra.gov.uk/substance/?substance=GADOPICLENOL" TargetMode="External"/><Relationship Id="rId25" Type="http://schemas.openxmlformats.org/officeDocument/2006/relationships/hyperlink" Target="http://www.esur.org/guideline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roducts.mhra.gov.uk/substance/?substance=GADOPICLENOL" TargetMode="External"/><Relationship Id="rId20" Type="http://schemas.openxmlformats.org/officeDocument/2006/relationships/hyperlink" Target="https://www.rcr.ac.uk/news-policy/latest-updates/rcr-and-sor-statement-on-patients-who-are-breastfeeding-who-require-a-ct-or-mri-with-contrast/" TargetMode="External"/><Relationship Id="rId29" Type="http://schemas.openxmlformats.org/officeDocument/2006/relationships/hyperlink" Target="https://www.rcr.ac.uk/news-policy/latest-updates/rcr-and-sor-statement-on-patients-who-are-breastfeeding-who-require-a-ct-or-mri-with-contra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www.bnf.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ice.org.uk/guidance/mpg2/resources" TargetMode="External"/><Relationship Id="rId23" Type="http://schemas.openxmlformats.org/officeDocument/2006/relationships/hyperlink" Target="https://www.ranzcr.com/college/document-library/gadolinium-containing-mri-contrast-agents-guidelines" TargetMode="External"/><Relationship Id="rId28" Type="http://schemas.openxmlformats.org/officeDocument/2006/relationships/hyperlink" Target="https://www.european-radiology.org/highlights/need-know-post-contrast-acute-kidney-injury-aki/" TargetMode="External"/><Relationship Id="rId10" Type="http://schemas.openxmlformats.org/officeDocument/2006/relationships/endnotes" Target="endnotes.xml"/><Relationship Id="rId19" Type="http://schemas.openxmlformats.org/officeDocument/2006/relationships/hyperlink" Target="https://products.mhra.gov.uk/substance/?substance=GADOPICLENO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www.rcr.ac.uk/publication/guidance-gadolinium-based-contrast-agent-administration-adult-patients" TargetMode="External"/><Relationship Id="rId27" Type="http://schemas.openxmlformats.org/officeDocument/2006/relationships/hyperlink" Target="https://www.rpharms.com/making-a-difference/projects-and-campaigns/safe-and-secure-handling-of-medicines"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2027-08-31T23:00:00+00:00</ReviewDate>
    <Versionnumber xmlns="f161132f-3af4-47f5-b28f-8075dccddbe8">1.1</Versionnumber>
    <ProgrammeBoardMeeting xmlns="f161132f-3af4-47f5-b28f-8075dccddbe8">2027-10-20T23:00:00+00:00</ProgrammeBoardMeeting>
    <PublishedDate xmlns="f161132f-3af4-47f5-b28f-8075dccddbe8" xsi:nil="true"/>
    <Effectivefromdate xmlns="f161132f-3af4-47f5-b28f-8075dccddbe8">2025-03-31T23:00:00+00:00</Effectivefromdate>
    <RAGrating xmlns="f161132f-3af4-47f5-b28f-8075dccddbe8" xsi:nil="true"/>
    <ExpiryDate xmlns="f161132f-3af4-47f5-b28f-8075dccddbe8">2028-03-30T23:00:00+00:00</ExpiryDate>
  </documentManagement>
</p:properties>
</file>

<file path=customXml/itemProps1.xml><?xml version="1.0" encoding="utf-8"?>
<ds:datastoreItem xmlns:ds="http://schemas.openxmlformats.org/officeDocument/2006/customXml" ds:itemID="{121D2F7C-DB2F-42B3-BB9E-152A60D52528}"/>
</file>

<file path=customXml/itemProps2.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3.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4.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15</Pages>
  <Words>3924</Words>
  <Characters>22370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26242</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PARKINSON, Barbara (LIVERPOOL UNIVERSITY HOSPITALS NHS FOUNDATION TRUST)</cp:lastModifiedBy>
  <cp:revision>16</cp:revision>
  <cp:lastPrinted>2017-03-27T13:58:00Z</cp:lastPrinted>
  <dcterms:created xsi:type="dcterms:W3CDTF">2025-07-31T16:34:00Z</dcterms:created>
  <dcterms:modified xsi:type="dcterms:W3CDTF">2025-08-21T15:20:00Z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