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761C94DD" w:rsidRDefault="00FE6E1E" w14:paraId="0F04342D" w14:textId="16702899">
      <w:pPr>
        <w:pStyle w:val="PGDNormal"/>
        <w:rPr>
          <w:highlight w:val="cyan"/>
        </w:rPr>
      </w:pPr>
      <w:bookmarkStart w:name="_Toc258333614" w:id="0"/>
      <w:bookmarkStart w:name="_Toc263684039" w:id="1"/>
      <w:bookmarkStart w:name="_Toc264471101" w:id="2"/>
    </w:p>
    <w:p w:rsidR="001D4AB6" w:rsidP="00AA5A30" w:rsidRDefault="00E46E97" w14:paraId="71B767E5" w14:textId="21DD37E3">
      <w:pPr>
        <w:pStyle w:val="PGDlogo"/>
        <w:rPr>
          <w:highlight w:val="cyan"/>
        </w:rPr>
      </w:pPr>
      <w:r w:rsidRPr="30308AA6">
        <w:rPr>
          <w:highlight w:val="cyan"/>
        </w:rPr>
        <w:t>[</w:t>
      </w:r>
      <w:r w:rsidRPr="30308AA6" w:rsidR="007A1448">
        <w:rPr>
          <w:highlight w:val="cyan"/>
        </w:rPr>
        <w:t xml:space="preserve">Insert </w:t>
      </w:r>
      <w:r w:rsidRPr="30308AA6" w:rsidR="002E0743">
        <w:rPr>
          <w:highlight w:val="cyan"/>
        </w:rPr>
        <w:t xml:space="preserve">the </w:t>
      </w:r>
      <w:r w:rsidRPr="30308AA6" w:rsidR="007A1448">
        <w:rPr>
          <w:highlight w:val="cyan"/>
        </w:rPr>
        <w:t>logo of</w:t>
      </w:r>
      <w:r w:rsidRPr="30308AA6" w:rsidR="002E0743">
        <w:rPr>
          <w:highlight w:val="cyan"/>
        </w:rPr>
        <w:t xml:space="preserve"> the</w:t>
      </w:r>
      <w:r w:rsidRPr="30308AA6" w:rsidR="001D4AB6">
        <w:rPr>
          <w:highlight w:val="cyan"/>
        </w:rPr>
        <w:t xml:space="preserve"> authorising body here</w:t>
      </w:r>
      <w:r w:rsidRPr="30308AA6" w:rsidR="0106655F">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1">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DF77C7" w:rsidR="007A1448" w:rsidP="006529F3" w:rsidRDefault="00957B7C" w14:paraId="4799BFF7" w14:textId="50865547">
      <w:pPr>
        <w:pStyle w:val="PGDTitle2"/>
      </w:pPr>
      <w:r w:rsidRPr="00957B7C">
        <w:t>Supply of oral aciclovir for the treatment of genital herpes simplex virus (HSV) infections</w:t>
      </w:r>
      <w:r w:rsidR="00FF187E">
        <w:t xml:space="preserve"> </w:t>
      </w:r>
      <w:r w:rsidRPr="00DF77C7" w:rsidR="005C6771">
        <w:t xml:space="preserve">in </w:t>
      </w:r>
      <w:r w:rsidRPr="0054093B" w:rsidR="00E46E97">
        <w:rPr>
          <w:highlight w:val="cyan"/>
        </w:rPr>
        <w:t>[</w:t>
      </w:r>
      <w:r w:rsidRPr="00DF77C7" w:rsidR="005C6771">
        <w:rPr>
          <w:highlight w:val="cyan"/>
        </w:rPr>
        <w:t>location/service/organisation</w:t>
      </w:r>
      <w:r w:rsidRPr="0054093B" w:rsidR="00E46E97">
        <w:rPr>
          <w:highlight w:val="cyan"/>
        </w:rPr>
        <w:t>]</w:t>
      </w:r>
    </w:p>
    <w:p w:rsidRPr="00DF77C7" w:rsidR="006529F3" w:rsidP="004C1FDF" w:rsidRDefault="006529F3" w14:paraId="446CEE0D" w14:textId="77777777">
      <w:pPr>
        <w:pStyle w:val="PGDNormal"/>
      </w:pPr>
    </w:p>
    <w:p w:rsidRPr="007F687D" w:rsidR="00813399" w:rsidP="007F687D" w:rsidRDefault="00813399" w14:paraId="70665420" w14:textId="738859AD">
      <w:pPr>
        <w:rPr>
          <w:rStyle w:val="PGDVersionNumber"/>
        </w:rPr>
      </w:pPr>
      <w:r w:rsidRPr="007F687D">
        <w:rPr>
          <w:rStyle w:val="PGDVersionNumber"/>
        </w:rPr>
        <w:t xml:space="preserve">Version Number </w:t>
      </w:r>
      <w:r w:rsidR="00764857">
        <w:rPr>
          <w:rStyle w:val="PGDVersionNumber"/>
        </w:rPr>
        <w:t>2</w:t>
      </w:r>
      <w:r w:rsidR="00DF59C5">
        <w:rPr>
          <w:rStyle w:val="PGDVersionNumber"/>
        </w:rPr>
        <w:t>.</w:t>
      </w:r>
      <w:r w:rsidR="00957B7C">
        <w:rPr>
          <w:rStyle w:val="PGDVersionNumber"/>
        </w:rPr>
        <w:t>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764857" w:rsidRDefault="00E15FB4" w14:paraId="247DD230" w14:textId="77777777">
            <w:pPr>
              <w:pStyle w:val="Tabletext"/>
            </w:pPr>
            <w:r w:rsidRPr="00D1051E">
              <w:t>Version 1</w:t>
            </w:r>
          </w:p>
          <w:p w:rsidRPr="00DF77C7" w:rsidR="00E15FB4" w:rsidP="00764857" w:rsidRDefault="00957B7C" w14:paraId="564FB0F8" w14:textId="1AEA5B33">
            <w:pPr>
              <w:pStyle w:val="Tabletext"/>
              <w:rPr>
                <w:color w:val="FF0000"/>
                <w:lang w:val="en-GB"/>
              </w:rPr>
            </w:pPr>
            <w:r w:rsidRPr="00957B7C">
              <w:rPr>
                <w:lang w:val="en-GB"/>
              </w:rPr>
              <w:t>February 2021</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764857" w:rsidRDefault="00E15FB4" w14:paraId="4A45011F" w14:textId="160FF60B">
            <w:pPr>
              <w:pStyle w:val="Tabletext"/>
              <w:rPr>
                <w:lang w:val="en-GB"/>
              </w:rPr>
            </w:pPr>
            <w:r w:rsidRPr="00D1051E">
              <w:t>New template</w:t>
            </w:r>
          </w:p>
        </w:tc>
      </w:tr>
      <w:tr w:rsidRPr="00404E02" w:rsidR="00764857" w:rsidTr="00764857" w14:paraId="206313D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764857" w:rsidR="00764857" w:rsidP="00764857" w:rsidRDefault="00764857" w14:paraId="6369BC1B" w14:textId="77777777">
            <w:pPr>
              <w:pStyle w:val="Tabletext"/>
            </w:pPr>
            <w:r w:rsidRPr="00764857">
              <w:t>Version 2.0</w:t>
            </w:r>
          </w:p>
          <w:p w:rsidRPr="00764857" w:rsidR="00764857" w:rsidP="00764857" w:rsidRDefault="00764857" w14:paraId="6A6235FE" w14:textId="77777777">
            <w:pPr>
              <w:pStyle w:val="Tabletext"/>
            </w:pPr>
            <w:r w:rsidRPr="00764857">
              <w:t>July 2023</w:t>
            </w:r>
          </w:p>
        </w:tc>
        <w:tc>
          <w:tcPr>
            <w:tcW w:w="7020" w:type="dxa"/>
            <w:tcBorders>
              <w:top w:val="single" w:color="auto" w:sz="4" w:space="0"/>
              <w:left w:val="single" w:color="auto" w:sz="4" w:space="0"/>
              <w:bottom w:val="single" w:color="auto" w:sz="4" w:space="0"/>
              <w:right w:val="single" w:color="auto" w:sz="4" w:space="0"/>
            </w:tcBorders>
          </w:tcPr>
          <w:p w:rsidRPr="00764857" w:rsidR="00764857" w:rsidP="00056CDA" w:rsidRDefault="00957B7C" w14:paraId="54BE377A" w14:textId="4C825A23">
            <w:pPr>
              <w:pStyle w:val="Tabletext"/>
            </w:pPr>
            <w:r w:rsidRPr="00957B7C">
              <w:t>Reviewed template. No relevant changes to SPC. Updated PGD development group members. Some minor formatting and rewording to align with other sexual health PGDs. Removed breastfeeding as exclusion.</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54093B" w:rsidR="00813399">
        <w:rPr>
          <w:highlight w:val="yellow"/>
          <w:lang w:val="en-GB"/>
        </w:rPr>
        <w:t>.</w:t>
      </w:r>
      <w:r w:rsidRPr="0054093B">
        <w:rPr>
          <w:highlight w:val="yellow"/>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60"/>
        <w:gridCol w:w="4245"/>
      </w:tblGrid>
      <w:tr w:rsidRPr="00DF77C7" w:rsidR="00E15FB4" w:rsidTr="47CC6A2E" w14:paraId="2D1BCEA8" w14:textId="77777777">
        <w:tc>
          <w:tcPr>
            <w:tcW w:w="4260" w:type="dxa"/>
            <w:tcMar/>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245" w:type="dxa"/>
            <w:tcBorders>
              <w:top w:val="single" w:color="auto" w:sz="4" w:space="0"/>
              <w:left w:val="single" w:color="auto" w:sz="4" w:space="0"/>
              <w:bottom w:val="single" w:color="auto" w:sz="4" w:space="0"/>
              <w:right w:val="single" w:color="auto" w:sz="4" w:space="0"/>
            </w:tcBorders>
            <w:tcMar/>
          </w:tcPr>
          <w:p w:rsidRPr="00DF77C7" w:rsidR="00E15FB4" w:rsidP="00E15FB4" w:rsidRDefault="00957B7C" w14:paraId="1C02A90B" w14:textId="1234FE8D">
            <w:pPr>
              <w:pStyle w:val="Tabletext"/>
              <w:rPr>
                <w:lang w:val="en-GB"/>
              </w:rPr>
            </w:pPr>
            <w:r>
              <w:t>February 2024</w:t>
            </w:r>
          </w:p>
        </w:tc>
      </w:tr>
      <w:tr w:rsidRPr="00DF77C7" w:rsidR="00E15FB4" w:rsidTr="47CC6A2E" w14:paraId="18F33630" w14:textId="77777777">
        <w:tc>
          <w:tcPr>
            <w:tcW w:w="4260" w:type="dxa"/>
            <w:tcMar/>
          </w:tcPr>
          <w:p w:rsidRPr="00DF77C7" w:rsidR="00E15FB4" w:rsidP="0054093B" w:rsidRDefault="00E15FB4" w14:paraId="40ECC743" w14:textId="4102C514">
            <w:pPr>
              <w:pStyle w:val="Tabletext"/>
              <w:rPr>
                <w:lang w:val="en-GB"/>
              </w:rPr>
            </w:pPr>
            <w:r w:rsidRPr="00DF77C7">
              <w:rPr>
                <w:lang w:val="en-GB"/>
              </w:rPr>
              <w:t>Review date</w:t>
            </w:r>
          </w:p>
        </w:tc>
        <w:tc>
          <w:tcPr>
            <w:tcW w:w="4245" w:type="dxa"/>
            <w:tcBorders>
              <w:top w:val="single" w:color="auto" w:sz="4" w:space="0"/>
              <w:left w:val="single" w:color="auto" w:sz="4" w:space="0"/>
              <w:bottom w:val="single" w:color="auto" w:sz="4" w:space="0"/>
              <w:right w:val="single" w:color="auto" w:sz="4" w:space="0"/>
            </w:tcBorders>
            <w:tcMar/>
          </w:tcPr>
          <w:p w:rsidRPr="00DF77C7" w:rsidR="00E15FB4" w:rsidP="00E15FB4" w:rsidRDefault="00957B7C" w14:paraId="56A527C3" w14:textId="78D01FE8">
            <w:pPr>
              <w:pStyle w:val="Tabletext"/>
              <w:rPr>
                <w:lang w:val="en-GB"/>
              </w:rPr>
            </w:pPr>
            <w:r>
              <w:t>July 2026</w:t>
            </w:r>
          </w:p>
        </w:tc>
      </w:tr>
      <w:tr w:rsidRPr="00DF77C7" w:rsidR="00E15FB4" w:rsidTr="47CC6A2E" w14:paraId="0FB80BBA" w14:textId="77777777">
        <w:tc>
          <w:tcPr>
            <w:tcW w:w="4260" w:type="dxa"/>
            <w:tcMar/>
          </w:tcPr>
          <w:p w:rsidRPr="00DF77C7" w:rsidR="00E15FB4" w:rsidP="00E15FB4" w:rsidRDefault="00E15FB4" w14:paraId="45729AD1" w14:textId="77777777">
            <w:pPr>
              <w:pStyle w:val="Tabletext"/>
              <w:rPr>
                <w:lang w:val="en-GB"/>
              </w:rPr>
            </w:pPr>
            <w:r w:rsidRPr="00DF77C7">
              <w:rPr>
                <w:lang w:val="en-GB"/>
              </w:rPr>
              <w:t xml:space="preserve">Expiry date: </w:t>
            </w:r>
          </w:p>
        </w:tc>
        <w:tc>
          <w:tcPr>
            <w:tcW w:w="4245" w:type="dxa"/>
            <w:tcBorders>
              <w:top w:val="single" w:color="auto" w:sz="4" w:space="0"/>
              <w:left w:val="single" w:color="auto" w:sz="4" w:space="0"/>
              <w:bottom w:val="single" w:color="auto" w:sz="4" w:space="0"/>
              <w:right w:val="single" w:color="auto" w:sz="4" w:space="0"/>
            </w:tcBorders>
            <w:tcMar/>
          </w:tcPr>
          <w:p w:rsidRPr="00DF77C7" w:rsidR="00E15FB4" w:rsidP="00E15FB4" w:rsidRDefault="00957B7C" w14:paraId="58AA136C" w14:textId="3B793485">
            <w:pPr>
              <w:pStyle w:val="Tabletext"/>
              <w:rPr>
                <w:lang w:val="en-GB"/>
              </w:rPr>
            </w:pPr>
            <w:r>
              <w:t>January 2027</w:t>
            </w:r>
          </w:p>
        </w:tc>
      </w:tr>
    </w:tbl>
    <w:p w:rsidRPr="00DF77C7" w:rsidR="00050C45" w:rsidP="00F57606" w:rsidRDefault="00050C45" w14:paraId="22A68ADB" w14:textId="77777777">
      <w:pPr>
        <w:pStyle w:val="Tabletext"/>
      </w:pPr>
    </w:p>
    <w:p w:rsidRPr="00230BDB" w:rsidR="00764857" w:rsidP="00764857" w:rsidRDefault="00764857" w14:paraId="474EDE61" w14:textId="7777777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t>May 2023.</w:t>
      </w:r>
    </w:p>
    <w:p w:rsidRPr="00F6120B" w:rsidR="00050C45" w:rsidP="00AD67D4" w:rsidRDefault="00050C45" w14:paraId="58CD625E" w14:textId="7DF74743">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F6120B" w:rsidR="006829D5">
          <w:rPr>
            <w:rStyle w:val="Hyperlink"/>
          </w:rPr>
          <w:t>SPS national PGD</w:t>
        </w:r>
        <w:r w:rsidR="00F64E2F">
          <w:rPr>
            <w:rStyle w:val="Hyperlink"/>
          </w:rPr>
          <w:t>, protocol and written instructions</w:t>
        </w:r>
        <w:r w:rsidRPr="00F6120B" w:rsidR="006829D5">
          <w:rPr>
            <w:rStyle w:val="Hyperlink"/>
          </w:rPr>
          <w:t xml:space="preserve">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hideMark/>
          </w:tcPr>
          <w:p w:rsidRPr="00DF77C7" w:rsidR="005E6963" w:rsidP="00160183" w:rsidRDefault="005E6963" w14:paraId="6CA85561" w14:textId="77777777">
            <w:pPr>
              <w:pStyle w:val="TableHeaderRow"/>
            </w:pPr>
            <w:r w:rsidRPr="00DF77C7">
              <w:t>Position</w:t>
            </w:r>
          </w:p>
        </w:tc>
      </w:tr>
      <w:tr w:rsidRPr="00DF77C7" w:rsidR="00764857" w:rsidTr="006F45CB" w14:paraId="6D7832C8" w14:textId="77777777">
        <w:trPr>
          <w:trHeight w:val="544"/>
        </w:trPr>
        <w:tc>
          <w:tcPr>
            <w:tcW w:w="2297" w:type="dxa"/>
            <w:tcBorders>
              <w:top w:val="single" w:color="auto" w:sz="4" w:space="0"/>
              <w:left w:val="single" w:color="auto" w:sz="4" w:space="0"/>
              <w:bottom w:val="single" w:color="auto" w:sz="4" w:space="0"/>
              <w:right w:val="single" w:color="auto" w:sz="4" w:space="0"/>
            </w:tcBorders>
          </w:tcPr>
          <w:p w:rsidRPr="00CA07CB" w:rsidR="00764857" w:rsidP="00CA07CB" w:rsidRDefault="00764857" w14:paraId="0D33821E" w14:textId="28DB5626">
            <w:pPr>
              <w:pStyle w:val="Tabletext"/>
              <w:rPr>
                <w:rFonts w:eastAsia="Calibri"/>
              </w:rPr>
            </w:pPr>
            <w:r w:rsidRPr="00CA07CB">
              <w:t>Ali Grant</w:t>
            </w:r>
          </w:p>
        </w:tc>
        <w:tc>
          <w:tcPr>
            <w:tcW w:w="6912" w:type="dxa"/>
            <w:tcBorders>
              <w:top w:val="single" w:color="auto" w:sz="4" w:space="0"/>
              <w:left w:val="single" w:color="auto" w:sz="4" w:space="0"/>
              <w:bottom w:val="single" w:color="auto" w:sz="4" w:space="0"/>
              <w:right w:val="single" w:color="auto" w:sz="4" w:space="0"/>
            </w:tcBorders>
          </w:tcPr>
          <w:p w:rsidRPr="00CA07CB" w:rsidR="00764857" w:rsidP="00CA07CB" w:rsidRDefault="00764857" w14:paraId="0C137020" w14:textId="5A759BF0">
            <w:pPr>
              <w:pStyle w:val="Tabletext"/>
              <w:rPr>
                <w:rFonts w:eastAsia="Calibri"/>
              </w:rPr>
            </w:pPr>
            <w:r w:rsidRPr="00CA07CB">
              <w:t>Highly Specialist Clinical Pharmacist: HIV, Sexual and Reproductive Health</w:t>
            </w:r>
          </w:p>
        </w:tc>
      </w:tr>
      <w:tr w:rsidRPr="00DF77C7" w:rsidR="00764857" w:rsidTr="006F45CB" w14:paraId="15A217EB" w14:textId="77777777">
        <w:trPr>
          <w:trHeight w:val="539"/>
        </w:trPr>
        <w:tc>
          <w:tcPr>
            <w:tcW w:w="2297" w:type="dxa"/>
            <w:tcBorders>
              <w:top w:val="single" w:color="auto" w:sz="4" w:space="0"/>
              <w:left w:val="single" w:color="auto" w:sz="4" w:space="0"/>
              <w:bottom w:val="single" w:color="auto" w:sz="4" w:space="0"/>
              <w:right w:val="single" w:color="auto" w:sz="4" w:space="0"/>
            </w:tcBorders>
          </w:tcPr>
          <w:p w:rsidRPr="00CA07CB" w:rsidR="00764857" w:rsidP="00CA07CB" w:rsidRDefault="00764857" w14:paraId="543479AC" w14:textId="39702B5C">
            <w:pPr>
              <w:pStyle w:val="Tabletext"/>
              <w:rPr>
                <w:rFonts w:eastAsia="Calibri"/>
              </w:rPr>
            </w:pPr>
            <w:r w:rsidRPr="00CA07CB">
              <w:t>Alison Crompton</w:t>
            </w:r>
          </w:p>
        </w:tc>
        <w:tc>
          <w:tcPr>
            <w:tcW w:w="6912" w:type="dxa"/>
            <w:tcBorders>
              <w:top w:val="single" w:color="auto" w:sz="4" w:space="0"/>
              <w:left w:val="single" w:color="auto" w:sz="4" w:space="0"/>
              <w:bottom w:val="single" w:color="auto" w:sz="4" w:space="0"/>
              <w:right w:val="single" w:color="auto" w:sz="4" w:space="0"/>
            </w:tcBorders>
          </w:tcPr>
          <w:p w:rsidRPr="00CA07CB" w:rsidR="00764857" w:rsidP="00CA07CB" w:rsidRDefault="00764857" w14:paraId="7C2C9AF1" w14:textId="66CF4A1D">
            <w:pPr>
              <w:pStyle w:val="Tabletext"/>
              <w:rPr>
                <w:rFonts w:eastAsia="Calibri"/>
              </w:rPr>
            </w:pPr>
            <w:r w:rsidRPr="00CA07CB">
              <w:t>Community pharmacy</w:t>
            </w:r>
          </w:p>
        </w:tc>
      </w:tr>
      <w:tr w:rsidRPr="00DF77C7" w:rsidR="00957B7C" w:rsidTr="006F45CB" w14:paraId="02D27A9A" w14:textId="77777777">
        <w:trPr>
          <w:trHeight w:val="411"/>
        </w:trPr>
        <w:tc>
          <w:tcPr>
            <w:tcW w:w="2297" w:type="dxa"/>
          </w:tcPr>
          <w:p w:rsidRPr="00CA07CB" w:rsidR="00957B7C" w:rsidP="00CA07CB" w:rsidRDefault="00957B7C" w14:paraId="4F4B1DD7" w14:textId="27CFB23E">
            <w:pPr>
              <w:pStyle w:val="Tabletext"/>
              <w:rPr>
                <w:rFonts w:eastAsia="Calibri"/>
              </w:rPr>
            </w:pPr>
            <w:r w:rsidRPr="00CA07CB">
              <w:t>Amy Moore</w:t>
            </w:r>
          </w:p>
        </w:tc>
        <w:tc>
          <w:tcPr>
            <w:tcW w:w="6912" w:type="dxa"/>
          </w:tcPr>
          <w:p w:rsidRPr="00CA07CB" w:rsidR="00957B7C" w:rsidP="00CA07CB" w:rsidRDefault="00957B7C" w14:paraId="0FC48FEF" w14:textId="65F5AA2C">
            <w:pPr>
              <w:pStyle w:val="Tabletext"/>
              <w:rPr>
                <w:rFonts w:eastAsia="Calibri"/>
              </w:rPr>
            </w:pPr>
            <w:r w:rsidRPr="00CA07CB">
              <w:t>Pharmacist HIV, Sexual and Reproductive Health Kingston Hospital NHS Foundation Trust</w:t>
            </w:r>
          </w:p>
        </w:tc>
      </w:tr>
      <w:tr w:rsidRPr="00DF77C7" w:rsidR="00957B7C" w:rsidTr="006F45CB" w14:paraId="0F383BA1" w14:textId="77777777">
        <w:trPr>
          <w:trHeight w:val="411"/>
        </w:trPr>
        <w:tc>
          <w:tcPr>
            <w:tcW w:w="2297" w:type="dxa"/>
          </w:tcPr>
          <w:p w:rsidRPr="00CA07CB" w:rsidR="00957B7C" w:rsidP="00CA07CB" w:rsidRDefault="00957B7C" w14:paraId="7EEF9690" w14:textId="5965BD41">
            <w:pPr>
              <w:pStyle w:val="Tabletext"/>
            </w:pPr>
            <w:r w:rsidRPr="00CA07CB">
              <w:t>Andrea Smith</w:t>
            </w:r>
          </w:p>
        </w:tc>
        <w:tc>
          <w:tcPr>
            <w:tcW w:w="6912" w:type="dxa"/>
          </w:tcPr>
          <w:p w:rsidRPr="00CA07CB" w:rsidR="00957B7C" w:rsidP="00CA07CB" w:rsidRDefault="00957B7C" w14:paraId="4870173C" w14:textId="2F1A43D3">
            <w:pPr>
              <w:pStyle w:val="Tabletext"/>
            </w:pPr>
            <w:r w:rsidRPr="00CA07CB">
              <w:t>Community pharmacy</w:t>
            </w:r>
          </w:p>
        </w:tc>
      </w:tr>
      <w:tr w:rsidRPr="00DF77C7" w:rsidR="00764857" w:rsidTr="006F45CB" w14:paraId="2441A89E" w14:textId="77777777">
        <w:trPr>
          <w:trHeight w:val="411"/>
        </w:trPr>
        <w:tc>
          <w:tcPr>
            <w:tcW w:w="2297" w:type="dxa"/>
          </w:tcPr>
          <w:p w:rsidRPr="00CA07CB" w:rsidR="00764857" w:rsidP="00CA07CB" w:rsidRDefault="00764857" w14:paraId="7F6ABB2F" w14:textId="081C6E9C">
            <w:pPr>
              <w:pStyle w:val="Tabletext"/>
            </w:pPr>
            <w:r w:rsidRPr="00CA07CB">
              <w:rPr>
                <w:rFonts w:eastAsia="Calibri"/>
              </w:rPr>
              <w:t>Carmel Lloyd</w:t>
            </w:r>
          </w:p>
        </w:tc>
        <w:tc>
          <w:tcPr>
            <w:tcW w:w="6912" w:type="dxa"/>
          </w:tcPr>
          <w:p w:rsidRPr="00CA07CB" w:rsidR="00764857" w:rsidP="00CA07CB" w:rsidRDefault="00764857" w14:paraId="3C9BFAE0" w14:textId="45CBF9BD">
            <w:pPr>
              <w:pStyle w:val="Tabletext"/>
            </w:pPr>
            <w:r w:rsidRPr="00CA07CB">
              <w:rPr>
                <w:rFonts w:eastAsia="Calibri"/>
              </w:rPr>
              <w:t>Royal College of Midwives</w:t>
            </w:r>
          </w:p>
        </w:tc>
      </w:tr>
      <w:tr w:rsidRPr="00DF77C7" w:rsidR="00764857" w:rsidTr="002C0395" w14:paraId="0E576D53" w14:textId="77777777">
        <w:trPr>
          <w:trHeight w:val="382"/>
        </w:trPr>
        <w:tc>
          <w:tcPr>
            <w:tcW w:w="2297" w:type="dxa"/>
          </w:tcPr>
          <w:p w:rsidRPr="00CA07CB" w:rsidR="00764857" w:rsidP="00CA07CB" w:rsidRDefault="00764857" w14:paraId="05EE8281" w14:textId="3D38A1CD">
            <w:pPr>
              <w:pStyle w:val="Tabletext"/>
            </w:pPr>
            <w:r w:rsidRPr="00CA07CB">
              <w:rPr>
                <w:rFonts w:eastAsia="Calibri"/>
              </w:rPr>
              <w:t>Chetna Parmar</w:t>
            </w:r>
          </w:p>
        </w:tc>
        <w:tc>
          <w:tcPr>
            <w:tcW w:w="6912" w:type="dxa"/>
          </w:tcPr>
          <w:p w:rsidRPr="00CA07CB" w:rsidR="00764857" w:rsidP="00CA07CB" w:rsidRDefault="00764857" w14:paraId="2A113ED2" w14:textId="40A3FCA8">
            <w:pPr>
              <w:pStyle w:val="Tabletext"/>
            </w:pPr>
            <w:r w:rsidRPr="00CA07CB">
              <w:rPr>
                <w:rFonts w:eastAsia="Calibri"/>
              </w:rPr>
              <w:t xml:space="preserve">Pharmacist adviser, Umbrella </w:t>
            </w:r>
          </w:p>
        </w:tc>
      </w:tr>
      <w:tr w:rsidRPr="00DF77C7" w:rsidR="00764857" w:rsidTr="006F45CB" w14:paraId="06658BE4" w14:textId="77777777">
        <w:trPr>
          <w:trHeight w:val="451"/>
        </w:trPr>
        <w:tc>
          <w:tcPr>
            <w:tcW w:w="2297" w:type="dxa"/>
          </w:tcPr>
          <w:p w:rsidRPr="00CA07CB" w:rsidR="00764857" w:rsidP="00CA07CB" w:rsidRDefault="00764857" w14:paraId="4B09C5EB" w14:textId="6E2081EF">
            <w:pPr>
              <w:pStyle w:val="Tabletext"/>
            </w:pPr>
            <w:r w:rsidRPr="00CA07CB">
              <w:rPr>
                <w:rFonts w:eastAsia="Calibri"/>
              </w:rPr>
              <w:t>Clare Livingstone</w:t>
            </w:r>
          </w:p>
        </w:tc>
        <w:tc>
          <w:tcPr>
            <w:tcW w:w="6912" w:type="dxa"/>
          </w:tcPr>
          <w:p w:rsidRPr="00CA07CB" w:rsidR="00764857" w:rsidP="00CA07CB" w:rsidRDefault="00764857" w14:paraId="50FAAE1F" w14:textId="7025A3E9">
            <w:pPr>
              <w:pStyle w:val="Tabletext"/>
            </w:pPr>
            <w:r w:rsidRPr="00CA07CB">
              <w:rPr>
                <w:rFonts w:eastAsia="Calibri"/>
              </w:rPr>
              <w:t>Royal College of Midwives</w:t>
            </w:r>
          </w:p>
        </w:tc>
      </w:tr>
      <w:tr w:rsidRPr="00DF77C7" w:rsidR="00764857" w:rsidTr="006F45CB" w14:paraId="3803C8B9" w14:textId="77777777">
        <w:trPr>
          <w:trHeight w:val="415"/>
        </w:trPr>
        <w:tc>
          <w:tcPr>
            <w:tcW w:w="2297" w:type="dxa"/>
          </w:tcPr>
          <w:p w:rsidRPr="00CA07CB" w:rsidR="00764857" w:rsidP="00CA07CB" w:rsidRDefault="00764857" w14:paraId="00B466E6" w14:textId="6F0E05AC">
            <w:pPr>
              <w:pStyle w:val="Tabletext"/>
            </w:pPr>
            <w:r w:rsidRPr="00CA07CB">
              <w:rPr>
                <w:rFonts w:eastAsia="Calibri"/>
              </w:rPr>
              <w:t>Deborah Redknapp</w:t>
            </w:r>
          </w:p>
        </w:tc>
        <w:tc>
          <w:tcPr>
            <w:tcW w:w="6912" w:type="dxa"/>
          </w:tcPr>
          <w:p w:rsidRPr="00CA07CB" w:rsidR="00764857" w:rsidP="00CA07CB" w:rsidRDefault="00764857" w14:paraId="52BB571F" w14:textId="07FC8436">
            <w:pPr>
              <w:pStyle w:val="Tabletext"/>
            </w:pPr>
            <w:r w:rsidRPr="00CA07CB">
              <w:rPr>
                <w:rFonts w:eastAsia="Calibri"/>
              </w:rPr>
              <w:t>English HIV and Sexual Health Commissioners Group (EHSHCG)</w:t>
            </w:r>
          </w:p>
        </w:tc>
      </w:tr>
      <w:tr w:rsidRPr="00DF77C7" w:rsidR="00764857" w:rsidTr="006F45CB" w14:paraId="2099D9F1" w14:textId="77777777">
        <w:trPr>
          <w:trHeight w:val="265"/>
        </w:trPr>
        <w:tc>
          <w:tcPr>
            <w:tcW w:w="2297" w:type="dxa"/>
          </w:tcPr>
          <w:p w:rsidRPr="00CA07CB" w:rsidR="00764857" w:rsidP="00CA07CB" w:rsidRDefault="00764857" w14:paraId="784A3A8D" w14:textId="7D68AE4E">
            <w:pPr>
              <w:pStyle w:val="Tabletext"/>
            </w:pPr>
            <w:r w:rsidRPr="00CA07CB">
              <w:rPr>
                <w:rFonts w:eastAsia="Calibri"/>
              </w:rPr>
              <w:t>Dipti Patel</w:t>
            </w:r>
          </w:p>
        </w:tc>
        <w:tc>
          <w:tcPr>
            <w:tcW w:w="6912" w:type="dxa"/>
          </w:tcPr>
          <w:p w:rsidRPr="00CA07CB" w:rsidR="00764857" w:rsidP="00CA07CB" w:rsidRDefault="00764857" w14:paraId="0B5D7B8A" w14:textId="33F3EA5C">
            <w:pPr>
              <w:pStyle w:val="Tabletext"/>
            </w:pPr>
            <w:r w:rsidRPr="00CA07CB">
              <w:rPr>
                <w:rFonts w:eastAsia="Calibri"/>
              </w:rPr>
              <w:t xml:space="preserve">Local authority pharmacist </w:t>
            </w:r>
          </w:p>
        </w:tc>
      </w:tr>
      <w:tr w:rsidRPr="00DF77C7" w:rsidR="00764857" w:rsidTr="006F45CB" w14:paraId="4C01E258" w14:textId="77777777">
        <w:trPr>
          <w:trHeight w:val="396"/>
        </w:trPr>
        <w:tc>
          <w:tcPr>
            <w:tcW w:w="2297" w:type="dxa"/>
          </w:tcPr>
          <w:p w:rsidRPr="00CA07CB" w:rsidR="00764857" w:rsidP="00CA07CB" w:rsidRDefault="00764857" w14:paraId="494AA640" w14:textId="2F72A75C">
            <w:pPr>
              <w:pStyle w:val="Tabletext"/>
              <w:rPr>
                <w:rFonts w:eastAsia="Calibri"/>
              </w:rPr>
            </w:pPr>
            <w:r w:rsidRPr="00CA07CB">
              <w:rPr>
                <w:rFonts w:eastAsia="Calibri"/>
              </w:rPr>
              <w:t>Dr Achyuta Nori</w:t>
            </w:r>
          </w:p>
        </w:tc>
        <w:tc>
          <w:tcPr>
            <w:tcW w:w="6912" w:type="dxa"/>
          </w:tcPr>
          <w:p w:rsidRPr="00CA07CB" w:rsidR="00764857" w:rsidP="00CA07CB" w:rsidRDefault="00764857" w14:paraId="4FD8CBD4" w14:textId="5C8B4964">
            <w:pPr>
              <w:pStyle w:val="Tabletext"/>
              <w:rPr>
                <w:rFonts w:eastAsia="Calibri"/>
              </w:rPr>
            </w:pPr>
            <w:r w:rsidRPr="00CA07CB">
              <w:rPr>
                <w:rFonts w:eastAsia="Calibri"/>
              </w:rPr>
              <w:t>Consultant in Sexual Health and HIV</w:t>
            </w:r>
          </w:p>
        </w:tc>
      </w:tr>
      <w:tr w:rsidRPr="00DF77C7" w:rsidR="008D2F8B" w:rsidTr="006F45CB" w14:paraId="69FDDB9F" w14:textId="77777777">
        <w:trPr>
          <w:trHeight w:val="275"/>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7F553184" w14:textId="6ABA7960">
            <w:pPr>
              <w:pStyle w:val="Tabletext"/>
              <w:rPr>
                <w:rFonts w:eastAsia="Calibri"/>
              </w:rPr>
            </w:pPr>
            <w:r w:rsidRPr="00CA07CB">
              <w:t>Dr Cindy Farmer</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02599635" w14:textId="0ECF5515">
            <w:pPr>
              <w:pStyle w:val="Tabletext"/>
              <w:rPr>
                <w:rFonts w:eastAsia="Calibri"/>
              </w:rPr>
            </w:pPr>
            <w:r w:rsidRPr="00CA07CB">
              <w:t xml:space="preserve">Vice President, General Training Faculty of Sexual and Reproductive Healthcare (FSRH) </w:t>
            </w:r>
          </w:p>
        </w:tc>
      </w:tr>
      <w:tr w:rsidRPr="00094B2C" w:rsidR="008D2F8B" w:rsidTr="006F45CB" w14:paraId="34B78991" w14:textId="77777777">
        <w:trPr>
          <w:trHeight w:val="411"/>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7A3F63BB" w14:textId="42FFCE1C">
            <w:pPr>
              <w:pStyle w:val="Tabletext"/>
            </w:pPr>
            <w:r w:rsidRPr="00CA07CB">
              <w:t xml:space="preserve">Dr John Saunders </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6CE1FD19" w14:textId="6A92ECF3">
            <w:pPr>
              <w:pStyle w:val="Tabletext"/>
            </w:pPr>
            <w:r w:rsidRPr="00CA07CB">
              <w:t>Consultant in Sexual Health and HIV</w:t>
            </w:r>
          </w:p>
        </w:tc>
      </w:tr>
      <w:tr w:rsidRPr="00094B2C" w:rsidR="00957B7C" w:rsidTr="006F45CB" w14:paraId="451E31FE" w14:textId="77777777">
        <w:trPr>
          <w:trHeight w:val="411"/>
        </w:trPr>
        <w:tc>
          <w:tcPr>
            <w:tcW w:w="2297"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33AF1808" w14:textId="5B1C33AE">
            <w:pPr>
              <w:pStyle w:val="Tabletext"/>
            </w:pPr>
            <w:r w:rsidRPr="00CA07CB">
              <w:t>Dr Kathy French</w:t>
            </w:r>
          </w:p>
        </w:tc>
        <w:tc>
          <w:tcPr>
            <w:tcW w:w="6912"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5F39BD40" w14:textId="63F78CD9">
            <w:pPr>
              <w:pStyle w:val="Tabletext"/>
            </w:pPr>
            <w:r w:rsidRPr="00CA07CB">
              <w:t>Pan London PGD working group</w:t>
            </w:r>
          </w:p>
        </w:tc>
      </w:tr>
      <w:tr w:rsidRPr="00DF77C7" w:rsidR="008D2F8B" w:rsidTr="006F45CB" w14:paraId="3652FCC6" w14:textId="77777777">
        <w:trPr>
          <w:trHeight w:val="416"/>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1CA8641B" w14:textId="0A671EE1">
            <w:pPr>
              <w:pStyle w:val="Tabletext"/>
              <w:rPr>
                <w:rFonts w:eastAsia="Calibri"/>
              </w:rPr>
            </w:pPr>
            <w:r w:rsidRPr="00CA07CB">
              <w:t>Dr Rita Browne</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290D7DC5" w14:textId="31184DB2">
            <w:pPr>
              <w:pStyle w:val="Tabletext"/>
              <w:rPr>
                <w:rFonts w:eastAsia="Calibri"/>
              </w:rPr>
            </w:pPr>
            <w:r w:rsidRPr="00CA07CB">
              <w:t>Consultant in Sexual Health and HIV</w:t>
            </w:r>
          </w:p>
        </w:tc>
      </w:tr>
      <w:tr w:rsidRPr="00DF77C7" w:rsidR="00957B7C" w:rsidTr="006F45CB" w14:paraId="18358DD5" w14:textId="77777777">
        <w:trPr>
          <w:trHeight w:val="416"/>
        </w:trPr>
        <w:tc>
          <w:tcPr>
            <w:tcW w:w="2297"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3D3AE1C1" w14:textId="074D2679">
            <w:pPr>
              <w:pStyle w:val="Tabletext"/>
            </w:pPr>
            <w:r w:rsidRPr="00CA07CB">
              <w:t>Dr Sarah Pillai</w:t>
            </w:r>
          </w:p>
        </w:tc>
        <w:tc>
          <w:tcPr>
            <w:tcW w:w="6912"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16F38B59" w14:textId="35C99319">
            <w:pPr>
              <w:pStyle w:val="Tabletext"/>
            </w:pPr>
            <w:r w:rsidRPr="00CA07CB">
              <w:t>Associate Specialist</w:t>
            </w:r>
          </w:p>
        </w:tc>
      </w:tr>
      <w:tr w:rsidRPr="00DF77C7" w:rsidR="008D2F8B" w:rsidTr="006F45CB" w14:paraId="414A0873" w14:textId="77777777">
        <w:trPr>
          <w:trHeight w:val="428"/>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69B681AE" w14:textId="346C1025">
            <w:pPr>
              <w:pStyle w:val="Tabletext"/>
              <w:rPr>
                <w:rFonts w:eastAsia="Calibri"/>
              </w:rPr>
            </w:pPr>
            <w:r w:rsidRPr="00CA07CB">
              <w:t>Emma Anderson</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1999EDF1" w14:textId="30B43342">
            <w:pPr>
              <w:pStyle w:val="Tabletext"/>
              <w:rPr>
                <w:rFonts w:eastAsia="Calibri"/>
              </w:rPr>
            </w:pPr>
            <w:r w:rsidRPr="00CA07CB">
              <w:t>Centre for Pharmacy Postgraduate Education (CPPE)</w:t>
            </w:r>
          </w:p>
        </w:tc>
      </w:tr>
      <w:tr w:rsidRPr="00DF77C7" w:rsidR="008D2F8B" w:rsidTr="00DF59C5" w14:paraId="5E900ADD"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59BBE64E" w14:textId="72E65A8A">
            <w:pPr>
              <w:pStyle w:val="Tabletext"/>
            </w:pPr>
            <w:r w:rsidRPr="00CA07CB">
              <w:t>Heather Randle</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187F1687" w14:textId="0A2C62D0">
            <w:pPr>
              <w:pStyle w:val="Tabletext"/>
            </w:pPr>
            <w:r w:rsidRPr="00CA07CB">
              <w:t xml:space="preserve">Royal College of Nursing </w:t>
            </w:r>
          </w:p>
        </w:tc>
      </w:tr>
      <w:tr w:rsidRPr="00DF77C7" w:rsidR="008D2F8B" w:rsidTr="00DF59C5" w14:paraId="7DB9F313"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49EC55E8" w14:textId="63D770A5">
            <w:pPr>
              <w:pStyle w:val="Tabletext"/>
            </w:pPr>
            <w:r w:rsidRPr="00CA07CB">
              <w:lastRenderedPageBreak/>
              <w:t xml:space="preserve">Jo Jenkins </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0AA88318" w14:textId="5B0954CA">
            <w:pPr>
              <w:pStyle w:val="Tabletext"/>
            </w:pPr>
            <w:r w:rsidRPr="00CA07CB">
              <w:t>Lead Pharmacist PGDs and Medicine Mechanisms, Specialist Pharmacy Service</w:t>
            </w:r>
          </w:p>
        </w:tc>
      </w:tr>
      <w:tr w:rsidRPr="00DF77C7" w:rsidR="00957B7C" w:rsidTr="00DF59C5" w14:paraId="73E48FE1"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486ECA90" w14:textId="35B85768">
            <w:pPr>
              <w:pStyle w:val="Tabletext"/>
            </w:pPr>
            <w:r w:rsidRPr="00CA07CB">
              <w:t>Jodie Crossman</w:t>
            </w:r>
          </w:p>
        </w:tc>
        <w:tc>
          <w:tcPr>
            <w:tcW w:w="6912"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5D5DD5EB" w14:textId="7BFE0958">
            <w:pPr>
              <w:pStyle w:val="Tabletext"/>
            </w:pPr>
            <w:r w:rsidRPr="00CA07CB">
              <w:t>Specialist Nurse.  BASHH SHAN SIG Chair</w:t>
            </w:r>
          </w:p>
        </w:tc>
      </w:tr>
      <w:tr w:rsidRPr="00DF77C7" w:rsidR="00957B7C" w:rsidTr="00DF59C5" w14:paraId="1EF82674"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13E2158A" w14:textId="4835930B">
            <w:pPr>
              <w:pStyle w:val="Tabletext"/>
            </w:pPr>
            <w:r w:rsidRPr="00CA07CB">
              <w:t>Jodie Walker-Haywood</w:t>
            </w:r>
          </w:p>
        </w:tc>
        <w:tc>
          <w:tcPr>
            <w:tcW w:w="6912"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63611890" w14:textId="4A56F752">
            <w:pPr>
              <w:pStyle w:val="Tabletext"/>
            </w:pPr>
            <w:r w:rsidRPr="00CA07CB">
              <w:t>Specialist Nurse, BASHH Board Nurse Representative, BASHH SHAN SIG Secretary</w:t>
            </w:r>
          </w:p>
        </w:tc>
      </w:tr>
      <w:tr w:rsidRPr="00DF77C7" w:rsidR="00957B7C" w:rsidTr="00DF59C5" w14:paraId="74AA5089"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4E2DDA63" w14:textId="72D5724B">
            <w:pPr>
              <w:pStyle w:val="Tabletext"/>
            </w:pPr>
            <w:r w:rsidRPr="00CA07CB">
              <w:t xml:space="preserve">Leanne Bobb </w:t>
            </w:r>
          </w:p>
        </w:tc>
        <w:tc>
          <w:tcPr>
            <w:tcW w:w="6912"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501FF296" w14:textId="018E9CAA">
            <w:pPr>
              <w:pStyle w:val="Tabletext"/>
            </w:pPr>
            <w:r w:rsidRPr="00CA07CB">
              <w:t>English HIV and Sexual Health Commissioners Group (EHSHCG)</w:t>
            </w:r>
          </w:p>
        </w:tc>
      </w:tr>
      <w:tr w:rsidRPr="00DF77C7" w:rsidR="00957B7C" w:rsidTr="006F45CB" w14:paraId="49BFEC95" w14:textId="77777777">
        <w:trPr>
          <w:trHeight w:val="440"/>
        </w:trPr>
        <w:tc>
          <w:tcPr>
            <w:tcW w:w="2297"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4BEAB101" w14:textId="6DC73415">
            <w:pPr>
              <w:pStyle w:val="Tabletext"/>
            </w:pPr>
            <w:r w:rsidRPr="00CA07CB">
              <w:t>Michelle Jenkins</w:t>
            </w:r>
          </w:p>
        </w:tc>
        <w:tc>
          <w:tcPr>
            <w:tcW w:w="6912" w:type="dxa"/>
            <w:tcBorders>
              <w:top w:val="single" w:color="auto" w:sz="4" w:space="0"/>
              <w:left w:val="single" w:color="auto" w:sz="4" w:space="0"/>
              <w:bottom w:val="single" w:color="auto" w:sz="4" w:space="0"/>
              <w:right w:val="single" w:color="auto" w:sz="4" w:space="0"/>
            </w:tcBorders>
          </w:tcPr>
          <w:p w:rsidRPr="00CA07CB" w:rsidR="00957B7C" w:rsidP="00CA07CB" w:rsidRDefault="00957B7C" w14:paraId="56632519" w14:textId="77777777">
            <w:pPr>
              <w:pStyle w:val="Tabletext"/>
            </w:pPr>
            <w:r w:rsidRPr="00CA07CB">
              <w:t xml:space="preserve">Advanced Nurse Practitioner, Clinical Standards Committee </w:t>
            </w:r>
          </w:p>
          <w:p w:rsidRPr="00CA07CB" w:rsidR="00957B7C" w:rsidP="00CA07CB" w:rsidRDefault="00957B7C" w14:paraId="05953FDE" w14:textId="349307AD">
            <w:pPr>
              <w:pStyle w:val="Tabletext"/>
            </w:pPr>
            <w:r w:rsidRPr="00CA07CB">
              <w:t>Faculty of Sexual and Reproductive Healthcare (FSRH)</w:t>
            </w:r>
          </w:p>
        </w:tc>
      </w:tr>
      <w:tr w:rsidRPr="00DF77C7" w:rsidR="008D2F8B" w:rsidTr="006F45CB" w14:paraId="4326BD98" w14:textId="77777777">
        <w:trPr>
          <w:trHeight w:val="440"/>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67B8E010" w14:textId="1006A3F9">
            <w:pPr>
              <w:pStyle w:val="Tabletext"/>
            </w:pPr>
            <w:r w:rsidRPr="00CA07CB">
              <w:t>Portia Jackson</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3A78B0E3" w14:textId="69CD5215">
            <w:pPr>
              <w:pStyle w:val="Tabletext"/>
            </w:pPr>
            <w:r w:rsidRPr="00CA07CB">
              <w:t>Pharmacist, Cambridgeshire Community Services</w:t>
            </w:r>
          </w:p>
        </w:tc>
      </w:tr>
      <w:tr w:rsidRPr="00DF77C7" w:rsidR="008D2F8B" w:rsidTr="00DF59C5" w14:paraId="7930DA4A"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6D24D246" w14:textId="77777777">
            <w:pPr>
              <w:pStyle w:val="Tabletext"/>
            </w:pPr>
            <w:r w:rsidRPr="00CA07CB">
              <w:t>Rosie Furner (Working Group</w:t>
            </w:r>
          </w:p>
          <w:p w:rsidRPr="00CA07CB" w:rsidR="008D2F8B" w:rsidP="00CA07CB" w:rsidRDefault="008D2F8B" w14:paraId="0AA396E4" w14:textId="780EDC42">
            <w:pPr>
              <w:pStyle w:val="Tabletext"/>
            </w:pPr>
            <w:r w:rsidRPr="00CA07CB">
              <w:t xml:space="preserve"> Co-ordinator)</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40E05530" w14:textId="3E0B1F7F">
            <w:pPr>
              <w:pStyle w:val="Tabletext"/>
            </w:pPr>
            <w:r w:rsidRPr="00CA07CB">
              <w:t>Governance Pharmacist, Medicines Use and Safety, Specialist Pharmacy Service</w:t>
            </w:r>
          </w:p>
        </w:tc>
      </w:tr>
      <w:tr w:rsidRPr="00DF77C7" w:rsidR="008D2F8B" w:rsidTr="006F45CB" w14:paraId="49B5EFB4" w14:textId="77777777">
        <w:trPr>
          <w:trHeight w:val="516"/>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056CDA" w14:paraId="4B1C6E55" w14:textId="5B7DA01B">
            <w:pPr>
              <w:pStyle w:val="Tabletext"/>
            </w:pPr>
            <w:r w:rsidRPr="00CA07CB">
              <w:t>Vicky Garner</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1CC19676" w14:textId="7F53E8EB">
            <w:pPr>
              <w:pStyle w:val="Tabletext"/>
            </w:pPr>
            <w:r w:rsidRPr="00CA07CB">
              <w:t>British Pregnancy Advisory Service (BPAS)</w:t>
            </w:r>
          </w:p>
        </w:tc>
      </w:tr>
      <w:tr w:rsidRPr="00DF77C7" w:rsidR="008D2F8B" w:rsidTr="00DF59C5" w14:paraId="4BBC8418"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4890CA3D" w14:textId="511B89D6">
            <w:pPr>
              <w:pStyle w:val="Tabletext"/>
            </w:pPr>
            <w:r w:rsidRPr="00CA07CB">
              <w:t>Sandra Wolper</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75AB67DD" w14:textId="2883CA5C">
            <w:pPr>
              <w:pStyle w:val="Tabletext"/>
            </w:pPr>
            <w:r w:rsidRPr="00CA07CB">
              <w:t>Associate Director, Medicines Use and Safety, Specialist Pharmacy Service</w:t>
            </w:r>
          </w:p>
        </w:tc>
      </w:tr>
      <w:tr w:rsidRPr="00DF77C7" w:rsidR="008D2F8B" w:rsidTr="00DF59C5" w14:paraId="27791A30"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049E1089" w14:textId="62F6E950">
            <w:pPr>
              <w:pStyle w:val="Tabletext"/>
            </w:pPr>
            <w:r w:rsidRPr="00CA07CB">
              <w:t>Tracy Rogers</w:t>
            </w:r>
          </w:p>
        </w:tc>
        <w:tc>
          <w:tcPr>
            <w:tcW w:w="6912" w:type="dxa"/>
            <w:tcBorders>
              <w:top w:val="single" w:color="auto" w:sz="4" w:space="0"/>
              <w:left w:val="single" w:color="auto" w:sz="4" w:space="0"/>
              <w:bottom w:val="single" w:color="auto" w:sz="4" w:space="0"/>
              <w:right w:val="single" w:color="auto" w:sz="4" w:space="0"/>
            </w:tcBorders>
          </w:tcPr>
          <w:p w:rsidRPr="00CA07CB" w:rsidR="008D2F8B" w:rsidP="00CA07CB" w:rsidRDefault="008D2F8B" w14:paraId="3EED0F84" w14:textId="35617D40">
            <w:pPr>
              <w:pStyle w:val="Tabletext"/>
            </w:pPr>
            <w:r w:rsidRPr="00CA07CB">
              <w:t xml:space="preserve">Director, Medicines Use and Safety, Specialist Pharmacy Service </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sidRPr="00F64E2F">
        <w:rPr>
          <w:highlight w:val="yellow"/>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Pr="00F64E2F" w:rsidR="005E6491">
        <w:rPr>
          <w:highlight w:val="yellow"/>
        </w:rPr>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Pr="00F64E2F" w:rsidR="005E6491">
        <w:rPr>
          <w:highlight w:val="yellow"/>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6A2F58" w:rsidR="00D0044C">
                <w:rPr>
                  <w:rStyle w:val="Hyperlink"/>
                  <w:rFonts w:ascii="Arial" w:hAnsi="Arial" w:cs="Arial"/>
                  <w:sz w:val="22"/>
                  <w:szCs w:val="22"/>
                </w:rPr>
                <w:t>authorising body</w:t>
              </w:r>
              <w:r w:rsidRPr="006A2F58" w:rsidR="009E38CA">
                <w:rPr>
                  <w:rStyle w:val="Hyperlink"/>
                  <w:rFonts w:ascii="Arial" w:hAnsi="Arial" w:cs="Arial"/>
                  <w:sz w:val="22"/>
                  <w:szCs w:val="22"/>
                </w:rPr>
                <w:t xml:space="preserve"> as defined by NICE</w:t>
              </w:r>
            </w:hyperlink>
            <w:r w:rsidRPr="00FE6E1E" w:rsidR="009E38CA">
              <w:rPr>
                <w:rStyle w:val="Hyperlink"/>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6A2F58">
        <w:rPr>
          <w:highlight w:val="yellow"/>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lastRenderedPageBreak/>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6A2F58" w:rsidR="00E46E97">
        <w:rPr>
          <w:highlight w:val="yellow"/>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3CDEF124">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311DC1" w:rsidR="00311DC1" w:rsidP="00311DC1" w:rsidRDefault="00311DC1" w14:paraId="0DA88DBE" w14:textId="77777777">
            <w:pPr>
              <w:pStyle w:val="Tabletext"/>
              <w:rPr>
                <w:lang w:val="en-GB"/>
              </w:rPr>
            </w:pPr>
            <w:r w:rsidRPr="00311DC1">
              <w:rPr>
                <w:lang w:val="en-GB"/>
              </w:rPr>
              <w:t>Current contract of employment within a Local Authority or NHS commissioned service or an NHS Trust/organisation.</w:t>
            </w:r>
          </w:p>
          <w:p w:rsidRPr="00DF77C7" w:rsidR="00B81529" w:rsidP="00311DC1" w:rsidRDefault="00311DC1" w14:paraId="111D2851" w14:textId="604D9586">
            <w:pPr>
              <w:pStyle w:val="Tabletext"/>
              <w:rPr>
                <w:lang w:val="en-GB"/>
              </w:rPr>
            </w:pPr>
            <w:r w:rsidRPr="00FE6E1E">
              <w:rPr>
                <w:lang w:val="en-GB"/>
              </w:rPr>
              <w:t xml:space="preserve">Registered healthcare professional listed in </w:t>
            </w:r>
            <w:hyperlink w:history="1" r:id="rId15">
              <w:r w:rsidR="005A7DA4">
                <w:rPr>
                  <w:rStyle w:val="Hyperlink"/>
                  <w:lang w:val="en-GB"/>
                </w:rPr>
                <w:t>T</w:t>
              </w:r>
              <w:r w:rsidR="005A7DA4">
                <w:rPr>
                  <w:rStyle w:val="Hyperlink"/>
                </w:rPr>
                <w:t>he H</w:t>
              </w:r>
              <w:r w:rsidRPr="00D372F8" w:rsidR="005A7DA4">
                <w:rPr>
                  <w:rStyle w:val="Hyperlink"/>
                  <w:lang w:val="en-GB"/>
                </w:rPr>
                <w:t>uman</w:t>
              </w:r>
              <w:r w:rsidRPr="00D372F8" w:rsidR="00D372F8">
                <w:rPr>
                  <w:rStyle w:val="Hyperlink"/>
                  <w:lang w:val="en-GB"/>
                </w:rPr>
                <w:t xml:space="preserve"> Medicines </w:t>
              </w:r>
              <w:r w:rsidR="001A7FEF">
                <w:rPr>
                  <w:rStyle w:val="Hyperlink"/>
                  <w:lang w:val="en-GB"/>
                </w:rPr>
                <w:t>R</w:t>
              </w:r>
              <w:r w:rsidRPr="00D372F8" w:rsidR="00D372F8">
                <w:rPr>
                  <w:rStyle w:val="Hyperlink"/>
                  <w:lang w:val="en-GB"/>
                </w:rPr>
                <w:t>egulations 2012</w:t>
              </w:r>
              <w:r w:rsidR="007F71B6">
                <w:rPr>
                  <w:rStyle w:val="Hyperlink"/>
                  <w:lang w:val="en-GB"/>
                </w:rPr>
                <w:t>,</w:t>
              </w:r>
              <w:r w:rsidRPr="00D372F8" w:rsidR="00D372F8">
                <w:rPr>
                  <w:rStyle w:val="Hyperlink"/>
                  <w:lang w:val="en-GB"/>
                </w:rPr>
                <w:t xml:space="preserve"> Schedule 16</w:t>
              </w:r>
              <w:r w:rsidR="001A7FEF">
                <w:rPr>
                  <w:rStyle w:val="Hyperlink"/>
                </w:rPr>
                <w:t xml:space="preserve"> Part 4</w:t>
              </w:r>
              <w:r w:rsidRPr="00D372F8" w:rsidR="00D372F8">
                <w:rPr>
                  <w:rStyle w:val="Hyperlink"/>
                  <w:lang w:val="en-GB"/>
                </w:rPr>
                <w:t xml:space="preserve"> legislation</w:t>
              </w:r>
            </w:hyperlink>
            <w:r w:rsidRPr="00FE6E1E">
              <w:rPr>
                <w:lang w:val="en-GB"/>
              </w:rPr>
              <w:t xml:space="preserve"> as able to practice under</w:t>
            </w:r>
            <w:r w:rsidRPr="00311DC1">
              <w:rPr>
                <w:lang w:val="en-GB"/>
              </w:rPr>
              <w:t xml:space="preserve">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tcPr>
          <w:p w:rsidR="00FE6E1E" w:rsidP="00FE6E1E" w:rsidRDefault="00FE6E1E" w14:paraId="546C2092" w14:textId="77777777">
            <w:pPr>
              <w:pStyle w:val="Tabletext"/>
            </w:pPr>
            <w:r>
              <w:t xml:space="preserve">The registered healthcare professional authorised to operate under this PGD must have undertaken appropriate education and training and successfully completed the competencies to undertake clinical assessment of an individual leading to diagnosis of the conditions listed. </w:t>
            </w:r>
          </w:p>
          <w:p w:rsidR="00957B7C" w:rsidP="00957B7C" w:rsidRDefault="00957B7C" w14:paraId="51D7FD0E" w14:textId="77777777">
            <w:pPr>
              <w:pStyle w:val="Tabletext"/>
              <w:rPr>
                <w:highlight w:val="cyan"/>
              </w:rPr>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rsidRPr="00FE6E1E" w:rsidR="00A61B14" w:rsidP="00FE6E1E" w:rsidRDefault="00FE6E1E" w14:paraId="287A58BA" w14:textId="66290EE9">
            <w:pPr>
              <w:pStyle w:val="Tabletext"/>
              <w:rPr>
                <w:rStyle w:val="Hyperlink"/>
                <w:highlight w:val="cyan"/>
              </w:rPr>
            </w:pPr>
            <w:r>
              <w:t xml:space="preserve">Individual has undertaken appropriate training for working under PGDs for the supply and administration of medicines.  Recommended training - </w:t>
            </w:r>
            <w:hyperlink w:history="1" r:id="rId16">
              <w:r w:rsidRPr="00FE6E1E">
                <w:rPr>
                  <w:rStyle w:val="Hyperlink"/>
                </w:rPr>
                <w:t>eLfH PGD elearning programme</w:t>
              </w:r>
            </w:hyperlink>
            <w:r w:rsidRPr="00FE6E1E">
              <w:rPr>
                <w:rStyle w:val="Hyperlink"/>
              </w:rPr>
              <w:t xml:space="preserve"> </w:t>
            </w:r>
          </w:p>
          <w:p w:rsidRPr="00DF77C7" w:rsidR="00B81529" w:rsidP="00A61B14" w:rsidRDefault="00FE6E1E" w14:paraId="4B43E5B0" w14:textId="2B1FDD85">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w:t>
            </w:r>
            <w:r w:rsidRPr="007A37DB">
              <w:rPr>
                <w:highlight w:val="cyan"/>
              </w:rPr>
              <w:t>s.]</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56382703">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FE6E1E" w:rsidR="00FE6E1E">
              <w:t>for vulvo-vaginal candidiasis infection testing and/or treatment</w:t>
            </w:r>
            <w:r w:rsidR="00FE6E1E">
              <w:t>.</w:t>
            </w:r>
          </w:p>
          <w:p w:rsidRPr="00F6120B" w:rsidR="00B81529" w:rsidP="008762B8" w:rsidRDefault="00C373F2" w14:paraId="0D564727" w14:textId="7F6B616D">
            <w:pPr>
              <w:pStyle w:val="Tabletext"/>
              <w:rPr>
                <w:rStyle w:val="Hyperlink"/>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7">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p w:rsidRPr="00DF77C7" w:rsidR="00B81529" w:rsidP="00E7308C" w:rsidRDefault="00B81529" w14:paraId="5719D930" w14:textId="28A50FFB">
            <w:pPr>
              <w:pStyle w:val="Tabletext"/>
              <w:rPr>
                <w:lang w:val="en-GB"/>
              </w:rPr>
            </w:pPr>
            <w:r w:rsidRPr="00DF77C7">
              <w:rPr>
                <w:lang w:val="en-GB"/>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FE6E1E" w:rsidRDefault="00B154E7" w14:paraId="3219E1FA" w14:textId="4C16D747">
            <w:pPr>
              <w:pStyle w:val="Tabletext"/>
              <w:rPr>
                <w:lang w:val="en-GB"/>
              </w:rPr>
            </w:pPr>
            <w:r w:rsidRPr="007A37DB">
              <w:rPr>
                <w:highlight w:val="cyan"/>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Pr="007A37DB" w:rsidR="00FE6E1E">
              <w:rPr>
                <w:highlight w:val="cyan"/>
                <w:lang w:val="en-GB"/>
              </w:rPr>
              <w:t>]</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00D36D23" w14:paraId="06FC28D1" w14:textId="77777777">
        <w:tc>
          <w:tcPr>
            <w:tcW w:w="2689" w:type="dxa"/>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Pr>
          <w:p w:rsidR="00D36D23" w:rsidP="00957B7C" w:rsidRDefault="00957B7C" w14:paraId="622A2C8E" w14:textId="3D927A80">
            <w:pPr>
              <w:pStyle w:val="Tabletext"/>
            </w:pPr>
            <w:r w:rsidRPr="00957B7C">
              <w:t>Treatment of genital infection with herpes simplex virus (HSV)</w:t>
            </w:r>
          </w:p>
        </w:tc>
      </w:tr>
      <w:tr w:rsidR="00AE4F4B" w:rsidTr="00D36D23" w14:paraId="423D958D" w14:textId="77777777">
        <w:tc>
          <w:tcPr>
            <w:tcW w:w="2689" w:type="dxa"/>
          </w:tcPr>
          <w:p w:rsidRPr="005A6168" w:rsidR="00AE4F4B" w:rsidP="00FE6E1E" w:rsidRDefault="003E69CD" w14:paraId="12B69C9D" w14:textId="0A77D3DB">
            <w:pPr>
              <w:rPr>
                <w:rStyle w:val="TableHeaderColumn"/>
              </w:rPr>
            </w:pPr>
            <w:r>
              <w:rPr>
                <w:rStyle w:val="TableHeaderColumn"/>
              </w:rPr>
              <w:t>Criteria for i</w:t>
            </w:r>
            <w:r w:rsidRPr="005A6168" w:rsidR="00CA3998">
              <w:rPr>
                <w:rStyle w:val="TableHeaderColumn"/>
              </w:rPr>
              <w:t xml:space="preserve">nclusion </w:t>
            </w:r>
          </w:p>
        </w:tc>
        <w:tc>
          <w:tcPr>
            <w:tcW w:w="5806" w:type="dxa"/>
          </w:tcPr>
          <w:p w:rsidR="00957B7C" w:rsidP="00957B7C" w:rsidRDefault="00957B7C" w14:paraId="34B37AF3" w14:textId="10A45C75">
            <w:pPr>
              <w:pStyle w:val="Bulletindent1"/>
            </w:pPr>
            <w:r>
              <w:t xml:space="preserve">An individual clinically diagnosed with HSV by history and visual recognition of painful genital blisters and/or ulcers </w:t>
            </w:r>
          </w:p>
          <w:p w:rsidRPr="00957B7C" w:rsidR="00957B7C" w:rsidP="00957B7C" w:rsidRDefault="00957B7C" w14:paraId="648083FB" w14:textId="77777777">
            <w:pPr>
              <w:pStyle w:val="Tabletext"/>
              <w:rPr>
                <w:b/>
                <w:bCs/>
              </w:rPr>
            </w:pPr>
            <w:r w:rsidRPr="00957B7C">
              <w:rPr>
                <w:b/>
                <w:bCs/>
              </w:rPr>
              <w:t>OR</w:t>
            </w:r>
          </w:p>
          <w:p w:rsidR="00957B7C" w:rsidP="00957B7C" w:rsidRDefault="00957B7C" w14:paraId="31542DDE" w14:textId="3F70B113">
            <w:pPr>
              <w:pStyle w:val="Bulletindent1"/>
            </w:pPr>
            <w:r>
              <w:t>An individual with a positive polymerase chain reaction (PCR) test (amend as required to reflect local testing process) and current blisters or ulcers clinically consistent with HSV.</w:t>
            </w:r>
          </w:p>
          <w:p w:rsidR="00957B7C" w:rsidP="00957B7C" w:rsidRDefault="00957B7C" w14:paraId="057076E4" w14:textId="77777777">
            <w:pPr>
              <w:pStyle w:val="Bulletindent1"/>
              <w:numPr>
                <w:ilvl w:val="0"/>
                <w:numId w:val="0"/>
              </w:numPr>
              <w:ind w:left="720"/>
            </w:pPr>
          </w:p>
          <w:p w:rsidR="00957B7C" w:rsidP="00957B7C" w:rsidRDefault="00957B7C" w14:paraId="468DC91E" w14:textId="5659C338">
            <w:pPr>
              <w:pStyle w:val="Bulletindent1"/>
            </w:pPr>
            <w:r>
              <w:t>Consent given.</w:t>
            </w:r>
          </w:p>
          <w:p w:rsidR="00AE4F4B" w:rsidP="00957B7C" w:rsidRDefault="00957B7C" w14:paraId="02A2FFD7" w14:textId="60CCA350">
            <w:pPr>
              <w:pStyle w:val="Bulletindent1"/>
            </w:pPr>
            <w:r>
              <w:t xml:space="preserve">Aged 13 years and over. All individuals under the age of 19 years </w:t>
            </w:r>
            <w:r w:rsidRPr="007A37DB">
              <w:rPr>
                <w:highlight w:val="cyan"/>
              </w:rPr>
              <w:t>[</w:t>
            </w:r>
            <w:r w:rsidRPr="00957B7C">
              <w:rPr>
                <w:highlight w:val="cyan"/>
              </w:rPr>
              <w:t>follow local young person’s risk assessment or equivalent local process</w:t>
            </w:r>
            <w:r w:rsidRPr="007A37DB">
              <w:rPr>
                <w:highlight w:val="cyan"/>
              </w:rPr>
              <w:t>.]</w:t>
            </w:r>
          </w:p>
        </w:tc>
      </w:tr>
      <w:tr w:rsidR="00AE4F4B" w:rsidTr="00D36D23" w14:paraId="6FC007A9" w14:textId="77777777">
        <w:tc>
          <w:tcPr>
            <w:tcW w:w="2689" w:type="dxa"/>
          </w:tcPr>
          <w:p w:rsidRPr="005A6168" w:rsidR="00AE4F4B" w:rsidP="005A6168" w:rsidRDefault="003E69CD" w14:paraId="4F9F0FC6" w14:textId="72CE5320">
            <w:pPr>
              <w:rPr>
                <w:rStyle w:val="TableHeaderColumn"/>
              </w:rPr>
            </w:pPr>
            <w:r>
              <w:rPr>
                <w:rStyle w:val="TableHeaderColumn"/>
              </w:rPr>
              <w:t>Criteria for exclusion</w:t>
            </w:r>
          </w:p>
        </w:tc>
        <w:tc>
          <w:tcPr>
            <w:tcW w:w="5806" w:type="dxa"/>
          </w:tcPr>
          <w:p w:rsidR="00957B7C" w:rsidP="00957B7C" w:rsidRDefault="00957B7C" w14:paraId="09D27286" w14:textId="3DB97DE2">
            <w:pPr>
              <w:pStyle w:val="Bulletindent1"/>
            </w:pPr>
            <w:r>
              <w:t xml:space="preserve">Consent not given.  </w:t>
            </w:r>
          </w:p>
          <w:p w:rsidR="00957B7C" w:rsidP="00957B7C" w:rsidRDefault="00957B7C" w14:paraId="69804543" w14:textId="16BDDE06">
            <w:pPr>
              <w:pStyle w:val="Bulletindent1"/>
            </w:pPr>
            <w:r>
              <w:t>Individuals under 13 years of age.</w:t>
            </w:r>
          </w:p>
          <w:p w:rsidR="00957B7C" w:rsidP="00957B7C" w:rsidRDefault="00957B7C" w14:paraId="78EDF939" w14:textId="21CDD347">
            <w:pPr>
              <w:pStyle w:val="Bulletindent1"/>
            </w:pPr>
            <w:r>
              <w:t xml:space="preserve">Individuals under 16 years old and assessed as lacking capacity to consent using the Fraser Guidelines. </w:t>
            </w:r>
          </w:p>
          <w:p w:rsidR="003147B9" w:rsidP="00957B7C" w:rsidRDefault="00957B7C" w14:paraId="51869BCC" w14:textId="584D32AC">
            <w:pPr>
              <w:pStyle w:val="Bulletindent1"/>
            </w:pPr>
            <w:r>
              <w:t>Individuals 16 years of age and over and assessed as lacking capacity to consent.</w:t>
            </w:r>
          </w:p>
          <w:p w:rsidRPr="008B1B9D" w:rsidR="003147B9" w:rsidP="003147B9" w:rsidRDefault="003147B9" w14:paraId="65A3BB2B" w14:textId="180CE1C3">
            <w:pPr>
              <w:pStyle w:val="Tabletext"/>
              <w:rPr>
                <w:b/>
                <w:bCs/>
              </w:rPr>
            </w:pPr>
            <w:r w:rsidRPr="008B1B9D">
              <w:rPr>
                <w:b/>
                <w:bCs/>
              </w:rPr>
              <w:t>Medical history</w:t>
            </w:r>
          </w:p>
          <w:p w:rsidR="00957B7C" w:rsidP="00957B7C" w:rsidRDefault="00957B7C" w14:paraId="62B60D97" w14:textId="286E4B7C">
            <w:pPr>
              <w:pStyle w:val="Bulletindent1"/>
            </w:pPr>
            <w:r>
              <w:t xml:space="preserve">An individual who has reported 6 or more episodes of genital herpes within the last 12 months - refer to a prescriber to discuss potential requirement for suppressive therapy.  </w:t>
            </w:r>
          </w:p>
          <w:p w:rsidR="00957B7C" w:rsidP="00957B7C" w:rsidRDefault="00957B7C" w14:paraId="7D34327E" w14:textId="3DC69317">
            <w:pPr>
              <w:pStyle w:val="Bulletindent1"/>
            </w:pPr>
            <w:r>
              <w:t>An individual in whom the current episode started more than 5 days ago</w:t>
            </w:r>
          </w:p>
          <w:p w:rsidR="00957B7C" w:rsidP="00957B7C" w:rsidRDefault="00957B7C" w14:paraId="56820767" w14:textId="22DDE0AB">
            <w:pPr>
              <w:pStyle w:val="Bulletindent1"/>
            </w:pPr>
            <w:r>
              <w:t>Individual with known severe renal impairment (eGFR &lt;10ml/min)</w:t>
            </w:r>
          </w:p>
          <w:p w:rsidR="00957B7C" w:rsidP="00957B7C" w:rsidRDefault="00957B7C" w14:paraId="5562EF88" w14:textId="77D6FC2A">
            <w:pPr>
              <w:pStyle w:val="Bulletindent1"/>
            </w:pPr>
            <w:r>
              <w:t>Where there has been a failure to respond to aciclovir treatment</w:t>
            </w:r>
          </w:p>
          <w:p w:rsidR="00957B7C" w:rsidP="00957B7C" w:rsidRDefault="00957B7C" w14:paraId="4F8C0A93" w14:textId="1FDBB57B">
            <w:pPr>
              <w:pStyle w:val="Bulletindent1"/>
            </w:pPr>
            <w:r>
              <w:t>An individual who is systemically unwell or has a generalized rash</w:t>
            </w:r>
          </w:p>
          <w:p w:rsidR="00957B7C" w:rsidP="00957B7C" w:rsidRDefault="00957B7C" w14:paraId="4A7E7EE5" w14:textId="5B53623E">
            <w:pPr>
              <w:pStyle w:val="Bulletindent1"/>
            </w:pPr>
            <w:r>
              <w:t>An individual with severe local secondary infection</w:t>
            </w:r>
          </w:p>
          <w:p w:rsidR="00957B7C" w:rsidP="00957B7C" w:rsidRDefault="00957B7C" w14:paraId="71D6FAB2" w14:textId="1D52A755">
            <w:pPr>
              <w:pStyle w:val="Bulletindent1"/>
            </w:pPr>
            <w:r>
              <w:t>Pregnancy</w:t>
            </w:r>
          </w:p>
          <w:p w:rsidRPr="00957B7C" w:rsidR="00957B7C" w:rsidP="00957B7C" w:rsidRDefault="00957B7C" w14:paraId="22AA41F7" w14:textId="77777777">
            <w:pPr>
              <w:pStyle w:val="Bulletindent1"/>
              <w:rPr>
                <w:b/>
                <w:bCs/>
              </w:rPr>
            </w:pPr>
            <w:r>
              <w:lastRenderedPageBreak/>
              <w:t xml:space="preserve">Treatment of individuals who are immunosuppressed by other treatment or disease </w:t>
            </w:r>
          </w:p>
          <w:p w:rsidRPr="00957B7C" w:rsidR="00945C75" w:rsidP="00957B7C" w:rsidRDefault="008B1B9D" w14:paraId="20B1E77E" w14:textId="0302EF7D">
            <w:pPr>
              <w:pStyle w:val="Tabletext"/>
              <w:rPr>
                <w:b/>
                <w:bCs/>
              </w:rPr>
            </w:pPr>
            <w:r w:rsidRPr="00957B7C">
              <w:rPr>
                <w:b/>
                <w:bCs/>
              </w:rPr>
              <w:t>Medication history</w:t>
            </w:r>
          </w:p>
          <w:p w:rsidR="00264DF6" w:rsidP="00264DF6" w:rsidRDefault="00264DF6" w14:paraId="2F619BC0" w14:textId="32915CEC">
            <w:pPr>
              <w:pStyle w:val="Bulletindent1"/>
            </w:pPr>
            <w:r w:rsidRPr="00264DF6">
              <w:t xml:space="preserve">Individual is taking interacting medicines. A detailed list of drug interactions is available in the </w:t>
            </w:r>
            <w:hyperlink w:history="1" r:id="rId18">
              <w:r w:rsidR="00590856">
                <w:rPr>
                  <w:rStyle w:val="Hyperlink"/>
                </w:rPr>
                <w:t xml:space="preserve"> current British National Formulary (BNF)</w:t>
              </w:r>
            </w:hyperlink>
          </w:p>
          <w:p w:rsidR="00CB4A2B" w:rsidP="003147B9" w:rsidRDefault="00BA5AC3" w14:paraId="242D0FB3" w14:textId="3582E2CE">
            <w:pPr>
              <w:pStyle w:val="Bulletindent1"/>
            </w:pPr>
            <w:r w:rsidRPr="00BA5AC3">
              <w:rPr>
                <w:rFonts w:cs="Arial"/>
              </w:rPr>
              <w:t xml:space="preserve">Known hypersensitivity or allergy to aciclovir, any related antiviral medicines (e.g. famiciclovir, valaciclovir) or any other constituent or excipient of the medicine - </w:t>
            </w:r>
            <w:hyperlink w:history="1" r:id="rId19">
              <w:r w:rsidR="00476781">
                <w:rPr>
                  <w:rStyle w:val="Hyperlink"/>
                </w:rPr>
                <w:t xml:space="preserve"> as detailed in the SmPC on the EMC website</w:t>
              </w:r>
            </w:hyperlink>
          </w:p>
        </w:tc>
      </w:tr>
      <w:tr w:rsidR="00AE4F4B" w:rsidTr="00D36D23" w14:paraId="2086F951" w14:textId="77777777">
        <w:tc>
          <w:tcPr>
            <w:tcW w:w="2689" w:type="dxa"/>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rsidR="008B1B9D" w:rsidP="008B1B9D" w:rsidRDefault="008B1B9D" w14:paraId="1208D673" w14:textId="792C5122">
            <w:pPr>
              <w:pStyle w:val="Bulletindent1"/>
            </w:pPr>
            <w:r>
              <w:t xml:space="preserve">If the individual is less than 16 years of age an assessment based on Fraser guidelines must be made and documented.   </w:t>
            </w:r>
          </w:p>
          <w:p w:rsidR="008B1B9D" w:rsidP="008B1B9D" w:rsidRDefault="008B1B9D" w14:paraId="7817C0E2" w14:textId="77777777">
            <w:pPr>
              <w:pStyle w:val="Bulletindent1"/>
            </w:pPr>
            <w:r>
              <w:t>If the presenting individual is under 13 years of age the healthcare professional should speak to local safeguarding lead and follow the local safeguarding policy (note under 13 years of age excluded from treatment under this PGD).</w:t>
            </w:r>
          </w:p>
          <w:p w:rsidR="00CB4A2B" w:rsidP="008B1B9D" w:rsidRDefault="008B1B9D" w14:paraId="64FEDD91" w14:textId="53458DDC">
            <w:pPr>
              <w:pStyle w:val="Bulletindent1"/>
            </w:pPr>
            <w:r>
              <w:t>Discuss with appropriate medical/independent non-medical prescriber any medical condition or medication of which the healthcare professional is unsure or uncertain.</w:t>
            </w:r>
          </w:p>
        </w:tc>
      </w:tr>
      <w:tr w:rsidR="00AE4F4B" w:rsidTr="00D36D23" w14:paraId="6142EA67" w14:textId="77777777">
        <w:tc>
          <w:tcPr>
            <w:tcW w:w="2689" w:type="dxa"/>
          </w:tcPr>
          <w:p w:rsidRPr="005A6168" w:rsidR="00AE4F4B" w:rsidP="005A6168" w:rsidRDefault="003E69CD" w14:paraId="751752A4" w14:textId="3BF2F402">
            <w:pPr>
              <w:rPr>
                <w:rStyle w:val="TableHeaderColumn"/>
              </w:rPr>
            </w:pPr>
            <w:r>
              <w:rPr>
                <w:rStyle w:val="TableHeaderColumn"/>
              </w:rPr>
              <w:t>Actions to be taken if the individual is excluded or declines treatment</w:t>
            </w:r>
          </w:p>
        </w:tc>
        <w:tc>
          <w:tcPr>
            <w:tcW w:w="5806" w:type="dxa"/>
          </w:tcPr>
          <w:p w:rsidR="008B1B9D" w:rsidP="008B1B9D" w:rsidRDefault="008B1B9D" w14:paraId="57ED032A" w14:textId="55C504A6">
            <w:pPr>
              <w:pStyle w:val="Bulletindent1"/>
            </w:pPr>
            <w:r>
              <w:t>If declined ensure individual is aware of the need for treatment and the potential consequences of not receiving treatment.</w:t>
            </w:r>
          </w:p>
          <w:p w:rsidR="008B1B9D" w:rsidP="0012506B" w:rsidRDefault="008B1B9D" w14:paraId="3A9F5580" w14:textId="1AF5CA32">
            <w:pPr>
              <w:pStyle w:val="Bulletindent1"/>
            </w:pPr>
            <w:r>
              <w:t>Record reason for decline in the consultation record.</w:t>
            </w:r>
          </w:p>
          <w:p w:rsidR="008B1B9D" w:rsidP="0012506B" w:rsidRDefault="008B1B9D" w14:paraId="0D9FD0EA" w14:textId="49F29453">
            <w:pPr>
              <w:pStyle w:val="Bulletindent1"/>
            </w:pPr>
            <w:r>
              <w:t>Explain the reasons for exclusion to the individual and document in the consultation record.</w:t>
            </w:r>
          </w:p>
          <w:p w:rsidR="00AE4F4B" w:rsidP="0012506B" w:rsidRDefault="008B1B9D" w14:paraId="1ACA62F4" w14:textId="479C3351">
            <w:pPr>
              <w:pStyle w:val="Bulletindent1"/>
            </w:pPr>
            <w:r>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476781" w:rsidRDefault="00C25DE0" w14:paraId="035E86F2" w14:textId="61E18D71">
      <w:pPr>
        <w:pStyle w:val="Tabletext"/>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006A7AF1" w14:paraId="2B351AEC" w14:textId="77777777">
        <w:tc>
          <w:tcPr>
            <w:tcW w:w="3397" w:type="dxa"/>
          </w:tcPr>
          <w:p w:rsidRPr="005A6168" w:rsidR="00165DD9" w:rsidP="005A6168" w:rsidRDefault="00165DD9" w14:paraId="6EB1838B" w14:textId="461B0EDD">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rsidR="00165DD9" w:rsidP="00590856" w:rsidRDefault="00BA5AC3" w14:paraId="7AB5667B" w14:textId="77777777">
            <w:pPr>
              <w:pStyle w:val="Tabletext"/>
            </w:pPr>
            <w:r w:rsidRPr="00BA5AC3">
              <w:t xml:space="preserve">Aciclovir tablets </w:t>
            </w:r>
            <w:r w:rsidRPr="00B55A4B">
              <w:rPr>
                <w:highlight w:val="cyan"/>
              </w:rPr>
              <w:t>[</w:t>
            </w:r>
            <w:r w:rsidRPr="00BA5AC3">
              <w:rPr>
                <w:highlight w:val="cyan"/>
              </w:rPr>
              <w:t>200mg or 400mg or 200mg/5ml oral suspension</w:t>
            </w:r>
            <w:r w:rsidRPr="00B55A4B">
              <w:rPr>
                <w:highlight w:val="cyan"/>
              </w:rPr>
              <w:t>]</w:t>
            </w:r>
          </w:p>
          <w:p w:rsidR="00BA5AC3" w:rsidP="00BA5AC3" w:rsidRDefault="00BA5AC3" w14:paraId="3D124393" w14:textId="77777777">
            <w:pPr>
              <w:pStyle w:val="Tabletext"/>
            </w:pPr>
          </w:p>
          <w:p w:rsidRPr="0012506B" w:rsidR="00BA5AC3" w:rsidP="00BA5AC3" w:rsidRDefault="00BA5AC3" w14:paraId="2B104BB5" w14:textId="00B7395F">
            <w:pPr>
              <w:pStyle w:val="Tabletext"/>
            </w:pPr>
            <w:r>
              <w:t>NB: The treatments in this PGD are written according to national guidance, however the healthcare professional should also refer to the local formulary or other local supporting guidance for selection of the most appropriate preparation for the individual.</w:t>
            </w:r>
          </w:p>
        </w:tc>
      </w:tr>
      <w:tr w:rsidR="00165DD9" w:rsidTr="006A7AF1" w14:paraId="6DAA0645" w14:textId="77777777">
        <w:tc>
          <w:tcPr>
            <w:tcW w:w="3397" w:type="dxa"/>
          </w:tcPr>
          <w:p w:rsidRPr="005A6168" w:rsidR="00165DD9" w:rsidP="005A6168" w:rsidRDefault="00165DD9" w14:paraId="2F56A41B" w14:textId="05091A78">
            <w:pPr>
              <w:rPr>
                <w:rStyle w:val="TableHeaderColumn"/>
              </w:rPr>
            </w:pPr>
            <w:r w:rsidRPr="005A6168">
              <w:rPr>
                <w:rStyle w:val="TableHeaderColumn"/>
              </w:rPr>
              <w:lastRenderedPageBreak/>
              <w:t>Legal category</w:t>
            </w:r>
          </w:p>
        </w:tc>
        <w:tc>
          <w:tcPr>
            <w:tcW w:w="5529" w:type="dxa"/>
          </w:tcPr>
          <w:p w:rsidR="00165DD9" w:rsidP="009B62D2" w:rsidRDefault="00590856" w14:paraId="29E26784" w14:textId="47EC3E0A">
            <w:pPr>
              <w:pStyle w:val="Tabletext"/>
            </w:pPr>
            <w:r>
              <w:t>POM</w:t>
            </w:r>
          </w:p>
        </w:tc>
      </w:tr>
      <w:tr w:rsidR="00165DD9" w:rsidTr="006A7AF1" w14:paraId="44E2B1CC" w14:textId="77777777">
        <w:tc>
          <w:tcPr>
            <w:tcW w:w="3397" w:type="dxa"/>
          </w:tcPr>
          <w:p w:rsidRPr="004A295D" w:rsidR="004A295D" w:rsidP="00B55A4B" w:rsidRDefault="00165DD9" w14:paraId="2EBF84AC" w14:textId="20919BC4">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529" w:type="dxa"/>
          </w:tcPr>
          <w:p w:rsidR="004A295D" w:rsidP="0012506B" w:rsidRDefault="00476781" w14:paraId="04517ADA" w14:textId="47BED888">
            <w:pPr>
              <w:pStyle w:val="Tabletext"/>
            </w:pPr>
            <w:r>
              <w:t>Oral</w:t>
            </w:r>
          </w:p>
        </w:tc>
      </w:tr>
      <w:tr w:rsidR="003E69CD" w:rsidTr="006A7AF1" w14:paraId="264CA183" w14:textId="77777777">
        <w:tc>
          <w:tcPr>
            <w:tcW w:w="3397" w:type="dxa"/>
          </w:tcPr>
          <w:p w:rsidRPr="005A6168" w:rsidR="003E69CD" w:rsidP="005A6168" w:rsidRDefault="003E69CD" w14:paraId="011DED45" w14:textId="0D334062">
            <w:pPr>
              <w:rPr>
                <w:rStyle w:val="TableHeaderColumn"/>
              </w:rPr>
            </w:pPr>
            <w:r>
              <w:rPr>
                <w:rStyle w:val="TableHeaderColumn"/>
              </w:rPr>
              <w:t>Off label use</w:t>
            </w:r>
          </w:p>
        </w:tc>
        <w:tc>
          <w:tcPr>
            <w:tcW w:w="5529" w:type="dxa"/>
          </w:tcPr>
          <w:p w:rsidR="0012506B" w:rsidP="0012506B" w:rsidRDefault="0012506B" w14:paraId="4D2CBB32" w14:textId="77777777">
            <w:pPr>
              <w:pStyle w:val="Tabletext"/>
            </w:pPr>
            <w:r>
              <w:t xml:space="preserve">Best practice advice is given by BASHH and is used as the reference guidance in this PGD and may vary from the Summary of Product Characteristics (SPC). </w:t>
            </w:r>
          </w:p>
          <w:p w:rsidR="0012506B" w:rsidP="0012506B" w:rsidRDefault="0012506B" w14:paraId="48165889" w14:textId="77777777">
            <w:pPr>
              <w:pStyle w:val="Tabletext"/>
            </w:pPr>
          </w:p>
          <w:p w:rsidRPr="0018109D" w:rsidR="0018109D" w:rsidP="0018109D" w:rsidRDefault="0018109D" w14:paraId="2700C1A8" w14:textId="75D88E9F">
            <w:pPr>
              <w:pStyle w:val="Tabletext"/>
              <w:rPr>
                <w:lang w:val="en-GB"/>
              </w:rPr>
            </w:pPr>
            <w:r w:rsidRPr="0018109D">
              <w:rPr>
                <w:lang w:val="en-GB"/>
              </w:rPr>
              <w:t>This PGD includes an off-label dosage regime of:</w:t>
            </w:r>
          </w:p>
          <w:p w:rsidRPr="0018109D" w:rsidR="0018109D" w:rsidP="0018109D" w:rsidRDefault="0018109D" w14:paraId="631211D0" w14:textId="77777777">
            <w:pPr>
              <w:pStyle w:val="Bulletindent1"/>
            </w:pPr>
            <w:r w:rsidRPr="0018109D">
              <w:t xml:space="preserve"> 400mg three times a day </w:t>
            </w:r>
          </w:p>
          <w:p w:rsidR="0012506B" w:rsidP="005A6885" w:rsidRDefault="0012506B" w14:paraId="0689A4D0" w14:textId="77777777">
            <w:pPr>
              <w:pStyle w:val="Tabletext"/>
            </w:pPr>
          </w:p>
          <w:p w:rsidRPr="005A6885" w:rsidR="005F17C5" w:rsidP="005A6885" w:rsidRDefault="005F17C5" w14:paraId="2B5A6675" w14:textId="69846493">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006A7AF1" w14:paraId="27DDC201" w14:textId="77777777">
        <w:tc>
          <w:tcPr>
            <w:tcW w:w="3397" w:type="dxa"/>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rsidR="0012506B" w:rsidP="00476781" w:rsidRDefault="0018109D" w14:paraId="6AB47447" w14:textId="4C35CD18">
            <w:pPr>
              <w:pStyle w:val="Tabletext"/>
            </w:pPr>
            <w:r w:rsidRPr="0018109D">
              <w:t>400mg three times a day</w:t>
            </w:r>
          </w:p>
        </w:tc>
      </w:tr>
      <w:tr w:rsidR="00165DD9" w:rsidTr="006A7AF1" w14:paraId="25154B5D" w14:textId="77777777">
        <w:tc>
          <w:tcPr>
            <w:tcW w:w="3397" w:type="dxa"/>
          </w:tcPr>
          <w:p w:rsidRPr="005A6168" w:rsidR="00165DD9" w:rsidP="005A6168" w:rsidRDefault="00165DD9" w14:paraId="01685DA9" w14:textId="58D20A53">
            <w:pPr>
              <w:rPr>
                <w:rStyle w:val="TableHeaderColumn"/>
              </w:rPr>
            </w:pPr>
            <w:r w:rsidRPr="005A6168">
              <w:rPr>
                <w:rStyle w:val="TableHeaderColumn"/>
              </w:rPr>
              <w:t xml:space="preserve">Quantity to be </w:t>
            </w:r>
            <w:r w:rsidR="0012506B">
              <w:rPr>
                <w:rStyle w:val="TableHeaderColumn"/>
              </w:rPr>
              <w:t>supplied</w:t>
            </w:r>
          </w:p>
        </w:tc>
        <w:tc>
          <w:tcPr>
            <w:tcW w:w="5529" w:type="dxa"/>
          </w:tcPr>
          <w:p w:rsidR="00165DD9" w:rsidP="009B62D2" w:rsidRDefault="0018109D" w14:paraId="1BDDBFD7" w14:textId="0D117610">
            <w:pPr>
              <w:pStyle w:val="Tabletext"/>
            </w:pPr>
            <w:r w:rsidRPr="0018109D">
              <w:rPr>
                <w:szCs w:val="22"/>
                <w:lang w:val="en-GB"/>
              </w:rPr>
              <w:t xml:space="preserve">Appropriately labelled pack/s containing </w:t>
            </w:r>
            <w:r w:rsidRPr="00B55A4B">
              <w:rPr>
                <w:szCs w:val="22"/>
                <w:highlight w:val="cyan"/>
                <w:lang w:val="en-GB"/>
              </w:rPr>
              <w:t>[</w:t>
            </w:r>
            <w:r w:rsidRPr="0018109D">
              <w:rPr>
                <w:szCs w:val="22"/>
                <w:highlight w:val="cyan"/>
                <w:lang w:val="en-GB"/>
              </w:rPr>
              <w:t>30x200mg tablets or 15x400mg /tablets or appropriate quantity of oral suspension (amend locally to reflect pack size to be supplied).</w:t>
            </w:r>
            <w:r w:rsidRPr="00B55A4B">
              <w:rPr>
                <w:szCs w:val="22"/>
                <w:highlight w:val="cyan"/>
                <w:lang w:val="en-GB"/>
              </w:rPr>
              <w:t>]</w:t>
            </w:r>
          </w:p>
        </w:tc>
      </w:tr>
      <w:tr w:rsidR="006A7AF1" w:rsidTr="006A7AF1" w14:paraId="073231F9" w14:textId="77777777">
        <w:tc>
          <w:tcPr>
            <w:tcW w:w="3397" w:type="dxa"/>
            <w:tcBorders>
              <w:top w:val="single" w:color="auto" w:sz="4" w:space="0"/>
              <w:left w:val="single" w:color="auto" w:sz="4" w:space="0"/>
              <w:bottom w:val="single" w:color="auto" w:sz="4" w:space="0"/>
              <w:right w:val="single" w:color="auto" w:sz="4" w:space="0"/>
            </w:tcBorders>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tcPr>
          <w:p w:rsidRPr="00895680" w:rsidR="009C2699" w:rsidP="0012506B" w:rsidRDefault="0018109D" w14:paraId="0BA9963A" w14:textId="7BB703B4">
            <w:pPr>
              <w:pStyle w:val="Tabletext"/>
            </w:pPr>
            <w:r>
              <w:t>5 days.</w:t>
            </w:r>
          </w:p>
          <w:p w:rsidR="006A7AF1" w:rsidP="00CB4A2B" w:rsidRDefault="006A7AF1" w14:paraId="34A3B3B7" w14:textId="349012FE">
            <w:pPr>
              <w:pStyle w:val="Tabletext"/>
            </w:pPr>
          </w:p>
        </w:tc>
      </w:tr>
      <w:tr w:rsidR="005F17C5" w:rsidTr="006A7AF1" w14:paraId="28CB51BD" w14:textId="77777777">
        <w:tc>
          <w:tcPr>
            <w:tcW w:w="3397" w:type="dxa"/>
            <w:tcBorders>
              <w:top w:val="single" w:color="auto" w:sz="4" w:space="0"/>
              <w:left w:val="single" w:color="auto" w:sz="4" w:space="0"/>
              <w:bottom w:val="single" w:color="auto" w:sz="4" w:space="0"/>
              <w:right w:val="single" w:color="auto" w:sz="4" w:space="0"/>
            </w:tcBorders>
          </w:tcPr>
          <w:p w:rsidR="005F17C5" w:rsidP="005A6168" w:rsidRDefault="005F17C5" w14:paraId="69119C98" w14:textId="4AFD6B1F">
            <w:pPr>
              <w:rPr>
                <w:rStyle w:val="TableHeaderColumn"/>
              </w:rPr>
            </w:pPr>
            <w:r>
              <w:rPr>
                <w:rStyle w:val="TableHeaderColumn"/>
              </w:rPr>
              <w:t>Storage</w:t>
            </w:r>
          </w:p>
        </w:tc>
        <w:tc>
          <w:tcPr>
            <w:tcW w:w="5529" w:type="dxa"/>
            <w:tcBorders>
              <w:top w:val="single" w:color="auto" w:sz="4" w:space="0"/>
              <w:left w:val="single" w:color="auto" w:sz="4" w:space="0"/>
              <w:bottom w:val="single" w:color="auto" w:sz="4" w:space="0"/>
              <w:right w:val="single" w:color="auto" w:sz="4" w:space="0"/>
            </w:tcBorders>
          </w:tcPr>
          <w:p w:rsidRPr="00C434B8" w:rsidR="008454D1" w:rsidP="00ED739A" w:rsidRDefault="005F17C5" w14:paraId="63B16DBA" w14:textId="2005EFFD">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 xml:space="preserve">Medicines must be stored securely according to national guidelines and in accordance with the </w:t>
            </w:r>
            <w:hyperlink w:history="1" r:id="rId20">
              <w:r w:rsidR="0018109D">
                <w:rPr>
                  <w:rStyle w:val="Hyperlink"/>
                  <w:rFonts w:ascii="Arial" w:hAnsi="Arial" w:eastAsia="Times New Roman" w:cs="Arial"/>
                  <w:kern w:val="0"/>
                  <w:sz w:val="22"/>
                  <w14:ligatures w14:val="none"/>
                </w:rPr>
                <w:t xml:space="preserve"> </w:t>
              </w:r>
              <w:r w:rsidRPr="0018109D" w:rsidR="0018109D">
                <w:rPr>
                  <w:rStyle w:val="Hyperlink"/>
                  <w:rFonts w:ascii="Arial" w:hAnsi="Arial" w:eastAsia="Times New Roman" w:cs="Arial"/>
                  <w:kern w:val="0"/>
                  <w:sz w:val="22"/>
                  <w:lang w:val="en-US"/>
                  <w14:ligatures w14:val="none"/>
                </w:rPr>
                <w:t>aciclovir SmPC which is available on the EMC website</w:t>
              </w:r>
            </w:hyperlink>
          </w:p>
        </w:tc>
      </w:tr>
      <w:tr w:rsidR="00700627" w:rsidTr="00AA03B9" w14:paraId="2CD9E9DF" w14:textId="77777777">
        <w:tc>
          <w:tcPr>
            <w:tcW w:w="3397" w:type="dxa"/>
            <w:tcBorders>
              <w:top w:val="single" w:color="auto" w:sz="4" w:space="0"/>
              <w:left w:val="single" w:color="auto" w:sz="4" w:space="0"/>
              <w:bottom w:val="single" w:color="auto" w:sz="4" w:space="0"/>
              <w:right w:val="single" w:color="auto" w:sz="4" w:space="0"/>
            </w:tcBorders>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Pr>
          <w:p w:rsidR="00D54EC6" w:rsidP="00D54EC6" w:rsidRDefault="0018109D" w14:paraId="6CEA548D" w14:textId="701A7418">
            <w:pPr>
              <w:pStyle w:val="Tabletext"/>
              <w:rPr>
                <w:lang w:val="en-GB"/>
              </w:rPr>
            </w:pPr>
            <w:r w:rsidRPr="0018109D">
              <w:rPr>
                <w:lang w:val="en-GB"/>
              </w:rPr>
              <w:t>The following interactions are identified as severe (red) interaction</w:t>
            </w:r>
            <w:r>
              <w:rPr>
                <w:lang w:val="en-GB"/>
              </w:rPr>
              <w:t>s</w:t>
            </w:r>
            <w:r w:rsidRPr="0018109D">
              <w:rPr>
                <w:lang w:val="en-GB"/>
              </w:rPr>
              <w:t xml:space="preserve"> by the BNF. Where it is known an individual is concurrently taking one of the following medicines aciclovir must not be supplied under this PGD and the individual referred to a prescriber:</w:t>
            </w:r>
            <w:r w:rsidRPr="00FA5956" w:rsidR="00FA5956">
              <w:rPr>
                <w:lang w:val="en-GB"/>
              </w:rPr>
              <w:t xml:space="preserve"> </w:t>
            </w:r>
          </w:p>
          <w:p w:rsidRPr="0018109D" w:rsidR="0018109D" w:rsidP="0018109D" w:rsidRDefault="0018109D" w14:paraId="6ECAC2CA" w14:textId="77777777">
            <w:pPr>
              <w:pStyle w:val="Tabletext"/>
            </w:pPr>
          </w:p>
          <w:p w:rsidRPr="0018109D" w:rsidR="0018109D" w:rsidP="0018109D" w:rsidRDefault="0018109D" w14:paraId="739FB0AC" w14:textId="77777777">
            <w:pPr>
              <w:pStyle w:val="Bulletindent1"/>
            </w:pPr>
            <w:r w:rsidRPr="0018109D">
              <w:t>Ciclosporin, tacrolimus or mycophenolate</w:t>
            </w:r>
          </w:p>
          <w:p w:rsidRPr="0018109D" w:rsidR="0018109D" w:rsidP="0018109D" w:rsidRDefault="0018109D" w14:paraId="5049A8E6" w14:textId="77777777">
            <w:pPr>
              <w:pStyle w:val="Bulletindent1"/>
            </w:pPr>
            <w:r w:rsidRPr="0018109D">
              <w:lastRenderedPageBreak/>
              <w:t>Aminophylline or theophylline</w:t>
            </w:r>
          </w:p>
          <w:p w:rsidRPr="00D54EC6" w:rsidR="0018109D" w:rsidP="00D54EC6" w:rsidRDefault="0018109D" w14:paraId="7B2B69C7" w14:textId="77777777">
            <w:pPr>
              <w:pStyle w:val="Tabletext"/>
              <w:rPr>
                <w:lang w:val="en-GB"/>
              </w:rPr>
            </w:pPr>
          </w:p>
          <w:p w:rsidR="00700627" w:rsidP="00C434B8" w:rsidRDefault="00EF69F8" w14:paraId="06B6C616" w14:textId="4AF45A8D">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w:history="1" r:id="rId21">
              <w:r w:rsidRPr="0018109D" w:rsidR="0018109D">
                <w:rPr>
                  <w:rStyle w:val="Hyperlink"/>
                  <w:lang w:val="en-GB"/>
                </w:rPr>
                <w:t xml:space="preserve"> aciclovir SmPC which is available on the EMC website</w:t>
              </w:r>
            </w:hyperlink>
            <w:r>
              <w:rPr>
                <w:rFonts w:cs="Arial"/>
                <w:color w:val="000000"/>
                <w:lang w:val="en-GB"/>
              </w:rPr>
              <w:t xml:space="preserve"> </w:t>
            </w:r>
            <w:r w:rsidRPr="00D54EC6" w:rsidR="00D54EC6">
              <w:t>or</w:t>
            </w:r>
            <w:r w:rsidRPr="00D54EC6" w:rsidR="00C434B8">
              <w:t xml:space="preserve"> </w:t>
            </w:r>
            <w:hyperlink w:history="1" r:id="rId22">
              <w:r w:rsidRPr="00BD1D91" w:rsidR="00C434B8">
                <w:rPr>
                  <w:rStyle w:val="Hyperlink"/>
                  <w:rFonts w:cs="Arial"/>
                  <w:bCs/>
                  <w:iCs/>
                </w:rPr>
                <w:t>the BNF</w:t>
              </w:r>
            </w:hyperlink>
          </w:p>
        </w:tc>
      </w:tr>
      <w:tr w:rsidR="00700627" w:rsidTr="00AA03B9" w14:paraId="39E46197" w14:textId="77777777">
        <w:tc>
          <w:tcPr>
            <w:tcW w:w="3397" w:type="dxa"/>
            <w:tcBorders>
              <w:top w:val="single" w:color="auto" w:sz="4" w:space="0"/>
              <w:left w:val="single" w:color="auto" w:sz="4" w:space="0"/>
              <w:bottom w:val="single" w:color="auto" w:sz="4" w:space="0"/>
              <w:right w:val="single" w:color="auto" w:sz="4" w:space="0"/>
            </w:tcBorders>
          </w:tcPr>
          <w:p w:rsidRPr="005A6168" w:rsidR="00700627" w:rsidP="005A6168" w:rsidRDefault="00AE7448" w14:paraId="338D9536" w14:textId="7100B09A">
            <w:pPr>
              <w:rPr>
                <w:rStyle w:val="TableHeaderColumn"/>
              </w:rPr>
            </w:pPr>
            <w:r>
              <w:rPr>
                <w:rStyle w:val="TableHeaderColumn"/>
              </w:rPr>
              <w:lastRenderedPageBreak/>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tcPr>
          <w:p w:rsidR="00D54EC6" w:rsidP="009B62D2" w:rsidRDefault="00E82744" w14:paraId="32B73B8A" w14:textId="11713D85">
            <w:pPr>
              <w:pStyle w:val="Tabletext"/>
              <w:rPr>
                <w:lang w:val="en-GB"/>
              </w:rPr>
            </w:pPr>
            <w:r w:rsidRPr="00E82744">
              <w:rPr>
                <w:lang w:val="en-GB"/>
              </w:rPr>
              <w:t xml:space="preserve">A detailed list of drug interactions is included in the </w:t>
            </w:r>
            <w:hyperlink w:history="1" r:id="rId23">
              <w:r w:rsidRPr="00E82744">
                <w:rPr>
                  <w:rStyle w:val="Hyperlink"/>
                  <w:lang w:val="en-GB"/>
                </w:rPr>
                <w:t xml:space="preserve"> aciclovir SmPC which is available on the EMC website</w:t>
              </w:r>
            </w:hyperlink>
            <w:r w:rsidRPr="00E82744">
              <w:rPr>
                <w:lang w:val="en-GB"/>
              </w:rPr>
              <w:t xml:space="preserve"> or </w:t>
            </w:r>
            <w:hyperlink w:history="1" r:id="rId24">
              <w:r w:rsidRPr="00E82744">
                <w:rPr>
                  <w:rStyle w:val="Hyperlink"/>
                  <w:bCs/>
                  <w:iCs/>
                  <w:lang w:val="en-GB"/>
                </w:rPr>
                <w:t>the BNF</w:t>
              </w:r>
            </w:hyperlink>
          </w:p>
          <w:p w:rsidR="00FA5956" w:rsidP="009B62D2" w:rsidRDefault="00FA5956" w14:paraId="01AF6D34" w14:textId="77777777">
            <w:pPr>
              <w:pStyle w:val="Tabletext"/>
              <w:rPr>
                <w:szCs w:val="22"/>
              </w:rPr>
            </w:pPr>
          </w:p>
          <w:p w:rsidRPr="00E82744" w:rsidR="00E82744" w:rsidP="00E82744" w:rsidRDefault="00E82744" w14:paraId="22DD3F1F" w14:textId="77777777">
            <w:pPr>
              <w:pStyle w:val="Tabletext"/>
            </w:pPr>
            <w:r w:rsidRPr="00E82744">
              <w:rPr>
                <w:rFonts w:eastAsia="Calibri"/>
              </w:rPr>
              <w:t>The following side effects are very common/common with aciclovir:</w:t>
            </w:r>
          </w:p>
          <w:p w:rsidR="00E82744" w:rsidP="00E82744" w:rsidRDefault="00E82744" w14:paraId="18F20B4E" w14:textId="77777777">
            <w:pPr>
              <w:pStyle w:val="Bulletindent1"/>
              <w:rPr>
                <w:rFonts w:eastAsia="Calibri"/>
                <w:kern w:val="2"/>
                <w14:ligatures w14:val="standardContextual"/>
              </w:rPr>
            </w:pPr>
            <w:r>
              <w:t>abdominal pain</w:t>
            </w:r>
          </w:p>
          <w:p w:rsidR="00E82744" w:rsidP="00E82744" w:rsidRDefault="00E82744" w14:paraId="18A85DF2" w14:textId="77777777">
            <w:pPr>
              <w:pStyle w:val="Bulletindent1"/>
            </w:pPr>
            <w:r>
              <w:t>diarrhoea</w:t>
            </w:r>
          </w:p>
          <w:p w:rsidR="00E82744" w:rsidP="00E82744" w:rsidRDefault="00E82744" w14:paraId="0E28BFA5" w14:textId="77777777">
            <w:pPr>
              <w:pStyle w:val="Bulletindent1"/>
            </w:pPr>
            <w:r>
              <w:t>dizziness</w:t>
            </w:r>
          </w:p>
          <w:p w:rsidR="00E82744" w:rsidP="00E82744" w:rsidRDefault="00E82744" w14:paraId="4C4CCF4B" w14:textId="77777777">
            <w:pPr>
              <w:pStyle w:val="Bulletindent1"/>
            </w:pPr>
            <w:r>
              <w:t>fatigue</w:t>
            </w:r>
          </w:p>
          <w:p w:rsidR="00E82744" w:rsidP="00E82744" w:rsidRDefault="00E82744" w14:paraId="39B94C7C" w14:textId="77777777">
            <w:pPr>
              <w:pStyle w:val="Bulletindent1"/>
            </w:pPr>
            <w:r>
              <w:t>fever</w:t>
            </w:r>
          </w:p>
          <w:p w:rsidR="00E82744" w:rsidP="00E82744" w:rsidRDefault="00E82744" w14:paraId="14B7FB87" w14:textId="77777777">
            <w:pPr>
              <w:pStyle w:val="Bulletindent1"/>
            </w:pPr>
            <w:r>
              <w:t>headache</w:t>
            </w:r>
          </w:p>
          <w:p w:rsidR="00E82744" w:rsidP="00E82744" w:rsidRDefault="00E82744" w14:paraId="713932A5" w14:textId="77777777">
            <w:pPr>
              <w:pStyle w:val="Bulletindent1"/>
            </w:pPr>
            <w:r>
              <w:t>nausea</w:t>
            </w:r>
          </w:p>
          <w:p w:rsidR="00E82744" w:rsidP="00E82744" w:rsidRDefault="00E82744" w14:paraId="3A58E485" w14:textId="77777777">
            <w:pPr>
              <w:pStyle w:val="Bulletindent1"/>
            </w:pPr>
            <w:r>
              <w:t>photosensitivity reaction</w:t>
            </w:r>
          </w:p>
          <w:p w:rsidR="00AB0146" w:rsidP="00E82744" w:rsidRDefault="00E82744" w14:paraId="59A213F4" w14:textId="7F439077">
            <w:pPr>
              <w:pStyle w:val="Bulletindent1"/>
            </w:pPr>
            <w:r>
              <w:t>vomiting</w:t>
            </w:r>
          </w:p>
        </w:tc>
      </w:tr>
      <w:tr w:rsidR="00700627" w:rsidTr="006A7AF1" w14:paraId="08C3469A" w14:textId="77777777">
        <w:tc>
          <w:tcPr>
            <w:tcW w:w="3397" w:type="dxa"/>
          </w:tcPr>
          <w:p w:rsidRPr="005A6168" w:rsidR="00700627" w:rsidP="005A6168" w:rsidRDefault="00AE7448" w14:paraId="0980B18E" w14:textId="77777777">
            <w:pPr>
              <w:rPr>
                <w:rStyle w:val="TableHeaderColumn"/>
              </w:rPr>
            </w:pPr>
            <w:r>
              <w:rPr>
                <w:rStyle w:val="TableHeaderColumn"/>
              </w:rPr>
              <w:t>Management of and reporting procedures for adverse reactions</w:t>
            </w:r>
          </w:p>
        </w:tc>
        <w:tc>
          <w:tcPr>
            <w:tcW w:w="5529" w:type="dxa"/>
          </w:tcPr>
          <w:p w:rsidRPr="008D2560" w:rsidR="00AB0146" w:rsidP="00AB0146" w:rsidRDefault="00AB0146" w14:paraId="536C00C7" w14:textId="079213F4">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25">
              <w:r w:rsidRPr="00F6120B">
                <w:rPr>
                  <w:rStyle w:val="Hyperlink"/>
                </w:rPr>
                <w:t>MHRA's Yellow Card Scheme</w:t>
              </w:r>
            </w:hyperlink>
            <w:r>
              <w:t xml:space="preserve"> </w:t>
            </w:r>
            <w:r w:rsidRPr="00AC6C89">
              <w:rPr>
                <w:highlight w:val="cyan"/>
              </w:rPr>
              <w:t>[</w:t>
            </w:r>
            <w:r w:rsidRPr="00504FB7">
              <w:rPr>
                <w:highlight w:val="cyan"/>
              </w:rPr>
              <w:t>follow organisation policy (include link and any further detail required</w:t>
            </w:r>
            <w:r w:rsidRPr="00AC6C89">
              <w:rPr>
                <w:highlight w:val="cyan"/>
              </w:rPr>
              <w:t>)]</w:t>
            </w:r>
          </w:p>
          <w:p w:rsidRPr="008D2560" w:rsidR="00AB0146" w:rsidP="00AB0146" w:rsidRDefault="00AB0146" w14:paraId="7166A1A4" w14:textId="77777777">
            <w:pPr>
              <w:pStyle w:val="Bulletindent1"/>
            </w:pPr>
            <w:r w:rsidRPr="008D2560">
              <w:t xml:space="preserve">Record all adverse drug reactions (ADRs) in the </w:t>
            </w:r>
            <w:r>
              <w:t>individual’s clinical record.</w:t>
            </w:r>
          </w:p>
          <w:p w:rsidRPr="00504FB7" w:rsidR="00700627" w:rsidP="00E82744" w:rsidRDefault="00AB0146" w14:paraId="292843F1" w14:textId="341F323A">
            <w:pPr>
              <w:pStyle w:val="Bulletindent1"/>
            </w:pPr>
            <w:r w:rsidRPr="00AC6C89">
              <w:rPr>
                <w:highlight w:val="cyan"/>
              </w:rPr>
              <w:t>[</w:t>
            </w:r>
            <w:r w:rsidRPr="00802041">
              <w:rPr>
                <w:highlight w:val="cyan"/>
              </w:rPr>
              <w:t>Report via organisation incident policy (include link and any further detail required</w:t>
            </w:r>
            <w:r w:rsidRPr="00AC6C89">
              <w:rPr>
                <w:highlight w:val="cyan"/>
              </w:rPr>
              <w:t>)]</w:t>
            </w:r>
          </w:p>
        </w:tc>
      </w:tr>
      <w:tr w:rsidR="00700627" w:rsidTr="006A7AF1" w14:paraId="2A29C951" w14:textId="77777777">
        <w:tc>
          <w:tcPr>
            <w:tcW w:w="3397" w:type="dxa"/>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rsidR="00700627" w:rsidP="00AB0146" w:rsidRDefault="00AB0146" w14:paraId="097A0BF7" w14:textId="65ED5723">
            <w:pPr>
              <w:pStyle w:val="Tabletext"/>
            </w:pPr>
            <w:r>
              <w:t>None</w:t>
            </w:r>
          </w:p>
        </w:tc>
      </w:tr>
      <w:tr w:rsidR="00700627" w:rsidTr="006A7AF1" w14:paraId="2D254ACF" w14:textId="77777777">
        <w:tc>
          <w:tcPr>
            <w:tcW w:w="3397" w:type="dxa"/>
          </w:tcPr>
          <w:p w:rsidRPr="005A6168" w:rsidR="00700627" w:rsidP="005A6168" w:rsidRDefault="008B3958" w14:paraId="4807EA10" w14:textId="15F96C63">
            <w:pPr>
              <w:rPr>
                <w:rStyle w:val="TableHeaderColumn"/>
              </w:rPr>
            </w:pPr>
            <w:r w:rsidRPr="005A6168">
              <w:rPr>
                <w:rStyle w:val="TableHeaderColumn"/>
              </w:rPr>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Pr>
          <w:p w:rsidRPr="00FA5956" w:rsidR="00AB0146" w:rsidP="00FA5956" w:rsidRDefault="00AB0146" w14:paraId="00C483B8" w14:textId="77777777">
            <w:pPr>
              <w:pStyle w:val="Tabletext"/>
              <w:rPr>
                <w:rFonts w:eastAsia="Arial"/>
                <w:b/>
                <w:bCs/>
              </w:rPr>
            </w:pPr>
            <w:r w:rsidRPr="00FA5956">
              <w:rPr>
                <w:rFonts w:eastAsia="Arial"/>
                <w:b/>
                <w:bCs/>
              </w:rPr>
              <w:t>Medication:</w:t>
            </w:r>
          </w:p>
          <w:p w:rsidR="00AB0146" w:rsidP="00D54EC6" w:rsidRDefault="00AB0146" w14:paraId="0DFDEBB6" w14:textId="77777777">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rsidR="00D54EC6" w:rsidP="00AB0146" w:rsidRDefault="00D54EC6" w14:paraId="0B9295CA" w14:textId="77777777">
            <w:pPr>
              <w:pStyle w:val="Tabletext"/>
              <w:rPr>
                <w:rFonts w:eastAsia="Arial"/>
                <w:b/>
                <w:bCs/>
              </w:rPr>
            </w:pPr>
          </w:p>
          <w:p w:rsidRPr="00AB0146" w:rsidR="00AB0146" w:rsidP="00AB0146" w:rsidRDefault="00AB0146" w14:paraId="7C313CA1" w14:textId="0C7A0085">
            <w:pPr>
              <w:pStyle w:val="Tabletext"/>
              <w:rPr>
                <w:rFonts w:eastAsia="Arial"/>
                <w:b/>
                <w:bCs/>
              </w:rPr>
            </w:pPr>
            <w:r w:rsidRPr="00AB0146">
              <w:rPr>
                <w:rFonts w:eastAsia="Arial"/>
                <w:b/>
                <w:bCs/>
              </w:rPr>
              <w:t>Condition:</w:t>
            </w:r>
          </w:p>
          <w:p w:rsidRPr="008D2560" w:rsidR="00AB0146" w:rsidP="00D54EC6" w:rsidRDefault="00AB0146" w14:paraId="07EFE3B4" w14:textId="512A2928">
            <w:pPr>
              <w:pStyle w:val="Bulletindent1"/>
              <w:rPr>
                <w:rFonts w:eastAsia="Arial"/>
              </w:rPr>
            </w:pPr>
            <w:r w:rsidRPr="008D2560">
              <w:rPr>
                <w:rFonts w:eastAsia="Arial"/>
              </w:rPr>
              <w:t xml:space="preserve">Individuals diagnosed with </w:t>
            </w:r>
            <w:r w:rsidR="00E82744">
              <w:rPr>
                <w:rFonts w:eastAsia="Arial"/>
              </w:rPr>
              <w:t>HSV</w:t>
            </w:r>
            <w:r w:rsidRPr="008D2560">
              <w:rPr>
                <w:rFonts w:eastAsia="Arial"/>
              </w:rPr>
              <w:t xml:space="preserve"> should be offered information (verbal, written and/or digital) about their diagnosis and management</w:t>
            </w:r>
          </w:p>
          <w:p w:rsidRPr="00E82744" w:rsidR="00E82744" w:rsidP="00E82744" w:rsidRDefault="00E82744" w14:paraId="21B27167" w14:textId="77777777">
            <w:pPr>
              <w:pStyle w:val="Bulletindent1"/>
              <w:rPr>
                <w:rFonts w:eastAsia="Arial"/>
              </w:rPr>
            </w:pPr>
            <w:r w:rsidRPr="00E82744">
              <w:rPr>
                <w:rFonts w:eastAsia="Arial"/>
              </w:rPr>
              <w:lastRenderedPageBreak/>
              <w:t>Explain that anti-viral therapy does not alter the natural history of the disease in that the frequency or severity of subsequent occurrences remains unaltered.  Symptoms improve (reduce in frequency and severity) with time and can be well controlled.</w:t>
            </w:r>
          </w:p>
          <w:p w:rsidR="00E82744" w:rsidP="00E82744" w:rsidRDefault="00E82744" w14:paraId="56DA14A3" w14:textId="77777777">
            <w:pPr>
              <w:pStyle w:val="Bulletindent1"/>
              <w:rPr>
                <w:rFonts w:eastAsia="Arial"/>
                <w:kern w:val="2"/>
                <w14:ligatures w14:val="standardContextual"/>
              </w:rPr>
            </w:pPr>
            <w:r>
              <w:rPr>
                <w:rFonts w:eastAsia="Arial"/>
              </w:rPr>
              <w:t>Explain that transmission can occur when there are no symptoms (asymptomatic shedding), but the risk is higher when symptomatic. Advise the person to:</w:t>
            </w:r>
          </w:p>
          <w:p w:rsidR="00E82744" w:rsidP="00E82744" w:rsidRDefault="00E82744" w14:paraId="07568570" w14:textId="77777777">
            <w:pPr>
              <w:pStyle w:val="Bulletindent1"/>
              <w:numPr>
                <w:ilvl w:val="1"/>
                <w:numId w:val="15"/>
              </w:numPr>
              <w:rPr>
                <w:rFonts w:eastAsia="Arial"/>
              </w:rPr>
            </w:pPr>
            <w:r>
              <w:rPr>
                <w:rFonts w:eastAsia="Arial"/>
              </w:rPr>
              <w:t xml:space="preserve">Avoid sex (including </w:t>
            </w:r>
            <w:proofErr w:type="spellStart"/>
            <w:r>
              <w:rPr>
                <w:rFonts w:eastAsia="Arial"/>
              </w:rPr>
              <w:t>orogenital</w:t>
            </w:r>
            <w:proofErr w:type="spellEnd"/>
            <w:r>
              <w:rPr>
                <w:rFonts w:eastAsia="Arial"/>
              </w:rPr>
              <w:t xml:space="preserve"> sex) if lesions are present.</w:t>
            </w:r>
          </w:p>
          <w:p w:rsidR="00E82744" w:rsidP="00E82744" w:rsidRDefault="00E82744" w14:paraId="1D49D376" w14:textId="77777777">
            <w:pPr>
              <w:pStyle w:val="Bulletindent1"/>
              <w:numPr>
                <w:ilvl w:val="1"/>
                <w:numId w:val="15"/>
              </w:numPr>
              <w:rPr>
                <w:rFonts w:eastAsia="Arial"/>
              </w:rPr>
            </w:pPr>
            <w:r>
              <w:rPr>
                <w:rFonts w:eastAsia="Arial"/>
              </w:rPr>
              <w:t>Use condoms with new or uninfected partners. Explain that condoms cannot completely prevent transmission, due to close skin contact or contact with infected secretions during foreplay.</w:t>
            </w:r>
          </w:p>
          <w:p w:rsidR="00E82744" w:rsidP="00E82744" w:rsidRDefault="00E82744" w14:paraId="34420B11" w14:textId="77777777">
            <w:pPr>
              <w:pStyle w:val="Bulletindent1"/>
              <w:numPr>
                <w:ilvl w:val="1"/>
                <w:numId w:val="15"/>
              </w:numPr>
              <w:rPr>
                <w:rFonts w:eastAsia="Arial"/>
              </w:rPr>
            </w:pPr>
            <w:r>
              <w:rPr>
                <w:rFonts w:eastAsia="Arial"/>
              </w:rPr>
              <w:t>Advise people who are concerned about transmitting genital herpes to long-term partners that their partner may already be infected even if they do not have symptoms, and that they should seek advice.</w:t>
            </w:r>
          </w:p>
          <w:p w:rsidR="00E82744" w:rsidP="00E82744" w:rsidRDefault="00E82744" w14:paraId="64AF63AA" w14:textId="77777777">
            <w:pPr>
              <w:pStyle w:val="Bulletindent1"/>
              <w:rPr>
                <w:rFonts w:eastAsia="Arial"/>
              </w:rPr>
            </w:pPr>
            <w:r>
              <w:rPr>
                <w:rFonts w:eastAsia="Arial"/>
              </w:rPr>
              <w:t xml:space="preserve">Offer screening for other STIs as appropriate.  </w:t>
            </w:r>
          </w:p>
          <w:p w:rsidR="00E82744" w:rsidP="00E82744" w:rsidRDefault="00E82744" w14:paraId="378F5E74" w14:textId="77777777">
            <w:pPr>
              <w:pStyle w:val="Bulletindent1"/>
              <w:rPr>
                <w:rFonts w:eastAsia="Arial"/>
              </w:rPr>
            </w:pPr>
            <w:r>
              <w:rPr>
                <w:rFonts w:eastAsia="Arial"/>
              </w:rPr>
              <w:t>Offer condoms and advice on safer sex practices and need for screening for sexually transmitted infections (STIs).</w:t>
            </w:r>
          </w:p>
          <w:p w:rsidR="00700627" w:rsidP="00E82744" w:rsidRDefault="00E82744" w14:paraId="72AB3536" w14:textId="4E7C14D6">
            <w:pPr>
              <w:pStyle w:val="Bulletindent1"/>
            </w:pPr>
            <w:r>
              <w:rPr>
                <w:rFonts w:eastAsia="Arial" w:cs="Arial"/>
              </w:rPr>
              <w:t xml:space="preserve">Where treatment not supplied via a sexual health clinic ensure the </w:t>
            </w:r>
            <w:r w:rsidRPr="00E82744">
              <w:rPr>
                <w:rFonts w:eastAsia="Arial" w:cs="Arial"/>
              </w:rPr>
              <w:t>individual has contact details of local sexual health services.</w:t>
            </w:r>
          </w:p>
        </w:tc>
      </w:tr>
      <w:tr w:rsidR="00700627" w:rsidTr="006A7AF1" w14:paraId="09A371CA" w14:textId="77777777">
        <w:tc>
          <w:tcPr>
            <w:tcW w:w="3397" w:type="dxa"/>
          </w:tcPr>
          <w:p w:rsidRPr="005A6168" w:rsidR="00700627" w:rsidP="005A6168" w:rsidRDefault="00742444" w14:paraId="0AB3BA26" w14:textId="4DA8AED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rsidRPr="00D54EC6" w:rsidR="00700627" w:rsidP="00E82744" w:rsidRDefault="00E82744" w14:paraId="2BF8FA34" w14:textId="14185955">
            <w:pPr>
              <w:pStyle w:val="Bulletindent1"/>
            </w:pPr>
            <w:r w:rsidRPr="00E82744">
              <w:rPr>
                <w:rFonts w:eastAsia="Arial"/>
              </w:rPr>
              <w:t>The individual should be advised to seek medical advice in the event of an adverse reaction or if symptoms persist.</w:t>
            </w:r>
          </w:p>
        </w:tc>
      </w:tr>
      <w:tr w:rsidR="00700627" w:rsidTr="006A7AF1" w14:paraId="589EF44D" w14:textId="77777777">
        <w:tc>
          <w:tcPr>
            <w:tcW w:w="3397" w:type="dxa"/>
          </w:tcPr>
          <w:p w:rsidRPr="005A6168" w:rsidR="00700627" w:rsidP="005A6168" w:rsidRDefault="0097352C" w14:paraId="0194F7E0" w14:textId="7E52FBD6">
            <w:pPr>
              <w:rPr>
                <w:rStyle w:val="TableHeaderColumn"/>
              </w:rPr>
            </w:pPr>
            <w:r w:rsidRPr="005A6168">
              <w:rPr>
                <w:rStyle w:val="TableHeaderColumn"/>
              </w:rPr>
              <w:t>Records to be kept</w:t>
            </w:r>
          </w:p>
        </w:tc>
        <w:tc>
          <w:tcPr>
            <w:tcW w:w="5529" w:type="dxa"/>
          </w:tcPr>
          <w:p w:rsidRPr="00A05022" w:rsidR="00A05022" w:rsidP="00A05022" w:rsidRDefault="00A05022" w14:paraId="063A2DEB" w14:textId="77777777">
            <w:pPr>
              <w:pStyle w:val="Bulletindent1"/>
            </w:pPr>
            <w:r w:rsidRPr="00A05022">
              <w:t>The consent of the individual and</w:t>
            </w:r>
          </w:p>
          <w:p w:rsidRPr="00A05022" w:rsidR="00A05022" w:rsidP="00A05022" w:rsidRDefault="00A05022" w14:paraId="01005708" w14:textId="77777777">
            <w:pPr>
              <w:pStyle w:val="Bulletindent1"/>
              <w:numPr>
                <w:ilvl w:val="1"/>
                <w:numId w:val="15"/>
              </w:numPr>
            </w:pPr>
            <w:r w:rsidRPr="00A05022">
              <w:t xml:space="preserve">If individual is under 16 years of age document capacity using Fraser guidelines.  If not competent record action taken.  </w:t>
            </w:r>
          </w:p>
          <w:p w:rsidRPr="00A05022" w:rsidR="00A05022" w:rsidP="00A05022" w:rsidRDefault="00A05022" w14:paraId="05178C66" w14:textId="77777777">
            <w:pPr>
              <w:pStyle w:val="Bulletindent1"/>
              <w:numPr>
                <w:ilvl w:val="1"/>
                <w:numId w:val="15"/>
              </w:numPr>
            </w:pPr>
            <w:r w:rsidRPr="00A05022">
              <w:t>If individual over 16 years of age and not competent, record action taken</w:t>
            </w:r>
          </w:p>
          <w:p w:rsidRPr="00A05022" w:rsidR="00A05022" w:rsidP="00A05022" w:rsidRDefault="00A05022" w14:paraId="7371EB43" w14:textId="77777777">
            <w:pPr>
              <w:pStyle w:val="Tabletext"/>
              <w:numPr>
                <w:ilvl w:val="0"/>
                <w:numId w:val="18"/>
              </w:numPr>
              <w:rPr>
                <w:lang w:val="en-GB"/>
              </w:rPr>
            </w:pPr>
            <w:r w:rsidRPr="00A05022">
              <w:rPr>
                <w:lang w:val="en-GB"/>
              </w:rPr>
              <w:lastRenderedPageBreak/>
              <w:t>If individual not treated under PGD record action taken</w:t>
            </w:r>
          </w:p>
          <w:p w:rsidRPr="00A05022" w:rsidR="00A05022" w:rsidP="00A05022" w:rsidRDefault="00A05022" w14:paraId="745B563E" w14:textId="77777777">
            <w:pPr>
              <w:pStyle w:val="Tabletext"/>
              <w:numPr>
                <w:ilvl w:val="0"/>
                <w:numId w:val="18"/>
              </w:numPr>
              <w:rPr>
                <w:lang w:val="en-GB"/>
              </w:rPr>
            </w:pPr>
            <w:r w:rsidRPr="00A05022">
              <w:rPr>
                <w:lang w:val="en-GB"/>
              </w:rPr>
              <w:t xml:space="preserve">Name of individual, address, date of birth </w:t>
            </w:r>
          </w:p>
          <w:p w:rsidRPr="00A05022" w:rsidR="00A05022" w:rsidP="00A05022" w:rsidRDefault="00A05022" w14:paraId="6F086E80" w14:textId="77777777">
            <w:pPr>
              <w:pStyle w:val="Tabletext"/>
              <w:numPr>
                <w:ilvl w:val="0"/>
                <w:numId w:val="18"/>
              </w:numPr>
              <w:rPr>
                <w:lang w:val="en-GB"/>
              </w:rPr>
            </w:pPr>
            <w:r w:rsidRPr="00A05022">
              <w:rPr>
                <w:lang w:val="en-GB"/>
              </w:rPr>
              <w:t>GP contact details where appropriate</w:t>
            </w:r>
          </w:p>
          <w:p w:rsidRPr="00A05022" w:rsidR="00A05022" w:rsidP="00A05022" w:rsidRDefault="00A05022" w14:paraId="31840695" w14:textId="77777777">
            <w:pPr>
              <w:pStyle w:val="Tabletext"/>
              <w:numPr>
                <w:ilvl w:val="0"/>
                <w:numId w:val="18"/>
              </w:numPr>
              <w:rPr>
                <w:lang w:val="en-GB"/>
              </w:rPr>
            </w:pPr>
            <w:r w:rsidRPr="00A05022">
              <w:rPr>
                <w:lang w:val="en-GB"/>
              </w:rPr>
              <w:t xml:space="preserve">Relevant past and present medical and sexual history, including medication history. </w:t>
            </w:r>
          </w:p>
          <w:p w:rsidRPr="00A05022" w:rsidR="00A05022" w:rsidP="00A05022" w:rsidRDefault="00A05022" w14:paraId="30FD5321" w14:textId="77777777">
            <w:pPr>
              <w:pStyle w:val="Tabletext"/>
              <w:numPr>
                <w:ilvl w:val="0"/>
                <w:numId w:val="18"/>
              </w:numPr>
              <w:rPr>
                <w:lang w:val="en-GB"/>
              </w:rPr>
            </w:pPr>
            <w:r w:rsidRPr="00A05022">
              <w:rPr>
                <w:lang w:val="en-GB"/>
              </w:rPr>
              <w:t xml:space="preserve">Examination or microbiology finding/s where relevant.  </w:t>
            </w:r>
          </w:p>
          <w:p w:rsidRPr="00A05022" w:rsidR="00A05022" w:rsidP="00A05022" w:rsidRDefault="00A05022" w14:paraId="016ADA08" w14:textId="77777777">
            <w:pPr>
              <w:pStyle w:val="Tabletext"/>
              <w:numPr>
                <w:ilvl w:val="0"/>
                <w:numId w:val="18"/>
              </w:numPr>
              <w:rPr>
                <w:lang w:val="en-GB"/>
              </w:rPr>
            </w:pPr>
            <w:r w:rsidRPr="00A05022">
              <w:rPr>
                <w:lang w:val="en-GB"/>
              </w:rPr>
              <w:t xml:space="preserve">Any known allergies and nature of reaction </w:t>
            </w:r>
          </w:p>
          <w:p w:rsidRPr="00A05022" w:rsidR="00A05022" w:rsidP="00A05022" w:rsidRDefault="00A05022" w14:paraId="7B3B0B7E" w14:textId="77777777">
            <w:pPr>
              <w:pStyle w:val="Tabletext"/>
              <w:numPr>
                <w:ilvl w:val="0"/>
                <w:numId w:val="18"/>
              </w:numPr>
              <w:rPr>
                <w:lang w:val="en-GB"/>
              </w:rPr>
            </w:pPr>
            <w:r w:rsidRPr="00A05022">
              <w:rPr>
                <w:lang w:val="en-GB"/>
              </w:rPr>
              <w:t>Name of registered health professional</w:t>
            </w:r>
          </w:p>
          <w:p w:rsidRPr="00A05022" w:rsidR="00A05022" w:rsidP="00A05022" w:rsidRDefault="00A05022" w14:paraId="2334CF85" w14:textId="77777777">
            <w:pPr>
              <w:pStyle w:val="Tabletext"/>
              <w:numPr>
                <w:ilvl w:val="0"/>
                <w:numId w:val="18"/>
              </w:numPr>
              <w:rPr>
                <w:lang w:val="en-GB"/>
              </w:rPr>
            </w:pPr>
            <w:r w:rsidRPr="00A05022">
              <w:rPr>
                <w:lang w:val="en-GB"/>
              </w:rPr>
              <w:t xml:space="preserve">Indication for treatment </w:t>
            </w:r>
          </w:p>
          <w:p w:rsidRPr="00A05022" w:rsidR="00A05022" w:rsidP="00A05022" w:rsidRDefault="00A05022" w14:paraId="3C09F22A" w14:textId="62A4A7AD">
            <w:pPr>
              <w:pStyle w:val="Tabletext"/>
              <w:numPr>
                <w:ilvl w:val="0"/>
                <w:numId w:val="18"/>
              </w:numPr>
              <w:rPr>
                <w:lang w:val="en-GB"/>
              </w:rPr>
            </w:pPr>
            <w:r w:rsidRPr="00A05022">
              <w:rPr>
                <w:lang w:val="en-GB"/>
              </w:rPr>
              <w:t xml:space="preserve">Name </w:t>
            </w:r>
            <w:r w:rsidR="00E82744">
              <w:rPr>
                <w:lang w:val="en-GB"/>
              </w:rPr>
              <w:t xml:space="preserve">and form </w:t>
            </w:r>
            <w:r w:rsidRPr="00A05022">
              <w:rPr>
                <w:lang w:val="en-GB"/>
              </w:rPr>
              <w:t xml:space="preserve">of medication supplied </w:t>
            </w:r>
          </w:p>
          <w:p w:rsidRPr="00A05022" w:rsidR="00A05022" w:rsidP="00A05022" w:rsidRDefault="00A05022" w14:paraId="649C0EB8" w14:textId="77777777">
            <w:pPr>
              <w:pStyle w:val="Tabletext"/>
              <w:numPr>
                <w:ilvl w:val="0"/>
                <w:numId w:val="18"/>
              </w:numPr>
              <w:rPr>
                <w:lang w:val="en-GB"/>
              </w:rPr>
            </w:pPr>
            <w:r w:rsidRPr="00A05022">
              <w:rPr>
                <w:lang w:val="en-GB"/>
              </w:rPr>
              <w:t>Date of supply</w:t>
            </w:r>
          </w:p>
          <w:p w:rsidRPr="00A05022" w:rsidR="00A05022" w:rsidP="00A05022" w:rsidRDefault="00A05022" w14:paraId="51EDA466" w14:textId="77777777">
            <w:pPr>
              <w:pStyle w:val="Tabletext"/>
              <w:numPr>
                <w:ilvl w:val="0"/>
                <w:numId w:val="18"/>
              </w:numPr>
              <w:rPr>
                <w:lang w:val="en-GB"/>
              </w:rPr>
            </w:pPr>
            <w:r w:rsidRPr="00A05022">
              <w:rPr>
                <w:lang w:val="en-GB"/>
              </w:rPr>
              <w:t>Dose supplied</w:t>
            </w:r>
          </w:p>
          <w:p w:rsidRPr="00A05022" w:rsidR="00A05022" w:rsidP="00A05022" w:rsidRDefault="00A05022" w14:paraId="24C8CB0D" w14:textId="77777777">
            <w:pPr>
              <w:pStyle w:val="Tabletext"/>
              <w:numPr>
                <w:ilvl w:val="0"/>
                <w:numId w:val="18"/>
              </w:numPr>
              <w:rPr>
                <w:lang w:val="en-GB"/>
              </w:rPr>
            </w:pPr>
            <w:r w:rsidRPr="00A05022">
              <w:rPr>
                <w:lang w:val="en-GB"/>
              </w:rPr>
              <w:t xml:space="preserve">Quantity supplied including batch number and expiry date in line with local procedures.  </w:t>
            </w:r>
          </w:p>
          <w:p w:rsidRPr="00A05022" w:rsidR="00A05022" w:rsidP="00A05022" w:rsidRDefault="00A05022" w14:paraId="46227E13" w14:textId="77777777">
            <w:pPr>
              <w:pStyle w:val="Tabletext"/>
              <w:numPr>
                <w:ilvl w:val="0"/>
                <w:numId w:val="18"/>
              </w:numPr>
              <w:rPr>
                <w:lang w:val="en-GB"/>
              </w:rPr>
            </w:pPr>
            <w:r w:rsidRPr="00A05022">
              <w:rPr>
                <w:lang w:val="en-GB"/>
              </w:rPr>
              <w:t>Advice given, including advice given if excluded or declines treatment</w:t>
            </w:r>
          </w:p>
          <w:p w:rsidRPr="00A05022" w:rsidR="00A05022" w:rsidP="00A05022" w:rsidRDefault="00A05022" w14:paraId="344B7C44" w14:textId="77777777">
            <w:pPr>
              <w:pStyle w:val="Tabletext"/>
              <w:numPr>
                <w:ilvl w:val="0"/>
                <w:numId w:val="18"/>
              </w:numPr>
              <w:rPr>
                <w:lang w:val="en-GB"/>
              </w:rPr>
            </w:pPr>
            <w:r w:rsidRPr="00A05022">
              <w:rPr>
                <w:lang w:val="en-GB"/>
              </w:rPr>
              <w:t>Details of any adverse drug reactions and actions taken</w:t>
            </w:r>
          </w:p>
          <w:p w:rsidRPr="00A05022" w:rsidR="00A05022" w:rsidP="00A05022" w:rsidRDefault="00A05022" w14:paraId="4EEAFC9E" w14:textId="77777777">
            <w:pPr>
              <w:pStyle w:val="Tabletext"/>
              <w:numPr>
                <w:ilvl w:val="0"/>
                <w:numId w:val="18"/>
              </w:numPr>
              <w:rPr>
                <w:lang w:val="en-GB"/>
              </w:rPr>
            </w:pPr>
            <w:r w:rsidRPr="00A05022">
              <w:rPr>
                <w:lang w:val="en-GB"/>
              </w:rPr>
              <w:t xml:space="preserve">Advice given about the medication including side effects, benefits, and when and what to do if any concerns </w:t>
            </w:r>
          </w:p>
          <w:p w:rsidRPr="00A05022" w:rsidR="00A05022" w:rsidP="00A05022" w:rsidRDefault="00A05022" w14:paraId="27EA10EB" w14:textId="77777777">
            <w:pPr>
              <w:pStyle w:val="Tabletext"/>
              <w:numPr>
                <w:ilvl w:val="0"/>
                <w:numId w:val="18"/>
              </w:numPr>
              <w:rPr>
                <w:lang w:val="en-GB"/>
              </w:rPr>
            </w:pPr>
            <w:r w:rsidRPr="00A05022">
              <w:rPr>
                <w:lang w:val="en-GB"/>
              </w:rPr>
              <w:t>Any referral arrangements made</w:t>
            </w:r>
          </w:p>
          <w:p w:rsidRPr="00A05022" w:rsidR="00A05022" w:rsidP="00A05022" w:rsidRDefault="00A05022" w14:paraId="5997C0D7" w14:textId="77777777">
            <w:pPr>
              <w:pStyle w:val="Tabletext"/>
              <w:numPr>
                <w:ilvl w:val="0"/>
                <w:numId w:val="18"/>
              </w:numPr>
              <w:rPr>
                <w:lang w:val="en-GB"/>
              </w:rPr>
            </w:pPr>
            <w:r w:rsidRPr="00A05022">
              <w:rPr>
                <w:lang w:val="en-GB"/>
              </w:rPr>
              <w:t>Any supply outside the terms of the product marketing authorisation</w:t>
            </w:r>
          </w:p>
          <w:p w:rsidRPr="00A05022" w:rsidR="00A05022" w:rsidP="00A05022" w:rsidRDefault="00A05022" w14:paraId="2DCDDE29" w14:textId="77777777">
            <w:pPr>
              <w:pStyle w:val="Tabletext"/>
              <w:numPr>
                <w:ilvl w:val="0"/>
                <w:numId w:val="18"/>
              </w:numPr>
              <w:rPr>
                <w:lang w:val="en-GB"/>
              </w:rPr>
            </w:pPr>
            <w:r w:rsidRPr="00A05022">
              <w:rPr>
                <w:lang w:val="en-GB"/>
              </w:rPr>
              <w:t>Recorded that supplied via Patient Group Direction (PGD)</w:t>
            </w:r>
          </w:p>
          <w:p w:rsidRPr="00A05022" w:rsidR="00A05022" w:rsidP="00A05022" w:rsidRDefault="00A05022" w14:paraId="4DD08D81" w14:textId="77777777">
            <w:pPr>
              <w:pStyle w:val="Tabletext"/>
              <w:rPr>
                <w:lang w:val="en-GB"/>
              </w:rPr>
            </w:pPr>
          </w:p>
          <w:p w:rsidRPr="00A05022" w:rsidR="00A05022" w:rsidP="00A05022" w:rsidRDefault="00A05022" w14:paraId="54D17A0F" w14:textId="1B651A06">
            <w:pPr>
              <w:pStyle w:val="Tabletext"/>
              <w:rPr>
                <w:lang w:val="en-GB"/>
              </w:rPr>
            </w:pPr>
            <w:r w:rsidRPr="00A05022">
              <w:rPr>
                <w:lang w:val="en-GB"/>
              </w:rPr>
              <w:t>Records should be signed and dated (</w:t>
            </w:r>
            <w:r w:rsidRPr="00A05022" w:rsidR="002026AE">
              <w:rPr>
                <w:lang w:val="en-GB"/>
              </w:rPr>
              <w:t>or password</w:t>
            </w:r>
            <w:r w:rsidRPr="00A05022">
              <w:rPr>
                <w:lang w:val="en-GB"/>
              </w:rPr>
              <w:t xml:space="preserve"> controlled e-records) and securely kept for a defined period in line with local policy. </w:t>
            </w:r>
          </w:p>
          <w:p w:rsidRPr="00A05022" w:rsidR="00A05022" w:rsidP="00A05022" w:rsidRDefault="00A05022" w14:paraId="03447662" w14:textId="77777777">
            <w:pPr>
              <w:pStyle w:val="Tabletext"/>
              <w:rPr>
                <w:lang w:val="en-GB"/>
              </w:rPr>
            </w:pPr>
          </w:p>
          <w:p w:rsidRPr="00A05022" w:rsidR="00A05022" w:rsidP="00A05022" w:rsidRDefault="00A05022" w14:paraId="747E3469" w14:textId="77777777">
            <w:pPr>
              <w:pStyle w:val="Tabletext"/>
              <w:rPr>
                <w:lang w:val="en-GB"/>
              </w:rPr>
            </w:pPr>
            <w:r w:rsidRPr="00A05022">
              <w:rPr>
                <w:lang w:val="en-GB"/>
              </w:rPr>
              <w:t>All records should be clear, legible and contemporaneous.</w:t>
            </w:r>
          </w:p>
          <w:p w:rsidRPr="00A05022" w:rsidR="00A05022" w:rsidP="00A05022" w:rsidRDefault="00A05022" w14:paraId="28ADA3CC" w14:textId="77777777">
            <w:pPr>
              <w:pStyle w:val="Tabletext"/>
              <w:rPr>
                <w:lang w:val="en-GB"/>
              </w:rPr>
            </w:pPr>
          </w:p>
          <w:p w:rsidR="00700627" w:rsidP="00A05022" w:rsidRDefault="00A05022" w14:paraId="4AF5F403" w14:textId="4B51D55D">
            <w:pPr>
              <w:pStyle w:val="Tabletext"/>
            </w:pPr>
            <w:r w:rsidRPr="00A05022">
              <w:t>A record of all individuals receiving treatment under this PGD should also be kept for audit purposes in accordance with local policy.</w:t>
            </w:r>
          </w:p>
        </w:tc>
      </w:tr>
    </w:tbl>
    <w:p w:rsidRPr="00BB2599" w:rsidR="00BB2599" w:rsidP="005A6168" w:rsidRDefault="00BB2599" w14:paraId="53B0192F" w14:textId="77777777">
      <w:pPr>
        <w:pStyle w:val="PGDNormal"/>
      </w:pPr>
    </w:p>
    <w:bookmarkEnd w:id="3"/>
    <w:p w:rsidR="00725927" w:rsidP="00BB2C75" w:rsidRDefault="00725927" w14:paraId="74DEDA30" w14:textId="17FC585B">
      <w:pPr>
        <w:pStyle w:val="Heading1"/>
      </w:pPr>
      <w:r w:rsidRPr="00DF77C7">
        <w:t xml:space="preserve">Key references </w:t>
      </w:r>
      <w:r w:rsidRPr="00DF77C7" w:rsidR="00510425">
        <w:t>(accessed</w:t>
      </w:r>
      <w:r w:rsidRPr="00DF77C7" w:rsidR="00D0044C">
        <w:t xml:space="preserve"> </w:t>
      </w:r>
      <w:r w:rsidR="008F0931">
        <w:t>April 2023</w:t>
      </w:r>
      <w:r w:rsidRPr="00DF77C7" w:rsidR="00510425">
        <w:t>)</w:t>
      </w:r>
    </w:p>
    <w:p w:rsidRPr="00CE7FFC" w:rsidR="00CE7FFC" w:rsidP="00877396" w:rsidRDefault="002026AE" w14:paraId="50E4146D" w14:textId="0FED2326">
      <w:pPr>
        <w:pStyle w:val="Bulletindent1"/>
        <w:rPr>
          <w:rStyle w:val="Hyperlink"/>
          <w:color w:val="auto"/>
          <w:u w:val="none"/>
        </w:rPr>
      </w:pPr>
      <w:hyperlink w:history="1" r:id="rId26">
        <w:r>
          <w:rPr>
            <w:rStyle w:val="Hyperlink"/>
          </w:rPr>
          <w:t>SmPC on EMC website</w:t>
        </w:r>
      </w:hyperlink>
    </w:p>
    <w:p w:rsidRPr="00A05022" w:rsidR="00CE7FFC" w:rsidP="00877396" w:rsidRDefault="00CE7FFC" w14:paraId="78F36D10" w14:textId="00849C6D">
      <w:pPr>
        <w:pStyle w:val="Bulletindent1"/>
        <w:rPr>
          <w:color w:val="0000FF"/>
          <w:u w:val="single"/>
        </w:rPr>
      </w:pPr>
      <w:hyperlink w:history="1" r:id="rId27">
        <w:r w:rsidRPr="00CE7FFC">
          <w:rPr>
            <w:rStyle w:val="Hyperlink"/>
          </w:rPr>
          <w:t>Current edition of British National Formulary</w:t>
        </w:r>
      </w:hyperlink>
    </w:p>
    <w:p w:rsidRPr="00E82744" w:rsidR="00A05022" w:rsidP="00A05022" w:rsidRDefault="00A05022" w14:paraId="0360EE5F" w14:textId="1E215AA2">
      <w:pPr>
        <w:pStyle w:val="Bulletindent1"/>
        <w:rPr>
          <w:color w:val="0000FF"/>
          <w:u w:val="single"/>
        </w:rPr>
      </w:pPr>
      <w:hyperlink w:history="1" r:id="rId28">
        <w:r w:rsidRPr="00A05022">
          <w:rPr>
            <w:rStyle w:val="Hyperlink"/>
          </w:rPr>
          <w:t>NICE Medicines practice guideline MPG2 - Patient Group Directions - Last Updated 27 March 20</w:t>
        </w:r>
        <w:r w:rsidRPr="00F36B1B">
          <w:rPr>
            <w:rStyle w:val="Hyperlink"/>
          </w:rPr>
          <w:t>17</w:t>
        </w:r>
      </w:hyperlink>
    </w:p>
    <w:p w:rsidRPr="00E82744" w:rsidR="00E82744" w:rsidP="00A05022" w:rsidRDefault="00E82744" w14:paraId="20C5F43C" w14:textId="3B2AC0BB">
      <w:pPr>
        <w:pStyle w:val="Bulletindent1"/>
        <w:rPr>
          <w:rStyle w:val="Hyperlink"/>
        </w:rPr>
      </w:pPr>
      <w:hyperlink w:history="1" r:id="rId29">
        <w:r w:rsidRPr="008F0931">
          <w:rPr>
            <w:rStyle w:val="Hyperlink"/>
            <w:lang w:val="en-US"/>
          </w:rPr>
          <w:t xml:space="preserve">BASHH </w:t>
        </w:r>
        <w:r w:rsidR="004F2338">
          <w:rPr>
            <w:rStyle w:val="Hyperlink"/>
            <w:lang w:val="en-US"/>
          </w:rPr>
          <w:t xml:space="preserve">(2024) </w:t>
        </w:r>
        <w:r w:rsidRPr="008F0931">
          <w:rPr>
            <w:rStyle w:val="Hyperlink"/>
            <w:lang w:val="en-US"/>
          </w:rPr>
          <w:t>National Guidelines on the management of genital herpes</w:t>
        </w:r>
      </w:hyperlink>
    </w:p>
    <w:p w:rsidRPr="00F36B1B" w:rsidR="00CE7FFC" w:rsidP="00877396" w:rsidRDefault="00CE7FFC" w14:paraId="5DAB0FC2" w14:textId="0761A402">
      <w:pPr>
        <w:pStyle w:val="Bulletindent1"/>
        <w:rPr>
          <w:color w:val="0000FF"/>
          <w:u w:val="single"/>
        </w:rPr>
      </w:pPr>
      <w:hyperlink w:history="1" r:id="rId30">
        <w:r>
          <w:rPr>
            <w:rStyle w:val="Hyperlink"/>
          </w:rPr>
          <w:t>Royal Pharmaceutical Society Safe and Secure Handling of Medicines</w:t>
        </w:r>
      </w:hyperlink>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C04EC0">
        <w:rPr>
          <w:highlight w:val="yellow"/>
        </w:rPr>
        <w:t>[[</w:t>
      </w:r>
      <w:r w:rsidRPr="00DF77C7" w:rsidR="00510425">
        <w:rPr>
          <w:highlight w:val="yellow"/>
        </w:rPr>
        <w:t>(appendices may be added as agreed locally including relevant patient questionnaires, links to protocols and any patient information)</w:t>
      </w:r>
      <w:r w:rsidRPr="00C04EC0">
        <w:rPr>
          <w:highlight w:val="yellow"/>
        </w:rP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C04EC0">
        <w:rPr>
          <w:highlight w:val="yellow"/>
        </w:rPr>
        <w:t>[[</w:t>
      </w:r>
      <w:r w:rsidRPr="00C04EC0" w:rsidR="00510425">
        <w:rPr>
          <w:highlight w:val="yellow"/>
        </w:rPr>
        <w:t>(</w:t>
      </w:r>
      <w:r w:rsidRPr="00DF77C7" w:rsidR="00510425">
        <w:rPr>
          <w:highlight w:val="yellow"/>
        </w:rPr>
        <w:t>example – local versions/electronic systems may be used</w:t>
      </w:r>
      <w:r w:rsidRPr="00C04EC0" w:rsidR="00510425">
        <w:rPr>
          <w:highlight w:val="yellow"/>
        </w:rPr>
        <w:t>)</w:t>
      </w:r>
      <w:r w:rsidRPr="00C04EC0">
        <w:rPr>
          <w:highlight w:val="yellow"/>
        </w:rP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634FCD" w:rsidP="00634FCD" w:rsidRDefault="00634FCD" w14:paraId="143A7E05" w14:textId="77777777">
      <w:pPr>
        <w:pStyle w:val="Paragraph"/>
        <w:numPr>
          <w:ilvl w:val="0"/>
          <w:numId w:val="0"/>
        </w:numPr>
      </w:pPr>
    </w:p>
    <w:p w:rsidRPr="00634FCD" w:rsidR="00634FCD" w:rsidP="00634FCD" w:rsidRDefault="00634FCD" w14:paraId="720406AF" w14:textId="77777777">
      <w:pPr>
        <w:pStyle w:val="Paragraph"/>
        <w:numPr>
          <w:ilvl w:val="0"/>
          <w:numId w:val="0"/>
        </w:numPr>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7DF2F7EA">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C04EC0" w:rsidR="004E03A1">
        <w:rPr>
          <w:rFonts w:cs="Arial"/>
          <w:highlight w:val="cyan"/>
        </w:rPr>
        <w:t>[</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Pr="00C04EC0" w:rsidR="001A11C9">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lastRenderedPageBreak/>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C04EC0">
        <w:rPr>
          <w:highlight w:val="cyan"/>
        </w:rPr>
        <w:t>[</w:t>
      </w:r>
      <w:r w:rsidRPr="00C04EC0" w:rsidR="00510425">
        <w:rPr>
          <w:highlight w:val="cyan"/>
        </w:rPr>
        <w:t>Add details on how this information is to be retained according to organisation PGD policy.</w:t>
      </w:r>
      <w:r w:rsidRPr="00C04EC0">
        <w:rPr>
          <w:highlight w:val="cyan"/>
        </w:rPr>
        <w:t>]</w:t>
      </w:r>
    </w:p>
    <w:p w:rsidR="00E11FE0" w:rsidP="00ED232C" w:rsidRDefault="00E11FE0" w14:paraId="495DAEDB" w14:textId="77777777">
      <w:pPr>
        <w:pStyle w:val="PGDNormal"/>
      </w:pPr>
    </w:p>
    <w:sectPr w:rsidR="00E11FE0" w:rsidSect="00537E57">
      <w:headerReference w:type="even" r:id="rId31"/>
      <w:headerReference w:type="default" r:id="rId32"/>
      <w:footerReference w:type="default" r:id="rId33"/>
      <w:headerReference w:type="first" r:id="rId34"/>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141955" w:rsidRDefault="00141955" w14:paraId="659DDBF3" w14:textId="77777777">
      <w:r w:rsidRPr="00DF77C7">
        <w:separator/>
      </w:r>
    </w:p>
  </w:endnote>
  <w:endnote w:type="continuationSeparator" w:id="0">
    <w:p w:rsidRPr="00DF77C7" w:rsidR="00141955" w:rsidRDefault="00141955" w14:paraId="09076586" w14:textId="77777777">
      <w:r w:rsidRPr="00DF77C7">
        <w:continuationSeparator/>
      </w:r>
    </w:p>
  </w:endnote>
  <w:endnote w:type="continuationNotice" w:id="1">
    <w:p w:rsidR="00141955" w:rsidRDefault="00141955" w14:paraId="3D71E9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093B" w:rsidR="007F0048" w:rsidP="0054093B" w:rsidRDefault="005E6491" w14:paraId="7A15F6D6" w14:textId="0875A07F">
    <w:pPr>
      <w:pStyle w:val="Footer"/>
      <w:spacing w:after="0" w:line="240" w:lineRule="auto"/>
      <w:rPr>
        <w:sz w:val="18"/>
        <w:szCs w:val="18"/>
        <w:highlight w:val="cyan"/>
      </w:rPr>
    </w:pPr>
    <w:r w:rsidRPr="0054093B">
      <w:rPr>
        <w:sz w:val="18"/>
        <w:szCs w:val="18"/>
        <w:highlight w:val="cyan"/>
      </w:rPr>
      <w:t>[</w:t>
    </w:r>
    <w:r w:rsidRPr="0054093B" w:rsidR="007F0048">
      <w:rPr>
        <w:sz w:val="18"/>
        <w:szCs w:val="18"/>
        <w:highlight w:val="cyan"/>
      </w:rPr>
      <w:t>Reference Number:</w:t>
    </w:r>
  </w:p>
  <w:p w:rsidRPr="0054093B" w:rsidR="007F0048" w:rsidP="0054093B" w:rsidRDefault="007F0048" w14:paraId="37AB56FF" w14:textId="77777777">
    <w:pPr>
      <w:pStyle w:val="PGDNormal"/>
      <w:spacing w:after="0"/>
      <w:rPr>
        <w:sz w:val="18"/>
        <w:szCs w:val="18"/>
        <w:highlight w:val="cyan"/>
      </w:rPr>
    </w:pPr>
    <w:r w:rsidRPr="0054093B">
      <w:rPr>
        <w:sz w:val="18"/>
        <w:szCs w:val="18"/>
        <w:highlight w:val="cyan"/>
      </w:rPr>
      <w:t>Valid from:</w:t>
    </w:r>
  </w:p>
  <w:p w:rsidRPr="0054093B" w:rsidR="007F0048" w:rsidP="0054093B" w:rsidRDefault="007F0048" w14:paraId="433533CD" w14:textId="77777777">
    <w:pPr>
      <w:pStyle w:val="Footer"/>
      <w:spacing w:after="0" w:line="240" w:lineRule="auto"/>
      <w:rPr>
        <w:sz w:val="18"/>
        <w:szCs w:val="18"/>
        <w:highlight w:val="cyan"/>
      </w:rPr>
    </w:pPr>
    <w:r w:rsidRPr="0054093B">
      <w:rPr>
        <w:sz w:val="18"/>
        <w:szCs w:val="18"/>
        <w:highlight w:val="cyan"/>
      </w:rPr>
      <w:t>Review date:</w:t>
    </w:r>
  </w:p>
  <w:p w:rsidRPr="00DF77C7" w:rsidR="007F0048" w:rsidP="0054093B" w:rsidRDefault="007F0048" w14:paraId="6B111E08" w14:textId="239AE8CD">
    <w:pPr>
      <w:pStyle w:val="Footer"/>
      <w:spacing w:after="0" w:line="240" w:lineRule="auto"/>
    </w:pPr>
    <w:r w:rsidRPr="0054093B">
      <w:rPr>
        <w:sz w:val="18"/>
        <w:szCs w:val="18"/>
        <w:highlight w:val="cyan"/>
      </w:rPr>
      <w:t>Expiry date:</w:t>
    </w:r>
    <w:r w:rsidRPr="0054093B" w:rsidR="005E6491">
      <w:rPr>
        <w:sz w:val="18"/>
        <w:szCs w:val="18"/>
        <w:highlight w:val="cyan"/>
      </w:rPr>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141955" w:rsidRDefault="00141955" w14:paraId="7C136756" w14:textId="77777777">
      <w:r w:rsidRPr="00DF77C7">
        <w:separator/>
      </w:r>
    </w:p>
  </w:footnote>
  <w:footnote w:type="continuationSeparator" w:id="0">
    <w:p w:rsidRPr="00DF77C7" w:rsidR="00141955" w:rsidRDefault="00141955" w14:paraId="5FA6FDF4" w14:textId="77777777">
      <w:r w:rsidRPr="00DF77C7">
        <w:continuationSeparator/>
      </w:r>
    </w:p>
  </w:footnote>
  <w:footnote w:type="continuationNotice" w:id="1">
    <w:p w:rsidR="00141955" w:rsidRDefault="00141955" w14:paraId="7ABF64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4F2338"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4F2338"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Pr="0054093B" w:rsidR="009C2AEE">
      <w:rPr>
        <w:sz w:val="16"/>
        <w:szCs w:val="16"/>
        <w:highlight w:val="cyan"/>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Pr="0054093B" w:rsidR="009C2AEE">
      <w:rPr>
        <w:sz w:val="16"/>
        <w:szCs w:val="16"/>
        <w:highlight w:val="cyan"/>
      </w:rPr>
      <w:t>]</w:t>
    </w:r>
    <w:r w:rsidRPr="00B11B08" w:rsidR="00B11B08">
      <w:rPr>
        <w:sz w:val="16"/>
        <w:szCs w:val="16"/>
      </w:rPr>
      <w:t xml:space="preserve"> should be replaced with the user organisation’s own text. Text </w:t>
    </w:r>
    <w:r w:rsidRPr="0054093B" w:rsidR="005E6491">
      <w:rPr>
        <w:sz w:val="16"/>
        <w:szCs w:val="16"/>
        <w:highlight w:val="yellow"/>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Pr="0054093B" w:rsidR="005E6491">
      <w:rPr>
        <w:sz w:val="16"/>
        <w:szCs w:val="16"/>
        <w:highlight w:val="yellow"/>
      </w:rPr>
      <w:t>]]</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4F2338"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14B5FCF"/>
    <w:multiLevelType w:val="hybridMultilevel"/>
    <w:tmpl w:val="E8F491DA"/>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984751"/>
    <w:multiLevelType w:val="hybridMultilevel"/>
    <w:tmpl w:val="A10498A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96E3D"/>
    <w:multiLevelType w:val="hybridMultilevel"/>
    <w:tmpl w:val="2110E58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2" w15:restartNumberingAfterBreak="0">
    <w:nsid w:val="3E087A07"/>
    <w:multiLevelType w:val="hybridMultilevel"/>
    <w:tmpl w:val="659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0774CB"/>
    <w:multiLevelType w:val="hybridMultilevel"/>
    <w:tmpl w:val="AFCCC2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3" w15:restartNumberingAfterBreak="0">
    <w:nsid w:val="78BE70D9"/>
    <w:multiLevelType w:val="hybridMultilevel"/>
    <w:tmpl w:val="519670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9C14623"/>
    <w:multiLevelType w:val="hybridMultilevel"/>
    <w:tmpl w:val="EEDE7A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27" w15:restartNumberingAfterBreak="0">
    <w:nsid w:val="7EC46A70"/>
    <w:multiLevelType w:val="hybridMultilevel"/>
    <w:tmpl w:val="265E44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8"/>
  </w:num>
  <w:num w:numId="2" w16cid:durableId="460340545">
    <w:abstractNumId w:val="10"/>
  </w:num>
  <w:num w:numId="3" w16cid:durableId="862549155">
    <w:abstractNumId w:val="21"/>
  </w:num>
  <w:num w:numId="4" w16cid:durableId="1902785077">
    <w:abstractNumId w:val="22"/>
  </w:num>
  <w:num w:numId="5" w16cid:durableId="1400252542">
    <w:abstractNumId w:val="15"/>
  </w:num>
  <w:num w:numId="6" w16cid:durableId="585113440">
    <w:abstractNumId w:val="9"/>
  </w:num>
  <w:num w:numId="7" w16cid:durableId="1512915418">
    <w:abstractNumId w:val="20"/>
  </w:num>
  <w:num w:numId="8" w16cid:durableId="759831936">
    <w:abstractNumId w:val="26"/>
  </w:num>
  <w:num w:numId="9" w16cid:durableId="1747412429">
    <w:abstractNumId w:val="2"/>
  </w:num>
  <w:num w:numId="10" w16cid:durableId="1297833641">
    <w:abstractNumId w:val="1"/>
  </w:num>
  <w:num w:numId="11" w16cid:durableId="1684160055">
    <w:abstractNumId w:val="25"/>
  </w:num>
  <w:num w:numId="12" w16cid:durableId="1610894224">
    <w:abstractNumId w:val="28"/>
  </w:num>
  <w:num w:numId="13" w16cid:durableId="1880973297">
    <w:abstractNumId w:val="14"/>
  </w:num>
  <w:num w:numId="14" w16cid:durableId="77676389">
    <w:abstractNumId w:val="4"/>
  </w:num>
  <w:num w:numId="15" w16cid:durableId="1496384920">
    <w:abstractNumId w:val="13"/>
  </w:num>
  <w:num w:numId="16" w16cid:durableId="441388192">
    <w:abstractNumId w:val="19"/>
    <w:lvlOverride w:ilvl="0">
      <w:startOverride w:val="1"/>
    </w:lvlOverride>
  </w:num>
  <w:num w:numId="17" w16cid:durableId="73867840">
    <w:abstractNumId w:val="6"/>
    <w:lvlOverride w:ilvl="0">
      <w:startOverride w:val="1"/>
    </w:lvlOverride>
  </w:num>
  <w:num w:numId="18" w16cid:durableId="604196735">
    <w:abstractNumId w:val="23"/>
  </w:num>
  <w:num w:numId="19" w16cid:durableId="373623662">
    <w:abstractNumId w:val="0"/>
  </w:num>
  <w:num w:numId="20" w16cid:durableId="219051108">
    <w:abstractNumId w:val="27"/>
  </w:num>
  <w:num w:numId="21" w16cid:durableId="58136785">
    <w:abstractNumId w:val="12"/>
  </w:num>
  <w:num w:numId="22" w16cid:durableId="349381989">
    <w:abstractNumId w:val="17"/>
  </w:num>
  <w:num w:numId="23" w16cid:durableId="1668512549">
    <w:abstractNumId w:val="3"/>
  </w:num>
  <w:num w:numId="24" w16cid:durableId="1466704068">
    <w:abstractNumId w:val="11"/>
  </w:num>
  <w:num w:numId="25" w16cid:durableId="1515025951">
    <w:abstractNumId w:val="24"/>
  </w:num>
  <w:num w:numId="26" w16cid:durableId="1985234507">
    <w:abstractNumId w:val="5"/>
  </w:num>
  <w:num w:numId="27" w16cid:durableId="185148657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1955"/>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A7FEF"/>
    <w:rsid w:val="001B0585"/>
    <w:rsid w:val="001B1208"/>
    <w:rsid w:val="001B1F2C"/>
    <w:rsid w:val="001B3087"/>
    <w:rsid w:val="001B3D6C"/>
    <w:rsid w:val="001B5C09"/>
    <w:rsid w:val="001B63A5"/>
    <w:rsid w:val="001B7FDB"/>
    <w:rsid w:val="001C02E3"/>
    <w:rsid w:val="001C24ED"/>
    <w:rsid w:val="001D4AB6"/>
    <w:rsid w:val="001D5469"/>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F9D"/>
    <w:rsid w:val="00226222"/>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3F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6E9A"/>
    <w:rsid w:val="00337E0A"/>
    <w:rsid w:val="00341D83"/>
    <w:rsid w:val="00351BBC"/>
    <w:rsid w:val="00353629"/>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6DD"/>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979E0"/>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D7B55"/>
    <w:rsid w:val="004E03A1"/>
    <w:rsid w:val="004E044C"/>
    <w:rsid w:val="004E48B7"/>
    <w:rsid w:val="004E59D9"/>
    <w:rsid w:val="004F2338"/>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093B"/>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A7DA4"/>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34FCD"/>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2F58"/>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A289C"/>
    <w:rsid w:val="007A37DB"/>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7F71B6"/>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54D1"/>
    <w:rsid w:val="00846603"/>
    <w:rsid w:val="008479C0"/>
    <w:rsid w:val="00853988"/>
    <w:rsid w:val="008543A8"/>
    <w:rsid w:val="008548CB"/>
    <w:rsid w:val="00854BAD"/>
    <w:rsid w:val="00856887"/>
    <w:rsid w:val="0085752D"/>
    <w:rsid w:val="00864074"/>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2864"/>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10A8"/>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47BA5"/>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96CEA"/>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C6C89"/>
    <w:rsid w:val="00AD27B9"/>
    <w:rsid w:val="00AD3FE4"/>
    <w:rsid w:val="00AD4BEE"/>
    <w:rsid w:val="00AD65E6"/>
    <w:rsid w:val="00AD66DD"/>
    <w:rsid w:val="00AD67D4"/>
    <w:rsid w:val="00AD71B3"/>
    <w:rsid w:val="00AD71F7"/>
    <w:rsid w:val="00AD79E7"/>
    <w:rsid w:val="00AD7BED"/>
    <w:rsid w:val="00AE2A4E"/>
    <w:rsid w:val="00AE4F4B"/>
    <w:rsid w:val="00AE5631"/>
    <w:rsid w:val="00AE59D8"/>
    <w:rsid w:val="00AE5EB2"/>
    <w:rsid w:val="00AE6867"/>
    <w:rsid w:val="00AE7448"/>
    <w:rsid w:val="00AF5DF1"/>
    <w:rsid w:val="00B00474"/>
    <w:rsid w:val="00B01C91"/>
    <w:rsid w:val="00B02922"/>
    <w:rsid w:val="00B0295D"/>
    <w:rsid w:val="00B04310"/>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55A4B"/>
    <w:rsid w:val="00B65003"/>
    <w:rsid w:val="00B6670A"/>
    <w:rsid w:val="00B71542"/>
    <w:rsid w:val="00B73659"/>
    <w:rsid w:val="00B74946"/>
    <w:rsid w:val="00B75FB4"/>
    <w:rsid w:val="00B76F86"/>
    <w:rsid w:val="00B80DF7"/>
    <w:rsid w:val="00B810C3"/>
    <w:rsid w:val="00B81529"/>
    <w:rsid w:val="00B82A87"/>
    <w:rsid w:val="00B87905"/>
    <w:rsid w:val="00B912CD"/>
    <w:rsid w:val="00B922C4"/>
    <w:rsid w:val="00B92435"/>
    <w:rsid w:val="00BA19CD"/>
    <w:rsid w:val="00BA4095"/>
    <w:rsid w:val="00BA57B1"/>
    <w:rsid w:val="00BA5AC3"/>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4EC0"/>
    <w:rsid w:val="00C06E05"/>
    <w:rsid w:val="00C10DAE"/>
    <w:rsid w:val="00C11BBB"/>
    <w:rsid w:val="00C16536"/>
    <w:rsid w:val="00C17411"/>
    <w:rsid w:val="00C22683"/>
    <w:rsid w:val="00C22834"/>
    <w:rsid w:val="00C25DE0"/>
    <w:rsid w:val="00C25F31"/>
    <w:rsid w:val="00C263C4"/>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07CB"/>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372F8"/>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377B8"/>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08C"/>
    <w:rsid w:val="00E73E24"/>
    <w:rsid w:val="00E764AB"/>
    <w:rsid w:val="00E80341"/>
    <w:rsid w:val="00E8089E"/>
    <w:rsid w:val="00E8169E"/>
    <w:rsid w:val="00E8187D"/>
    <w:rsid w:val="00E82744"/>
    <w:rsid w:val="00E837AA"/>
    <w:rsid w:val="00E84F11"/>
    <w:rsid w:val="00E905A4"/>
    <w:rsid w:val="00E93EB5"/>
    <w:rsid w:val="00E952BB"/>
    <w:rsid w:val="00EA36BD"/>
    <w:rsid w:val="00EA389C"/>
    <w:rsid w:val="00EA3DB6"/>
    <w:rsid w:val="00EB0F75"/>
    <w:rsid w:val="00EB1C3F"/>
    <w:rsid w:val="00EC5BB8"/>
    <w:rsid w:val="00ED232C"/>
    <w:rsid w:val="00ED4BF7"/>
    <w:rsid w:val="00ED739A"/>
    <w:rsid w:val="00EE222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64E2F"/>
    <w:rsid w:val="00F71C6F"/>
    <w:rsid w:val="00F7236D"/>
    <w:rsid w:val="00F725A8"/>
    <w:rsid w:val="00F73016"/>
    <w:rsid w:val="00F73053"/>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B34"/>
    <w:rsid w:val="00FE7EA2"/>
    <w:rsid w:val="00FF0313"/>
    <w:rsid w:val="00FF0842"/>
    <w:rsid w:val="00FF187E"/>
    <w:rsid w:val="0106655F"/>
    <w:rsid w:val="0EC6467A"/>
    <w:rsid w:val="30308AA6"/>
    <w:rsid w:val="3A946278"/>
    <w:rsid w:val="47CC6A2E"/>
    <w:rsid w:val="761C9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338"/>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A96CE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A96C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A96CE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A96CEA"/>
    <w:pPr>
      <w:spacing w:before="200"/>
      <w:outlineLvl w:val="3"/>
    </w:pPr>
    <w:rPr>
      <w:rFonts w:ascii="Cambria" w:hAnsi="Cambria"/>
      <w:b/>
      <w:bCs/>
      <w:i/>
      <w:iCs/>
    </w:rPr>
  </w:style>
  <w:style w:type="paragraph" w:styleId="Heading5">
    <w:name w:val="heading 5"/>
    <w:basedOn w:val="Normal"/>
    <w:next w:val="Normal"/>
    <w:link w:val="Heading5Char"/>
    <w:uiPriority w:val="9"/>
    <w:qFormat/>
    <w:rsid w:val="00A96CE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A96CE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A96CEA"/>
    <w:pPr>
      <w:outlineLvl w:val="6"/>
    </w:pPr>
    <w:rPr>
      <w:rFonts w:ascii="Cambria" w:hAnsi="Cambria"/>
      <w:i/>
      <w:iCs/>
    </w:rPr>
  </w:style>
  <w:style w:type="paragraph" w:styleId="Heading8">
    <w:name w:val="heading 8"/>
    <w:basedOn w:val="Normal"/>
    <w:next w:val="Normal"/>
    <w:link w:val="Heading8Char"/>
    <w:uiPriority w:val="9"/>
    <w:qFormat/>
    <w:rsid w:val="00A96CEA"/>
    <w:pPr>
      <w:outlineLvl w:val="7"/>
    </w:pPr>
    <w:rPr>
      <w:rFonts w:ascii="Cambria" w:hAnsi="Cambria"/>
    </w:rPr>
  </w:style>
  <w:style w:type="paragraph" w:styleId="Heading9">
    <w:name w:val="heading 9"/>
    <w:basedOn w:val="Normal"/>
    <w:next w:val="Normal"/>
    <w:link w:val="Heading9Char"/>
    <w:uiPriority w:val="9"/>
    <w:qFormat/>
    <w:rsid w:val="00A96CEA"/>
    <w:pPr>
      <w:outlineLvl w:val="8"/>
    </w:pPr>
    <w:rPr>
      <w:rFonts w:ascii="Cambria" w:hAnsi="Cambria"/>
      <w:i/>
      <w:iCs/>
      <w:spacing w:val="5"/>
    </w:rPr>
  </w:style>
  <w:style w:type="character" w:styleId="DefaultParagraphFont" w:default="1">
    <w:name w:val="Default Paragraph Font"/>
    <w:uiPriority w:val="1"/>
    <w:semiHidden/>
    <w:unhideWhenUsed/>
    <w:rsid w:val="004F2338"/>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4F2338"/>
  </w:style>
  <w:style w:type="paragraph" w:styleId="NICEnormal" w:customStyle="1">
    <w:name w:val="NICE normal"/>
    <w:rsid w:val="00A96CEA"/>
    <w:pPr>
      <w:spacing w:after="240" w:line="360" w:lineRule="auto"/>
    </w:pPr>
    <w:rPr>
      <w:rFonts w:ascii="Arial" w:hAnsi="Arial" w:eastAsia="Times New Roman"/>
      <w:lang w:val="en-US" w:eastAsia="en-US"/>
    </w:rPr>
  </w:style>
  <w:style w:type="character" w:styleId="NICEnormalChar" w:customStyle="1">
    <w:name w:val="NICE normal Char"/>
    <w:rsid w:val="00A96CEA"/>
    <w:rPr>
      <w:rFonts w:ascii="Arial" w:hAnsi="Arial" w:eastAsia="Times New Roman"/>
      <w:sz w:val="24"/>
      <w:szCs w:val="24"/>
      <w:lang w:val="en-GB" w:eastAsia="en-US" w:bidi="ar-SA"/>
    </w:rPr>
  </w:style>
  <w:style w:type="character" w:styleId="Heading1Char" w:customStyle="1">
    <w:name w:val="Heading 1 Char"/>
    <w:link w:val="Heading1"/>
    <w:uiPriority w:val="1"/>
    <w:rsid w:val="00A96CEA"/>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A96CEA"/>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A96CEA"/>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A96CEA"/>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A96CEA"/>
    <w:pPr>
      <w:ind w:left="720"/>
      <w:contextualSpacing/>
    </w:pPr>
    <w:rPr>
      <w:rFonts w:eastAsia="Calibri"/>
    </w:rPr>
  </w:style>
  <w:style w:type="character" w:styleId="Hyperlink">
    <w:name w:val="Hyperlink"/>
    <w:uiPriority w:val="99"/>
    <w:rsid w:val="00A96CEA"/>
    <w:rPr>
      <w:color w:val="0000FF"/>
      <w:u w:val="single"/>
    </w:rPr>
  </w:style>
  <w:style w:type="paragraph" w:styleId="Header">
    <w:name w:val="header"/>
    <w:basedOn w:val="Normal"/>
    <w:link w:val="HeaderChar"/>
    <w:uiPriority w:val="99"/>
    <w:rsid w:val="00A96CEA"/>
    <w:pPr>
      <w:tabs>
        <w:tab w:val="center" w:pos="4513"/>
        <w:tab w:val="right" w:pos="9026"/>
      </w:tabs>
    </w:pPr>
    <w:rPr>
      <w:rFonts w:ascii="Arial" w:hAnsi="Arial"/>
    </w:rPr>
  </w:style>
  <w:style w:type="paragraph" w:styleId="NICEnormaldoublespacing" w:customStyle="1">
    <w:name w:val="NICE normal double spacing"/>
    <w:basedOn w:val="NICEnormal"/>
    <w:rsid w:val="00A96CEA"/>
  </w:style>
  <w:style w:type="character" w:styleId="HeaderChar" w:customStyle="1">
    <w:name w:val="Header Char"/>
    <w:link w:val="Header"/>
    <w:uiPriority w:val="99"/>
    <w:rsid w:val="00A96CEA"/>
    <w:rPr>
      <w:rFonts w:ascii="Arial" w:hAnsi="Arial" w:eastAsiaTheme="minorHAnsi"/>
      <w:kern w:val="2"/>
      <w:lang w:eastAsia="en-US"/>
      <w14:ligatures w14:val="standardContextual"/>
    </w:rPr>
  </w:style>
  <w:style w:type="paragraph" w:styleId="Footer">
    <w:name w:val="footer"/>
    <w:basedOn w:val="Normal"/>
    <w:link w:val="FooterChar"/>
    <w:uiPriority w:val="99"/>
    <w:rsid w:val="00A96CEA"/>
    <w:pPr>
      <w:tabs>
        <w:tab w:val="center" w:pos="4513"/>
        <w:tab w:val="right" w:pos="9026"/>
      </w:tabs>
    </w:pPr>
    <w:rPr>
      <w:rFonts w:ascii="Arial" w:hAnsi="Arial"/>
    </w:rPr>
  </w:style>
  <w:style w:type="character" w:styleId="FooterChar" w:customStyle="1">
    <w:name w:val="Footer Char"/>
    <w:link w:val="Footer"/>
    <w:uiPriority w:val="99"/>
    <w:rsid w:val="00A96CEA"/>
    <w:rPr>
      <w:rFonts w:ascii="Arial" w:hAnsi="Arial" w:eastAsiaTheme="minorHAnsi"/>
      <w:kern w:val="2"/>
      <w:lang w:eastAsia="en-US"/>
      <w14:ligatures w14:val="standardContextual"/>
    </w:rPr>
  </w:style>
  <w:style w:type="paragraph" w:styleId="Style1" w:customStyle="1">
    <w:name w:val="Style1"/>
    <w:basedOn w:val="Normal"/>
    <w:autoRedefine/>
    <w:rsid w:val="00A96CEA"/>
    <w:pPr>
      <w:keepNext/>
      <w:spacing w:line="360" w:lineRule="auto"/>
      <w:ind w:left="567"/>
    </w:pPr>
    <w:rPr>
      <w:rFonts w:ascii="Arial" w:hAnsi="Arial" w:cs="Arial"/>
      <w:szCs w:val="16"/>
    </w:rPr>
  </w:style>
  <w:style w:type="paragraph" w:styleId="Unnumberedboldheading" w:customStyle="1">
    <w:name w:val="Unnumbered bold heading"/>
    <w:next w:val="NICEnormal"/>
    <w:rsid w:val="00A96CEA"/>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A96CEA"/>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A96CE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6CEA"/>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A96CEA"/>
  </w:style>
  <w:style w:type="paragraph" w:styleId="Introtext" w:customStyle="1">
    <w:name w:val="Intro text"/>
    <w:basedOn w:val="PGDNormal"/>
    <w:rsid w:val="00A96CEA"/>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A96CEA"/>
    <w:pPr>
      <w:tabs>
        <w:tab w:val="num" w:pos="360"/>
      </w:tabs>
    </w:pPr>
    <w:rPr>
      <w:szCs w:val="24"/>
    </w:rPr>
  </w:style>
  <w:style w:type="character" w:styleId="Numberedheading1CharChar" w:customStyle="1">
    <w:name w:val="Numbered heading 1 Char Char"/>
    <w:link w:val="Numberedheading1"/>
    <w:rsid w:val="00A96CEA"/>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A96CEA"/>
    <w:pPr>
      <w:tabs>
        <w:tab w:val="num" w:pos="360"/>
      </w:tabs>
    </w:pPr>
  </w:style>
  <w:style w:type="character" w:styleId="Numberedheading2Char" w:customStyle="1">
    <w:name w:val="Numbered heading 2 Char"/>
    <w:basedOn w:val="Heading2Char"/>
    <w:link w:val="Numberedheading2"/>
    <w:rsid w:val="00A96CEA"/>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A96CEA"/>
    <w:pPr>
      <w:tabs>
        <w:tab w:val="num" w:pos="360"/>
      </w:tabs>
    </w:pPr>
    <w:rPr>
      <w:sz w:val="26"/>
    </w:rPr>
  </w:style>
  <w:style w:type="paragraph" w:styleId="Numberedlevel4text" w:customStyle="1">
    <w:name w:val="Numbered level 4 text"/>
    <w:basedOn w:val="NICEnormal"/>
    <w:next w:val="NICEnormal"/>
    <w:rsid w:val="00A96CEA"/>
    <w:pPr>
      <w:tabs>
        <w:tab w:val="num" w:pos="360"/>
      </w:tabs>
    </w:pPr>
  </w:style>
  <w:style w:type="paragraph" w:styleId="Numberedlevel3text" w:customStyle="1">
    <w:name w:val="Numbered level 3 text"/>
    <w:basedOn w:val="Numberedheading3"/>
    <w:rsid w:val="00A96CEA"/>
    <w:pPr>
      <w:spacing w:after="240"/>
    </w:pPr>
    <w:rPr>
      <w:b w:val="0"/>
      <w:sz w:val="24"/>
    </w:rPr>
  </w:style>
  <w:style w:type="paragraph" w:styleId="Bulletindent2" w:customStyle="1">
    <w:name w:val="Bullet indent 2"/>
    <w:basedOn w:val="NICEnormal"/>
    <w:rsid w:val="00A96CEA"/>
    <w:pPr>
      <w:tabs>
        <w:tab w:val="num" w:pos="360"/>
      </w:tabs>
      <w:spacing w:after="0"/>
      <w:ind w:left="1702" w:hanging="284"/>
    </w:pPr>
  </w:style>
  <w:style w:type="paragraph" w:styleId="Title16ptleft" w:customStyle="1">
    <w:name w:val="Title 16 pt left"/>
    <w:basedOn w:val="Title16pt"/>
    <w:rsid w:val="00A96CEA"/>
  </w:style>
  <w:style w:type="paragraph" w:styleId="Bulletleft1" w:customStyle="1">
    <w:name w:val="Bullet left 1"/>
    <w:basedOn w:val="NICEnormal"/>
    <w:rsid w:val="00A96CEA"/>
    <w:pPr>
      <w:tabs>
        <w:tab w:val="num" w:pos="360"/>
      </w:tabs>
      <w:spacing w:after="0"/>
    </w:pPr>
  </w:style>
  <w:style w:type="character" w:styleId="Bulletleft1Char" w:customStyle="1">
    <w:name w:val="Bullet left 1 Char"/>
    <w:basedOn w:val="NICEnormalChar"/>
    <w:rsid w:val="00A96CEA"/>
    <w:rPr>
      <w:rFonts w:ascii="Arial" w:hAnsi="Arial" w:eastAsia="Times New Roman"/>
      <w:sz w:val="24"/>
      <w:szCs w:val="24"/>
      <w:lang w:val="en-GB" w:eastAsia="en-US" w:bidi="ar-SA"/>
    </w:rPr>
  </w:style>
  <w:style w:type="paragraph" w:styleId="Bulletleft2" w:customStyle="1">
    <w:name w:val="Bullet left 2"/>
    <w:basedOn w:val="NICEnormal"/>
    <w:rsid w:val="00A96CEA"/>
    <w:pPr>
      <w:tabs>
        <w:tab w:val="num" w:pos="360"/>
      </w:tabs>
      <w:spacing w:after="0"/>
      <w:ind w:left="568" w:hanging="284"/>
    </w:pPr>
  </w:style>
  <w:style w:type="paragraph" w:styleId="Bulletleft3" w:customStyle="1">
    <w:name w:val="Bullet left 3"/>
    <w:basedOn w:val="NICEnormal"/>
    <w:rsid w:val="00A96CEA"/>
    <w:pPr>
      <w:tabs>
        <w:tab w:val="num" w:pos="360"/>
      </w:tabs>
      <w:spacing w:after="0"/>
    </w:pPr>
  </w:style>
  <w:style w:type="paragraph" w:styleId="Bulletindent1" w:customStyle="1">
    <w:name w:val="Bullet indent 1"/>
    <w:basedOn w:val="NICEnormal"/>
    <w:rsid w:val="00A96CEA"/>
    <w:pPr>
      <w:numPr>
        <w:numId w:val="15"/>
      </w:numPr>
      <w:spacing w:before="120" w:after="120" w:line="240" w:lineRule="auto"/>
    </w:pPr>
    <w:rPr>
      <w:sz w:val="22"/>
      <w:lang w:val="en-GB"/>
    </w:rPr>
  </w:style>
  <w:style w:type="paragraph" w:styleId="Bulletindent3" w:customStyle="1">
    <w:name w:val="Bullet indent 3"/>
    <w:basedOn w:val="NICEnormal"/>
    <w:rsid w:val="00A96CEA"/>
    <w:pPr>
      <w:tabs>
        <w:tab w:val="num" w:pos="360"/>
      </w:tabs>
      <w:spacing w:after="0"/>
    </w:pPr>
  </w:style>
  <w:style w:type="paragraph" w:styleId="Numberedlevel2text" w:customStyle="1">
    <w:name w:val="Numbered level 2 text"/>
    <w:basedOn w:val="Numberedheading2"/>
    <w:rsid w:val="00A96CEA"/>
    <w:pPr>
      <w:spacing w:after="240"/>
    </w:pPr>
    <w:rPr>
      <w:b/>
      <w:i/>
    </w:rPr>
  </w:style>
  <w:style w:type="paragraph" w:styleId="Bulletleft1last" w:customStyle="1">
    <w:name w:val="Bullet left 1 last"/>
    <w:basedOn w:val="NICEnormal"/>
    <w:rsid w:val="00A96CEA"/>
    <w:pPr>
      <w:tabs>
        <w:tab w:val="num" w:pos="360"/>
      </w:tabs>
    </w:pPr>
    <w:rPr>
      <w:rFonts w:cs="Arial"/>
    </w:rPr>
  </w:style>
  <w:style w:type="character" w:styleId="Bulletleft1lastChar" w:customStyle="1">
    <w:name w:val="Bullet left 1 last Char"/>
    <w:rsid w:val="00A96CEA"/>
    <w:rPr>
      <w:rFonts w:ascii="Arial" w:hAnsi="Arial" w:eastAsia="Times New Roman" w:cs="Arial"/>
      <w:sz w:val="24"/>
      <w:szCs w:val="24"/>
      <w:lang w:eastAsia="en-US"/>
    </w:rPr>
  </w:style>
  <w:style w:type="paragraph" w:styleId="boxedtext" w:customStyle="1">
    <w:name w:val="boxed text"/>
    <w:basedOn w:val="NICEnormal"/>
    <w:rsid w:val="00A96CEA"/>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A96CEA"/>
    <w:rPr>
      <w:rFonts w:ascii="Arial" w:hAnsi="Arial"/>
      <w:sz w:val="24"/>
    </w:rPr>
  </w:style>
  <w:style w:type="paragraph" w:styleId="Bulletindent1last" w:customStyle="1">
    <w:name w:val="Bullet indent 1 last"/>
    <w:basedOn w:val="NICEnormal"/>
    <w:next w:val="NICEnormal"/>
    <w:rsid w:val="00A96CEA"/>
    <w:pPr>
      <w:numPr>
        <w:numId w:val="11"/>
      </w:numPr>
    </w:pPr>
    <w:rPr>
      <w:sz w:val="22"/>
      <w:lang w:val="en-GB"/>
    </w:rPr>
  </w:style>
  <w:style w:type="paragraph" w:styleId="NICEnormalindented" w:customStyle="1">
    <w:name w:val="NICE normal indented"/>
    <w:basedOn w:val="NICEnormal"/>
    <w:rsid w:val="00A96CEA"/>
    <w:pPr>
      <w:tabs>
        <w:tab w:val="left" w:pos="1134"/>
      </w:tabs>
      <w:ind w:left="1134"/>
    </w:pPr>
  </w:style>
  <w:style w:type="paragraph" w:styleId="Tabletitle" w:customStyle="1">
    <w:name w:val="Table title"/>
    <w:basedOn w:val="NICEnormal"/>
    <w:next w:val="NICEnormal"/>
    <w:rsid w:val="00A96CEA"/>
    <w:pPr>
      <w:keepNext/>
      <w:spacing w:after="60" w:line="240" w:lineRule="auto"/>
    </w:pPr>
    <w:rPr>
      <w:b/>
    </w:rPr>
  </w:style>
  <w:style w:type="paragraph" w:styleId="Tabletext" w:customStyle="1">
    <w:name w:val="Table text"/>
    <w:basedOn w:val="PGDNormal"/>
    <w:rsid w:val="00A96CEA"/>
    <w:pPr>
      <w:keepNext/>
      <w:spacing w:after="60"/>
    </w:pPr>
  </w:style>
  <w:style w:type="paragraph" w:styleId="Section2paragraphs" w:customStyle="1">
    <w:name w:val="Section 2 paragraphs"/>
    <w:basedOn w:val="NICEnormal"/>
    <w:rsid w:val="00A96CEA"/>
    <w:pPr>
      <w:tabs>
        <w:tab w:val="num" w:pos="360"/>
      </w:tabs>
    </w:pPr>
  </w:style>
  <w:style w:type="paragraph" w:styleId="Section3paragraphs" w:customStyle="1">
    <w:name w:val="Section 3 paragraphs"/>
    <w:basedOn w:val="NICEnormal"/>
    <w:rsid w:val="00A96CEA"/>
    <w:pPr>
      <w:tabs>
        <w:tab w:val="num" w:pos="360"/>
      </w:tabs>
    </w:pPr>
  </w:style>
  <w:style w:type="paragraph" w:styleId="Section411paragraphs" w:customStyle="1">
    <w:name w:val="Section 4.1.1 paragraphs"/>
    <w:basedOn w:val="NICEnormal"/>
    <w:rsid w:val="00A96CEA"/>
    <w:pPr>
      <w:tabs>
        <w:tab w:val="num" w:pos="360"/>
      </w:tabs>
    </w:pPr>
  </w:style>
  <w:style w:type="paragraph" w:styleId="Section412paragraphs" w:customStyle="1">
    <w:name w:val="Section 4.1.2 paragraphs"/>
    <w:basedOn w:val="NICEnormal"/>
    <w:rsid w:val="00A96CEA"/>
    <w:pPr>
      <w:tabs>
        <w:tab w:val="num" w:pos="360"/>
      </w:tabs>
    </w:pPr>
  </w:style>
  <w:style w:type="paragraph" w:styleId="Section42paragraphs" w:customStyle="1">
    <w:name w:val="Section 4.2 paragraphs"/>
    <w:basedOn w:val="NICEnormal"/>
    <w:rsid w:val="00A96CEA"/>
    <w:pPr>
      <w:tabs>
        <w:tab w:val="num" w:pos="360"/>
      </w:tabs>
    </w:pPr>
  </w:style>
  <w:style w:type="paragraph" w:styleId="Section43paragraphs" w:customStyle="1">
    <w:name w:val="Section 4.3 paragraphs"/>
    <w:basedOn w:val="NICEnormal"/>
    <w:rsid w:val="00A96CEA"/>
    <w:pPr>
      <w:tabs>
        <w:tab w:val="num" w:pos="360"/>
      </w:tabs>
    </w:pPr>
  </w:style>
  <w:style w:type="paragraph" w:styleId="Appendixlevel1" w:customStyle="1">
    <w:name w:val="Appendix level 1"/>
    <w:basedOn w:val="NICEnormal"/>
    <w:autoRedefine/>
    <w:rsid w:val="00A96CEA"/>
    <w:pPr>
      <w:tabs>
        <w:tab w:val="num" w:pos="360"/>
      </w:tabs>
      <w:spacing w:before="240"/>
    </w:pPr>
  </w:style>
  <w:style w:type="paragraph" w:styleId="Appendixlevel2" w:customStyle="1">
    <w:name w:val="Appendix level 2"/>
    <w:basedOn w:val="NICEnormal"/>
    <w:rsid w:val="00A96CEA"/>
    <w:pPr>
      <w:tabs>
        <w:tab w:val="num" w:pos="360"/>
      </w:tabs>
      <w:spacing w:before="240"/>
    </w:pPr>
  </w:style>
  <w:style w:type="paragraph" w:styleId="Appendixbullet" w:customStyle="1">
    <w:name w:val="Appendix bullet"/>
    <w:basedOn w:val="NICEnormal"/>
    <w:rsid w:val="00A96CEA"/>
    <w:pPr>
      <w:tabs>
        <w:tab w:val="num" w:pos="360"/>
      </w:tabs>
      <w:spacing w:after="0" w:line="240" w:lineRule="auto"/>
    </w:pPr>
  </w:style>
  <w:style w:type="paragraph" w:styleId="Appendixreferences" w:customStyle="1">
    <w:name w:val="Appendix references"/>
    <w:basedOn w:val="NICEnormal"/>
    <w:rsid w:val="00A96CEA"/>
    <w:pPr>
      <w:tabs>
        <w:tab w:val="left" w:pos="567"/>
      </w:tabs>
      <w:spacing w:after="120" w:line="240" w:lineRule="auto"/>
      <w:ind w:left="567"/>
    </w:pPr>
  </w:style>
  <w:style w:type="paragraph" w:styleId="References" w:customStyle="1">
    <w:name w:val="References"/>
    <w:basedOn w:val="PGDNormal"/>
    <w:rsid w:val="00A96CEA"/>
    <w:pPr>
      <w:tabs>
        <w:tab w:val="num" w:pos="360"/>
      </w:tabs>
      <w:spacing w:after="120"/>
    </w:pPr>
  </w:style>
  <w:style w:type="paragraph" w:styleId="BalloonText">
    <w:name w:val="Balloon Text"/>
    <w:basedOn w:val="Normal"/>
    <w:link w:val="BalloonTextChar"/>
    <w:semiHidden/>
    <w:rsid w:val="00A96CEA"/>
    <w:rPr>
      <w:rFonts w:ascii="Tahoma" w:hAnsi="Tahoma" w:cs="Tahoma"/>
      <w:sz w:val="16"/>
      <w:szCs w:val="16"/>
    </w:rPr>
  </w:style>
  <w:style w:type="character" w:styleId="BalloonTextChar" w:customStyle="1">
    <w:name w:val="Balloon Text Char"/>
    <w:link w:val="BalloonText"/>
    <w:semiHidden/>
    <w:rsid w:val="00A96CEA"/>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A96CEA"/>
    <w:rPr>
      <w:sz w:val="16"/>
      <w:szCs w:val="16"/>
    </w:rPr>
  </w:style>
  <w:style w:type="paragraph" w:styleId="CommentText">
    <w:name w:val="annotation text"/>
    <w:basedOn w:val="Normal"/>
    <w:link w:val="CommentTextChar1"/>
    <w:uiPriority w:val="99"/>
    <w:unhideWhenUsed/>
    <w:rsid w:val="00A96CEA"/>
  </w:style>
  <w:style w:type="character" w:styleId="CommentTextChar" w:customStyle="1">
    <w:name w:val="Comment Text Char"/>
    <w:uiPriority w:val="99"/>
    <w:rsid w:val="00A96CEA"/>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A96CEA"/>
    <w:rPr>
      <w:b/>
      <w:bCs/>
    </w:rPr>
  </w:style>
  <w:style w:type="character" w:styleId="CommentSubjectChar" w:customStyle="1">
    <w:name w:val="Comment Subject Char"/>
    <w:semiHidden/>
    <w:rsid w:val="00A96CEA"/>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A96CEA"/>
    <w:pPr>
      <w:spacing w:before="100" w:beforeAutospacing="1" w:after="100" w:afterAutospacing="1"/>
    </w:pPr>
  </w:style>
  <w:style w:type="paragraph" w:styleId="TOC1">
    <w:name w:val="toc 1"/>
    <w:basedOn w:val="Normal"/>
    <w:next w:val="Normal"/>
    <w:autoRedefine/>
    <w:rsid w:val="00A96CEA"/>
    <w:rPr>
      <w:rFonts w:ascii="Arial" w:hAnsi="Arial"/>
    </w:rPr>
  </w:style>
  <w:style w:type="paragraph" w:styleId="TOC2">
    <w:name w:val="toc 2"/>
    <w:basedOn w:val="Normal"/>
    <w:next w:val="Normal"/>
    <w:autoRedefine/>
    <w:rsid w:val="00A96CEA"/>
    <w:pPr>
      <w:ind w:left="240"/>
    </w:pPr>
    <w:rPr>
      <w:rFonts w:ascii="Arial" w:hAnsi="Arial"/>
    </w:rPr>
  </w:style>
  <w:style w:type="paragraph" w:styleId="Frontpagetitle" w:customStyle="1">
    <w:name w:val="Front page title"/>
    <w:basedOn w:val="Normal"/>
    <w:rsid w:val="00A96CEA"/>
    <w:pPr>
      <w:spacing w:after="240"/>
      <w:jc w:val="center"/>
    </w:pPr>
    <w:rPr>
      <w:rFonts w:ascii="Arial" w:hAnsi="Arial" w:cs="Arial"/>
      <w:sz w:val="48"/>
      <w:szCs w:val="48"/>
      <w:lang w:val="en-US"/>
    </w:rPr>
  </w:style>
  <w:style w:type="paragraph" w:styleId="Frontpagedate" w:customStyle="1">
    <w:name w:val="Front page date"/>
    <w:basedOn w:val="Normal"/>
    <w:rsid w:val="00A96CEA"/>
    <w:pPr>
      <w:spacing w:after="240"/>
    </w:pPr>
    <w:rPr>
      <w:rFonts w:ascii="Arial" w:hAnsi="Arial" w:cs="Arial"/>
      <w:sz w:val="32"/>
      <w:szCs w:val="32"/>
      <w:lang w:val="en-US"/>
    </w:rPr>
  </w:style>
  <w:style w:type="paragraph" w:styleId="Frontpageguidelinenumber" w:customStyle="1">
    <w:name w:val="Front page guideline number"/>
    <w:basedOn w:val="Normal"/>
    <w:rsid w:val="00A96CE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A96CEA"/>
    <w:pPr>
      <w:outlineLvl w:val="9"/>
    </w:pPr>
    <w:rPr>
      <w:lang w:bidi="en-US"/>
    </w:rPr>
  </w:style>
  <w:style w:type="paragraph" w:styleId="TOC3">
    <w:name w:val="toc 3"/>
    <w:basedOn w:val="Normal"/>
    <w:next w:val="Normal"/>
    <w:autoRedefine/>
    <w:semiHidden/>
    <w:rsid w:val="00A96CEA"/>
    <w:pPr>
      <w:ind w:left="480"/>
    </w:pPr>
    <w:rPr>
      <w:rFonts w:ascii="Arial" w:hAnsi="Arial"/>
    </w:rPr>
  </w:style>
  <w:style w:type="character" w:styleId="FollowedHyperlink">
    <w:name w:val="FollowedHyperlink"/>
    <w:unhideWhenUsed/>
    <w:rsid w:val="00A96CEA"/>
    <w:rPr>
      <w:color w:val="800080"/>
      <w:u w:val="single"/>
    </w:rPr>
  </w:style>
  <w:style w:type="paragraph" w:styleId="Level2text" w:customStyle="1">
    <w:name w:val="Level 2 text"/>
    <w:basedOn w:val="Numberedheading2"/>
    <w:locked/>
    <w:rsid w:val="00A96CEA"/>
    <w:pPr>
      <w:numPr>
        <w:ilvl w:val="1"/>
        <w:numId w:val="1"/>
      </w:numPr>
    </w:pPr>
    <w:rPr>
      <w:b/>
      <w:i/>
    </w:rPr>
  </w:style>
  <w:style w:type="paragraph" w:styleId="FootnoteText">
    <w:name w:val="footnote text"/>
    <w:basedOn w:val="Normal"/>
    <w:link w:val="FootnoteTextChar1"/>
    <w:semiHidden/>
    <w:rsid w:val="00A96CEA"/>
    <w:rPr>
      <w:rFonts w:ascii="Arial" w:hAnsi="Arial" w:eastAsia="Calibri"/>
    </w:rPr>
  </w:style>
  <w:style w:type="character" w:styleId="FootnoteTextChar" w:customStyle="1">
    <w:name w:val="Footnote Text Char"/>
    <w:rsid w:val="00A96CEA"/>
    <w:rPr>
      <w:rFonts w:ascii="Arial" w:hAnsi="Arial" w:eastAsia="Times New Roman"/>
    </w:rPr>
  </w:style>
  <w:style w:type="character" w:styleId="FootnoteReference">
    <w:name w:val="footnote reference"/>
    <w:rsid w:val="00A96CEA"/>
    <w:rPr>
      <w:vertAlign w:val="superscript"/>
    </w:rPr>
  </w:style>
  <w:style w:type="paragraph" w:styleId="Paragraph" w:customStyle="1">
    <w:name w:val="Paragraph"/>
    <w:basedOn w:val="Paragraphnonumbers"/>
    <w:uiPriority w:val="4"/>
    <w:qFormat/>
    <w:rsid w:val="00A96CEA"/>
    <w:pPr>
      <w:numPr>
        <w:numId w:val="9"/>
      </w:numPr>
      <w:tabs>
        <w:tab w:val="left" w:pos="567"/>
      </w:tabs>
    </w:pPr>
  </w:style>
  <w:style w:type="paragraph" w:styleId="Bullets" w:customStyle="1">
    <w:name w:val="Bullets"/>
    <w:basedOn w:val="Normal"/>
    <w:uiPriority w:val="5"/>
    <w:qFormat/>
    <w:rsid w:val="00A96CEA"/>
    <w:pPr>
      <w:numPr>
        <w:numId w:val="16"/>
      </w:numPr>
      <w:spacing w:after="120" w:line="276" w:lineRule="auto"/>
    </w:pPr>
    <w:rPr>
      <w:rFonts w:ascii="Arial" w:hAnsi="Arial"/>
    </w:rPr>
  </w:style>
  <w:style w:type="paragraph" w:styleId="Subbullets" w:customStyle="1">
    <w:name w:val="Sub bullets"/>
    <w:basedOn w:val="Normal"/>
    <w:uiPriority w:val="6"/>
    <w:qFormat/>
    <w:rsid w:val="00A96CEA"/>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A96CEA"/>
    <w:pPr>
      <w:spacing w:after="240" w:line="276" w:lineRule="auto"/>
    </w:pPr>
    <w:rPr>
      <w:rFonts w:ascii="Arial" w:hAnsi="Arial"/>
    </w:rPr>
  </w:style>
  <w:style w:type="paragraph" w:styleId="TOAHeading">
    <w:name w:val="toa heading"/>
    <w:basedOn w:val="Normal"/>
    <w:next w:val="Normal"/>
    <w:semiHidden/>
    <w:rsid w:val="00A96CEA"/>
    <w:pPr>
      <w:spacing w:before="120"/>
    </w:pPr>
    <w:rPr>
      <w:rFonts w:ascii="Arial" w:hAnsi="Arial"/>
      <w:b/>
      <w:bCs/>
    </w:rPr>
  </w:style>
  <w:style w:type="paragraph" w:styleId="TOC4">
    <w:name w:val="toc 4"/>
    <w:basedOn w:val="Normal"/>
    <w:next w:val="Normal"/>
    <w:autoRedefine/>
    <w:semiHidden/>
    <w:rsid w:val="00A96CEA"/>
    <w:pPr>
      <w:ind w:left="720"/>
    </w:pPr>
    <w:rPr>
      <w:rFonts w:ascii="Arial" w:hAnsi="Arial"/>
    </w:rPr>
  </w:style>
  <w:style w:type="paragraph" w:styleId="Bulletindent1alast" w:customStyle="1">
    <w:name w:val="Bullet indent 1a last"/>
    <w:basedOn w:val="Bulletindent1last"/>
    <w:qFormat/>
    <w:rsid w:val="00A96CEA"/>
    <w:pPr>
      <w:ind w:left="2552"/>
    </w:pPr>
  </w:style>
  <w:style w:type="paragraph" w:styleId="Bulletindent2a" w:customStyle="1">
    <w:name w:val="Bullet indent 2a"/>
    <w:basedOn w:val="Normal"/>
    <w:qFormat/>
    <w:rsid w:val="00A96CEA"/>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A96CEA"/>
    <w:pPr>
      <w:tabs>
        <w:tab w:val="num" w:pos="2552"/>
      </w:tabs>
      <w:ind w:left="2552"/>
    </w:pPr>
  </w:style>
  <w:style w:type="paragraph" w:styleId="Frontpagegreentitle" w:customStyle="1">
    <w:name w:val="Front page green title"/>
    <w:basedOn w:val="Normal"/>
    <w:rsid w:val="00A96CEA"/>
    <w:pPr>
      <w:jc w:val="center"/>
    </w:pPr>
    <w:rPr>
      <w:rFonts w:ascii="Arial" w:hAnsi="Arial" w:cs="Arial"/>
      <w:b/>
      <w:color w:val="009999"/>
      <w:sz w:val="64"/>
      <w:szCs w:val="64"/>
    </w:rPr>
  </w:style>
  <w:style w:type="paragraph" w:styleId="TOC5">
    <w:name w:val="toc 5"/>
    <w:basedOn w:val="Normal"/>
    <w:next w:val="Normal"/>
    <w:autoRedefine/>
    <w:semiHidden/>
    <w:unhideWhenUsed/>
    <w:rsid w:val="00A96CEA"/>
    <w:pPr>
      <w:spacing w:after="100" w:line="276" w:lineRule="auto"/>
      <w:ind w:left="880"/>
    </w:pPr>
  </w:style>
  <w:style w:type="paragraph" w:styleId="TOC6">
    <w:name w:val="toc 6"/>
    <w:basedOn w:val="Normal"/>
    <w:next w:val="Normal"/>
    <w:autoRedefine/>
    <w:semiHidden/>
    <w:unhideWhenUsed/>
    <w:rsid w:val="00A96CEA"/>
    <w:pPr>
      <w:spacing w:after="100" w:line="276" w:lineRule="auto"/>
      <w:ind w:left="1100"/>
    </w:pPr>
  </w:style>
  <w:style w:type="paragraph" w:styleId="TOC7">
    <w:name w:val="toc 7"/>
    <w:basedOn w:val="Normal"/>
    <w:next w:val="Normal"/>
    <w:autoRedefine/>
    <w:semiHidden/>
    <w:unhideWhenUsed/>
    <w:rsid w:val="00A96CEA"/>
    <w:pPr>
      <w:spacing w:after="100" w:line="276" w:lineRule="auto"/>
      <w:ind w:left="1320"/>
    </w:pPr>
  </w:style>
  <w:style w:type="paragraph" w:styleId="TOC8">
    <w:name w:val="toc 8"/>
    <w:basedOn w:val="Normal"/>
    <w:next w:val="Normal"/>
    <w:autoRedefine/>
    <w:semiHidden/>
    <w:unhideWhenUsed/>
    <w:rsid w:val="00A96CEA"/>
    <w:pPr>
      <w:spacing w:after="100" w:line="276" w:lineRule="auto"/>
      <w:ind w:left="1540"/>
    </w:pPr>
  </w:style>
  <w:style w:type="paragraph" w:styleId="TOC9">
    <w:name w:val="toc 9"/>
    <w:basedOn w:val="Normal"/>
    <w:next w:val="Normal"/>
    <w:autoRedefine/>
    <w:semiHidden/>
    <w:unhideWhenUsed/>
    <w:rsid w:val="00A96CEA"/>
    <w:pPr>
      <w:spacing w:after="100" w:line="276" w:lineRule="auto"/>
      <w:ind w:left="1760"/>
    </w:pPr>
  </w:style>
  <w:style w:type="paragraph" w:styleId="Question" w:customStyle="1">
    <w:name w:val="Question"/>
    <w:basedOn w:val="References"/>
    <w:qFormat/>
    <w:rsid w:val="00A96CEA"/>
    <w:pPr>
      <w:keepNext/>
      <w:numPr>
        <w:numId w:val="2"/>
      </w:numPr>
    </w:pPr>
    <w:rPr>
      <w:b/>
    </w:rPr>
  </w:style>
  <w:style w:type="paragraph" w:styleId="EndnoteText">
    <w:name w:val="endnote text"/>
    <w:basedOn w:val="Normal"/>
    <w:link w:val="EndnoteTextChar1"/>
    <w:semiHidden/>
    <w:unhideWhenUsed/>
    <w:rsid w:val="00A96CEA"/>
  </w:style>
  <w:style w:type="character" w:styleId="EndnoteTextChar" w:customStyle="1">
    <w:name w:val="Endnote Text Char"/>
    <w:semiHidden/>
    <w:rsid w:val="00A96CEA"/>
    <w:rPr>
      <w:rFonts w:ascii="Times New Roman" w:hAnsi="Times New Roman" w:eastAsia="Times New Roman"/>
    </w:rPr>
  </w:style>
  <w:style w:type="character" w:styleId="EndnoteReference">
    <w:name w:val="endnote reference"/>
    <w:semiHidden/>
    <w:unhideWhenUsed/>
    <w:rsid w:val="00A96CEA"/>
    <w:rPr>
      <w:vertAlign w:val="superscript"/>
    </w:rPr>
  </w:style>
  <w:style w:type="paragraph" w:styleId="Style4" w:customStyle="1">
    <w:name w:val="Style4"/>
    <w:basedOn w:val="Normal"/>
    <w:autoRedefine/>
    <w:rsid w:val="00A96CEA"/>
    <w:pPr>
      <w:keepNext/>
      <w:spacing w:line="360" w:lineRule="auto"/>
      <w:ind w:left="567"/>
    </w:pPr>
    <w:rPr>
      <w:rFonts w:ascii="Arial" w:hAnsi="Arial" w:cs="Arial"/>
    </w:rPr>
  </w:style>
  <w:style w:type="paragraph" w:styleId="Bodytextosteo" w:customStyle="1">
    <w:name w:val="Body text osteo"/>
    <w:basedOn w:val="BodyText"/>
    <w:autoRedefine/>
    <w:rsid w:val="00A96CEA"/>
    <w:pPr>
      <w:spacing w:after="0" w:line="360" w:lineRule="auto"/>
      <w:ind w:left="567"/>
    </w:pPr>
    <w:rPr>
      <w:rFonts w:ascii="Arial" w:hAnsi="Arial" w:cs="Arial"/>
    </w:rPr>
  </w:style>
  <w:style w:type="paragraph" w:styleId="BodyText">
    <w:name w:val="Body Text"/>
    <w:basedOn w:val="Normal"/>
    <w:link w:val="BodyTextChar"/>
    <w:rsid w:val="00A96CEA"/>
    <w:pPr>
      <w:spacing w:after="120"/>
    </w:pPr>
  </w:style>
  <w:style w:type="paragraph" w:styleId="bulletdoubleindent" w:customStyle="1">
    <w:name w:val="bullet double indent"/>
    <w:basedOn w:val="Normal"/>
    <w:autoRedefine/>
    <w:rsid w:val="00A96CEA"/>
    <w:pPr>
      <w:numPr>
        <w:numId w:val="3"/>
      </w:numPr>
      <w:spacing w:line="360" w:lineRule="auto"/>
    </w:pPr>
    <w:rPr>
      <w:rFonts w:ascii="Arial" w:hAnsi="Arial" w:eastAsia="Calibri"/>
    </w:rPr>
  </w:style>
  <w:style w:type="paragraph" w:styleId="bulletindentosteo" w:customStyle="1">
    <w:name w:val="bullet indent osteo"/>
    <w:basedOn w:val="Normal"/>
    <w:autoRedefine/>
    <w:rsid w:val="00A96CEA"/>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A96CEA"/>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A96CEA"/>
    <w:pPr>
      <w:spacing w:after="0" w:line="360" w:lineRule="auto"/>
      <w:ind w:left="567"/>
    </w:pPr>
  </w:style>
  <w:style w:type="paragraph" w:styleId="subheadingosteo" w:customStyle="1">
    <w:name w:val="subheading osteo"/>
    <w:basedOn w:val="Heading6"/>
    <w:autoRedefine/>
    <w:rsid w:val="00A96CEA"/>
    <w:pPr>
      <w:keepNext/>
      <w:spacing w:line="360" w:lineRule="auto"/>
      <w:ind w:left="539"/>
    </w:pPr>
    <w:rPr>
      <w:rFonts w:ascii="Arial" w:hAnsi="Arial"/>
    </w:rPr>
  </w:style>
  <w:style w:type="paragraph" w:styleId="bulletdoubleindentosteo" w:customStyle="1">
    <w:name w:val="bullet double indent osteo"/>
    <w:basedOn w:val="bulletindentosteo"/>
    <w:autoRedefine/>
    <w:rsid w:val="00A96CEA"/>
    <w:pPr>
      <w:numPr>
        <w:numId w:val="5"/>
      </w:numPr>
    </w:pPr>
    <w:rPr>
      <w:rFonts w:eastAsia="Times New Roman"/>
      <w:lang w:eastAsia="en-GB"/>
    </w:rPr>
  </w:style>
  <w:style w:type="paragraph" w:styleId="ListBullet3">
    <w:name w:val="List Bullet 3"/>
    <w:basedOn w:val="Normal"/>
    <w:autoRedefine/>
    <w:rsid w:val="00A96CEA"/>
  </w:style>
  <w:style w:type="paragraph" w:styleId="Bulletosteotable" w:customStyle="1">
    <w:name w:val="Bullet osteo table"/>
    <w:basedOn w:val="bulletosteoporosis"/>
    <w:autoRedefine/>
    <w:rsid w:val="00A96CEA"/>
    <w:pPr>
      <w:numPr>
        <w:numId w:val="6"/>
      </w:numPr>
    </w:pPr>
  </w:style>
  <w:style w:type="paragraph" w:styleId="StyleHeading2Before0ptAfter0ptLinespacing15l" w:customStyle="1">
    <w:name w:val="Style Heading 2 + Before:  0 pt After:  0 pt Line spacing:  1.5 l..."/>
    <w:basedOn w:val="Heading2"/>
    <w:autoRedefine/>
    <w:rsid w:val="00A96CEA"/>
    <w:pPr>
      <w:spacing w:after="0" w:line="360" w:lineRule="auto"/>
    </w:pPr>
    <w:rPr>
      <w:szCs w:val="20"/>
      <w:lang w:val="en-US"/>
    </w:rPr>
  </w:style>
  <w:style w:type="paragraph" w:styleId="NCC-ACChaptertitle" w:customStyle="1">
    <w:name w:val="NCC-AC Chapter title"/>
    <w:basedOn w:val="Numberedheading1"/>
    <w:next w:val="Normal"/>
    <w:autoRedefine/>
    <w:rsid w:val="00A96CEA"/>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A96CEA"/>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A96CEA"/>
    <w:pPr>
      <w:numPr>
        <w:ilvl w:val="3"/>
        <w:numId w:val="8"/>
      </w:numPr>
    </w:pPr>
    <w:rPr>
      <w:b w:val="0"/>
    </w:rPr>
  </w:style>
  <w:style w:type="numbering" w:styleId="NiceNumbering" w:customStyle="1">
    <w:name w:val="Nice Numbering"/>
    <w:rsid w:val="00A96CEA"/>
    <w:pPr>
      <w:numPr>
        <w:numId w:val="8"/>
      </w:numPr>
    </w:pPr>
  </w:style>
  <w:style w:type="character" w:styleId="FootnoteTextChar1" w:customStyle="1">
    <w:name w:val="Footnote Text Char1"/>
    <w:link w:val="FootnoteText"/>
    <w:semiHidden/>
    <w:rsid w:val="00A96CEA"/>
    <w:rPr>
      <w:rFonts w:ascii="Arial" w:hAnsi="Arial"/>
      <w:kern w:val="2"/>
      <w:lang w:eastAsia="en-US"/>
      <w14:ligatures w14:val="standardContextual"/>
    </w:rPr>
  </w:style>
  <w:style w:type="table" w:styleId="TableGrid">
    <w:name w:val="Table Grid"/>
    <w:basedOn w:val="TableNormal"/>
    <w:rsid w:val="00A96CEA"/>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A96CEA"/>
    <w:rPr>
      <w:rFonts w:ascii="Arial" w:hAnsi="Arial" w:cs="Arial"/>
      <w:color w:val="FFFFFF"/>
      <w:sz w:val="32"/>
      <w:szCs w:val="32"/>
    </w:rPr>
  </w:style>
  <w:style w:type="paragraph" w:styleId="Default" w:customStyle="1">
    <w:name w:val="Default"/>
    <w:rsid w:val="00A96CEA"/>
    <w:pPr>
      <w:autoSpaceDE w:val="0"/>
      <w:autoSpaceDN w:val="0"/>
      <w:adjustRightInd w:val="0"/>
    </w:pPr>
    <w:rPr>
      <w:rFonts w:eastAsia="Times New Roman" w:cs="Calibri"/>
      <w:color w:val="000000"/>
    </w:rPr>
  </w:style>
  <w:style w:type="paragraph" w:styleId="PGDNormal" w:customStyle="1">
    <w:name w:val="PGD Normal"/>
    <w:basedOn w:val="NICEnormal"/>
    <w:rsid w:val="00A96CEA"/>
    <w:pPr>
      <w:spacing w:line="240" w:lineRule="auto"/>
    </w:pPr>
    <w:rPr>
      <w:sz w:val="22"/>
    </w:rPr>
  </w:style>
  <w:style w:type="paragraph" w:styleId="TabletextIPoverviewevidence" w:customStyle="1">
    <w:name w:val="Table text IP overview evidence"/>
    <w:basedOn w:val="Tabletext"/>
    <w:rsid w:val="00A96CEA"/>
    <w:rPr>
      <w:sz w:val="18"/>
    </w:rPr>
  </w:style>
  <w:style w:type="character" w:styleId="Heading5Char" w:customStyle="1">
    <w:name w:val="Heading 5 Char"/>
    <w:link w:val="Heading5"/>
    <w:uiPriority w:val="9"/>
    <w:rsid w:val="00A96CEA"/>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A96CEA"/>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A96CEA"/>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A96CEA"/>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A96CEA"/>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A96CEA"/>
    <w:pPr>
      <w:spacing w:after="600"/>
    </w:pPr>
    <w:rPr>
      <w:rFonts w:ascii="Cambria" w:hAnsi="Cambria"/>
      <w:i/>
      <w:iCs/>
      <w:spacing w:val="13"/>
    </w:rPr>
  </w:style>
  <w:style w:type="character" w:styleId="SubtitleChar" w:customStyle="1">
    <w:name w:val="Subtitle Char"/>
    <w:link w:val="Subtitle"/>
    <w:uiPriority w:val="11"/>
    <w:rsid w:val="00A96CEA"/>
    <w:rPr>
      <w:rFonts w:ascii="Cambria" w:hAnsi="Cambria" w:eastAsiaTheme="minorHAnsi"/>
      <w:i/>
      <w:iCs/>
      <w:spacing w:val="13"/>
      <w:kern w:val="2"/>
      <w:lang w:eastAsia="en-US"/>
      <w14:ligatures w14:val="standardContextual"/>
    </w:rPr>
  </w:style>
  <w:style w:type="character" w:styleId="Strong">
    <w:name w:val="Strong"/>
    <w:uiPriority w:val="22"/>
    <w:qFormat/>
    <w:rsid w:val="00A96CEA"/>
    <w:rPr>
      <w:b/>
      <w:bCs/>
    </w:rPr>
  </w:style>
  <w:style w:type="character" w:styleId="Emphasis">
    <w:name w:val="Emphasis"/>
    <w:uiPriority w:val="20"/>
    <w:qFormat/>
    <w:rsid w:val="00A96CEA"/>
    <w:rPr>
      <w:b/>
      <w:bCs/>
      <w:i/>
      <w:iCs/>
      <w:spacing w:val="10"/>
      <w:bdr w:val="none" w:color="auto" w:sz="0" w:space="0"/>
      <w:shd w:val="clear" w:color="auto" w:fill="auto"/>
    </w:rPr>
  </w:style>
  <w:style w:type="paragraph" w:styleId="NoSpacing">
    <w:name w:val="No Spacing"/>
    <w:basedOn w:val="Normal"/>
    <w:uiPriority w:val="1"/>
    <w:qFormat/>
    <w:rsid w:val="00A96CEA"/>
    <w:rPr>
      <w:rFonts w:eastAsia="Calibri"/>
    </w:rPr>
  </w:style>
  <w:style w:type="paragraph" w:styleId="Quote">
    <w:name w:val="Quote"/>
    <w:basedOn w:val="Normal"/>
    <w:next w:val="Normal"/>
    <w:link w:val="QuoteChar"/>
    <w:uiPriority w:val="29"/>
    <w:qFormat/>
    <w:rsid w:val="00A96CEA"/>
    <w:pPr>
      <w:spacing w:before="200"/>
      <w:ind w:left="360" w:right="360"/>
    </w:pPr>
    <w:rPr>
      <w:i/>
      <w:iCs/>
    </w:rPr>
  </w:style>
  <w:style w:type="character" w:styleId="QuoteChar" w:customStyle="1">
    <w:name w:val="Quote Char"/>
    <w:link w:val="Quote"/>
    <w:uiPriority w:val="29"/>
    <w:rsid w:val="00A96CE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A96CEA"/>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A96CEA"/>
    <w:rPr>
      <w:rFonts w:eastAsiaTheme="minorHAnsi"/>
      <w:b/>
      <w:bCs/>
      <w:i/>
      <w:iCs/>
      <w:kern w:val="2"/>
      <w:lang w:eastAsia="en-US"/>
      <w14:ligatures w14:val="standardContextual"/>
    </w:rPr>
  </w:style>
  <w:style w:type="character" w:styleId="SubtleEmphasis">
    <w:name w:val="Subtle Emphasis"/>
    <w:uiPriority w:val="19"/>
    <w:qFormat/>
    <w:rsid w:val="00A96CEA"/>
    <w:rPr>
      <w:i/>
      <w:iCs/>
    </w:rPr>
  </w:style>
  <w:style w:type="character" w:styleId="IntenseEmphasis">
    <w:name w:val="Intense Emphasis"/>
    <w:uiPriority w:val="21"/>
    <w:qFormat/>
    <w:rsid w:val="00A96CEA"/>
    <w:rPr>
      <w:b/>
      <w:bCs/>
    </w:rPr>
  </w:style>
  <w:style w:type="character" w:styleId="SubtleReference">
    <w:name w:val="Subtle Reference"/>
    <w:uiPriority w:val="31"/>
    <w:qFormat/>
    <w:rsid w:val="00A96CEA"/>
    <w:rPr>
      <w:smallCaps/>
    </w:rPr>
  </w:style>
  <w:style w:type="character" w:styleId="IntenseReference">
    <w:name w:val="Intense Reference"/>
    <w:uiPriority w:val="32"/>
    <w:qFormat/>
    <w:rsid w:val="00A96CEA"/>
    <w:rPr>
      <w:smallCaps/>
      <w:spacing w:val="5"/>
      <w:u w:val="single"/>
    </w:rPr>
  </w:style>
  <w:style w:type="character" w:styleId="BookTitle">
    <w:name w:val="Book Title"/>
    <w:uiPriority w:val="33"/>
    <w:qFormat/>
    <w:rsid w:val="00A96CEA"/>
    <w:rPr>
      <w:i/>
      <w:iCs/>
      <w:smallCaps/>
      <w:spacing w:val="5"/>
    </w:rPr>
  </w:style>
  <w:style w:type="paragraph" w:styleId="NICETitle2" w:customStyle="1">
    <w:name w:val="NICE Title 2"/>
    <w:basedOn w:val="Normal"/>
    <w:qFormat/>
    <w:rsid w:val="00A96CEA"/>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A96CEA"/>
    <w:pPr>
      <w:spacing w:after="120" w:line="480" w:lineRule="auto"/>
    </w:pPr>
  </w:style>
  <w:style w:type="character" w:styleId="BodyText2Char" w:customStyle="1">
    <w:name w:val="Body Text 2 Char"/>
    <w:link w:val="BodyText2"/>
    <w:uiPriority w:val="99"/>
    <w:semiHidden/>
    <w:rsid w:val="00A96CEA"/>
    <w:rPr>
      <w:rFonts w:eastAsiaTheme="minorHAnsi"/>
      <w:kern w:val="2"/>
      <w:lang w:eastAsia="en-US"/>
      <w14:ligatures w14:val="standardContextual"/>
    </w:rPr>
  </w:style>
  <w:style w:type="character" w:styleId="UnresolvedMention">
    <w:name w:val="Unresolved Mention"/>
    <w:uiPriority w:val="99"/>
    <w:semiHidden/>
    <w:unhideWhenUsed/>
    <w:rsid w:val="00A96CEA"/>
    <w:rPr>
      <w:color w:val="605E5C"/>
      <w:shd w:val="clear" w:color="auto" w:fill="E1DFDD"/>
    </w:rPr>
  </w:style>
  <w:style w:type="paragraph" w:styleId="PGDTitle2" w:customStyle="1">
    <w:name w:val="PGD Title 2"/>
    <w:basedOn w:val="Normal"/>
    <w:rsid w:val="00A96CEA"/>
    <w:pPr>
      <w:jc w:val="center"/>
    </w:pPr>
    <w:rPr>
      <w:rFonts w:ascii="Arial" w:hAnsi="Arial"/>
      <w:b/>
      <w:sz w:val="36"/>
      <w:szCs w:val="36"/>
    </w:rPr>
  </w:style>
  <w:style w:type="paragraph" w:styleId="PGDTitle1" w:customStyle="1">
    <w:name w:val="PGD Title 1"/>
    <w:basedOn w:val="Normal"/>
    <w:rsid w:val="00A96CEA"/>
    <w:pPr>
      <w:jc w:val="center"/>
    </w:pPr>
    <w:rPr>
      <w:rFonts w:ascii="Arial" w:hAnsi="Arial"/>
      <w:b/>
      <w:bCs/>
      <w:sz w:val="44"/>
    </w:rPr>
  </w:style>
  <w:style w:type="character" w:styleId="PGDVersionNumber" w:customStyle="1">
    <w:name w:val="PGD Version Number"/>
    <w:basedOn w:val="DefaultParagraphFont"/>
    <w:qFormat/>
    <w:rsid w:val="00A96CEA"/>
    <w:rPr>
      <w:rFonts w:ascii="Arial" w:hAnsi="Arial"/>
      <w:sz w:val="28"/>
    </w:rPr>
  </w:style>
  <w:style w:type="paragraph" w:styleId="TableHeaderRow" w:customStyle="1">
    <w:name w:val="Table Header Row"/>
    <w:basedOn w:val="Normal"/>
    <w:rsid w:val="00A96CEA"/>
    <w:rPr>
      <w:rFonts w:ascii="Arial" w:hAnsi="Arial"/>
      <w:b/>
      <w:bCs/>
    </w:rPr>
  </w:style>
  <w:style w:type="character" w:styleId="PGDNormalBold" w:customStyle="1">
    <w:name w:val="PGD Normal Bold"/>
    <w:basedOn w:val="DefaultParagraphFont"/>
    <w:rsid w:val="00A96CEA"/>
    <w:rPr>
      <w:rFonts w:ascii="Arial" w:hAnsi="Arial"/>
      <w:b/>
      <w:bCs/>
    </w:rPr>
  </w:style>
  <w:style w:type="character" w:styleId="TableHeaderColumn" w:customStyle="1">
    <w:name w:val="Table Header Column"/>
    <w:basedOn w:val="DefaultParagraphFont"/>
    <w:rsid w:val="00A96CEA"/>
    <w:rPr>
      <w:rFonts w:ascii="Arial" w:hAnsi="Arial"/>
      <w:b/>
      <w:bCs/>
      <w:sz w:val="20"/>
    </w:rPr>
  </w:style>
  <w:style w:type="paragraph" w:styleId="Title1" w:customStyle="1">
    <w:name w:val="Title 1"/>
    <w:basedOn w:val="Title"/>
    <w:qFormat/>
    <w:rsid w:val="00A96CEA"/>
    <w:rPr>
      <w:rFonts w:ascii="Arial" w:hAnsi="Arial" w:cs="Arial"/>
      <w:sz w:val="44"/>
      <w:szCs w:val="44"/>
    </w:rPr>
  </w:style>
  <w:style w:type="paragraph" w:styleId="Title2" w:customStyle="1">
    <w:name w:val="Title 2"/>
    <w:basedOn w:val="Title"/>
    <w:qFormat/>
    <w:rsid w:val="00A96CEA"/>
    <w:rPr>
      <w:rFonts w:ascii="Arial" w:hAnsi="Arial" w:cs="Arial"/>
      <w:sz w:val="40"/>
      <w:szCs w:val="40"/>
    </w:rPr>
  </w:style>
  <w:style w:type="paragraph" w:styleId="PGDHeading2" w:customStyle="1">
    <w:name w:val="PGD Heading 2"/>
    <w:basedOn w:val="Heading2"/>
    <w:qFormat/>
    <w:rsid w:val="00A96CEA"/>
    <w:rPr>
      <w:rFonts w:ascii="Arial" w:hAnsi="Arial" w:cs="Arial"/>
      <w:color w:val="auto"/>
      <w:sz w:val="28"/>
      <w:szCs w:val="28"/>
    </w:rPr>
  </w:style>
  <w:style w:type="table" w:styleId="Tableheading" w:customStyle="1">
    <w:name w:val="Table heading"/>
    <w:basedOn w:val="TableNormal"/>
    <w:uiPriority w:val="99"/>
    <w:rsid w:val="00A96CEA"/>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A96CEA"/>
    <w:pPr>
      <w:spacing w:line="240" w:lineRule="auto"/>
    </w:pPr>
  </w:style>
  <w:style w:type="paragraph" w:styleId="PGDtablebullet0" w:customStyle="1">
    <w:name w:val="PGD table bullet"/>
    <w:basedOn w:val="Normal"/>
    <w:rsid w:val="00A96CEA"/>
    <w:rPr>
      <w:rFonts w:ascii="Arial" w:hAnsi="Arial" w:eastAsia="Times New Roman"/>
    </w:rPr>
  </w:style>
  <w:style w:type="numbering" w:styleId="PGDTableBullet" w:customStyle="1">
    <w:name w:val="PGD Table Bullet"/>
    <w:basedOn w:val="NoList"/>
    <w:uiPriority w:val="99"/>
    <w:rsid w:val="00A96CEA"/>
    <w:pPr>
      <w:numPr>
        <w:numId w:val="10"/>
      </w:numPr>
    </w:pPr>
  </w:style>
  <w:style w:type="paragraph" w:styleId="StyleLatinArialAfter0ptLinespacingsingle" w:customStyle="1">
    <w:name w:val="Style (Latin) Arial After:  0 pt Line spacing:  single"/>
    <w:basedOn w:val="Normal"/>
    <w:rsid w:val="00A96CEA"/>
    <w:rPr>
      <w:rFonts w:ascii="Arial" w:hAnsi="Arial" w:eastAsia="Times New Roman"/>
    </w:rPr>
  </w:style>
  <w:style w:type="paragraph" w:styleId="PGDlogo" w:customStyle="1">
    <w:name w:val="PGD logo"/>
    <w:basedOn w:val="NICEnormal"/>
    <w:rsid w:val="00A96CEA"/>
    <w:pPr>
      <w:jc w:val="right"/>
    </w:pPr>
  </w:style>
  <w:style w:type="paragraph" w:styleId="PGDLogo0" w:customStyle="1">
    <w:name w:val="PGD Logo"/>
    <w:basedOn w:val="PGDNormal"/>
    <w:rsid w:val="00A96CEA"/>
    <w:pPr>
      <w:jc w:val="right"/>
    </w:pPr>
  </w:style>
  <w:style w:type="paragraph" w:styleId="PGDVersion" w:customStyle="1">
    <w:name w:val="PGD Version"/>
    <w:basedOn w:val="Normal"/>
    <w:rsid w:val="00A96CEA"/>
    <w:pPr>
      <w:jc w:val="center"/>
    </w:pPr>
    <w:rPr>
      <w:rFonts w:ascii="Arial" w:hAnsi="Arial" w:eastAsia="Times New Roman"/>
      <w:sz w:val="28"/>
    </w:rPr>
  </w:style>
  <w:style w:type="numbering" w:styleId="PGDtablebullet2" w:customStyle="1">
    <w:name w:val="PGD table bullet 2"/>
    <w:basedOn w:val="NoList"/>
    <w:rsid w:val="00A96CEA"/>
    <w:pPr>
      <w:numPr>
        <w:numId w:val="12"/>
      </w:numPr>
    </w:pPr>
  </w:style>
  <w:style w:type="numbering" w:styleId="PGDbullet2" w:customStyle="1">
    <w:name w:val="PGD bullet 2"/>
    <w:basedOn w:val="NoList"/>
    <w:rsid w:val="00A96CEA"/>
    <w:pPr>
      <w:numPr>
        <w:numId w:val="13"/>
      </w:numPr>
    </w:pPr>
  </w:style>
  <w:style w:type="numbering" w:styleId="PGDtablebullet1" w:customStyle="1">
    <w:name w:val="PGD table bullet 1"/>
    <w:basedOn w:val="NoList"/>
    <w:rsid w:val="00A96CEA"/>
    <w:pPr>
      <w:numPr>
        <w:numId w:val="14"/>
      </w:numPr>
    </w:pPr>
  </w:style>
  <w:style w:type="character" w:styleId="BodyTextChar" w:customStyle="1">
    <w:name w:val="Body Text Char"/>
    <w:basedOn w:val="DefaultParagraphFont"/>
    <w:link w:val="BodyText"/>
    <w:rsid w:val="00A96CEA"/>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A96CEA"/>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A96CEA"/>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A96CE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bnf.nice.org.uk/interactions/" TargetMode="External" Id="rId18" /><Relationship Type="http://schemas.openxmlformats.org/officeDocument/2006/relationships/hyperlink" Target="https://www.medicines.org.uk/emc/search?q=aciclovir+tablets" TargetMode="External" Id="rId26" /><Relationship Type="http://schemas.openxmlformats.org/officeDocument/2006/relationships/customXml" Target="../customXml/item3.xml" Id="rId3" /><Relationship Type="http://schemas.openxmlformats.org/officeDocument/2006/relationships/hyperlink" Target="https://www.medicines.org.uk/emc/search?q=aciclovir+tablets" TargetMode="External" Id="rId21"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hyperlink" Target="https://www.sps.nhs.uk/home/guidance/patient-group-directions-and-legal-mechanisms/national-pgd-protocol-and-written-instructions-templates/" TargetMode="External" Id="rId12" /><Relationship Type="http://schemas.openxmlformats.org/officeDocument/2006/relationships/hyperlink" Target="https://www.nice.org.uk/guidance/mpg2/resources" TargetMode="External" Id="rId17" /><Relationship Type="http://schemas.openxmlformats.org/officeDocument/2006/relationships/hyperlink" Target="https://yellowcard.mhra.gov.uk/"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e-lfh.org.uk/programmes/patient-group-directions/" TargetMode="External" Id="rId16" /><Relationship Type="http://schemas.openxmlformats.org/officeDocument/2006/relationships/hyperlink" Target="https://www.medicines.org.uk/emc/search?q=aciclovir+tablets" TargetMode="External" Id="rId20" /><Relationship Type="http://schemas.openxmlformats.org/officeDocument/2006/relationships/hyperlink" Target="https://www.bashh.org/resources/23/anogenital_herpes_2024_updated_guidelin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bnf.nice.org.uk/" TargetMode="External" Id="rId24" /><Relationship Type="http://schemas.openxmlformats.org/officeDocument/2006/relationships/header" Target="header2.xml" Id="rId32" /><Relationship Type="http://schemas.openxmlformats.org/officeDocument/2006/relationships/numbering" Target="numbering.xml" Id="rId5" /><Relationship Type="http://schemas.openxmlformats.org/officeDocument/2006/relationships/hyperlink" Target="https://www.legislation.gov.uk/uksi/2012/1916/schedule/16" TargetMode="External" Id="rId15" /><Relationship Type="http://schemas.openxmlformats.org/officeDocument/2006/relationships/hyperlink" Target="https://www.medicines.org.uk/emc/search?q=aciclovir+tablets" TargetMode="External" Id="rId23" /><Relationship Type="http://schemas.openxmlformats.org/officeDocument/2006/relationships/hyperlink" Target="https://www.nice.org.uk/guidance/mpg2"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medicines.org.uk/emc/search?q=aciclovir+tablets"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bnf.nice.org.uk/" TargetMode="External" Id="rId22" /><Relationship Type="http://schemas.openxmlformats.org/officeDocument/2006/relationships/hyperlink" Target="https://bnf.nice.org.uk/" TargetMode="External" Id="rId27" /><Relationship Type="http://schemas.openxmlformats.org/officeDocument/2006/relationships/hyperlink" Target="https://www.rpharms.com/making-a-difference/projects-and-campaigns/safe-and-secure-handling-of-medicines"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2026-06-30T23:00:00+00:00</ReviewDate>
    <Versionnumber xmlns="f161132f-3af4-47f5-b28f-8075dccddbe8">2</Versionnumber>
    <ProgrammeBoardMeeting xmlns="f161132f-3af4-47f5-b28f-8075dccddbe8">2026-11-05T00:00:00+00:00</ProgrammeBoardMeeting>
    <PublishedDate xmlns="f161132f-3af4-47f5-b28f-8075dccddbe8">2023-07-19T23:00:00+00:00</PublishedDate>
    <Effectivefromdate xmlns="f161132f-3af4-47f5-b28f-8075dccddbe8">2024-02-01T00:00:00+00:00</Effectivefromdate>
    <RAGrating xmlns="f161132f-3af4-47f5-b28f-8075dccddbe8" xsi:nil="true"/>
    <ExpiryDate xmlns="f161132f-3af4-47f5-b28f-8075dccddbe8">2027-01-31T00:00:00+00:00</ExpiryDate>
    <Accessibletemplate xmlns="f161132f-3af4-47f5-b28f-8075dccddbe8">true</Accessibletemplate>
    <Cardcreated xmlns="f161132f-3af4-47f5-b28f-8075dccddbe8">
      <Url>https://digitalliverpool.sharepoint.com/:w:/r/sites/MUS/PGD%20Templates/Published/Aciclovir%20national%20PGD%20template%20V2.0%20accessible%207.23.docx?d=w3e3714d012b44ca79d5475a314d802c2&amp;csf=1&amp;web=1&amp;e=8Dd7Zs</Url>
      <Description>Acyclovir SH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F937B-6B11-4DEB-B746-87E04D84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9813B-1527-442D-B87D-BF57A7F349B3}">
  <ds:schemaRefs>
    <ds:schemaRef ds:uri="http://schemas.openxmlformats.org/officeDocument/2006/bibliography"/>
  </ds:schemaRefs>
</ds:datastoreItem>
</file>

<file path=customXml/itemProps3.xml><?xml version="1.0" encoding="utf-8"?>
<ds:datastoreItem xmlns:ds="http://schemas.openxmlformats.org/officeDocument/2006/customXml" ds:itemID="{ED5D6E3A-A48A-4DAE-BBBF-FC9AAE9A03FC}">
  <ds:schemaRefs>
    <ds:schemaRef ds:uri="f161132f-3af4-47f5-b28f-8075dccddbe8"/>
    <ds:schemaRef ds:uri="http://purl.org/dc/dcmitype/"/>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546AD89-E47B-4BFB-9B4B-83E1C6554696}">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FURNER, Rosie (LIVERPOOL UNIVERSITY HOSPITALS NHS FOUNDATION TRUST)</lastModifiedBy>
  <revision>3</revision>
  <dcterms:created xsi:type="dcterms:W3CDTF">2025-09-22T16:58:00.0000000Z</dcterms:created>
  <dcterms:modified xsi:type="dcterms:W3CDTF">2026-05-01T08:15:43.3392780Z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