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0CED3" w14:textId="77777777" w:rsidR="005F1603" w:rsidRDefault="007A1448" w:rsidP="007A1448">
      <w:pPr>
        <w:pStyle w:val="NICEnormal"/>
        <w:jc w:val="right"/>
        <w:rPr>
          <w:bCs/>
        </w:rPr>
      </w:pPr>
      <w:bookmarkStart w:id="0" w:name="_Toc258333614"/>
      <w:bookmarkStart w:id="1" w:name="_Toc263684039"/>
      <w:bookmarkStart w:id="2" w:name="_Toc264471101"/>
      <w:r w:rsidRPr="005C6771">
        <w:rPr>
          <w:bCs/>
          <w:highlight w:val="cyan"/>
        </w:rPr>
        <w:t xml:space="preserve">Insert logo of </w:t>
      </w:r>
      <w:hyperlink r:id="rId11" w:anchor="terms-used-in-the-guideline" w:history="1">
        <w:r w:rsidR="00F141C0" w:rsidRPr="00F141C0">
          <w:rPr>
            <w:rStyle w:val="Hyperlink"/>
            <w:bCs/>
          </w:rPr>
          <w:t>authorising body</w:t>
        </w:r>
      </w:hyperlink>
    </w:p>
    <w:tbl>
      <w:tblPr>
        <w:tblW w:w="5365" w:type="pct"/>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18"/>
      </w:tblGrid>
      <w:tr w:rsidR="007A1448" w:rsidRPr="007A1448" w14:paraId="1A3A3739" w14:textId="77777777" w:rsidTr="005347B6">
        <w:tc>
          <w:tcPr>
            <w:tcW w:w="5000" w:type="pct"/>
            <w:shd w:val="clear" w:color="auto" w:fill="auto"/>
          </w:tcPr>
          <w:p w14:paraId="6D3B6262" w14:textId="5EB7A18C" w:rsidR="007A1448" w:rsidRPr="007A1448" w:rsidRDefault="007A1448" w:rsidP="00E649F7">
            <w:pPr>
              <w:keepNext/>
              <w:spacing w:before="120" w:after="120"/>
              <w:outlineLvl w:val="0"/>
              <w:rPr>
                <w:rFonts w:ascii="Arial" w:hAnsi="Arial"/>
                <w:bCs/>
                <w:kern w:val="28"/>
                <w:szCs w:val="32"/>
              </w:rPr>
            </w:pPr>
            <w:r w:rsidRPr="007A1448">
              <w:rPr>
                <w:rFonts w:ascii="Arial" w:hAnsi="Arial"/>
              </w:rPr>
              <w:br w:type="page"/>
            </w:r>
            <w:r w:rsidRPr="007A1448">
              <w:rPr>
                <w:rFonts w:ascii="Arial" w:hAnsi="Arial"/>
                <w:bCs/>
                <w:kern w:val="28"/>
                <w:szCs w:val="32"/>
              </w:rPr>
              <w:t>This Patient Group Direct</w:t>
            </w:r>
            <w:r w:rsidR="005C6771">
              <w:rPr>
                <w:rFonts w:ascii="Arial" w:hAnsi="Arial"/>
                <w:bCs/>
                <w:kern w:val="28"/>
                <w:szCs w:val="32"/>
              </w:rPr>
              <w:t xml:space="preserve">ion (PGD) must only be used by </w:t>
            </w:r>
            <w:r w:rsidR="00AA4332">
              <w:rPr>
                <w:rFonts w:ascii="Arial" w:hAnsi="Arial"/>
                <w:bCs/>
                <w:kern w:val="28"/>
                <w:szCs w:val="32"/>
              </w:rPr>
              <w:t xml:space="preserve">registered </w:t>
            </w:r>
            <w:r w:rsidR="00E649F7">
              <w:rPr>
                <w:rFonts w:ascii="Arial" w:hAnsi="Arial"/>
                <w:bCs/>
                <w:kern w:val="28"/>
                <w:szCs w:val="32"/>
              </w:rPr>
              <w:t>paramedics and nurses</w:t>
            </w:r>
            <w:r w:rsidR="005905AF">
              <w:rPr>
                <w:rFonts w:ascii="Arial" w:hAnsi="Arial"/>
                <w:bCs/>
                <w:kern w:val="28"/>
                <w:szCs w:val="32"/>
              </w:rPr>
              <w:t xml:space="preserve"> </w:t>
            </w:r>
            <w:r w:rsidRPr="007A1448">
              <w:rPr>
                <w:rFonts w:ascii="Arial" w:hAnsi="Arial"/>
                <w:bCs/>
                <w:kern w:val="28"/>
                <w:szCs w:val="32"/>
              </w:rPr>
              <w:t xml:space="preserve">who have been named and authorised </w:t>
            </w:r>
            <w:r w:rsidR="00AA4332">
              <w:rPr>
                <w:rFonts w:ascii="Arial" w:hAnsi="Arial"/>
                <w:bCs/>
                <w:kern w:val="28"/>
                <w:szCs w:val="32"/>
              </w:rPr>
              <w:t xml:space="preserve">by their organisation </w:t>
            </w:r>
            <w:r w:rsidRPr="007A1448">
              <w:rPr>
                <w:rFonts w:ascii="Arial" w:hAnsi="Arial"/>
                <w:bCs/>
                <w:kern w:val="28"/>
                <w:szCs w:val="32"/>
              </w:rPr>
              <w:t>to practice under it.</w:t>
            </w:r>
            <w:r w:rsidR="00AA4332">
              <w:rPr>
                <w:rFonts w:ascii="Arial" w:hAnsi="Arial"/>
                <w:bCs/>
                <w:kern w:val="28"/>
                <w:szCs w:val="32"/>
              </w:rPr>
              <w:t xml:space="preserve"> T</w:t>
            </w:r>
            <w:r w:rsidR="00AA4332" w:rsidRPr="00AA4332">
              <w:rPr>
                <w:rFonts w:ascii="Arial" w:hAnsi="Arial"/>
                <w:bCs/>
                <w:kern w:val="28"/>
                <w:szCs w:val="32"/>
              </w:rPr>
              <w:t>he most recent and in date final signed version of the PGD</w:t>
            </w:r>
            <w:r w:rsidR="00AA4332">
              <w:rPr>
                <w:rFonts w:ascii="Arial" w:hAnsi="Arial"/>
                <w:bCs/>
                <w:kern w:val="28"/>
                <w:szCs w:val="32"/>
              </w:rPr>
              <w:t xml:space="preserve"> should be used.</w:t>
            </w:r>
          </w:p>
        </w:tc>
      </w:tr>
    </w:tbl>
    <w:p w14:paraId="3893E09A" w14:textId="77777777" w:rsidR="007A1448" w:rsidRPr="0044281C" w:rsidRDefault="007A1448" w:rsidP="00A57F62">
      <w:pPr>
        <w:keepNext/>
        <w:spacing w:before="240" w:after="240"/>
        <w:jc w:val="center"/>
        <w:outlineLvl w:val="0"/>
        <w:rPr>
          <w:rFonts w:ascii="Arial" w:hAnsi="Arial"/>
          <w:b/>
          <w:bCs/>
          <w:kern w:val="28"/>
          <w:sz w:val="44"/>
          <w:szCs w:val="32"/>
        </w:rPr>
      </w:pPr>
      <w:r w:rsidRPr="007A1448">
        <w:rPr>
          <w:rFonts w:ascii="Arial" w:hAnsi="Arial"/>
          <w:b/>
          <w:bCs/>
          <w:kern w:val="28"/>
          <w:sz w:val="44"/>
          <w:szCs w:val="32"/>
        </w:rPr>
        <w:t>Patient Group Direction</w:t>
      </w:r>
    </w:p>
    <w:p w14:paraId="1C1C543B" w14:textId="42374DFC" w:rsidR="007A1448" w:rsidRPr="00387754" w:rsidRDefault="00A95BD6" w:rsidP="00A57F62">
      <w:pPr>
        <w:jc w:val="center"/>
        <w:rPr>
          <w:rFonts w:ascii="Arial" w:hAnsi="Arial"/>
          <w:b/>
          <w:sz w:val="36"/>
          <w:szCs w:val="36"/>
        </w:rPr>
      </w:pPr>
      <w:r w:rsidRPr="00A95BD6">
        <w:rPr>
          <w:rFonts w:ascii="Arial" w:hAnsi="Arial"/>
          <w:b/>
          <w:sz w:val="36"/>
          <w:szCs w:val="36"/>
        </w:rPr>
        <w:t>Administration of diazepam solution by intravenous (IV)/intraosseous (IO) injection by registered Paramedics and Nurses for the management of seizures</w:t>
      </w:r>
      <w:r w:rsidR="005905AF">
        <w:rPr>
          <w:rFonts w:ascii="Arial" w:hAnsi="Arial"/>
          <w:b/>
          <w:sz w:val="36"/>
          <w:szCs w:val="36"/>
        </w:rPr>
        <w:t xml:space="preserve"> </w:t>
      </w:r>
      <w:r w:rsidR="000853AF">
        <w:rPr>
          <w:rFonts w:ascii="Arial" w:hAnsi="Arial"/>
          <w:b/>
          <w:sz w:val="36"/>
          <w:szCs w:val="36"/>
        </w:rPr>
        <w:t xml:space="preserve">or symptomatic cocaine toxicity </w:t>
      </w:r>
      <w:r>
        <w:rPr>
          <w:rFonts w:ascii="Arial" w:hAnsi="Arial"/>
          <w:b/>
          <w:sz w:val="36"/>
          <w:szCs w:val="36"/>
        </w:rPr>
        <w:t xml:space="preserve">in </w:t>
      </w:r>
      <w:r w:rsidR="005C6771" w:rsidRPr="00387754">
        <w:rPr>
          <w:rFonts w:ascii="Arial" w:hAnsi="Arial"/>
          <w:b/>
          <w:sz w:val="36"/>
          <w:szCs w:val="36"/>
          <w:highlight w:val="cyan"/>
        </w:rPr>
        <w:t>location/service/organisation</w:t>
      </w:r>
    </w:p>
    <w:p w14:paraId="4F199749" w14:textId="77777777" w:rsidR="003C2F45" w:rsidRPr="00E12A59" w:rsidRDefault="003C2F45" w:rsidP="003C2F45">
      <w:pPr>
        <w:jc w:val="center"/>
        <w:rPr>
          <w:rFonts w:ascii="Arial" w:hAnsi="Arial" w:cs="Arial"/>
          <w:b/>
          <w:sz w:val="28"/>
          <w:szCs w:val="28"/>
        </w:rPr>
      </w:pPr>
      <w:r w:rsidRPr="00E12A59">
        <w:rPr>
          <w:rFonts w:ascii="Arial" w:hAnsi="Arial" w:cs="Arial"/>
          <w:sz w:val="28"/>
          <w:szCs w:val="28"/>
        </w:rPr>
        <w:t xml:space="preserve">Version </w:t>
      </w:r>
      <w:r w:rsidRPr="004273FF">
        <w:rPr>
          <w:rFonts w:ascii="Arial" w:hAnsi="Arial" w:cs="Arial"/>
          <w:sz w:val="28"/>
          <w:szCs w:val="28"/>
        </w:rPr>
        <w:t xml:space="preserve">Number </w:t>
      </w:r>
      <w:r w:rsidR="000031F6" w:rsidRPr="004273FF">
        <w:rPr>
          <w:rFonts w:ascii="Arial" w:hAnsi="Arial" w:cs="Arial"/>
          <w:sz w:val="28"/>
          <w:szCs w:val="28"/>
        </w:rPr>
        <w:t>3.0</w:t>
      </w:r>
    </w:p>
    <w:p w14:paraId="26640888" w14:textId="77777777" w:rsidR="003C2F45" w:rsidRPr="005905AF" w:rsidRDefault="003C2F45" w:rsidP="00A55F01">
      <w:pPr>
        <w:spacing w:after="0"/>
        <w:rPr>
          <w:rFonts w:ascii="Arial" w:hAnsi="Arial" w:cs="Arial"/>
          <w:sz w:val="22"/>
          <w:szCs w:val="22"/>
        </w:rPr>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81"/>
        <w:gridCol w:w="7020"/>
      </w:tblGrid>
      <w:tr w:rsidR="003C2F45" w:rsidRPr="005905AF" w14:paraId="582F7E28" w14:textId="77777777" w:rsidTr="00ED4791">
        <w:trPr>
          <w:trHeight w:val="442"/>
        </w:trPr>
        <w:tc>
          <w:tcPr>
            <w:tcW w:w="8801" w:type="dxa"/>
            <w:gridSpan w:val="2"/>
            <w:tcBorders>
              <w:top w:val="single" w:sz="4" w:space="0" w:color="auto"/>
              <w:left w:val="single" w:sz="4" w:space="0" w:color="auto"/>
              <w:bottom w:val="single" w:sz="4" w:space="0" w:color="auto"/>
              <w:right w:val="single" w:sz="4" w:space="0" w:color="auto"/>
            </w:tcBorders>
          </w:tcPr>
          <w:p w14:paraId="66A80E0A" w14:textId="77777777" w:rsidR="003C2F45" w:rsidRPr="005905AF" w:rsidRDefault="003C2F45" w:rsidP="00A55F01">
            <w:pPr>
              <w:spacing w:after="0"/>
              <w:jc w:val="center"/>
              <w:rPr>
                <w:rFonts w:ascii="Arial" w:hAnsi="Arial" w:cs="Arial"/>
                <w:b/>
                <w:sz w:val="22"/>
                <w:szCs w:val="22"/>
              </w:rPr>
            </w:pPr>
            <w:r w:rsidRPr="005905AF">
              <w:rPr>
                <w:rFonts w:ascii="Arial" w:hAnsi="Arial" w:cs="Arial"/>
                <w:b/>
                <w:sz w:val="22"/>
                <w:szCs w:val="22"/>
              </w:rPr>
              <w:t>Change History</w:t>
            </w:r>
          </w:p>
        </w:tc>
      </w:tr>
      <w:tr w:rsidR="003C2F45" w:rsidRPr="005905AF" w14:paraId="315958B5" w14:textId="77777777" w:rsidTr="00ED4791">
        <w:trPr>
          <w:trHeight w:val="442"/>
        </w:trPr>
        <w:tc>
          <w:tcPr>
            <w:tcW w:w="1781" w:type="dxa"/>
            <w:tcBorders>
              <w:top w:val="single" w:sz="4" w:space="0" w:color="auto"/>
              <w:left w:val="single" w:sz="4" w:space="0" w:color="auto"/>
              <w:bottom w:val="single" w:sz="4" w:space="0" w:color="auto"/>
              <w:right w:val="single" w:sz="4" w:space="0" w:color="auto"/>
            </w:tcBorders>
          </w:tcPr>
          <w:p w14:paraId="3107AD48" w14:textId="77777777" w:rsidR="003C2F45" w:rsidRPr="005905AF" w:rsidRDefault="003C2F45" w:rsidP="00A55F01">
            <w:pPr>
              <w:spacing w:after="0"/>
              <w:jc w:val="center"/>
              <w:rPr>
                <w:rFonts w:ascii="Arial" w:hAnsi="Arial" w:cs="Arial"/>
                <w:b/>
                <w:sz w:val="22"/>
                <w:szCs w:val="22"/>
              </w:rPr>
            </w:pPr>
            <w:r w:rsidRPr="005905AF">
              <w:rPr>
                <w:rFonts w:ascii="Arial" w:hAnsi="Arial" w:cs="Arial"/>
                <w:b/>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0E8F7A73" w14:textId="77777777" w:rsidR="003C2F45" w:rsidRPr="005905AF" w:rsidRDefault="003C2F45" w:rsidP="00A55F01">
            <w:pPr>
              <w:spacing w:after="0"/>
              <w:jc w:val="center"/>
              <w:rPr>
                <w:rFonts w:ascii="Arial" w:hAnsi="Arial" w:cs="Arial"/>
                <w:b/>
                <w:sz w:val="22"/>
                <w:szCs w:val="22"/>
              </w:rPr>
            </w:pPr>
            <w:r w:rsidRPr="005905AF">
              <w:rPr>
                <w:rFonts w:ascii="Arial" w:hAnsi="Arial" w:cs="Arial"/>
                <w:b/>
                <w:sz w:val="22"/>
                <w:szCs w:val="22"/>
              </w:rPr>
              <w:t>Change details</w:t>
            </w:r>
          </w:p>
        </w:tc>
      </w:tr>
      <w:tr w:rsidR="009F3934" w:rsidRPr="005905AF" w14:paraId="4EBB0E42" w14:textId="77777777" w:rsidTr="00ED4791">
        <w:trPr>
          <w:trHeight w:val="442"/>
        </w:trPr>
        <w:tc>
          <w:tcPr>
            <w:tcW w:w="1781" w:type="dxa"/>
            <w:tcBorders>
              <w:top w:val="single" w:sz="4" w:space="0" w:color="auto"/>
              <w:left w:val="single" w:sz="4" w:space="0" w:color="auto"/>
              <w:bottom w:val="single" w:sz="4" w:space="0" w:color="auto"/>
              <w:right w:val="single" w:sz="4" w:space="0" w:color="auto"/>
            </w:tcBorders>
          </w:tcPr>
          <w:p w14:paraId="4BACE3CE" w14:textId="77777777" w:rsidR="009F3934" w:rsidRPr="005905AF" w:rsidRDefault="009F3934" w:rsidP="00A55F01">
            <w:pPr>
              <w:spacing w:after="0"/>
              <w:rPr>
                <w:rFonts w:ascii="Arial" w:hAnsi="Arial" w:cs="Arial"/>
                <w:sz w:val="22"/>
                <w:szCs w:val="22"/>
              </w:rPr>
            </w:pPr>
            <w:r w:rsidRPr="005905AF">
              <w:rPr>
                <w:rFonts w:ascii="Arial" w:hAnsi="Arial" w:cs="Arial"/>
                <w:sz w:val="22"/>
                <w:szCs w:val="22"/>
              </w:rPr>
              <w:t>Version 1.0</w:t>
            </w:r>
          </w:p>
          <w:p w14:paraId="42AC3DB0" w14:textId="77777777" w:rsidR="009F3934" w:rsidRPr="005905AF" w:rsidRDefault="009F3934" w:rsidP="00A55F01">
            <w:pPr>
              <w:spacing w:after="0"/>
              <w:rPr>
                <w:rFonts w:ascii="Arial" w:hAnsi="Arial" w:cs="Arial"/>
                <w:sz w:val="22"/>
                <w:szCs w:val="22"/>
              </w:rPr>
            </w:pPr>
            <w:r w:rsidRPr="005905AF">
              <w:rPr>
                <w:rFonts w:ascii="Arial" w:hAnsi="Arial" w:cs="Arial"/>
                <w:sz w:val="22"/>
                <w:szCs w:val="22"/>
              </w:rPr>
              <w:t>March 2020</w:t>
            </w:r>
          </w:p>
        </w:tc>
        <w:tc>
          <w:tcPr>
            <w:tcW w:w="7020" w:type="dxa"/>
            <w:tcBorders>
              <w:top w:val="single" w:sz="4" w:space="0" w:color="auto"/>
              <w:left w:val="single" w:sz="4" w:space="0" w:color="auto"/>
              <w:bottom w:val="single" w:sz="4" w:space="0" w:color="auto"/>
              <w:right w:val="single" w:sz="4" w:space="0" w:color="auto"/>
            </w:tcBorders>
          </w:tcPr>
          <w:p w14:paraId="64C75955" w14:textId="77777777" w:rsidR="009F3934" w:rsidRPr="005905AF" w:rsidRDefault="009F3934" w:rsidP="00A55F01">
            <w:pPr>
              <w:spacing w:after="0"/>
              <w:rPr>
                <w:rFonts w:ascii="Arial" w:hAnsi="Arial" w:cs="Arial"/>
                <w:sz w:val="22"/>
                <w:szCs w:val="22"/>
              </w:rPr>
            </w:pPr>
            <w:r w:rsidRPr="005905AF">
              <w:rPr>
                <w:rFonts w:ascii="Arial" w:hAnsi="Arial" w:cs="Arial"/>
                <w:sz w:val="22"/>
                <w:szCs w:val="22"/>
              </w:rPr>
              <w:t>New template</w:t>
            </w:r>
          </w:p>
        </w:tc>
      </w:tr>
      <w:tr w:rsidR="003C2F45" w:rsidRPr="005905AF" w14:paraId="31469E00" w14:textId="77777777" w:rsidTr="00ED4791">
        <w:trPr>
          <w:trHeight w:val="442"/>
        </w:trPr>
        <w:tc>
          <w:tcPr>
            <w:tcW w:w="1781" w:type="dxa"/>
            <w:tcBorders>
              <w:top w:val="single" w:sz="4" w:space="0" w:color="auto"/>
              <w:left w:val="single" w:sz="4" w:space="0" w:color="auto"/>
              <w:bottom w:val="single" w:sz="4" w:space="0" w:color="auto"/>
              <w:right w:val="single" w:sz="4" w:space="0" w:color="auto"/>
            </w:tcBorders>
          </w:tcPr>
          <w:p w14:paraId="791EE7E5" w14:textId="77777777" w:rsidR="003C2F45" w:rsidRPr="005905AF" w:rsidRDefault="003C2F45" w:rsidP="00A55F01">
            <w:pPr>
              <w:spacing w:after="0"/>
              <w:rPr>
                <w:rFonts w:ascii="Arial" w:hAnsi="Arial" w:cs="Arial"/>
                <w:sz w:val="22"/>
                <w:szCs w:val="22"/>
              </w:rPr>
            </w:pPr>
            <w:r w:rsidRPr="005905AF">
              <w:rPr>
                <w:rFonts w:ascii="Arial" w:hAnsi="Arial" w:cs="Arial"/>
                <w:sz w:val="22"/>
                <w:szCs w:val="22"/>
              </w:rPr>
              <w:t>Version 2.0</w:t>
            </w:r>
          </w:p>
          <w:p w14:paraId="31B327F1" w14:textId="77777777" w:rsidR="00B25936" w:rsidRPr="005905AF" w:rsidRDefault="003E0ED4" w:rsidP="00A55F01">
            <w:pPr>
              <w:spacing w:after="0"/>
              <w:rPr>
                <w:rFonts w:ascii="Arial" w:hAnsi="Arial" w:cs="Arial"/>
                <w:sz w:val="22"/>
                <w:szCs w:val="22"/>
              </w:rPr>
            </w:pPr>
            <w:r w:rsidRPr="005905AF">
              <w:rPr>
                <w:rFonts w:ascii="Arial" w:hAnsi="Arial" w:cs="Arial"/>
                <w:sz w:val="22"/>
                <w:szCs w:val="22"/>
              </w:rPr>
              <w:t>March 2023</w:t>
            </w:r>
          </w:p>
        </w:tc>
        <w:tc>
          <w:tcPr>
            <w:tcW w:w="7020" w:type="dxa"/>
            <w:tcBorders>
              <w:top w:val="single" w:sz="4" w:space="0" w:color="auto"/>
              <w:left w:val="single" w:sz="4" w:space="0" w:color="auto"/>
              <w:bottom w:val="single" w:sz="4" w:space="0" w:color="auto"/>
              <w:right w:val="single" w:sz="4" w:space="0" w:color="auto"/>
            </w:tcBorders>
          </w:tcPr>
          <w:p w14:paraId="411003D2" w14:textId="77777777" w:rsidR="003C2F45" w:rsidRPr="005905AF" w:rsidRDefault="003C2F45" w:rsidP="00A55F01">
            <w:pPr>
              <w:spacing w:after="0"/>
              <w:rPr>
                <w:rFonts w:ascii="Arial" w:hAnsi="Arial" w:cs="Arial"/>
                <w:sz w:val="22"/>
                <w:szCs w:val="22"/>
              </w:rPr>
            </w:pPr>
            <w:r w:rsidRPr="005905AF">
              <w:rPr>
                <w:rFonts w:ascii="Arial" w:hAnsi="Arial" w:cs="Arial"/>
                <w:sz w:val="22"/>
                <w:szCs w:val="22"/>
              </w:rPr>
              <w:t>Updated template</w:t>
            </w:r>
            <w:r w:rsidR="003E0ED4" w:rsidRPr="005905AF">
              <w:rPr>
                <w:rFonts w:ascii="Arial" w:hAnsi="Arial" w:cs="Arial"/>
                <w:sz w:val="22"/>
                <w:szCs w:val="22"/>
              </w:rPr>
              <w:t>.</w:t>
            </w:r>
          </w:p>
          <w:p w14:paraId="1E6F5CC4" w14:textId="77777777" w:rsidR="003E0ED4" w:rsidRPr="005905AF" w:rsidRDefault="003E0ED4" w:rsidP="00A55F01">
            <w:pPr>
              <w:spacing w:after="0"/>
              <w:rPr>
                <w:rFonts w:ascii="Arial" w:hAnsi="Arial" w:cs="Arial"/>
                <w:sz w:val="22"/>
                <w:szCs w:val="22"/>
              </w:rPr>
            </w:pPr>
            <w:r w:rsidRPr="005905AF">
              <w:rPr>
                <w:rFonts w:ascii="Arial" w:hAnsi="Arial" w:cs="Arial"/>
                <w:sz w:val="22"/>
                <w:szCs w:val="22"/>
              </w:rPr>
              <w:t>Clarification on use in pregnancy/</w:t>
            </w:r>
            <w:r w:rsidR="009F3934" w:rsidRPr="005905AF">
              <w:rPr>
                <w:rFonts w:ascii="Arial" w:hAnsi="Arial" w:cs="Arial"/>
                <w:sz w:val="22"/>
                <w:szCs w:val="22"/>
              </w:rPr>
              <w:t>breastfeeding</w:t>
            </w:r>
          </w:p>
        </w:tc>
      </w:tr>
      <w:tr w:rsidR="00A37CE2" w:rsidRPr="005905AF" w14:paraId="073C44DE" w14:textId="77777777" w:rsidTr="00ED4791">
        <w:trPr>
          <w:trHeight w:val="442"/>
        </w:trPr>
        <w:tc>
          <w:tcPr>
            <w:tcW w:w="1781" w:type="dxa"/>
            <w:tcBorders>
              <w:top w:val="single" w:sz="4" w:space="0" w:color="auto"/>
              <w:left w:val="single" w:sz="4" w:space="0" w:color="auto"/>
              <w:bottom w:val="single" w:sz="4" w:space="0" w:color="auto"/>
              <w:right w:val="single" w:sz="4" w:space="0" w:color="auto"/>
            </w:tcBorders>
          </w:tcPr>
          <w:p w14:paraId="7D2834D2" w14:textId="77777777" w:rsidR="00A37CE2" w:rsidRPr="005905AF" w:rsidRDefault="00A37CE2" w:rsidP="00A55F01">
            <w:pPr>
              <w:spacing w:after="0"/>
              <w:rPr>
                <w:rFonts w:ascii="Arial" w:hAnsi="Arial" w:cs="Arial"/>
                <w:sz w:val="22"/>
                <w:szCs w:val="22"/>
              </w:rPr>
            </w:pPr>
            <w:r w:rsidRPr="005905AF">
              <w:rPr>
                <w:rFonts w:ascii="Arial" w:hAnsi="Arial" w:cs="Arial"/>
                <w:sz w:val="22"/>
                <w:szCs w:val="22"/>
              </w:rPr>
              <w:t xml:space="preserve">Version 2.1 </w:t>
            </w:r>
          </w:p>
          <w:p w14:paraId="0A7F5FCB" w14:textId="77777777" w:rsidR="00A37CE2" w:rsidRPr="005905AF" w:rsidRDefault="00A37CE2" w:rsidP="00A55F01">
            <w:pPr>
              <w:spacing w:after="0"/>
              <w:rPr>
                <w:rFonts w:ascii="Arial" w:hAnsi="Arial" w:cs="Arial"/>
                <w:sz w:val="22"/>
                <w:szCs w:val="22"/>
              </w:rPr>
            </w:pPr>
            <w:r w:rsidRPr="005905AF">
              <w:rPr>
                <w:rFonts w:ascii="Arial" w:hAnsi="Arial" w:cs="Arial"/>
                <w:sz w:val="22"/>
                <w:szCs w:val="22"/>
              </w:rPr>
              <w:t>April 2023</w:t>
            </w:r>
          </w:p>
        </w:tc>
        <w:tc>
          <w:tcPr>
            <w:tcW w:w="7020" w:type="dxa"/>
            <w:tcBorders>
              <w:top w:val="single" w:sz="4" w:space="0" w:color="auto"/>
              <w:left w:val="single" w:sz="4" w:space="0" w:color="auto"/>
              <w:bottom w:val="single" w:sz="4" w:space="0" w:color="auto"/>
              <w:right w:val="single" w:sz="4" w:space="0" w:color="auto"/>
            </w:tcBorders>
          </w:tcPr>
          <w:p w14:paraId="538A99D4" w14:textId="77777777" w:rsidR="00A37CE2" w:rsidRPr="005905AF" w:rsidRDefault="00A37CE2" w:rsidP="00A55F01">
            <w:pPr>
              <w:spacing w:after="0"/>
              <w:rPr>
                <w:rFonts w:ascii="Arial" w:hAnsi="Arial" w:cs="Arial"/>
                <w:sz w:val="22"/>
                <w:szCs w:val="22"/>
              </w:rPr>
            </w:pPr>
            <w:r w:rsidRPr="005905AF">
              <w:rPr>
                <w:rFonts w:ascii="Arial" w:hAnsi="Arial" w:cs="Arial"/>
                <w:sz w:val="22"/>
                <w:szCs w:val="22"/>
              </w:rPr>
              <w:t xml:space="preserve">Dose amended for frail individuals/those aged over 70 years </w:t>
            </w:r>
            <w:r w:rsidR="00905D97" w:rsidRPr="005905AF">
              <w:rPr>
                <w:rFonts w:ascii="Arial" w:hAnsi="Arial" w:cs="Arial"/>
                <w:sz w:val="22"/>
                <w:szCs w:val="22"/>
              </w:rPr>
              <w:t>– amended to a single dosing regimen for all individuals aged 10 years/over (12 years and over if cocaine toxicity).  Addition of advice regarding being prepared to support ventilation/treat hypotension.</w:t>
            </w:r>
          </w:p>
        </w:tc>
      </w:tr>
      <w:tr w:rsidR="00F829D1" w:rsidRPr="005905AF" w14:paraId="12D6BA42" w14:textId="77777777" w:rsidTr="00ED4791">
        <w:trPr>
          <w:trHeight w:val="442"/>
        </w:trPr>
        <w:tc>
          <w:tcPr>
            <w:tcW w:w="1781" w:type="dxa"/>
            <w:tcBorders>
              <w:top w:val="single" w:sz="4" w:space="0" w:color="auto"/>
              <w:left w:val="single" w:sz="4" w:space="0" w:color="auto"/>
              <w:bottom w:val="single" w:sz="4" w:space="0" w:color="auto"/>
              <w:right w:val="single" w:sz="4" w:space="0" w:color="auto"/>
            </w:tcBorders>
          </w:tcPr>
          <w:p w14:paraId="2E2AACE0" w14:textId="77777777" w:rsidR="00F829D1" w:rsidRPr="005905AF" w:rsidRDefault="00F829D1" w:rsidP="007D27F3">
            <w:pPr>
              <w:spacing w:after="0"/>
              <w:rPr>
                <w:rFonts w:ascii="Arial" w:hAnsi="Arial" w:cs="Arial"/>
                <w:sz w:val="22"/>
                <w:szCs w:val="22"/>
              </w:rPr>
            </w:pPr>
            <w:r w:rsidRPr="005905AF">
              <w:rPr>
                <w:rFonts w:ascii="Arial" w:hAnsi="Arial" w:cs="Arial"/>
                <w:sz w:val="22"/>
                <w:szCs w:val="22"/>
              </w:rPr>
              <w:t>Version3</w:t>
            </w:r>
            <w:r w:rsidR="000031F6" w:rsidRPr="005905AF">
              <w:rPr>
                <w:rFonts w:ascii="Arial" w:hAnsi="Arial" w:cs="Arial"/>
                <w:sz w:val="22"/>
                <w:szCs w:val="22"/>
              </w:rPr>
              <w:t>.0</w:t>
            </w:r>
          </w:p>
          <w:p w14:paraId="3636D801" w14:textId="5C7BB949" w:rsidR="00F829D1" w:rsidRPr="005905AF" w:rsidRDefault="00F829D1" w:rsidP="007D27F3">
            <w:pPr>
              <w:spacing w:after="0"/>
              <w:rPr>
                <w:rFonts w:ascii="Arial" w:hAnsi="Arial" w:cs="Arial"/>
                <w:sz w:val="22"/>
                <w:szCs w:val="22"/>
              </w:rPr>
            </w:pPr>
            <w:r w:rsidRPr="005905AF">
              <w:rPr>
                <w:rFonts w:ascii="Arial" w:hAnsi="Arial" w:cs="Arial"/>
                <w:sz w:val="22"/>
                <w:szCs w:val="22"/>
              </w:rPr>
              <w:t>Jul</w:t>
            </w:r>
            <w:r w:rsidR="005905AF" w:rsidRPr="005905AF">
              <w:rPr>
                <w:rFonts w:ascii="Arial" w:hAnsi="Arial" w:cs="Arial"/>
                <w:sz w:val="22"/>
                <w:szCs w:val="22"/>
              </w:rPr>
              <w:t>y</w:t>
            </w:r>
            <w:r w:rsidRPr="005905AF">
              <w:rPr>
                <w:rFonts w:ascii="Arial" w:hAnsi="Arial" w:cs="Arial"/>
                <w:sz w:val="22"/>
                <w:szCs w:val="22"/>
              </w:rPr>
              <w:t xml:space="preserve"> 2025</w:t>
            </w:r>
          </w:p>
        </w:tc>
        <w:tc>
          <w:tcPr>
            <w:tcW w:w="7020" w:type="dxa"/>
            <w:tcBorders>
              <w:top w:val="single" w:sz="4" w:space="0" w:color="auto"/>
              <w:left w:val="single" w:sz="4" w:space="0" w:color="auto"/>
              <w:bottom w:val="single" w:sz="4" w:space="0" w:color="auto"/>
              <w:right w:val="single" w:sz="4" w:space="0" w:color="auto"/>
            </w:tcBorders>
          </w:tcPr>
          <w:p w14:paraId="710974E7" w14:textId="462C9FAB" w:rsidR="00F829D1" w:rsidRPr="005905AF" w:rsidRDefault="00966292" w:rsidP="00F829D1">
            <w:pPr>
              <w:rPr>
                <w:rFonts w:ascii="Arial" w:hAnsi="Arial" w:cs="Arial"/>
                <w:sz w:val="22"/>
                <w:szCs w:val="22"/>
              </w:rPr>
            </w:pPr>
            <w:r w:rsidRPr="005905AF">
              <w:rPr>
                <w:rFonts w:ascii="Arial" w:hAnsi="Arial" w:cs="Arial"/>
                <w:sz w:val="22"/>
                <w:szCs w:val="22"/>
              </w:rPr>
              <w:t>Reviewed</w:t>
            </w:r>
            <w:r w:rsidR="00F829D1" w:rsidRPr="005905AF">
              <w:rPr>
                <w:rFonts w:ascii="Arial" w:hAnsi="Arial" w:cs="Arial"/>
                <w:sz w:val="22"/>
                <w:szCs w:val="22"/>
              </w:rPr>
              <w:t xml:space="preserve"> to reflect updated JRCALC monograph (Jul 2025). Changes </w:t>
            </w:r>
            <w:proofErr w:type="gramStart"/>
            <w:r w:rsidR="00F829D1" w:rsidRPr="005905AF">
              <w:rPr>
                <w:rFonts w:ascii="Arial" w:hAnsi="Arial" w:cs="Arial"/>
                <w:sz w:val="22"/>
                <w:szCs w:val="22"/>
              </w:rPr>
              <w:t>include:</w:t>
            </w:r>
            <w:proofErr w:type="gramEnd"/>
            <w:r w:rsidR="00F829D1" w:rsidRPr="005905AF">
              <w:rPr>
                <w:rFonts w:ascii="Arial" w:hAnsi="Arial" w:cs="Arial"/>
                <w:sz w:val="22"/>
                <w:szCs w:val="22"/>
              </w:rPr>
              <w:t xml:space="preserve"> changing terminology, convulsion to seizure; updating choice and timing of agents</w:t>
            </w:r>
            <w:r w:rsidR="007D27F3" w:rsidRPr="005905AF">
              <w:rPr>
                <w:rFonts w:ascii="Arial" w:hAnsi="Arial" w:cs="Arial"/>
                <w:sz w:val="22"/>
                <w:szCs w:val="22"/>
              </w:rPr>
              <w:t>; aligning content with PR diazep</w:t>
            </w:r>
            <w:r w:rsidR="00D17CBC" w:rsidRPr="005905AF">
              <w:rPr>
                <w:rFonts w:ascii="Arial" w:hAnsi="Arial" w:cs="Arial"/>
                <w:sz w:val="22"/>
                <w:szCs w:val="22"/>
              </w:rPr>
              <w:t>a</w:t>
            </w:r>
            <w:r w:rsidR="007D27F3" w:rsidRPr="005905AF">
              <w:rPr>
                <w:rFonts w:ascii="Arial" w:hAnsi="Arial" w:cs="Arial"/>
                <w:sz w:val="22"/>
                <w:szCs w:val="22"/>
              </w:rPr>
              <w:t xml:space="preserve">m </w:t>
            </w:r>
            <w:r w:rsidR="00D17CBC" w:rsidRPr="005905AF">
              <w:rPr>
                <w:rFonts w:ascii="Arial" w:hAnsi="Arial" w:cs="Arial"/>
                <w:sz w:val="22"/>
                <w:szCs w:val="22"/>
              </w:rPr>
              <w:t xml:space="preserve">national PGD template </w:t>
            </w:r>
            <w:r w:rsidR="007D27F3" w:rsidRPr="005905AF">
              <w:rPr>
                <w:rFonts w:ascii="Arial" w:hAnsi="Arial" w:cs="Arial"/>
                <w:sz w:val="22"/>
                <w:szCs w:val="22"/>
              </w:rPr>
              <w:t>for consistency</w:t>
            </w:r>
            <w:r w:rsidR="00F829D1" w:rsidRPr="005905AF">
              <w:rPr>
                <w:rFonts w:ascii="Arial" w:hAnsi="Arial" w:cs="Arial"/>
                <w:sz w:val="22"/>
                <w:szCs w:val="22"/>
              </w:rPr>
              <w:t>.</w:t>
            </w:r>
            <w:r w:rsidR="005905AF" w:rsidRPr="005905AF">
              <w:rPr>
                <w:rFonts w:ascii="Arial" w:hAnsi="Arial" w:cs="Arial"/>
                <w:sz w:val="22"/>
                <w:szCs w:val="22"/>
              </w:rPr>
              <w:t xml:space="preserve"> </w:t>
            </w:r>
            <w:r w:rsidR="00CD5E5A" w:rsidRPr="005905AF">
              <w:rPr>
                <w:rFonts w:ascii="Arial" w:hAnsi="Arial" w:cs="Arial"/>
                <w:sz w:val="22"/>
                <w:szCs w:val="22"/>
              </w:rPr>
              <w:t xml:space="preserve">Aligned with </w:t>
            </w:r>
            <w:proofErr w:type="gramStart"/>
            <w:r w:rsidR="00CD5E5A" w:rsidRPr="005905AF">
              <w:rPr>
                <w:rFonts w:ascii="Arial" w:hAnsi="Arial" w:cs="Arial"/>
                <w:sz w:val="22"/>
                <w:szCs w:val="22"/>
              </w:rPr>
              <w:t>end of life</w:t>
            </w:r>
            <w:proofErr w:type="gramEnd"/>
            <w:r w:rsidR="00CD5E5A" w:rsidRPr="005905AF">
              <w:rPr>
                <w:rFonts w:ascii="Arial" w:hAnsi="Arial" w:cs="Arial"/>
                <w:sz w:val="22"/>
                <w:szCs w:val="22"/>
              </w:rPr>
              <w:t xml:space="preserve"> review. </w:t>
            </w:r>
            <w:r w:rsidR="00F829D1" w:rsidRPr="005905AF">
              <w:rPr>
                <w:rFonts w:ascii="Arial" w:hAnsi="Arial" w:cs="Arial"/>
                <w:sz w:val="22"/>
                <w:szCs w:val="22"/>
              </w:rPr>
              <w:t>Updated references</w:t>
            </w:r>
            <w:r w:rsidR="002F165D" w:rsidRPr="005905AF">
              <w:rPr>
                <w:rFonts w:ascii="Arial" w:hAnsi="Arial" w:cs="Arial"/>
                <w:sz w:val="22"/>
                <w:szCs w:val="22"/>
              </w:rPr>
              <w:t xml:space="preserve"> and SLWG</w:t>
            </w:r>
            <w:r w:rsidR="00F829D1" w:rsidRPr="005905AF">
              <w:rPr>
                <w:rFonts w:ascii="Arial" w:hAnsi="Arial" w:cs="Arial"/>
                <w:sz w:val="22"/>
                <w:szCs w:val="22"/>
              </w:rPr>
              <w:t>.</w:t>
            </w:r>
          </w:p>
        </w:tc>
      </w:tr>
    </w:tbl>
    <w:p w14:paraId="52B41EA9" w14:textId="77777777" w:rsidR="003C2F45" w:rsidRPr="005905AF" w:rsidRDefault="003C2F45" w:rsidP="00A55F01">
      <w:pPr>
        <w:spacing w:after="0"/>
        <w:rPr>
          <w:rFonts w:ascii="Arial" w:hAnsi="Arial" w:cs="Arial"/>
          <w:b/>
          <w:color w:val="FF0000"/>
          <w:sz w:val="22"/>
          <w:szCs w:val="22"/>
        </w:rPr>
      </w:pPr>
    </w:p>
    <w:p w14:paraId="1827848C" w14:textId="77777777" w:rsidR="005905AF" w:rsidRPr="005905AF" w:rsidRDefault="005905AF" w:rsidP="00A55F01">
      <w:pPr>
        <w:spacing w:after="0"/>
        <w:rPr>
          <w:rFonts w:ascii="Arial" w:hAnsi="Arial" w:cs="Arial"/>
          <w:b/>
          <w:color w:val="FF0000"/>
          <w:sz w:val="22"/>
          <w:szCs w:val="22"/>
        </w:rPr>
      </w:pPr>
    </w:p>
    <w:p w14:paraId="4DD87BBD" w14:textId="77777777" w:rsidR="005905AF" w:rsidRPr="005905AF" w:rsidRDefault="005905AF" w:rsidP="00A55F01">
      <w:pPr>
        <w:spacing w:after="0"/>
        <w:rPr>
          <w:rFonts w:ascii="Arial" w:hAnsi="Arial" w:cs="Arial"/>
          <w:b/>
          <w:color w:val="FF0000"/>
          <w:sz w:val="22"/>
          <w:szCs w:val="22"/>
        </w:rPr>
      </w:pPr>
    </w:p>
    <w:p w14:paraId="63092B6F" w14:textId="77777777" w:rsidR="00A95BD6" w:rsidRPr="005905AF" w:rsidRDefault="000031F6" w:rsidP="00A55F01">
      <w:pPr>
        <w:spacing w:after="0"/>
        <w:jc w:val="both"/>
        <w:rPr>
          <w:rFonts w:ascii="Arial" w:hAnsi="Arial"/>
          <w:bCs/>
          <w:kern w:val="28"/>
          <w:sz w:val="22"/>
          <w:szCs w:val="22"/>
        </w:rPr>
      </w:pPr>
      <w:r w:rsidRPr="005905AF">
        <w:rPr>
          <w:rFonts w:ascii="Arial" w:hAnsi="Arial" w:cs="Arial"/>
          <w:sz w:val="22"/>
          <w:szCs w:val="22"/>
          <w:highlight w:val="yellow"/>
        </w:rPr>
        <w:lastRenderedPageBreak/>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p>
    <w:p w14:paraId="71D42CB2" w14:textId="77777777" w:rsidR="00A95BD6" w:rsidRPr="005905AF" w:rsidRDefault="00A95BD6" w:rsidP="00A55F01">
      <w:pPr>
        <w:spacing w:after="0"/>
        <w:jc w:val="both"/>
        <w:rPr>
          <w:rFonts w:ascii="Arial" w:hAnsi="Arial"/>
          <w:bCs/>
          <w:kern w:val="28"/>
          <w:sz w:val="22"/>
          <w:szCs w:val="22"/>
        </w:rPr>
      </w:pPr>
    </w:p>
    <w:p w14:paraId="73C38DAA" w14:textId="77777777" w:rsidR="00182AB4" w:rsidRPr="005905AF" w:rsidRDefault="00182AB4" w:rsidP="00A55F01">
      <w:pPr>
        <w:pBdr>
          <w:top w:val="single" w:sz="4" w:space="1" w:color="auto"/>
          <w:left w:val="single" w:sz="4" w:space="1" w:color="auto"/>
          <w:bottom w:val="single" w:sz="4" w:space="1" w:color="auto"/>
          <w:right w:val="single" w:sz="4" w:space="0" w:color="auto"/>
        </w:pBdr>
        <w:shd w:val="clear" w:color="auto" w:fill="C0C0C0"/>
        <w:spacing w:after="0"/>
        <w:rPr>
          <w:rFonts w:ascii="Arial" w:hAnsi="Arial" w:cs="Arial"/>
          <w:b/>
          <w:sz w:val="22"/>
          <w:szCs w:val="22"/>
        </w:rPr>
      </w:pPr>
      <w:bookmarkStart w:id="3" w:name="_Hlk124926131"/>
      <w:r w:rsidRPr="005905AF">
        <w:rPr>
          <w:rFonts w:ascii="Arial" w:hAnsi="Arial" w:cs="Arial"/>
          <w:b/>
          <w:sz w:val="22"/>
          <w:szCs w:val="22"/>
        </w:rPr>
        <w:t>PGD DEVELOPMENT GROUP</w:t>
      </w:r>
    </w:p>
    <w:p w14:paraId="301EAD44" w14:textId="77777777" w:rsidR="00182AB4" w:rsidRPr="005905AF" w:rsidRDefault="00182AB4" w:rsidP="00A55F01">
      <w:pPr>
        <w:spacing w:after="0"/>
        <w:jc w:val="both"/>
        <w:rPr>
          <w:rFonts w:ascii="Arial" w:hAnsi="Arial"/>
          <w:bCs/>
          <w:kern w:val="28"/>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A95BD6" w:rsidRPr="005905AF" w14:paraId="3EF784E3" w14:textId="77777777" w:rsidTr="003B59AD">
        <w:tc>
          <w:tcPr>
            <w:tcW w:w="3969" w:type="dxa"/>
            <w:shd w:val="clear" w:color="auto" w:fill="D9D9D9"/>
          </w:tcPr>
          <w:p w14:paraId="23E9E2F2" w14:textId="77777777" w:rsidR="00A95BD6" w:rsidRPr="005905AF" w:rsidRDefault="00A95BD6" w:rsidP="00A55F01">
            <w:pPr>
              <w:spacing w:after="0"/>
              <w:jc w:val="both"/>
              <w:rPr>
                <w:rFonts w:ascii="Arial" w:hAnsi="Arial"/>
                <w:bCs/>
                <w:kern w:val="28"/>
                <w:sz w:val="22"/>
                <w:szCs w:val="22"/>
              </w:rPr>
            </w:pPr>
            <w:r w:rsidRPr="005905AF">
              <w:rPr>
                <w:rFonts w:ascii="Arial" w:hAnsi="Arial"/>
                <w:bCs/>
                <w:kern w:val="28"/>
                <w:sz w:val="22"/>
                <w:szCs w:val="22"/>
              </w:rPr>
              <w:t xml:space="preserve">Date PGD template comes into effect: </w:t>
            </w:r>
          </w:p>
        </w:tc>
        <w:tc>
          <w:tcPr>
            <w:tcW w:w="4536" w:type="dxa"/>
          </w:tcPr>
          <w:p w14:paraId="5EB41E33" w14:textId="77777777" w:rsidR="00A95BD6" w:rsidRPr="005905AF" w:rsidRDefault="003E0ED4" w:rsidP="00A55F01">
            <w:pPr>
              <w:spacing w:after="0"/>
              <w:rPr>
                <w:rFonts w:ascii="Arial" w:hAnsi="Arial" w:cs="Arial"/>
                <w:sz w:val="22"/>
                <w:szCs w:val="22"/>
              </w:rPr>
            </w:pPr>
            <w:r w:rsidRPr="005905AF">
              <w:rPr>
                <w:rFonts w:ascii="Arial" w:hAnsi="Arial" w:cs="Arial"/>
                <w:sz w:val="22"/>
                <w:szCs w:val="22"/>
              </w:rPr>
              <w:t>March 202</w:t>
            </w:r>
            <w:r w:rsidR="000031F6" w:rsidRPr="005905AF">
              <w:rPr>
                <w:rFonts w:ascii="Arial" w:hAnsi="Arial" w:cs="Arial"/>
                <w:sz w:val="22"/>
                <w:szCs w:val="22"/>
              </w:rPr>
              <w:t>6</w:t>
            </w:r>
          </w:p>
        </w:tc>
      </w:tr>
      <w:tr w:rsidR="00A95BD6" w:rsidRPr="005905AF" w14:paraId="10459971" w14:textId="77777777" w:rsidTr="003B59AD">
        <w:tc>
          <w:tcPr>
            <w:tcW w:w="3969" w:type="dxa"/>
            <w:shd w:val="clear" w:color="auto" w:fill="D9D9D9"/>
          </w:tcPr>
          <w:p w14:paraId="38B1C3B2" w14:textId="77777777" w:rsidR="00A95BD6" w:rsidRPr="005905AF" w:rsidRDefault="00A95BD6" w:rsidP="00A55F01">
            <w:pPr>
              <w:spacing w:after="0"/>
              <w:jc w:val="both"/>
              <w:rPr>
                <w:rFonts w:ascii="Arial" w:hAnsi="Arial"/>
                <w:bCs/>
                <w:kern w:val="28"/>
                <w:sz w:val="22"/>
                <w:szCs w:val="22"/>
              </w:rPr>
            </w:pPr>
            <w:r w:rsidRPr="005905AF">
              <w:rPr>
                <w:rFonts w:ascii="Arial" w:hAnsi="Arial"/>
                <w:bCs/>
                <w:kern w:val="28"/>
                <w:sz w:val="22"/>
                <w:szCs w:val="22"/>
              </w:rPr>
              <w:t>Review date</w:t>
            </w:r>
            <w:r w:rsidR="00F738DF" w:rsidRPr="005905AF">
              <w:rPr>
                <w:rFonts w:ascii="Arial" w:hAnsi="Arial"/>
                <w:bCs/>
                <w:kern w:val="28"/>
                <w:sz w:val="22"/>
                <w:szCs w:val="22"/>
              </w:rPr>
              <w:t>:</w:t>
            </w:r>
          </w:p>
        </w:tc>
        <w:tc>
          <w:tcPr>
            <w:tcW w:w="4536" w:type="dxa"/>
          </w:tcPr>
          <w:p w14:paraId="16AD453B" w14:textId="77777777" w:rsidR="00A95BD6" w:rsidRPr="005905AF" w:rsidRDefault="003E0ED4" w:rsidP="00A55F01">
            <w:pPr>
              <w:spacing w:after="0"/>
              <w:rPr>
                <w:rFonts w:ascii="Arial" w:hAnsi="Arial" w:cs="Arial"/>
                <w:sz w:val="22"/>
                <w:szCs w:val="22"/>
              </w:rPr>
            </w:pPr>
            <w:r w:rsidRPr="005905AF">
              <w:rPr>
                <w:rFonts w:ascii="Arial" w:hAnsi="Arial" w:cs="Arial"/>
                <w:sz w:val="22"/>
                <w:szCs w:val="22"/>
              </w:rPr>
              <w:t>August 202</w:t>
            </w:r>
            <w:r w:rsidR="000031F6" w:rsidRPr="005905AF">
              <w:rPr>
                <w:rFonts w:ascii="Arial" w:hAnsi="Arial" w:cs="Arial"/>
                <w:sz w:val="22"/>
                <w:szCs w:val="22"/>
              </w:rPr>
              <w:t>8</w:t>
            </w:r>
          </w:p>
        </w:tc>
      </w:tr>
      <w:tr w:rsidR="00A95BD6" w:rsidRPr="005905AF" w14:paraId="098BF877" w14:textId="77777777" w:rsidTr="003B59AD">
        <w:tc>
          <w:tcPr>
            <w:tcW w:w="3969" w:type="dxa"/>
            <w:shd w:val="clear" w:color="auto" w:fill="D9D9D9"/>
          </w:tcPr>
          <w:p w14:paraId="591C2F95" w14:textId="77777777" w:rsidR="00A95BD6" w:rsidRPr="005905AF" w:rsidRDefault="00A95BD6" w:rsidP="00A55F01">
            <w:pPr>
              <w:spacing w:after="0"/>
              <w:jc w:val="both"/>
              <w:rPr>
                <w:rFonts w:ascii="Arial" w:hAnsi="Arial"/>
                <w:bCs/>
                <w:kern w:val="28"/>
                <w:sz w:val="22"/>
                <w:szCs w:val="22"/>
              </w:rPr>
            </w:pPr>
            <w:r w:rsidRPr="005905AF">
              <w:rPr>
                <w:rFonts w:ascii="Arial" w:hAnsi="Arial"/>
                <w:bCs/>
                <w:kern w:val="28"/>
                <w:sz w:val="22"/>
                <w:szCs w:val="22"/>
              </w:rPr>
              <w:t xml:space="preserve">Expiry date: </w:t>
            </w:r>
          </w:p>
        </w:tc>
        <w:tc>
          <w:tcPr>
            <w:tcW w:w="4536" w:type="dxa"/>
          </w:tcPr>
          <w:p w14:paraId="295A556D" w14:textId="77777777" w:rsidR="00A95BD6" w:rsidRPr="005905AF" w:rsidRDefault="003E0ED4" w:rsidP="00A55F01">
            <w:pPr>
              <w:spacing w:after="0"/>
              <w:rPr>
                <w:rFonts w:ascii="Arial" w:hAnsi="Arial" w:cs="Arial"/>
                <w:sz w:val="22"/>
                <w:szCs w:val="22"/>
              </w:rPr>
            </w:pPr>
            <w:r w:rsidRPr="005905AF">
              <w:rPr>
                <w:rFonts w:ascii="Arial" w:hAnsi="Arial" w:cs="Arial"/>
                <w:sz w:val="22"/>
                <w:szCs w:val="22"/>
              </w:rPr>
              <w:t>February 202</w:t>
            </w:r>
            <w:r w:rsidR="000031F6" w:rsidRPr="005905AF">
              <w:rPr>
                <w:rFonts w:ascii="Arial" w:hAnsi="Arial" w:cs="Arial"/>
                <w:sz w:val="22"/>
                <w:szCs w:val="22"/>
              </w:rPr>
              <w:t>9</w:t>
            </w:r>
          </w:p>
        </w:tc>
      </w:tr>
    </w:tbl>
    <w:p w14:paraId="59C793BE" w14:textId="77777777" w:rsidR="003C2F45" w:rsidRPr="005905AF" w:rsidRDefault="003C2F45" w:rsidP="00A55F01">
      <w:pPr>
        <w:spacing w:after="0"/>
        <w:jc w:val="both"/>
        <w:rPr>
          <w:rFonts w:ascii="Arial" w:hAnsi="Arial" w:cs="Arial"/>
          <w:bCs/>
          <w:color w:val="FF0000"/>
          <w:sz w:val="22"/>
          <w:szCs w:val="22"/>
        </w:rPr>
      </w:pPr>
    </w:p>
    <w:p w14:paraId="587BC7CC" w14:textId="77777777" w:rsidR="003C2F45" w:rsidRPr="005905AF" w:rsidRDefault="003C2F45" w:rsidP="00A55F01">
      <w:pPr>
        <w:spacing w:after="0"/>
        <w:rPr>
          <w:rFonts w:ascii="Arial" w:hAnsi="Arial" w:cs="Arial"/>
          <w:sz w:val="22"/>
          <w:szCs w:val="22"/>
        </w:rPr>
      </w:pPr>
      <w:r w:rsidRPr="005905AF">
        <w:rPr>
          <w:rFonts w:ascii="Arial" w:hAnsi="Arial" w:cs="Arial"/>
          <w:sz w:val="22"/>
          <w:szCs w:val="22"/>
        </w:rPr>
        <w:t xml:space="preserve">This template was written, peer reviewed and ratified by the </w:t>
      </w:r>
      <w:r w:rsidR="00E66818" w:rsidRPr="005905AF">
        <w:rPr>
          <w:rFonts w:ascii="Arial" w:hAnsi="Arial" w:cs="Arial"/>
          <w:sz w:val="22"/>
          <w:szCs w:val="22"/>
        </w:rPr>
        <w:t>Ambulance Services PGD templates</w:t>
      </w:r>
      <w:r w:rsidRPr="005905AF">
        <w:rPr>
          <w:rFonts w:ascii="Arial" w:hAnsi="Arial" w:cs="Arial"/>
          <w:sz w:val="22"/>
          <w:szCs w:val="22"/>
        </w:rPr>
        <w:t xml:space="preserve"> Working Group</w:t>
      </w:r>
      <w:r w:rsidR="00E66818" w:rsidRPr="005905AF">
        <w:rPr>
          <w:rFonts w:ascii="Arial" w:hAnsi="Arial" w:cs="Arial"/>
          <w:sz w:val="22"/>
          <w:szCs w:val="22"/>
        </w:rPr>
        <w:t>,</w:t>
      </w:r>
      <w:r w:rsidRPr="005905AF">
        <w:rPr>
          <w:rFonts w:ascii="Arial" w:hAnsi="Arial" w:cs="Arial"/>
          <w:sz w:val="22"/>
          <w:szCs w:val="22"/>
        </w:rPr>
        <w:t xml:space="preserve"> which is supported by the Sp</w:t>
      </w:r>
      <w:r w:rsidR="00C64AD7" w:rsidRPr="005905AF">
        <w:rPr>
          <w:rFonts w:ascii="Arial" w:hAnsi="Arial" w:cs="Arial"/>
          <w:sz w:val="22"/>
          <w:szCs w:val="22"/>
        </w:rPr>
        <w:t>ecialist Pharmacy Service (SPS</w:t>
      </w:r>
      <w:r w:rsidR="00B25936" w:rsidRPr="005905AF">
        <w:rPr>
          <w:rFonts w:ascii="Arial" w:hAnsi="Arial" w:cs="Arial"/>
          <w:sz w:val="22"/>
          <w:szCs w:val="22"/>
        </w:rPr>
        <w:t>) and</w:t>
      </w:r>
      <w:r w:rsidR="00C64AD7" w:rsidRPr="005905AF">
        <w:rPr>
          <w:rFonts w:ascii="Arial" w:hAnsi="Arial" w:cs="Arial"/>
          <w:sz w:val="22"/>
          <w:szCs w:val="22"/>
        </w:rPr>
        <w:t xml:space="preserve"> has been reviewed by</w:t>
      </w:r>
      <w:r w:rsidRPr="005905AF">
        <w:rPr>
          <w:rFonts w:ascii="Arial" w:hAnsi="Arial" w:cs="Arial"/>
          <w:sz w:val="22"/>
          <w:szCs w:val="22"/>
        </w:rPr>
        <w:t xml:space="preserve"> the </w:t>
      </w:r>
      <w:r w:rsidR="00E649F7" w:rsidRPr="005905AF">
        <w:rPr>
          <w:rFonts w:ascii="Arial" w:hAnsi="Arial" w:cs="Arial"/>
          <w:sz w:val="22"/>
          <w:szCs w:val="22"/>
        </w:rPr>
        <w:t>National Ambulance Ser</w:t>
      </w:r>
      <w:r w:rsidR="008C5593" w:rsidRPr="005905AF">
        <w:rPr>
          <w:rFonts w:ascii="Arial" w:hAnsi="Arial" w:cs="Arial"/>
          <w:sz w:val="22"/>
          <w:szCs w:val="22"/>
        </w:rPr>
        <w:t>vice Medical Directors (NASMeD)</w:t>
      </w:r>
      <w:r w:rsidR="003E0ED4" w:rsidRPr="005905AF">
        <w:rPr>
          <w:rFonts w:ascii="Arial" w:hAnsi="Arial" w:cs="Arial"/>
          <w:sz w:val="22"/>
          <w:szCs w:val="22"/>
        </w:rPr>
        <w:t xml:space="preserve"> in </w:t>
      </w:r>
      <w:r w:rsidR="004273FF" w:rsidRPr="005905AF">
        <w:rPr>
          <w:rFonts w:ascii="Arial" w:hAnsi="Arial" w:cs="Arial"/>
          <w:sz w:val="22"/>
          <w:szCs w:val="22"/>
        </w:rPr>
        <w:t>October</w:t>
      </w:r>
      <w:r w:rsidR="003E0ED4" w:rsidRPr="005905AF">
        <w:rPr>
          <w:rFonts w:ascii="Arial" w:hAnsi="Arial" w:cs="Arial"/>
          <w:sz w:val="22"/>
          <w:szCs w:val="22"/>
        </w:rPr>
        <w:t xml:space="preserve"> 20</w:t>
      </w:r>
      <w:r w:rsidR="004273FF" w:rsidRPr="005905AF">
        <w:rPr>
          <w:rFonts w:ascii="Arial" w:hAnsi="Arial" w:cs="Arial"/>
          <w:sz w:val="22"/>
          <w:szCs w:val="22"/>
        </w:rPr>
        <w:t>25</w:t>
      </w:r>
      <w:r w:rsidR="008C5593" w:rsidRPr="005905AF">
        <w:rPr>
          <w:rFonts w:ascii="Arial" w:hAnsi="Arial" w:cs="Arial"/>
          <w:sz w:val="22"/>
          <w:szCs w:val="22"/>
        </w:rPr>
        <w:t>.</w:t>
      </w:r>
    </w:p>
    <w:p w14:paraId="1FACCCE8" w14:textId="77777777" w:rsidR="00A55F01" w:rsidRPr="005905AF" w:rsidRDefault="00A55F01" w:rsidP="00A55F01">
      <w:pPr>
        <w:spacing w:after="0"/>
        <w:rPr>
          <w:rFonts w:ascii="Arial" w:hAnsi="Arial" w:cs="Arial"/>
          <w:sz w:val="22"/>
          <w:szCs w:val="22"/>
        </w:rPr>
      </w:pPr>
    </w:p>
    <w:bookmarkEnd w:id="3"/>
    <w:p w14:paraId="433D940F" w14:textId="77777777" w:rsidR="00042A2F" w:rsidRPr="005905AF" w:rsidRDefault="00042A2F" w:rsidP="00A55F01">
      <w:pPr>
        <w:spacing w:after="0"/>
        <w:rPr>
          <w:rFonts w:ascii="Arial" w:hAnsi="Arial" w:cs="Arial"/>
          <w:sz w:val="22"/>
          <w:szCs w:val="22"/>
        </w:rPr>
      </w:pPr>
      <w:r w:rsidRPr="005905AF">
        <w:rPr>
          <w:rFonts w:ascii="Arial" w:hAnsi="Arial" w:cs="Arial"/>
          <w:sz w:val="22"/>
          <w:szCs w:val="22"/>
        </w:rPr>
        <w:t>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here:</w:t>
      </w:r>
    </w:p>
    <w:p w14:paraId="2C65CAA2" w14:textId="77777777" w:rsidR="00A55F01" w:rsidRPr="005905AF" w:rsidRDefault="00A55F01" w:rsidP="00A55F01">
      <w:pPr>
        <w:spacing w:after="0"/>
        <w:rPr>
          <w:rFonts w:ascii="Arial" w:hAnsi="Arial" w:cs="Arial"/>
          <w:sz w:val="22"/>
          <w:szCs w:val="22"/>
        </w:rPr>
      </w:pPr>
    </w:p>
    <w:p w14:paraId="581B71C1" w14:textId="77777777" w:rsidR="00042A2F" w:rsidRPr="005905AF" w:rsidRDefault="00042A2F" w:rsidP="00A55F01">
      <w:pPr>
        <w:spacing w:after="0" w:line="240" w:lineRule="auto"/>
        <w:rPr>
          <w:rFonts w:ascii="Arial" w:hAnsi="Arial" w:cs="Arial"/>
          <w:sz w:val="22"/>
          <w:szCs w:val="22"/>
        </w:rPr>
      </w:pPr>
      <w:hyperlink r:id="rId12" w:history="1">
        <w:r w:rsidRPr="005905AF">
          <w:rPr>
            <w:rStyle w:val="Hyperlink"/>
            <w:rFonts w:ascii="Arial" w:hAnsi="Arial" w:cs="Arial"/>
            <w:sz w:val="22"/>
            <w:szCs w:val="22"/>
            <w:shd w:val="clear" w:color="auto" w:fill="FFFFFF"/>
          </w:rPr>
          <w:t>https://www.sps.nhs.uk/home/guidance/patient-group-directions/templates/</w:t>
        </w:r>
      </w:hyperlink>
      <w:r w:rsidRPr="005905AF">
        <w:rPr>
          <w:rFonts w:ascii="Arial" w:hAnsi="Arial" w:cs="Arial"/>
          <w:color w:val="70AD47"/>
          <w:sz w:val="22"/>
          <w:szCs w:val="22"/>
          <w:shd w:val="clear" w:color="auto" w:fill="FFFFFF"/>
        </w:rPr>
        <w:t> </w:t>
      </w:r>
    </w:p>
    <w:p w14:paraId="2FE7EF34" w14:textId="77777777" w:rsidR="00A55F01" w:rsidRPr="005905AF" w:rsidRDefault="00A55F01" w:rsidP="003C2F45">
      <w:pPr>
        <w:rPr>
          <w:rFonts w:ascii="Arial" w:hAnsi="Arial" w:cs="Arial"/>
          <w:b/>
          <w:sz w:val="22"/>
          <w:szCs w:val="22"/>
        </w:rPr>
      </w:pPr>
    </w:p>
    <w:p w14:paraId="6FD05B8E" w14:textId="77777777" w:rsidR="003C2F45" w:rsidRPr="005905AF" w:rsidRDefault="003C2F45" w:rsidP="003C2F45">
      <w:pPr>
        <w:rPr>
          <w:rFonts w:ascii="Arial" w:hAnsi="Arial" w:cs="Arial"/>
          <w:sz w:val="22"/>
          <w:szCs w:val="22"/>
        </w:rPr>
      </w:pPr>
      <w:r w:rsidRPr="005905AF">
        <w:rPr>
          <w:rFonts w:ascii="Arial" w:hAnsi="Arial" w:cs="Arial"/>
          <w:b/>
          <w:sz w:val="22"/>
          <w:szCs w:val="22"/>
        </w:rPr>
        <w:t>This section MUST REMAIN when a PGD is adopted by an organisation.</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6379"/>
      </w:tblGrid>
      <w:tr w:rsidR="005905AF" w:rsidRPr="005905AF" w14:paraId="46E2CC68" w14:textId="77777777" w:rsidTr="005905AF">
        <w:tc>
          <w:tcPr>
            <w:tcW w:w="2410" w:type="dxa"/>
            <w:shd w:val="clear" w:color="auto" w:fill="D9D9D9"/>
          </w:tcPr>
          <w:p w14:paraId="2755433C" w14:textId="77777777" w:rsidR="005905AF" w:rsidRPr="005905AF" w:rsidRDefault="005905AF" w:rsidP="00A55F01">
            <w:pPr>
              <w:spacing w:before="100" w:after="0"/>
              <w:jc w:val="center"/>
              <w:rPr>
                <w:rFonts w:ascii="Arial" w:hAnsi="Arial" w:cs="Arial"/>
                <w:b/>
                <w:sz w:val="22"/>
                <w:szCs w:val="22"/>
              </w:rPr>
            </w:pPr>
            <w:r w:rsidRPr="005905AF">
              <w:rPr>
                <w:rFonts w:ascii="Arial" w:hAnsi="Arial" w:cs="Arial"/>
                <w:b/>
                <w:sz w:val="22"/>
                <w:szCs w:val="22"/>
              </w:rPr>
              <w:t>NAME/ROLE</w:t>
            </w:r>
          </w:p>
        </w:tc>
        <w:tc>
          <w:tcPr>
            <w:tcW w:w="6379" w:type="dxa"/>
            <w:shd w:val="clear" w:color="auto" w:fill="D9D9D9"/>
          </w:tcPr>
          <w:p w14:paraId="0D0116F6" w14:textId="77777777" w:rsidR="005905AF" w:rsidRPr="005905AF" w:rsidRDefault="005905AF" w:rsidP="00A55F01">
            <w:pPr>
              <w:spacing w:before="100" w:after="0"/>
              <w:jc w:val="center"/>
              <w:rPr>
                <w:rFonts w:ascii="Arial" w:hAnsi="Arial" w:cs="Arial"/>
                <w:b/>
                <w:color w:val="FF0000"/>
                <w:sz w:val="22"/>
                <w:szCs w:val="22"/>
              </w:rPr>
            </w:pPr>
            <w:r w:rsidRPr="005905AF">
              <w:rPr>
                <w:rFonts w:ascii="Arial" w:hAnsi="Arial" w:cs="Arial"/>
                <w:b/>
                <w:sz w:val="22"/>
                <w:szCs w:val="22"/>
              </w:rPr>
              <w:t>POSITION</w:t>
            </w:r>
          </w:p>
        </w:tc>
      </w:tr>
      <w:tr w:rsidR="005905AF" w:rsidRPr="005905AF" w14:paraId="3980C651" w14:textId="77777777" w:rsidTr="005905AF">
        <w:tc>
          <w:tcPr>
            <w:tcW w:w="2410" w:type="dxa"/>
          </w:tcPr>
          <w:p w14:paraId="05C87CCA" w14:textId="77777777" w:rsidR="005905AF" w:rsidRPr="005905AF" w:rsidRDefault="005905AF" w:rsidP="00A55F01">
            <w:pPr>
              <w:spacing w:after="0"/>
              <w:rPr>
                <w:rFonts w:ascii="Arial" w:hAnsi="Arial" w:cs="Arial"/>
                <w:sz w:val="22"/>
                <w:szCs w:val="22"/>
              </w:rPr>
            </w:pPr>
            <w:r w:rsidRPr="005905AF">
              <w:rPr>
                <w:rFonts w:ascii="Arial" w:hAnsi="Arial" w:cs="Arial"/>
                <w:sz w:val="22"/>
                <w:szCs w:val="22"/>
              </w:rPr>
              <w:t>Dr John McAnaw</w:t>
            </w:r>
          </w:p>
        </w:tc>
        <w:tc>
          <w:tcPr>
            <w:tcW w:w="6379" w:type="dxa"/>
          </w:tcPr>
          <w:p w14:paraId="7767FE09" w14:textId="77777777" w:rsidR="005905AF" w:rsidRPr="005905AF" w:rsidRDefault="005905AF" w:rsidP="00A55F01">
            <w:pPr>
              <w:spacing w:after="0"/>
              <w:rPr>
                <w:rFonts w:ascii="Arial" w:hAnsi="Arial" w:cs="Arial"/>
                <w:sz w:val="22"/>
                <w:szCs w:val="22"/>
              </w:rPr>
            </w:pPr>
            <w:r w:rsidRPr="005905AF">
              <w:rPr>
                <w:rFonts w:ascii="Arial" w:hAnsi="Arial" w:cs="Arial"/>
                <w:sz w:val="22"/>
                <w:szCs w:val="22"/>
              </w:rPr>
              <w:t>Pharmacist</w:t>
            </w:r>
          </w:p>
        </w:tc>
      </w:tr>
      <w:tr w:rsidR="005905AF" w:rsidRPr="005905AF" w14:paraId="734E3591" w14:textId="77777777" w:rsidTr="005905AF">
        <w:tc>
          <w:tcPr>
            <w:tcW w:w="2410" w:type="dxa"/>
          </w:tcPr>
          <w:p w14:paraId="1C44F1C9" w14:textId="77777777" w:rsidR="005905AF" w:rsidRPr="005905AF" w:rsidRDefault="005905AF" w:rsidP="00A55F01">
            <w:pPr>
              <w:spacing w:after="0"/>
              <w:rPr>
                <w:rFonts w:ascii="Arial" w:hAnsi="Arial" w:cs="Arial"/>
                <w:sz w:val="22"/>
                <w:szCs w:val="22"/>
              </w:rPr>
            </w:pPr>
            <w:r w:rsidRPr="005905AF">
              <w:rPr>
                <w:rFonts w:ascii="Arial" w:hAnsi="Arial" w:cs="Arial"/>
                <w:sz w:val="22"/>
                <w:szCs w:val="22"/>
              </w:rPr>
              <w:t>Dr Dave Macklin</w:t>
            </w:r>
          </w:p>
        </w:tc>
        <w:tc>
          <w:tcPr>
            <w:tcW w:w="6379" w:type="dxa"/>
          </w:tcPr>
          <w:p w14:paraId="1BFC7620" w14:textId="77777777" w:rsidR="005905AF" w:rsidRPr="005905AF" w:rsidRDefault="005905AF" w:rsidP="00A55F01">
            <w:pPr>
              <w:spacing w:after="0"/>
              <w:rPr>
                <w:rFonts w:ascii="Arial" w:hAnsi="Arial" w:cs="Arial"/>
                <w:sz w:val="22"/>
                <w:szCs w:val="22"/>
              </w:rPr>
            </w:pPr>
            <w:r w:rsidRPr="005905AF">
              <w:rPr>
                <w:rFonts w:ascii="Arial" w:hAnsi="Arial" w:cs="Arial"/>
                <w:sz w:val="22"/>
                <w:szCs w:val="22"/>
              </w:rPr>
              <w:t>Doctor</w:t>
            </w:r>
          </w:p>
        </w:tc>
      </w:tr>
      <w:tr w:rsidR="005905AF" w:rsidRPr="005905AF" w14:paraId="55120E39" w14:textId="77777777" w:rsidTr="005905AF">
        <w:tblPrEx>
          <w:tblLook w:val="04A0" w:firstRow="1" w:lastRow="0" w:firstColumn="1" w:lastColumn="0" w:noHBand="0" w:noVBand="1"/>
        </w:tblPrEx>
        <w:tc>
          <w:tcPr>
            <w:tcW w:w="2410" w:type="dxa"/>
          </w:tcPr>
          <w:p w14:paraId="1A69EE52" w14:textId="77777777" w:rsidR="005905AF" w:rsidRPr="005905AF" w:rsidRDefault="005905AF" w:rsidP="00A55F01">
            <w:pPr>
              <w:spacing w:after="0"/>
              <w:rPr>
                <w:rFonts w:ascii="Arial" w:hAnsi="Arial" w:cs="Arial"/>
                <w:sz w:val="22"/>
                <w:szCs w:val="22"/>
              </w:rPr>
            </w:pPr>
            <w:r w:rsidRPr="005905AF">
              <w:rPr>
                <w:rFonts w:ascii="Arial" w:hAnsi="Arial" w:cs="Arial"/>
                <w:sz w:val="22"/>
                <w:szCs w:val="22"/>
              </w:rPr>
              <w:t>Mr Andy Curran</w:t>
            </w:r>
          </w:p>
        </w:tc>
        <w:tc>
          <w:tcPr>
            <w:tcW w:w="6379" w:type="dxa"/>
          </w:tcPr>
          <w:p w14:paraId="6CE86FF7" w14:textId="77777777" w:rsidR="005905AF" w:rsidRPr="005905AF" w:rsidRDefault="005905AF" w:rsidP="00A55F01">
            <w:pPr>
              <w:spacing w:after="0"/>
              <w:rPr>
                <w:rFonts w:ascii="Arial" w:hAnsi="Arial" w:cs="Arial"/>
                <w:sz w:val="22"/>
                <w:szCs w:val="22"/>
              </w:rPr>
            </w:pPr>
            <w:r w:rsidRPr="005905AF">
              <w:rPr>
                <w:rFonts w:ascii="Arial" w:hAnsi="Arial" w:cs="Arial"/>
                <w:sz w:val="22"/>
                <w:szCs w:val="22"/>
              </w:rPr>
              <w:t>Doctor</w:t>
            </w:r>
          </w:p>
        </w:tc>
      </w:tr>
      <w:tr w:rsidR="005905AF" w:rsidRPr="005905AF" w14:paraId="243231D5" w14:textId="77777777" w:rsidTr="005905AF">
        <w:tc>
          <w:tcPr>
            <w:tcW w:w="2410" w:type="dxa"/>
          </w:tcPr>
          <w:p w14:paraId="30B892C0" w14:textId="77777777" w:rsidR="005905AF" w:rsidRPr="005905AF" w:rsidRDefault="005905AF" w:rsidP="00A55F01">
            <w:pPr>
              <w:spacing w:after="0"/>
              <w:rPr>
                <w:rFonts w:ascii="Arial" w:hAnsi="Arial" w:cs="Arial"/>
                <w:sz w:val="22"/>
                <w:szCs w:val="22"/>
              </w:rPr>
            </w:pPr>
            <w:r w:rsidRPr="005905AF">
              <w:rPr>
                <w:rFonts w:ascii="Arial" w:hAnsi="Arial" w:cs="Arial"/>
                <w:sz w:val="22"/>
                <w:szCs w:val="22"/>
              </w:rPr>
              <w:t>Rosie England</w:t>
            </w:r>
          </w:p>
        </w:tc>
        <w:tc>
          <w:tcPr>
            <w:tcW w:w="6379" w:type="dxa"/>
          </w:tcPr>
          <w:p w14:paraId="33E294C3" w14:textId="77777777" w:rsidR="005905AF" w:rsidRPr="005905AF" w:rsidRDefault="005905AF" w:rsidP="00A55F01">
            <w:pPr>
              <w:spacing w:after="0"/>
              <w:rPr>
                <w:rFonts w:ascii="Arial" w:hAnsi="Arial" w:cs="Arial"/>
                <w:sz w:val="22"/>
                <w:szCs w:val="22"/>
              </w:rPr>
            </w:pPr>
            <w:r w:rsidRPr="005905AF">
              <w:rPr>
                <w:rFonts w:ascii="Arial" w:hAnsi="Arial" w:cs="Arial"/>
                <w:sz w:val="22"/>
                <w:szCs w:val="22"/>
              </w:rPr>
              <w:t>Pharmacist</w:t>
            </w:r>
          </w:p>
        </w:tc>
      </w:tr>
      <w:tr w:rsidR="005905AF" w:rsidRPr="005905AF" w14:paraId="2DAA9D0E" w14:textId="77777777" w:rsidTr="005905AF">
        <w:tc>
          <w:tcPr>
            <w:tcW w:w="2410" w:type="dxa"/>
          </w:tcPr>
          <w:p w14:paraId="34AE6B2E" w14:textId="77777777" w:rsidR="005905AF" w:rsidRPr="005905AF" w:rsidRDefault="005905AF" w:rsidP="00A55F01">
            <w:pPr>
              <w:spacing w:after="0"/>
              <w:rPr>
                <w:rFonts w:ascii="Arial" w:hAnsi="Arial" w:cs="Arial"/>
                <w:sz w:val="22"/>
                <w:szCs w:val="22"/>
              </w:rPr>
            </w:pPr>
            <w:r w:rsidRPr="005905AF">
              <w:rPr>
                <w:rFonts w:ascii="Arial" w:hAnsi="Arial" w:cs="Arial"/>
                <w:sz w:val="22"/>
                <w:szCs w:val="22"/>
              </w:rPr>
              <w:t>Steve Llewellyn</w:t>
            </w:r>
          </w:p>
        </w:tc>
        <w:tc>
          <w:tcPr>
            <w:tcW w:w="6379" w:type="dxa"/>
          </w:tcPr>
          <w:p w14:paraId="2252A366" w14:textId="77777777" w:rsidR="005905AF" w:rsidRPr="005905AF" w:rsidRDefault="005905AF" w:rsidP="00A55F01">
            <w:pPr>
              <w:spacing w:after="0"/>
              <w:rPr>
                <w:rFonts w:ascii="Arial" w:hAnsi="Arial" w:cs="Arial"/>
                <w:sz w:val="22"/>
                <w:szCs w:val="22"/>
              </w:rPr>
            </w:pPr>
            <w:r w:rsidRPr="005905AF">
              <w:rPr>
                <w:rFonts w:ascii="Arial" w:hAnsi="Arial" w:cs="Arial"/>
                <w:sz w:val="22"/>
                <w:szCs w:val="22"/>
              </w:rPr>
              <w:t>Pharmacist</w:t>
            </w:r>
          </w:p>
        </w:tc>
      </w:tr>
      <w:tr w:rsidR="005905AF" w:rsidRPr="005905AF" w14:paraId="5C7A8710" w14:textId="77777777" w:rsidTr="005905AF">
        <w:tblPrEx>
          <w:tblLook w:val="04A0" w:firstRow="1" w:lastRow="0" w:firstColumn="1" w:lastColumn="0" w:noHBand="0" w:noVBand="1"/>
        </w:tblPrEx>
        <w:tc>
          <w:tcPr>
            <w:tcW w:w="2410" w:type="dxa"/>
          </w:tcPr>
          <w:p w14:paraId="0557E72C" w14:textId="77777777" w:rsidR="005905AF" w:rsidRPr="005905AF" w:rsidRDefault="005905AF" w:rsidP="00A55F01">
            <w:pPr>
              <w:spacing w:after="0"/>
              <w:rPr>
                <w:rFonts w:ascii="Arial" w:hAnsi="Arial" w:cs="Arial"/>
                <w:sz w:val="22"/>
                <w:szCs w:val="22"/>
              </w:rPr>
            </w:pPr>
            <w:r w:rsidRPr="005905AF">
              <w:rPr>
                <w:rFonts w:ascii="Arial" w:hAnsi="Arial" w:cs="Arial"/>
                <w:sz w:val="22"/>
                <w:szCs w:val="22"/>
              </w:rPr>
              <w:t xml:space="preserve">Ian Wilmer </w:t>
            </w:r>
          </w:p>
        </w:tc>
        <w:tc>
          <w:tcPr>
            <w:tcW w:w="6379" w:type="dxa"/>
          </w:tcPr>
          <w:p w14:paraId="184C4898" w14:textId="77777777" w:rsidR="005905AF" w:rsidRPr="005905AF" w:rsidRDefault="005905AF" w:rsidP="00A55F01">
            <w:pPr>
              <w:spacing w:after="0"/>
              <w:rPr>
                <w:rFonts w:ascii="Arial" w:hAnsi="Arial" w:cs="Arial"/>
                <w:sz w:val="22"/>
                <w:szCs w:val="22"/>
              </w:rPr>
            </w:pPr>
            <w:r w:rsidRPr="005905AF">
              <w:rPr>
                <w:rFonts w:ascii="Arial" w:hAnsi="Arial" w:cs="Arial"/>
                <w:sz w:val="22"/>
                <w:szCs w:val="22"/>
              </w:rPr>
              <w:t>Advanced Paramedic Practitioner (Critical Care)</w:t>
            </w:r>
          </w:p>
        </w:tc>
      </w:tr>
      <w:tr w:rsidR="005905AF" w:rsidRPr="005905AF" w14:paraId="246FDF26" w14:textId="77777777" w:rsidTr="005905AF">
        <w:tc>
          <w:tcPr>
            <w:tcW w:w="2410" w:type="dxa"/>
          </w:tcPr>
          <w:p w14:paraId="639C4CF9" w14:textId="77777777" w:rsidR="005905AF" w:rsidRPr="005905AF" w:rsidRDefault="005905AF" w:rsidP="00A55F01">
            <w:pPr>
              <w:spacing w:after="0"/>
              <w:rPr>
                <w:rFonts w:ascii="Arial" w:hAnsi="Arial" w:cs="Arial"/>
                <w:sz w:val="22"/>
                <w:szCs w:val="22"/>
              </w:rPr>
            </w:pPr>
            <w:r w:rsidRPr="005905AF">
              <w:rPr>
                <w:rFonts w:ascii="Arial" w:hAnsi="Arial" w:cs="Arial"/>
                <w:sz w:val="22"/>
                <w:szCs w:val="22"/>
              </w:rPr>
              <w:t>Dan Haworth</w:t>
            </w:r>
          </w:p>
        </w:tc>
        <w:tc>
          <w:tcPr>
            <w:tcW w:w="6379" w:type="dxa"/>
          </w:tcPr>
          <w:p w14:paraId="7E41D654" w14:textId="77777777" w:rsidR="005905AF" w:rsidRPr="005905AF" w:rsidRDefault="005905AF" w:rsidP="00A55F01">
            <w:pPr>
              <w:spacing w:after="0"/>
              <w:rPr>
                <w:rFonts w:ascii="Arial" w:hAnsi="Arial" w:cs="Arial"/>
                <w:sz w:val="22"/>
                <w:szCs w:val="22"/>
              </w:rPr>
            </w:pPr>
            <w:r w:rsidRPr="005905AF">
              <w:rPr>
                <w:rFonts w:ascii="Arial" w:hAnsi="Arial" w:cs="Arial"/>
                <w:sz w:val="22"/>
                <w:szCs w:val="22"/>
              </w:rPr>
              <w:t>Consultant paramedic</w:t>
            </w:r>
          </w:p>
        </w:tc>
      </w:tr>
      <w:tr w:rsidR="005905AF" w:rsidRPr="005905AF" w14:paraId="6A34A697" w14:textId="77777777" w:rsidTr="005905AF">
        <w:trPr>
          <w:trHeight w:val="501"/>
        </w:trPr>
        <w:tc>
          <w:tcPr>
            <w:tcW w:w="2410" w:type="dxa"/>
          </w:tcPr>
          <w:p w14:paraId="72D08679" w14:textId="77777777" w:rsidR="005905AF" w:rsidRPr="005905AF" w:rsidRDefault="005905AF" w:rsidP="00A55F01">
            <w:pPr>
              <w:spacing w:after="0"/>
              <w:rPr>
                <w:rFonts w:ascii="Arial" w:hAnsi="Arial" w:cs="Arial"/>
                <w:sz w:val="22"/>
                <w:szCs w:val="22"/>
              </w:rPr>
            </w:pPr>
            <w:r w:rsidRPr="005905AF">
              <w:rPr>
                <w:rFonts w:ascii="Arial" w:hAnsi="Arial" w:cs="Arial"/>
                <w:sz w:val="22"/>
                <w:szCs w:val="22"/>
              </w:rPr>
              <w:t>Jo Jenkins</w:t>
            </w:r>
          </w:p>
        </w:tc>
        <w:tc>
          <w:tcPr>
            <w:tcW w:w="6379" w:type="dxa"/>
          </w:tcPr>
          <w:p w14:paraId="44C3CFB6" w14:textId="789921B4" w:rsidR="005905AF" w:rsidRPr="005905AF" w:rsidRDefault="005905AF" w:rsidP="00A55F01">
            <w:pPr>
              <w:spacing w:after="0"/>
              <w:rPr>
                <w:rFonts w:ascii="Arial" w:hAnsi="Arial" w:cs="Arial"/>
                <w:sz w:val="22"/>
                <w:szCs w:val="22"/>
              </w:rPr>
            </w:pPr>
            <w:r w:rsidRPr="005905AF">
              <w:rPr>
                <w:rFonts w:ascii="Arial" w:hAnsi="Arial" w:cs="Arial"/>
                <w:sz w:val="22"/>
                <w:szCs w:val="22"/>
              </w:rPr>
              <w:t xml:space="preserve">Associate Director Medicines Governance, </w:t>
            </w:r>
            <w:r w:rsidRPr="005905AF">
              <w:rPr>
                <w:rFonts w:ascii="Arial" w:hAnsi="Arial"/>
                <w:sz w:val="22"/>
                <w:szCs w:val="22"/>
              </w:rPr>
              <w:t>Specialist Pharmacy Service</w:t>
            </w:r>
          </w:p>
        </w:tc>
      </w:tr>
      <w:tr w:rsidR="005905AF" w:rsidRPr="005905AF" w14:paraId="334A79B2" w14:textId="77777777" w:rsidTr="005905AF">
        <w:trPr>
          <w:trHeight w:val="501"/>
        </w:trPr>
        <w:tc>
          <w:tcPr>
            <w:tcW w:w="2410" w:type="dxa"/>
          </w:tcPr>
          <w:p w14:paraId="00E7DD14" w14:textId="77777777" w:rsidR="005905AF" w:rsidRPr="005905AF" w:rsidRDefault="005905AF" w:rsidP="00A55F01">
            <w:pPr>
              <w:spacing w:after="0"/>
              <w:rPr>
                <w:rFonts w:ascii="Arial" w:hAnsi="Arial" w:cs="Arial"/>
                <w:sz w:val="22"/>
                <w:szCs w:val="22"/>
              </w:rPr>
            </w:pPr>
            <w:r w:rsidRPr="005905AF">
              <w:rPr>
                <w:rFonts w:ascii="Arial" w:hAnsi="Arial" w:cs="Arial"/>
                <w:sz w:val="22"/>
                <w:szCs w:val="22"/>
              </w:rPr>
              <w:t>Rosie Furner (Working Group Co-ordinator)</w:t>
            </w:r>
          </w:p>
        </w:tc>
        <w:tc>
          <w:tcPr>
            <w:tcW w:w="6379" w:type="dxa"/>
          </w:tcPr>
          <w:p w14:paraId="5A190328" w14:textId="77777777" w:rsidR="005905AF" w:rsidRPr="005905AF" w:rsidRDefault="005905AF" w:rsidP="00A55F01">
            <w:pPr>
              <w:spacing w:after="0"/>
              <w:rPr>
                <w:rFonts w:ascii="Arial" w:hAnsi="Arial" w:cs="Arial"/>
                <w:sz w:val="22"/>
                <w:szCs w:val="22"/>
              </w:rPr>
            </w:pPr>
            <w:r w:rsidRPr="005905AF">
              <w:rPr>
                <w:rFonts w:ascii="Arial" w:hAnsi="Arial" w:cs="Arial"/>
                <w:sz w:val="22"/>
                <w:szCs w:val="22"/>
              </w:rPr>
              <w:t>Advanced Specialist Pharmacist - Patient Group Directions and Medicines Mechanisms, Specialist Pharmacy Service</w:t>
            </w:r>
          </w:p>
        </w:tc>
      </w:tr>
    </w:tbl>
    <w:p w14:paraId="5B0BD99E" w14:textId="77777777" w:rsidR="003C2F45" w:rsidRPr="005905AF" w:rsidRDefault="003C2F45" w:rsidP="003C2F45">
      <w:pPr>
        <w:jc w:val="both"/>
        <w:rPr>
          <w:rFonts w:ascii="Arial" w:hAnsi="Arial" w:cs="Arial"/>
          <w:b/>
          <w:sz w:val="22"/>
          <w:szCs w:val="22"/>
        </w:rPr>
      </w:pPr>
    </w:p>
    <w:p w14:paraId="70A85AA9" w14:textId="77777777" w:rsidR="003C2F45" w:rsidRPr="005905AF" w:rsidRDefault="003C2F45" w:rsidP="003C2F45">
      <w:pPr>
        <w:jc w:val="both"/>
        <w:rPr>
          <w:rFonts w:ascii="Arial" w:hAnsi="Arial" w:cs="Arial"/>
          <w:b/>
          <w:sz w:val="22"/>
          <w:szCs w:val="22"/>
        </w:rPr>
      </w:pPr>
      <w:r w:rsidRPr="005905AF">
        <w:rPr>
          <w:rFonts w:ascii="Arial" w:hAnsi="Arial" w:cs="Arial"/>
          <w:b/>
          <w:sz w:val="22"/>
          <w:szCs w:val="22"/>
          <w:highlight w:val="yellow"/>
        </w:rPr>
        <w:lastRenderedPageBreak/>
        <w:t>The PGD template is not legally valid until it has had the relevant organisational approval.  See below.</w:t>
      </w:r>
    </w:p>
    <w:p w14:paraId="05AB048D" w14:textId="77777777" w:rsidR="003C2F45" w:rsidRPr="005905AF" w:rsidRDefault="003C2F45" w:rsidP="003C2F45">
      <w:pPr>
        <w:jc w:val="both"/>
        <w:rPr>
          <w:rFonts w:ascii="Arial" w:hAnsi="Arial" w:cs="Arial"/>
          <w:b/>
          <w:sz w:val="22"/>
          <w:szCs w:val="22"/>
          <w:highlight w:val="yellow"/>
        </w:rPr>
      </w:pPr>
      <w:r w:rsidRPr="005905AF">
        <w:rPr>
          <w:rFonts w:ascii="Arial" w:hAnsi="Arial" w:cs="Arial"/>
          <w:b/>
          <w:sz w:val="22"/>
          <w:szCs w:val="22"/>
        </w:rPr>
        <w:t xml:space="preserve">ORGANISATIONAL AUTHORISATIONS </w:t>
      </w:r>
      <w:r w:rsidRPr="005905AF">
        <w:rPr>
          <w:rFonts w:ascii="Arial" w:hAnsi="Arial" w:cs="Arial"/>
          <w:b/>
          <w:sz w:val="22"/>
          <w:szCs w:val="22"/>
          <w:highlight w:val="yellow"/>
        </w:rPr>
        <w:t>AND OTHER LEGAL REQUIREMENTS</w:t>
      </w:r>
    </w:p>
    <w:p w14:paraId="2E8DFC68" w14:textId="77777777" w:rsidR="003C2F45" w:rsidRPr="005905AF" w:rsidRDefault="003C2F45" w:rsidP="00A55F01">
      <w:pPr>
        <w:spacing w:after="0"/>
        <w:jc w:val="both"/>
        <w:rPr>
          <w:rFonts w:ascii="Arial" w:hAnsi="Arial" w:cs="Arial"/>
          <w:b/>
          <w:sz w:val="22"/>
          <w:szCs w:val="22"/>
          <w:highlight w:val="yellow"/>
        </w:rPr>
      </w:pPr>
      <w:r w:rsidRPr="005905AF">
        <w:rPr>
          <w:rFonts w:ascii="Arial" w:hAnsi="Arial" w:cs="Arial"/>
          <w:b/>
          <w:sz w:val="22"/>
          <w:szCs w:val="22"/>
          <w:highlight w:val="yellow"/>
        </w:rPr>
        <w:t xml:space="preserve">This page may be deleted if replaced with a format agreed according to local PGD policy with relevant approvals and authorisation. </w:t>
      </w:r>
    </w:p>
    <w:p w14:paraId="1818E6A5" w14:textId="77777777" w:rsidR="003C2F45" w:rsidRPr="005905AF" w:rsidRDefault="003C2F45" w:rsidP="00A55F01">
      <w:pPr>
        <w:spacing w:after="0"/>
        <w:jc w:val="both"/>
        <w:rPr>
          <w:rFonts w:ascii="Arial" w:hAnsi="Arial" w:cs="Arial"/>
          <w:b/>
          <w:sz w:val="22"/>
          <w:szCs w:val="22"/>
          <w:highlight w:val="yellow"/>
        </w:rPr>
      </w:pPr>
      <w:r w:rsidRPr="005905AF">
        <w:rPr>
          <w:rFonts w:ascii="Arial" w:hAnsi="Arial" w:cs="Arial"/>
          <w:sz w:val="22"/>
          <w:szCs w:val="22"/>
          <w:highlight w:val="yellow"/>
        </w:rPr>
        <w:t xml:space="preserve">The PGD is not legally valid until it has had the relevant organisational authorisations.  </w:t>
      </w:r>
    </w:p>
    <w:p w14:paraId="0E54F8A6" w14:textId="77777777" w:rsidR="003C2F45" w:rsidRPr="005905AF" w:rsidRDefault="003C2F45" w:rsidP="00A55F01">
      <w:pPr>
        <w:spacing w:after="0"/>
        <w:jc w:val="both"/>
        <w:rPr>
          <w:rFonts w:ascii="Arial" w:hAnsi="Arial" w:cs="Arial"/>
          <w:sz w:val="22"/>
          <w:szCs w:val="22"/>
        </w:rPr>
      </w:pPr>
      <w:r w:rsidRPr="005905AF">
        <w:rPr>
          <w:rFonts w:ascii="Arial" w:hAnsi="Arial" w:cs="Arial"/>
          <w:sz w:val="22"/>
          <w:szCs w:val="22"/>
          <w:highlight w:val="yellow"/>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5905AF">
          <w:rPr>
            <w:rFonts w:ascii="Arial" w:hAnsi="Arial" w:cs="Arial"/>
            <w:color w:val="0000FF"/>
            <w:sz w:val="22"/>
            <w:szCs w:val="22"/>
            <w:highlight w:val="yellow"/>
            <w:u w:val="single"/>
          </w:rPr>
          <w:t>NICE MPG2 PGD 2017</w:t>
        </w:r>
      </w:hyperlink>
      <w:r w:rsidRPr="005905AF">
        <w:rPr>
          <w:rFonts w:ascii="Arial" w:hAnsi="Arial" w:cs="Arial"/>
          <w:sz w:val="22"/>
          <w:szCs w:val="22"/>
          <w:highlight w:val="yellow"/>
        </w:rPr>
        <w:t>.</w:t>
      </w:r>
    </w:p>
    <w:p w14:paraId="6CD3AE53" w14:textId="77777777" w:rsidR="003C2F45" w:rsidRPr="005905AF" w:rsidRDefault="003C2F45" w:rsidP="00A55F01">
      <w:pPr>
        <w:spacing w:after="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35"/>
        <w:gridCol w:w="1559"/>
        <w:gridCol w:w="1100"/>
      </w:tblGrid>
      <w:tr w:rsidR="003C2F45" w:rsidRPr="005905AF" w14:paraId="36FDBFFB" w14:textId="77777777" w:rsidTr="00ED4791">
        <w:tc>
          <w:tcPr>
            <w:tcW w:w="3227" w:type="dxa"/>
            <w:tcBorders>
              <w:top w:val="single" w:sz="4" w:space="0" w:color="auto"/>
              <w:left w:val="single" w:sz="4" w:space="0" w:color="auto"/>
              <w:bottom w:val="single" w:sz="4" w:space="0" w:color="auto"/>
              <w:right w:val="single" w:sz="4" w:space="0" w:color="auto"/>
            </w:tcBorders>
            <w:shd w:val="clear" w:color="auto" w:fill="D9D9D9"/>
          </w:tcPr>
          <w:p w14:paraId="0FD3A4EF" w14:textId="77777777" w:rsidR="003C2F45" w:rsidRPr="005905AF" w:rsidRDefault="003C2F45" w:rsidP="00A55F01">
            <w:pPr>
              <w:keepNext/>
              <w:spacing w:after="0"/>
              <w:rPr>
                <w:rFonts w:ascii="Arial" w:hAnsi="Arial"/>
                <w:b/>
                <w:bCs/>
                <w:sz w:val="22"/>
                <w:szCs w:val="22"/>
                <w:lang w:val="en-US"/>
              </w:rPr>
            </w:pPr>
            <w:r w:rsidRPr="005905AF">
              <w:rPr>
                <w:rFonts w:ascii="Arial" w:hAnsi="Arial"/>
                <w:b/>
                <w:bCs/>
                <w:sz w:val="22"/>
                <w:szCs w:val="22"/>
                <w:lang w:val="en-US"/>
              </w:rPr>
              <w:t xml:space="preserve">Name </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456B2530" w14:textId="77777777" w:rsidR="003C2F45" w:rsidRPr="005905AF" w:rsidRDefault="003C2F45" w:rsidP="00A55F01">
            <w:pPr>
              <w:keepNext/>
              <w:spacing w:after="0"/>
              <w:rPr>
                <w:rFonts w:ascii="Arial" w:hAnsi="Arial"/>
                <w:b/>
                <w:bCs/>
                <w:sz w:val="22"/>
                <w:szCs w:val="22"/>
                <w:lang w:val="en-US"/>
              </w:rPr>
            </w:pPr>
            <w:r w:rsidRPr="005905AF">
              <w:rPr>
                <w:rFonts w:ascii="Arial" w:hAnsi="Arial"/>
                <w:b/>
                <w:bCs/>
                <w:sz w:val="22"/>
                <w:szCs w:val="22"/>
                <w:lang w:val="en-US"/>
              </w:rPr>
              <w:t xml:space="preserve">Job title and organisation </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3A7E7D67" w14:textId="77777777" w:rsidR="003C2F45" w:rsidRPr="005905AF" w:rsidRDefault="003C2F45" w:rsidP="00A55F01">
            <w:pPr>
              <w:keepNext/>
              <w:spacing w:after="0"/>
              <w:rPr>
                <w:rFonts w:ascii="Arial" w:hAnsi="Arial"/>
                <w:b/>
                <w:bCs/>
                <w:sz w:val="22"/>
                <w:szCs w:val="22"/>
                <w:lang w:val="en-US"/>
              </w:rPr>
            </w:pPr>
            <w:r w:rsidRPr="005905AF">
              <w:rPr>
                <w:rFonts w:ascii="Arial" w:hAnsi="Arial"/>
                <w:b/>
                <w:bCs/>
                <w:sz w:val="22"/>
                <w:szCs w:val="22"/>
                <w:lang w:val="en-US"/>
              </w:rPr>
              <w:t>Signature</w:t>
            </w:r>
          </w:p>
        </w:tc>
        <w:tc>
          <w:tcPr>
            <w:tcW w:w="1100" w:type="dxa"/>
            <w:tcBorders>
              <w:top w:val="single" w:sz="4" w:space="0" w:color="auto"/>
              <w:left w:val="single" w:sz="4" w:space="0" w:color="auto"/>
              <w:bottom w:val="single" w:sz="4" w:space="0" w:color="auto"/>
              <w:right w:val="single" w:sz="4" w:space="0" w:color="auto"/>
            </w:tcBorders>
            <w:shd w:val="clear" w:color="auto" w:fill="D9D9D9"/>
          </w:tcPr>
          <w:p w14:paraId="219D9F87" w14:textId="77777777" w:rsidR="003C2F45" w:rsidRPr="005905AF" w:rsidRDefault="003C2F45" w:rsidP="00A55F01">
            <w:pPr>
              <w:keepNext/>
              <w:spacing w:after="0"/>
              <w:rPr>
                <w:rFonts w:ascii="Arial" w:hAnsi="Arial"/>
                <w:b/>
                <w:bCs/>
                <w:sz w:val="22"/>
                <w:szCs w:val="22"/>
                <w:lang w:val="en-US"/>
              </w:rPr>
            </w:pPr>
            <w:r w:rsidRPr="005905AF">
              <w:rPr>
                <w:rFonts w:ascii="Arial" w:hAnsi="Arial"/>
                <w:b/>
                <w:bCs/>
                <w:sz w:val="22"/>
                <w:szCs w:val="22"/>
                <w:lang w:val="en-US"/>
              </w:rPr>
              <w:t>Date</w:t>
            </w:r>
          </w:p>
        </w:tc>
      </w:tr>
      <w:tr w:rsidR="003C2F45" w:rsidRPr="005905AF" w14:paraId="171849F3" w14:textId="77777777" w:rsidTr="00ED4791">
        <w:tc>
          <w:tcPr>
            <w:tcW w:w="3227" w:type="dxa"/>
            <w:tcBorders>
              <w:top w:val="single" w:sz="4" w:space="0" w:color="auto"/>
              <w:left w:val="single" w:sz="4" w:space="0" w:color="auto"/>
              <w:bottom w:val="single" w:sz="4" w:space="0" w:color="auto"/>
              <w:right w:val="single" w:sz="4" w:space="0" w:color="auto"/>
            </w:tcBorders>
            <w:shd w:val="clear" w:color="auto" w:fill="auto"/>
          </w:tcPr>
          <w:p w14:paraId="3FBAD407" w14:textId="77777777" w:rsidR="003C2F45" w:rsidRPr="005905AF" w:rsidRDefault="003C2F45" w:rsidP="00A55F01">
            <w:pPr>
              <w:keepNext/>
              <w:spacing w:after="0"/>
              <w:rPr>
                <w:rFonts w:ascii="Arial" w:hAnsi="Arial"/>
                <w:b/>
                <w:bCs/>
                <w:sz w:val="22"/>
                <w:szCs w:val="22"/>
                <w:lang w:val="en-US"/>
              </w:rPr>
            </w:pPr>
            <w:r w:rsidRPr="005905AF">
              <w:rPr>
                <w:rFonts w:ascii="Arial" w:hAnsi="Arial"/>
                <w:b/>
                <w:bCs/>
                <w:sz w:val="22"/>
                <w:szCs w:val="22"/>
                <w:lang w:val="en-US"/>
              </w:rPr>
              <w:t xml:space="preserve">Senior doctor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64F432" w14:textId="77777777" w:rsidR="003C2F45" w:rsidRPr="005905AF" w:rsidRDefault="003C2F45" w:rsidP="00A55F01">
            <w:pPr>
              <w:keepNext/>
              <w:spacing w:after="0"/>
              <w:rPr>
                <w:rFonts w:ascii="Arial" w:hAnsi="Arial"/>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24F91255" w14:textId="77777777" w:rsidR="003C2F45" w:rsidRPr="005905AF" w:rsidRDefault="003C2F45" w:rsidP="00A55F01">
            <w:pPr>
              <w:keepNext/>
              <w:spacing w:after="0"/>
              <w:rPr>
                <w:rFonts w:ascii="Arial" w:hAnsi="Arial"/>
                <w:sz w:val="22"/>
                <w:szCs w:val="22"/>
                <w:lang w:val="en-US"/>
              </w:rPr>
            </w:pPr>
          </w:p>
        </w:tc>
        <w:tc>
          <w:tcPr>
            <w:tcW w:w="1100" w:type="dxa"/>
            <w:tcBorders>
              <w:top w:val="single" w:sz="4" w:space="0" w:color="auto"/>
              <w:left w:val="single" w:sz="4" w:space="0" w:color="auto"/>
              <w:bottom w:val="single" w:sz="4" w:space="0" w:color="auto"/>
              <w:right w:val="single" w:sz="4" w:space="0" w:color="auto"/>
            </w:tcBorders>
          </w:tcPr>
          <w:p w14:paraId="02411D93" w14:textId="77777777" w:rsidR="003C2F45" w:rsidRPr="005905AF" w:rsidRDefault="003C2F45" w:rsidP="00A55F01">
            <w:pPr>
              <w:keepNext/>
              <w:spacing w:after="0"/>
              <w:rPr>
                <w:rFonts w:ascii="Arial" w:hAnsi="Arial"/>
                <w:sz w:val="22"/>
                <w:szCs w:val="22"/>
                <w:lang w:val="en-US"/>
              </w:rPr>
            </w:pPr>
          </w:p>
        </w:tc>
      </w:tr>
      <w:tr w:rsidR="003C2F45" w:rsidRPr="005905AF" w14:paraId="317961FA" w14:textId="77777777" w:rsidTr="00ED4791">
        <w:tc>
          <w:tcPr>
            <w:tcW w:w="3227" w:type="dxa"/>
            <w:tcBorders>
              <w:top w:val="single" w:sz="4" w:space="0" w:color="auto"/>
              <w:left w:val="single" w:sz="4" w:space="0" w:color="auto"/>
              <w:bottom w:val="single" w:sz="4" w:space="0" w:color="auto"/>
              <w:right w:val="single" w:sz="4" w:space="0" w:color="auto"/>
            </w:tcBorders>
            <w:shd w:val="clear" w:color="auto" w:fill="auto"/>
          </w:tcPr>
          <w:p w14:paraId="19D9B5F1" w14:textId="77777777" w:rsidR="003C2F45" w:rsidRPr="005905AF" w:rsidRDefault="003C2F45" w:rsidP="00A55F01">
            <w:pPr>
              <w:keepNext/>
              <w:spacing w:after="0"/>
              <w:rPr>
                <w:rFonts w:ascii="Arial" w:hAnsi="Arial"/>
                <w:b/>
                <w:bCs/>
                <w:sz w:val="22"/>
                <w:szCs w:val="22"/>
                <w:lang w:val="en-US"/>
              </w:rPr>
            </w:pPr>
            <w:r w:rsidRPr="005905AF">
              <w:rPr>
                <w:rFonts w:ascii="Arial" w:hAnsi="Arial"/>
                <w:b/>
                <w:bCs/>
                <w:sz w:val="22"/>
                <w:szCs w:val="22"/>
                <w:lang w:val="en-US"/>
              </w:rPr>
              <w:t>Senior pharmacist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258DAE" w14:textId="77777777" w:rsidR="003C2F45" w:rsidRPr="005905AF" w:rsidRDefault="003C2F45" w:rsidP="00A55F01">
            <w:pPr>
              <w:keepNext/>
              <w:spacing w:after="0"/>
              <w:rPr>
                <w:rFonts w:ascii="Arial" w:hAnsi="Arial"/>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4BB92FB7" w14:textId="77777777" w:rsidR="003C2F45" w:rsidRPr="005905AF" w:rsidRDefault="003C2F45" w:rsidP="00A55F01">
            <w:pPr>
              <w:keepNext/>
              <w:spacing w:after="0"/>
              <w:rPr>
                <w:rFonts w:ascii="Arial" w:hAnsi="Arial"/>
                <w:sz w:val="22"/>
                <w:szCs w:val="22"/>
                <w:lang w:val="en-US"/>
              </w:rPr>
            </w:pPr>
          </w:p>
        </w:tc>
        <w:tc>
          <w:tcPr>
            <w:tcW w:w="1100" w:type="dxa"/>
            <w:tcBorders>
              <w:top w:val="single" w:sz="4" w:space="0" w:color="auto"/>
              <w:left w:val="single" w:sz="4" w:space="0" w:color="auto"/>
              <w:bottom w:val="single" w:sz="4" w:space="0" w:color="auto"/>
              <w:right w:val="single" w:sz="4" w:space="0" w:color="auto"/>
            </w:tcBorders>
          </w:tcPr>
          <w:p w14:paraId="1A6861B7" w14:textId="77777777" w:rsidR="003C2F45" w:rsidRPr="005905AF" w:rsidRDefault="003C2F45" w:rsidP="00A55F01">
            <w:pPr>
              <w:keepNext/>
              <w:spacing w:after="0"/>
              <w:rPr>
                <w:rFonts w:ascii="Arial" w:hAnsi="Arial"/>
                <w:sz w:val="22"/>
                <w:szCs w:val="22"/>
                <w:lang w:val="en-US"/>
              </w:rPr>
            </w:pPr>
          </w:p>
        </w:tc>
      </w:tr>
      <w:tr w:rsidR="003C2F45" w:rsidRPr="005905AF" w14:paraId="2144728E" w14:textId="77777777" w:rsidTr="00ED4791">
        <w:tc>
          <w:tcPr>
            <w:tcW w:w="3227" w:type="dxa"/>
            <w:tcBorders>
              <w:top w:val="single" w:sz="4" w:space="0" w:color="auto"/>
              <w:left w:val="single" w:sz="4" w:space="0" w:color="auto"/>
              <w:bottom w:val="single" w:sz="4" w:space="0" w:color="auto"/>
              <w:right w:val="single" w:sz="4" w:space="0" w:color="auto"/>
            </w:tcBorders>
            <w:shd w:val="clear" w:color="auto" w:fill="auto"/>
          </w:tcPr>
          <w:p w14:paraId="18B08C03" w14:textId="77777777" w:rsidR="003C2F45" w:rsidRPr="005905AF" w:rsidRDefault="003C2F45" w:rsidP="00A55F01">
            <w:pPr>
              <w:spacing w:before="100" w:after="0"/>
              <w:rPr>
                <w:rFonts w:ascii="Arial" w:hAnsi="Arial" w:cs="Arial"/>
                <w:b/>
                <w:sz w:val="22"/>
                <w:szCs w:val="22"/>
              </w:rPr>
            </w:pPr>
            <w:r w:rsidRPr="005905AF">
              <w:rPr>
                <w:rFonts w:ascii="Arial" w:hAnsi="Arial" w:cs="Arial"/>
                <w:b/>
                <w:sz w:val="22"/>
                <w:szCs w:val="22"/>
              </w:rPr>
              <w:t xml:space="preserve">Senior representative of professional group using the PGD </w:t>
            </w:r>
            <w:r w:rsidR="00921653" w:rsidRPr="005905AF">
              <w:rPr>
                <w:rFonts w:ascii="Arial" w:hAnsi="Arial" w:cs="Arial"/>
                <w:i/>
                <w:sz w:val="22"/>
                <w:szCs w:val="22"/>
              </w:rPr>
              <w:t xml:space="preserve">(may be more than one signatory if more than one professional group working under the PGD or one signatory on behalf of all professional groups)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F820E9" w14:textId="77777777" w:rsidR="003C2F45" w:rsidRPr="005905AF" w:rsidRDefault="003C2F45" w:rsidP="00A55F01">
            <w:pPr>
              <w:keepNext/>
              <w:spacing w:after="0"/>
              <w:rPr>
                <w:rFonts w:ascii="Arial" w:hAnsi="Arial"/>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151371F9" w14:textId="77777777" w:rsidR="003C2F45" w:rsidRPr="005905AF" w:rsidRDefault="003C2F45" w:rsidP="00A55F01">
            <w:pPr>
              <w:keepNext/>
              <w:spacing w:after="0"/>
              <w:rPr>
                <w:rFonts w:ascii="Arial" w:hAnsi="Arial"/>
                <w:sz w:val="22"/>
                <w:szCs w:val="22"/>
                <w:lang w:val="en-US"/>
              </w:rPr>
            </w:pPr>
          </w:p>
        </w:tc>
        <w:tc>
          <w:tcPr>
            <w:tcW w:w="1100" w:type="dxa"/>
            <w:tcBorders>
              <w:top w:val="single" w:sz="4" w:space="0" w:color="auto"/>
              <w:left w:val="single" w:sz="4" w:space="0" w:color="auto"/>
              <w:bottom w:val="single" w:sz="4" w:space="0" w:color="auto"/>
              <w:right w:val="single" w:sz="4" w:space="0" w:color="auto"/>
            </w:tcBorders>
          </w:tcPr>
          <w:p w14:paraId="26082371" w14:textId="77777777" w:rsidR="003C2F45" w:rsidRPr="005905AF" w:rsidRDefault="003C2F45" w:rsidP="00A55F01">
            <w:pPr>
              <w:keepNext/>
              <w:spacing w:after="0"/>
              <w:rPr>
                <w:rFonts w:ascii="Arial" w:hAnsi="Arial"/>
                <w:sz w:val="22"/>
                <w:szCs w:val="22"/>
                <w:lang w:val="en-US"/>
              </w:rPr>
            </w:pPr>
          </w:p>
        </w:tc>
      </w:tr>
      <w:tr w:rsidR="003C2F45" w:rsidRPr="005905AF" w14:paraId="718F45BC" w14:textId="77777777" w:rsidTr="00ED4791">
        <w:tc>
          <w:tcPr>
            <w:tcW w:w="3227" w:type="dxa"/>
            <w:tcBorders>
              <w:top w:val="single" w:sz="4" w:space="0" w:color="auto"/>
              <w:left w:val="single" w:sz="4" w:space="0" w:color="auto"/>
              <w:bottom w:val="single" w:sz="4" w:space="0" w:color="auto"/>
              <w:right w:val="single" w:sz="4" w:space="0" w:color="auto"/>
            </w:tcBorders>
            <w:shd w:val="clear" w:color="auto" w:fill="auto"/>
          </w:tcPr>
          <w:p w14:paraId="59EB7685" w14:textId="77777777" w:rsidR="003C2F45" w:rsidRPr="005905AF" w:rsidRDefault="003C2F45" w:rsidP="00A55F01">
            <w:pPr>
              <w:keepNext/>
              <w:spacing w:after="0"/>
              <w:rPr>
                <w:rFonts w:ascii="Arial" w:hAnsi="Arial" w:cs="Arial"/>
                <w:b/>
                <w:bCs/>
                <w:sz w:val="22"/>
                <w:szCs w:val="22"/>
                <w:lang w:val="en-US"/>
              </w:rPr>
            </w:pPr>
            <w:r w:rsidRPr="005905AF">
              <w:rPr>
                <w:rFonts w:ascii="Arial" w:hAnsi="Arial" w:cs="Arial"/>
                <w:b/>
                <w:bCs/>
                <w:sz w:val="22"/>
                <w:szCs w:val="22"/>
                <w:lang w:val="en-US"/>
              </w:rPr>
              <w:t xml:space="preserve">Person signing on behalf of </w:t>
            </w:r>
            <w:hyperlink r:id="rId14" w:anchor="authorising-body" w:history="1">
              <w:r w:rsidRPr="005905AF">
                <w:rPr>
                  <w:rFonts w:ascii="Arial" w:hAnsi="Arial" w:cs="Arial"/>
                  <w:b/>
                  <w:bCs/>
                  <w:color w:val="0000FF"/>
                  <w:sz w:val="22"/>
                  <w:szCs w:val="22"/>
                  <w:u w:val="single"/>
                  <w:lang w:val="en-US"/>
                </w:rPr>
                <w:t>authorising body</w:t>
              </w:r>
            </w:hyperlink>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2EAA5A" w14:textId="77777777" w:rsidR="003C2F45" w:rsidRPr="005905AF" w:rsidRDefault="003C2F45" w:rsidP="00A55F01">
            <w:pPr>
              <w:spacing w:before="60" w:after="0"/>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E4A16F6" w14:textId="77777777" w:rsidR="003C2F45" w:rsidRPr="005905AF" w:rsidRDefault="003C2F45" w:rsidP="00A55F01">
            <w:pPr>
              <w:keepNext/>
              <w:spacing w:after="0"/>
              <w:rPr>
                <w:rFonts w:ascii="Arial" w:hAnsi="Arial"/>
                <w:sz w:val="22"/>
                <w:szCs w:val="22"/>
                <w:lang w:val="en-US"/>
              </w:rPr>
            </w:pPr>
          </w:p>
        </w:tc>
        <w:tc>
          <w:tcPr>
            <w:tcW w:w="1100" w:type="dxa"/>
            <w:tcBorders>
              <w:top w:val="single" w:sz="4" w:space="0" w:color="auto"/>
              <w:left w:val="single" w:sz="4" w:space="0" w:color="auto"/>
              <w:bottom w:val="single" w:sz="4" w:space="0" w:color="auto"/>
              <w:right w:val="single" w:sz="4" w:space="0" w:color="auto"/>
            </w:tcBorders>
          </w:tcPr>
          <w:p w14:paraId="0B5FB429" w14:textId="77777777" w:rsidR="003C2F45" w:rsidRPr="005905AF" w:rsidRDefault="003C2F45" w:rsidP="00A55F01">
            <w:pPr>
              <w:keepNext/>
              <w:spacing w:after="0"/>
              <w:rPr>
                <w:rFonts w:ascii="Arial" w:hAnsi="Arial"/>
                <w:sz w:val="22"/>
                <w:szCs w:val="22"/>
                <w:lang w:val="en-US"/>
              </w:rPr>
            </w:pPr>
          </w:p>
        </w:tc>
      </w:tr>
    </w:tbl>
    <w:p w14:paraId="20732A05" w14:textId="77777777" w:rsidR="00A55F01" w:rsidRPr="005905AF" w:rsidRDefault="003C2F45" w:rsidP="00A55F01">
      <w:pPr>
        <w:spacing w:before="100" w:beforeAutospacing="1" w:after="0"/>
        <w:jc w:val="both"/>
        <w:rPr>
          <w:rFonts w:ascii="Arial" w:hAnsi="Arial" w:cs="Arial"/>
          <w:sz w:val="22"/>
          <w:szCs w:val="22"/>
          <w:highlight w:val="yellow"/>
        </w:rPr>
      </w:pPr>
      <w:r w:rsidRPr="005905AF">
        <w:rPr>
          <w:rFonts w:ascii="Arial" w:hAnsi="Arial" w:cs="Arial"/>
          <w:sz w:val="22"/>
          <w:szCs w:val="22"/>
          <w:highlight w:val="yellow"/>
        </w:rPr>
        <w:t>It is the responsibility of the provider organisation to ensure that all legal and governance requirements for using the PGD are met.</w:t>
      </w:r>
    </w:p>
    <w:p w14:paraId="7D1FCADE" w14:textId="77777777" w:rsidR="003C2F45" w:rsidRPr="005905AF" w:rsidRDefault="003C2F45" w:rsidP="00A55F01">
      <w:pPr>
        <w:spacing w:before="100" w:beforeAutospacing="1" w:after="0"/>
        <w:jc w:val="both"/>
        <w:rPr>
          <w:rFonts w:ascii="Arial" w:hAnsi="Arial" w:cs="Arial"/>
          <w:sz w:val="22"/>
          <w:szCs w:val="22"/>
          <w:highlight w:val="yellow"/>
        </w:rPr>
      </w:pPr>
      <w:r w:rsidRPr="005905AF">
        <w:rPr>
          <w:rFonts w:ascii="Arial" w:hAnsi="Arial" w:cs="Arial"/>
          <w:sz w:val="22"/>
          <w:szCs w:val="22"/>
          <w:highlight w:val="yellow"/>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45BE646C" w14:textId="25AEE942" w:rsidR="00A55F01" w:rsidRPr="005905AF" w:rsidRDefault="003C2F45" w:rsidP="009B2F5C">
      <w:pPr>
        <w:jc w:val="both"/>
        <w:rPr>
          <w:rFonts w:ascii="Arial" w:hAnsi="Arial" w:cs="Arial"/>
          <w:b/>
          <w:bCs/>
          <w:sz w:val="22"/>
          <w:szCs w:val="22"/>
          <w:highlight w:val="yellow"/>
        </w:rPr>
      </w:pPr>
      <w:r w:rsidRPr="005905AF">
        <w:rPr>
          <w:rFonts w:ascii="Arial" w:hAnsi="Arial" w:cs="Arial"/>
          <w:sz w:val="22"/>
          <w:szCs w:val="22"/>
          <w:highlight w:val="yellow"/>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E66818" w:rsidRPr="005905AF">
        <w:rPr>
          <w:rFonts w:ascii="Arial" w:hAnsi="Arial" w:cs="Arial"/>
          <w:sz w:val="22"/>
          <w:szCs w:val="22"/>
          <w:highlight w:val="yellow"/>
        </w:rPr>
        <w:t xml:space="preserve">medicine </w:t>
      </w:r>
      <w:r w:rsidRPr="005905AF">
        <w:rPr>
          <w:rFonts w:ascii="Arial" w:hAnsi="Arial" w:cs="Arial"/>
          <w:sz w:val="22"/>
          <w:szCs w:val="22"/>
          <w:highlight w:val="yellow"/>
        </w:rPr>
        <w:t xml:space="preserve">listed only in accordance with the PGD. </w:t>
      </w:r>
    </w:p>
    <w:p w14:paraId="51334126" w14:textId="77777777" w:rsidR="005905AF" w:rsidRDefault="005905AF" w:rsidP="00A55F01">
      <w:pPr>
        <w:spacing w:after="0"/>
        <w:jc w:val="both"/>
        <w:rPr>
          <w:rFonts w:ascii="Arial" w:hAnsi="Arial" w:cs="Arial"/>
          <w:b/>
          <w:bCs/>
          <w:sz w:val="22"/>
          <w:szCs w:val="22"/>
          <w:highlight w:val="yellow"/>
        </w:rPr>
      </w:pPr>
    </w:p>
    <w:p w14:paraId="490F8FFE" w14:textId="77777777" w:rsidR="005905AF" w:rsidRDefault="005905AF" w:rsidP="00A55F01">
      <w:pPr>
        <w:spacing w:after="0"/>
        <w:jc w:val="both"/>
        <w:rPr>
          <w:rFonts w:ascii="Arial" w:hAnsi="Arial" w:cs="Arial"/>
          <w:b/>
          <w:bCs/>
          <w:sz w:val="22"/>
          <w:szCs w:val="22"/>
          <w:highlight w:val="yellow"/>
        </w:rPr>
      </w:pPr>
    </w:p>
    <w:p w14:paraId="341F5834" w14:textId="36572ABE" w:rsidR="003C2F45" w:rsidRPr="005905AF" w:rsidRDefault="003C2F45" w:rsidP="00A55F01">
      <w:pPr>
        <w:spacing w:after="0"/>
        <w:jc w:val="both"/>
        <w:rPr>
          <w:rFonts w:ascii="Arial" w:hAnsi="Arial" w:cs="Arial"/>
          <w:b/>
          <w:bCs/>
          <w:sz w:val="22"/>
          <w:szCs w:val="22"/>
          <w:highlight w:val="yellow"/>
        </w:rPr>
      </w:pPr>
      <w:r w:rsidRPr="005905AF">
        <w:rPr>
          <w:rFonts w:ascii="Arial" w:hAnsi="Arial" w:cs="Arial"/>
          <w:b/>
          <w:bCs/>
          <w:sz w:val="22"/>
          <w:szCs w:val="22"/>
          <w:highlight w:val="yellow"/>
        </w:rPr>
        <w:lastRenderedPageBreak/>
        <w:t>ORGANISATIONS MAY ALSO ADD:</w:t>
      </w:r>
    </w:p>
    <w:p w14:paraId="31879BFB" w14:textId="77777777" w:rsidR="00A55F01" w:rsidRPr="005905AF" w:rsidRDefault="00A55F01" w:rsidP="00A55F01">
      <w:pPr>
        <w:spacing w:after="0"/>
        <w:jc w:val="both"/>
        <w:rPr>
          <w:rFonts w:ascii="Arial" w:hAnsi="Arial" w:cs="Arial"/>
          <w:b/>
          <w:bCs/>
          <w:sz w:val="22"/>
          <w:szCs w:val="22"/>
          <w:highlight w:val="yellow"/>
        </w:rPr>
      </w:pPr>
    </w:p>
    <w:p w14:paraId="3A77C4E6" w14:textId="77777777" w:rsidR="003C2F45" w:rsidRPr="005905AF" w:rsidRDefault="003C2F45" w:rsidP="00A55F01">
      <w:pPr>
        <w:numPr>
          <w:ilvl w:val="0"/>
          <w:numId w:val="13"/>
        </w:numPr>
        <w:spacing w:after="0"/>
        <w:jc w:val="both"/>
        <w:rPr>
          <w:rFonts w:ascii="Arial" w:hAnsi="Arial" w:cs="Arial"/>
          <w:bCs/>
          <w:sz w:val="22"/>
          <w:szCs w:val="22"/>
          <w:highlight w:val="yellow"/>
        </w:rPr>
      </w:pPr>
      <w:r w:rsidRPr="005905AF">
        <w:rPr>
          <w:rFonts w:ascii="Arial" w:hAnsi="Arial" w:cs="Arial"/>
          <w:bCs/>
          <w:sz w:val="22"/>
          <w:szCs w:val="22"/>
          <w:highlight w:val="yellow"/>
        </w:rPr>
        <w:t xml:space="preserve">Local training and competency assessment documentation </w:t>
      </w:r>
    </w:p>
    <w:p w14:paraId="1FC987CB" w14:textId="77777777" w:rsidR="003C2F45" w:rsidRPr="005905AF" w:rsidRDefault="003C2F45" w:rsidP="00A55F01">
      <w:pPr>
        <w:numPr>
          <w:ilvl w:val="0"/>
          <w:numId w:val="13"/>
        </w:numPr>
        <w:spacing w:after="0"/>
        <w:jc w:val="both"/>
        <w:rPr>
          <w:rFonts w:ascii="Arial" w:hAnsi="Arial" w:cs="Arial"/>
          <w:bCs/>
          <w:sz w:val="22"/>
          <w:szCs w:val="22"/>
          <w:highlight w:val="yellow"/>
        </w:rPr>
      </w:pPr>
      <w:r w:rsidRPr="005905AF">
        <w:rPr>
          <w:rFonts w:ascii="Arial" w:hAnsi="Arial" w:cs="Arial"/>
          <w:bCs/>
          <w:sz w:val="22"/>
          <w:szCs w:val="22"/>
          <w:highlight w:val="yellow"/>
        </w:rPr>
        <w:t>Other supporting local guidance or information</w:t>
      </w:r>
    </w:p>
    <w:p w14:paraId="116B413A" w14:textId="77777777" w:rsidR="003C2F45" w:rsidRPr="005905AF" w:rsidRDefault="003C2F45" w:rsidP="00A55F01">
      <w:pPr>
        <w:numPr>
          <w:ilvl w:val="0"/>
          <w:numId w:val="13"/>
        </w:numPr>
        <w:spacing w:after="0"/>
        <w:jc w:val="both"/>
        <w:rPr>
          <w:rFonts w:ascii="Arial" w:hAnsi="Arial" w:cs="Arial"/>
          <w:b/>
          <w:sz w:val="22"/>
          <w:szCs w:val="22"/>
          <w:highlight w:val="yellow"/>
        </w:rPr>
      </w:pPr>
      <w:r w:rsidRPr="005905AF">
        <w:rPr>
          <w:rFonts w:ascii="Arial" w:hAnsi="Arial" w:cs="Arial"/>
          <w:bCs/>
          <w:sz w:val="22"/>
          <w:szCs w:val="22"/>
          <w:highlight w:val="yellow"/>
        </w:rPr>
        <w:t>Links to local PGD Policy and other supporting guidance</w:t>
      </w:r>
    </w:p>
    <w:p w14:paraId="5AB216AD" w14:textId="77777777" w:rsidR="003C2F45" w:rsidRPr="005905AF" w:rsidRDefault="003C2F45" w:rsidP="00A55F01">
      <w:pPr>
        <w:numPr>
          <w:ilvl w:val="0"/>
          <w:numId w:val="13"/>
        </w:numPr>
        <w:spacing w:after="0"/>
        <w:jc w:val="both"/>
        <w:rPr>
          <w:rFonts w:ascii="Arial" w:hAnsi="Arial" w:cs="Arial"/>
          <w:b/>
          <w:sz w:val="22"/>
          <w:szCs w:val="22"/>
          <w:highlight w:val="yellow"/>
        </w:rPr>
      </w:pPr>
      <w:r w:rsidRPr="005905AF">
        <w:rPr>
          <w:rFonts w:ascii="Arial" w:hAnsi="Arial" w:cs="Arial"/>
          <w:bCs/>
          <w:sz w:val="22"/>
          <w:szCs w:val="22"/>
          <w:highlight w:val="yellow"/>
        </w:rPr>
        <w:t>Audit requirements</w:t>
      </w:r>
    </w:p>
    <w:p w14:paraId="7D1CC50F" w14:textId="77777777" w:rsidR="003C2F45" w:rsidRPr="005905AF" w:rsidRDefault="003C2F45" w:rsidP="00A55F01">
      <w:pPr>
        <w:spacing w:after="0"/>
        <w:jc w:val="both"/>
        <w:rPr>
          <w:rFonts w:ascii="Arial" w:hAnsi="Arial" w:cs="Arial"/>
          <w:bCs/>
          <w:sz w:val="22"/>
          <w:szCs w:val="22"/>
          <w:highlight w:val="yellow"/>
        </w:rPr>
      </w:pPr>
    </w:p>
    <w:p w14:paraId="53C0C4F6" w14:textId="77777777" w:rsidR="00042A2F" w:rsidRPr="005905AF" w:rsidRDefault="003C2F45" w:rsidP="00A55F01">
      <w:pPr>
        <w:spacing w:after="0"/>
        <w:jc w:val="both"/>
        <w:rPr>
          <w:sz w:val="22"/>
          <w:szCs w:val="22"/>
          <w:lang w:val="en-US"/>
        </w:rPr>
      </w:pPr>
      <w:r w:rsidRPr="005905AF">
        <w:rPr>
          <w:rFonts w:ascii="Arial" w:hAnsi="Arial"/>
          <w:bCs/>
          <w:kern w:val="28"/>
          <w:sz w:val="22"/>
          <w:szCs w:val="22"/>
          <w:highlight w:val="yellow"/>
        </w:rPr>
        <w:t xml:space="preserve">Any reference to a Trust protocol (either clinical to be followed as part of the administration of a </w:t>
      </w:r>
      <w:r w:rsidR="00E66818" w:rsidRPr="005905AF">
        <w:rPr>
          <w:rFonts w:ascii="Arial" w:hAnsi="Arial"/>
          <w:bCs/>
          <w:kern w:val="28"/>
          <w:sz w:val="22"/>
          <w:szCs w:val="22"/>
          <w:highlight w:val="yellow"/>
        </w:rPr>
        <w:t xml:space="preserve">medicine </w:t>
      </w:r>
      <w:r w:rsidRPr="005905AF">
        <w:rPr>
          <w:rFonts w:ascii="Arial" w:hAnsi="Arial"/>
          <w:bCs/>
          <w:kern w:val="28"/>
          <w:sz w:val="22"/>
          <w:szCs w:val="22"/>
          <w:highlight w:val="yellow"/>
        </w:rPr>
        <w:t xml:space="preserve">with the PGD or for any other purpose) must be referenced and hyperlinked to ensure the practitioner acting under the PGD has direct access to the protocol for reference. </w:t>
      </w:r>
      <w:bookmarkStart w:id="4" w:name="Table2"/>
    </w:p>
    <w:p w14:paraId="2550FC97" w14:textId="77777777" w:rsidR="00042A2F" w:rsidRDefault="00042A2F" w:rsidP="00A55F01">
      <w:pPr>
        <w:spacing w:after="0" w:line="240" w:lineRule="auto"/>
        <w:rPr>
          <w:lang w:val="en-US"/>
        </w:rPr>
      </w:pPr>
      <w:r>
        <w:rPr>
          <w:lang w:val="en-US"/>
        </w:rPr>
        <w:br w:type="page"/>
      </w:r>
    </w:p>
    <w:p w14:paraId="2EF703EC" w14:textId="77777777" w:rsidR="00042A2F" w:rsidRPr="005905AF" w:rsidRDefault="00042A2F" w:rsidP="009B752B">
      <w:pPr>
        <w:numPr>
          <w:ilvl w:val="0"/>
          <w:numId w:val="27"/>
        </w:numPr>
        <w:tabs>
          <w:tab w:val="left" w:pos="0"/>
          <w:tab w:val="center" w:pos="4153"/>
          <w:tab w:val="right" w:pos="8306"/>
        </w:tabs>
        <w:overflowPunct w:val="0"/>
        <w:autoSpaceDE w:val="0"/>
        <w:autoSpaceDN w:val="0"/>
        <w:adjustRightInd w:val="0"/>
        <w:textAlignment w:val="baseline"/>
        <w:rPr>
          <w:rFonts w:ascii="Arial" w:hAnsi="Arial" w:cs="Arial"/>
          <w:b/>
          <w:sz w:val="22"/>
          <w:szCs w:val="22"/>
        </w:rPr>
      </w:pPr>
      <w:r w:rsidRPr="005905AF">
        <w:rPr>
          <w:rFonts w:ascii="Arial" w:hAnsi="Arial" w:cs="Arial"/>
          <w:b/>
          <w:sz w:val="22"/>
          <w:szCs w:val="22"/>
        </w:rPr>
        <w:lastRenderedPageBreak/>
        <w:t>Characteristics of staff</w:t>
      </w:r>
    </w:p>
    <w:tbl>
      <w:tblPr>
        <w:tblW w:w="593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7963"/>
      </w:tblGrid>
      <w:tr w:rsidR="005905AF" w:rsidRPr="005905AF" w14:paraId="20E9D594" w14:textId="77777777" w:rsidTr="005905AF">
        <w:tc>
          <w:tcPr>
            <w:tcW w:w="5000" w:type="pct"/>
            <w:gridSpan w:val="2"/>
            <w:tcBorders>
              <w:top w:val="nil"/>
              <w:left w:val="nil"/>
              <w:bottom w:val="single" w:sz="4" w:space="0" w:color="auto"/>
              <w:right w:val="single" w:sz="4" w:space="0" w:color="auto"/>
            </w:tcBorders>
            <w:shd w:val="clear" w:color="auto" w:fill="auto"/>
          </w:tcPr>
          <w:p w14:paraId="0D5CB867" w14:textId="77777777" w:rsidR="005905AF" w:rsidRPr="005905AF" w:rsidRDefault="005905AF" w:rsidP="00A55F01">
            <w:pPr>
              <w:pStyle w:val="Tabletext"/>
              <w:spacing w:after="0"/>
              <w:rPr>
                <w:b/>
                <w:szCs w:val="22"/>
              </w:rPr>
            </w:pPr>
            <w:r w:rsidRPr="005905AF">
              <w:rPr>
                <w:b/>
                <w:szCs w:val="22"/>
              </w:rPr>
              <w:t>Requirements of registered paramedics and nurses working under the PGD</w:t>
            </w:r>
          </w:p>
          <w:p w14:paraId="1E5AEAAE" w14:textId="77777777" w:rsidR="005905AF" w:rsidRPr="005905AF" w:rsidRDefault="005905AF" w:rsidP="00A55F01">
            <w:pPr>
              <w:pStyle w:val="Tabletext"/>
              <w:spacing w:after="0"/>
              <w:rPr>
                <w:b/>
                <w:szCs w:val="22"/>
              </w:rPr>
            </w:pPr>
          </w:p>
        </w:tc>
      </w:tr>
      <w:tr w:rsidR="00FB7A24" w:rsidRPr="005905AF" w14:paraId="4180F3ED" w14:textId="77777777" w:rsidTr="00A57F62">
        <w:tc>
          <w:tcPr>
            <w:tcW w:w="1370" w:type="pct"/>
            <w:tcBorders>
              <w:top w:val="single" w:sz="4" w:space="0" w:color="auto"/>
              <w:left w:val="single" w:sz="4" w:space="0" w:color="auto"/>
              <w:bottom w:val="single" w:sz="4" w:space="0" w:color="auto"/>
              <w:right w:val="single" w:sz="4" w:space="0" w:color="auto"/>
            </w:tcBorders>
            <w:shd w:val="clear" w:color="auto" w:fill="auto"/>
          </w:tcPr>
          <w:p w14:paraId="45B3435E" w14:textId="77777777" w:rsidR="00FB7A24" w:rsidRPr="005905AF" w:rsidRDefault="00FB7A24" w:rsidP="00A55F01">
            <w:pPr>
              <w:pStyle w:val="Tabletext"/>
              <w:spacing w:after="0"/>
              <w:rPr>
                <w:b/>
                <w:bCs/>
                <w:szCs w:val="22"/>
              </w:rPr>
            </w:pPr>
            <w:r w:rsidRPr="005905AF">
              <w:rPr>
                <w:b/>
                <w:bCs/>
                <w:szCs w:val="22"/>
              </w:rPr>
              <w:t>Qualifications and professional registration</w:t>
            </w:r>
          </w:p>
        </w:tc>
        <w:tc>
          <w:tcPr>
            <w:tcW w:w="3630" w:type="pct"/>
            <w:tcBorders>
              <w:top w:val="single" w:sz="4" w:space="0" w:color="auto"/>
              <w:left w:val="single" w:sz="4" w:space="0" w:color="auto"/>
              <w:bottom w:val="single" w:sz="4" w:space="0" w:color="auto"/>
              <w:right w:val="single" w:sz="4" w:space="0" w:color="auto"/>
            </w:tcBorders>
            <w:shd w:val="clear" w:color="auto" w:fill="auto"/>
          </w:tcPr>
          <w:p w14:paraId="092C3442" w14:textId="77777777" w:rsidR="00C64AD7" w:rsidRPr="005905AF" w:rsidRDefault="00C64AD7" w:rsidP="005905AF">
            <w:pPr>
              <w:pStyle w:val="Tabletext"/>
              <w:numPr>
                <w:ilvl w:val="0"/>
                <w:numId w:val="37"/>
              </w:numPr>
              <w:spacing w:after="0"/>
              <w:rPr>
                <w:szCs w:val="22"/>
              </w:rPr>
            </w:pPr>
            <w:r w:rsidRPr="005905AF">
              <w:rPr>
                <w:szCs w:val="22"/>
              </w:rPr>
              <w:t>Profession</w:t>
            </w:r>
            <w:r w:rsidR="00C11A53" w:rsidRPr="005905AF">
              <w:rPr>
                <w:szCs w:val="22"/>
              </w:rPr>
              <w:t>al registration with HCPC as a p</w:t>
            </w:r>
            <w:r w:rsidRPr="005905AF">
              <w:rPr>
                <w:szCs w:val="22"/>
              </w:rPr>
              <w:t xml:space="preserve">aramedic. </w:t>
            </w:r>
          </w:p>
          <w:p w14:paraId="7FDD89E9" w14:textId="77777777" w:rsidR="00C64AD7" w:rsidRPr="005905AF" w:rsidRDefault="00C64AD7" w:rsidP="005905AF">
            <w:pPr>
              <w:pStyle w:val="Tabletext"/>
              <w:numPr>
                <w:ilvl w:val="0"/>
                <w:numId w:val="37"/>
              </w:numPr>
              <w:spacing w:after="0"/>
              <w:rPr>
                <w:szCs w:val="22"/>
              </w:rPr>
            </w:pPr>
            <w:r w:rsidRPr="005905AF">
              <w:rPr>
                <w:szCs w:val="22"/>
              </w:rPr>
              <w:t>Professio</w:t>
            </w:r>
            <w:r w:rsidR="00C11A53" w:rsidRPr="005905AF">
              <w:rPr>
                <w:szCs w:val="22"/>
              </w:rPr>
              <w:t>nal registration with NMC as a n</w:t>
            </w:r>
            <w:r w:rsidRPr="005905AF">
              <w:rPr>
                <w:szCs w:val="22"/>
              </w:rPr>
              <w:t>urse.</w:t>
            </w:r>
          </w:p>
          <w:p w14:paraId="7100A9DA" w14:textId="77777777" w:rsidR="00FB7A24" w:rsidRPr="005905AF" w:rsidRDefault="00C64AD7" w:rsidP="005905AF">
            <w:pPr>
              <w:pStyle w:val="Tabletext"/>
              <w:numPr>
                <w:ilvl w:val="0"/>
                <w:numId w:val="37"/>
              </w:numPr>
              <w:spacing w:after="0"/>
              <w:rPr>
                <w:szCs w:val="22"/>
              </w:rPr>
            </w:pPr>
            <w:r w:rsidRPr="005905AF">
              <w:rPr>
                <w:szCs w:val="22"/>
              </w:rPr>
              <w:t>Current contract of employment within an NHS Trust/organisation or</w:t>
            </w:r>
            <w:r w:rsidR="00C11A53" w:rsidRPr="005905AF">
              <w:rPr>
                <w:szCs w:val="22"/>
              </w:rPr>
              <w:t xml:space="preserve"> NHS commissioned service as a paramedic or n</w:t>
            </w:r>
            <w:r w:rsidRPr="005905AF">
              <w:rPr>
                <w:szCs w:val="22"/>
              </w:rPr>
              <w:t>urse.</w:t>
            </w:r>
          </w:p>
        </w:tc>
      </w:tr>
      <w:tr w:rsidR="00FB7A24" w:rsidRPr="005905AF" w14:paraId="26661126" w14:textId="77777777" w:rsidTr="00A57F62">
        <w:tc>
          <w:tcPr>
            <w:tcW w:w="1370" w:type="pct"/>
            <w:tcBorders>
              <w:top w:val="single" w:sz="4" w:space="0" w:color="auto"/>
              <w:left w:val="single" w:sz="4" w:space="0" w:color="auto"/>
              <w:bottom w:val="single" w:sz="4" w:space="0" w:color="auto"/>
              <w:right w:val="single" w:sz="4" w:space="0" w:color="auto"/>
            </w:tcBorders>
            <w:shd w:val="clear" w:color="auto" w:fill="auto"/>
          </w:tcPr>
          <w:p w14:paraId="0B1A9BF3" w14:textId="77777777" w:rsidR="00FB7A24" w:rsidRPr="005905AF" w:rsidRDefault="00FB7A24" w:rsidP="00A55F01">
            <w:pPr>
              <w:pStyle w:val="Tabletext"/>
              <w:spacing w:after="0"/>
              <w:rPr>
                <w:b/>
                <w:bCs/>
                <w:szCs w:val="22"/>
              </w:rPr>
            </w:pPr>
            <w:r w:rsidRPr="005905AF">
              <w:rPr>
                <w:b/>
                <w:bCs/>
                <w:szCs w:val="22"/>
              </w:rPr>
              <w:t>Initial training</w:t>
            </w:r>
          </w:p>
        </w:tc>
        <w:tc>
          <w:tcPr>
            <w:tcW w:w="3630" w:type="pct"/>
            <w:tcBorders>
              <w:top w:val="single" w:sz="4" w:space="0" w:color="auto"/>
              <w:left w:val="single" w:sz="4" w:space="0" w:color="auto"/>
              <w:bottom w:val="single" w:sz="4" w:space="0" w:color="auto"/>
              <w:right w:val="single" w:sz="4" w:space="0" w:color="auto"/>
            </w:tcBorders>
            <w:shd w:val="clear" w:color="auto" w:fill="auto"/>
          </w:tcPr>
          <w:p w14:paraId="16DD6C62" w14:textId="77777777" w:rsidR="00A95BD6" w:rsidRPr="005905AF" w:rsidRDefault="00C64AD7" w:rsidP="00A55F01">
            <w:pPr>
              <w:pStyle w:val="Tabletext"/>
              <w:spacing w:after="0"/>
              <w:rPr>
                <w:szCs w:val="22"/>
              </w:rPr>
            </w:pPr>
            <w:r w:rsidRPr="005905AF">
              <w:rPr>
                <w:szCs w:val="22"/>
              </w:rPr>
              <w:t xml:space="preserve">The registered healthcare professional authorised to operate under this PGD must have undertaken organisation approved training and successfully completed the competencies to undertake clinical assessment of </w:t>
            </w:r>
            <w:r w:rsidR="00E7134B" w:rsidRPr="005905AF">
              <w:rPr>
                <w:szCs w:val="22"/>
              </w:rPr>
              <w:t>individuals</w:t>
            </w:r>
            <w:r w:rsidRPr="005905AF">
              <w:rPr>
                <w:szCs w:val="22"/>
              </w:rPr>
              <w:t xml:space="preserve"> leading to diagnosis of the conditions listed. </w:t>
            </w:r>
          </w:p>
          <w:p w14:paraId="47939A6E" w14:textId="77777777" w:rsidR="00A95BD6" w:rsidRPr="005905AF" w:rsidRDefault="00A95BD6" w:rsidP="00A55F01">
            <w:pPr>
              <w:pStyle w:val="Tabletext"/>
              <w:spacing w:after="0"/>
              <w:rPr>
                <w:szCs w:val="22"/>
              </w:rPr>
            </w:pPr>
          </w:p>
          <w:p w14:paraId="04985BF6" w14:textId="77777777" w:rsidR="00A95BD6" w:rsidRPr="005905AF" w:rsidRDefault="00A95BD6" w:rsidP="00A55F01">
            <w:pPr>
              <w:pStyle w:val="Tabletext"/>
              <w:spacing w:after="0"/>
              <w:rPr>
                <w:szCs w:val="22"/>
              </w:rPr>
            </w:pPr>
            <w:r w:rsidRPr="005905AF">
              <w:rPr>
                <w:rFonts w:cs="Arial"/>
                <w:color w:val="000000"/>
                <w:szCs w:val="22"/>
              </w:rPr>
              <w:t xml:space="preserve">Individual has undertaken appropriate training for working under PGDs for the supply and administration of medicines.  Recommended training - </w:t>
            </w:r>
            <w:hyperlink r:id="rId15" w:history="1">
              <w:proofErr w:type="spellStart"/>
              <w:r w:rsidRPr="005905AF">
                <w:rPr>
                  <w:rFonts w:cs="Arial"/>
                  <w:color w:val="0000FF"/>
                  <w:szCs w:val="22"/>
                  <w:u w:val="single"/>
                </w:rPr>
                <w:t>eLfH</w:t>
              </w:r>
              <w:proofErr w:type="spellEnd"/>
              <w:r w:rsidRPr="005905AF">
                <w:rPr>
                  <w:rFonts w:cs="Arial"/>
                  <w:color w:val="0000FF"/>
                  <w:szCs w:val="22"/>
                  <w:u w:val="single"/>
                </w:rPr>
                <w:t xml:space="preserve"> PGD </w:t>
              </w:r>
              <w:proofErr w:type="spellStart"/>
              <w:r w:rsidRPr="005905AF">
                <w:rPr>
                  <w:rFonts w:cs="Arial"/>
                  <w:color w:val="0000FF"/>
                  <w:szCs w:val="22"/>
                  <w:u w:val="single"/>
                </w:rPr>
                <w:t>elearning</w:t>
              </w:r>
              <w:proofErr w:type="spellEnd"/>
              <w:r w:rsidRPr="005905AF">
                <w:rPr>
                  <w:rFonts w:cs="Arial"/>
                  <w:color w:val="0000FF"/>
                  <w:szCs w:val="22"/>
                  <w:u w:val="single"/>
                </w:rPr>
                <w:t xml:space="preserve"> programme</w:t>
              </w:r>
            </w:hyperlink>
          </w:p>
          <w:p w14:paraId="640C925B" w14:textId="77777777" w:rsidR="00A95BD6" w:rsidRPr="005905AF" w:rsidRDefault="00A95BD6" w:rsidP="00A55F01">
            <w:pPr>
              <w:pStyle w:val="Tabletext"/>
              <w:spacing w:after="0"/>
              <w:rPr>
                <w:szCs w:val="22"/>
              </w:rPr>
            </w:pPr>
          </w:p>
          <w:p w14:paraId="51578A6B" w14:textId="77777777" w:rsidR="00FB7A24" w:rsidRPr="005905AF" w:rsidRDefault="00C64AD7" w:rsidP="00A55F01">
            <w:pPr>
              <w:pStyle w:val="Tabletext"/>
              <w:spacing w:after="0"/>
              <w:rPr>
                <w:szCs w:val="22"/>
              </w:rPr>
            </w:pPr>
            <w:r w:rsidRPr="005905AF">
              <w:rPr>
                <w:szCs w:val="22"/>
              </w:rPr>
              <w:t xml:space="preserve">They must be competent to </w:t>
            </w:r>
            <w:proofErr w:type="spellStart"/>
            <w:r w:rsidRPr="005905AF">
              <w:rPr>
                <w:szCs w:val="22"/>
              </w:rPr>
              <w:t>recognise</w:t>
            </w:r>
            <w:proofErr w:type="spellEnd"/>
            <w:r w:rsidRPr="005905AF">
              <w:rPr>
                <w:szCs w:val="22"/>
              </w:rPr>
              <w:t xml:space="preserve"> and manage unintended but expected side effects such as anaphylaxis.</w:t>
            </w:r>
          </w:p>
        </w:tc>
      </w:tr>
      <w:tr w:rsidR="00FB7A24" w:rsidRPr="005905AF" w14:paraId="199FF7A9" w14:textId="77777777" w:rsidTr="00A57F62">
        <w:tc>
          <w:tcPr>
            <w:tcW w:w="1370" w:type="pct"/>
            <w:tcBorders>
              <w:top w:val="single" w:sz="4" w:space="0" w:color="auto"/>
              <w:left w:val="single" w:sz="4" w:space="0" w:color="auto"/>
              <w:bottom w:val="single" w:sz="4" w:space="0" w:color="auto"/>
              <w:right w:val="single" w:sz="4" w:space="0" w:color="auto"/>
            </w:tcBorders>
            <w:shd w:val="clear" w:color="auto" w:fill="auto"/>
          </w:tcPr>
          <w:p w14:paraId="34ACB652" w14:textId="77777777" w:rsidR="00FB7A24" w:rsidRPr="005905AF" w:rsidRDefault="00FB7A24" w:rsidP="00A55F01">
            <w:pPr>
              <w:pStyle w:val="Tabletext"/>
              <w:spacing w:after="0"/>
              <w:rPr>
                <w:b/>
                <w:bCs/>
                <w:szCs w:val="22"/>
              </w:rPr>
            </w:pPr>
            <w:r w:rsidRPr="005905AF">
              <w:rPr>
                <w:b/>
                <w:bCs/>
                <w:szCs w:val="22"/>
              </w:rPr>
              <w:t>Competency assessment</w:t>
            </w:r>
          </w:p>
        </w:tc>
        <w:tc>
          <w:tcPr>
            <w:tcW w:w="3630" w:type="pct"/>
            <w:tcBorders>
              <w:top w:val="single" w:sz="4" w:space="0" w:color="auto"/>
              <w:left w:val="single" w:sz="4" w:space="0" w:color="auto"/>
              <w:bottom w:val="single" w:sz="4" w:space="0" w:color="auto"/>
              <w:right w:val="single" w:sz="4" w:space="0" w:color="auto"/>
            </w:tcBorders>
            <w:shd w:val="clear" w:color="auto" w:fill="auto"/>
          </w:tcPr>
          <w:p w14:paraId="60DB479F" w14:textId="77777777" w:rsidR="00FB7A24" w:rsidRPr="005905AF" w:rsidRDefault="00FB7A24" w:rsidP="00A55F01">
            <w:pPr>
              <w:pStyle w:val="Tabletext"/>
              <w:spacing w:after="0"/>
              <w:rPr>
                <w:szCs w:val="22"/>
              </w:rPr>
            </w:pPr>
            <w:r w:rsidRPr="005905AF">
              <w:rPr>
                <w:szCs w:val="22"/>
              </w:rPr>
              <w:t>Staff operating under this PGD are encouraged to review their competency using the</w:t>
            </w:r>
            <w:hyperlink r:id="rId16" w:history="1">
              <w:r w:rsidRPr="005905AF">
                <w:rPr>
                  <w:rStyle w:val="Hyperlink"/>
                  <w:szCs w:val="22"/>
                </w:rPr>
                <w:t xml:space="preserve"> NICE Competency Framework for health professionals using patient group directions</w:t>
              </w:r>
            </w:hyperlink>
          </w:p>
          <w:p w14:paraId="575784D0" w14:textId="77777777" w:rsidR="00A95BD6" w:rsidRPr="005905AF" w:rsidRDefault="00A95BD6" w:rsidP="00A55F01">
            <w:pPr>
              <w:pStyle w:val="Tabletext"/>
              <w:spacing w:after="0"/>
              <w:rPr>
                <w:szCs w:val="22"/>
              </w:rPr>
            </w:pPr>
          </w:p>
          <w:p w14:paraId="538F0889" w14:textId="77777777" w:rsidR="00FB7A24" w:rsidRPr="005905AF" w:rsidRDefault="00FB7A24" w:rsidP="00A55F01">
            <w:pPr>
              <w:pStyle w:val="Tabletext"/>
              <w:spacing w:after="0"/>
              <w:rPr>
                <w:szCs w:val="22"/>
              </w:rPr>
            </w:pPr>
            <w:r w:rsidRPr="005905AF">
              <w:rPr>
                <w:szCs w:val="22"/>
                <w:highlight w:val="cyan"/>
              </w:rPr>
              <w:t>Local PGD or medication training required by organisation</w:t>
            </w:r>
          </w:p>
          <w:p w14:paraId="31475BF8" w14:textId="77777777" w:rsidR="00FB7A24" w:rsidRPr="005905AF" w:rsidRDefault="00FB7A24" w:rsidP="00A55F01">
            <w:pPr>
              <w:pStyle w:val="Tabletext"/>
              <w:spacing w:after="0"/>
              <w:rPr>
                <w:szCs w:val="22"/>
              </w:rPr>
            </w:pPr>
            <w:r w:rsidRPr="005905AF">
              <w:rPr>
                <w:szCs w:val="22"/>
              </w:rPr>
              <w:t xml:space="preserve">Individuals operating under this PGD are personally responsible for ensuring they remain up to date with the use of </w:t>
            </w:r>
            <w:r w:rsidR="00236B1D" w:rsidRPr="005905AF">
              <w:rPr>
                <w:szCs w:val="22"/>
              </w:rPr>
              <w:t>medicines</w:t>
            </w:r>
            <w:r w:rsidRPr="005905AF">
              <w:rPr>
                <w:szCs w:val="22"/>
              </w:rPr>
              <w:t xml:space="preserve"> included in the PGD - if any training needs are identified these should be discussed with the senior individual responsible for authorising individuals to act under the PGD and further training provided as required.</w:t>
            </w:r>
          </w:p>
        </w:tc>
      </w:tr>
      <w:tr w:rsidR="00FB7A24" w:rsidRPr="005905AF" w14:paraId="407FDE52" w14:textId="77777777" w:rsidTr="00A57F62">
        <w:tc>
          <w:tcPr>
            <w:tcW w:w="1370" w:type="pct"/>
            <w:tcBorders>
              <w:top w:val="single" w:sz="4" w:space="0" w:color="auto"/>
              <w:left w:val="single" w:sz="4" w:space="0" w:color="auto"/>
              <w:bottom w:val="single" w:sz="4" w:space="0" w:color="auto"/>
              <w:right w:val="single" w:sz="4" w:space="0" w:color="auto"/>
            </w:tcBorders>
            <w:shd w:val="clear" w:color="auto" w:fill="auto"/>
          </w:tcPr>
          <w:p w14:paraId="28ECDB93" w14:textId="77777777" w:rsidR="00FB7A24" w:rsidRPr="005905AF" w:rsidRDefault="00FB7A24" w:rsidP="00A55F01">
            <w:pPr>
              <w:pStyle w:val="Tabletext"/>
              <w:spacing w:after="0"/>
              <w:rPr>
                <w:b/>
                <w:bCs/>
                <w:szCs w:val="22"/>
              </w:rPr>
            </w:pPr>
            <w:r w:rsidRPr="005905AF">
              <w:rPr>
                <w:b/>
                <w:bCs/>
                <w:szCs w:val="22"/>
              </w:rPr>
              <w:t>Ongoing training and competency</w:t>
            </w:r>
          </w:p>
        </w:tc>
        <w:tc>
          <w:tcPr>
            <w:tcW w:w="3630" w:type="pct"/>
            <w:tcBorders>
              <w:top w:val="single" w:sz="4" w:space="0" w:color="auto"/>
              <w:left w:val="single" w:sz="4" w:space="0" w:color="auto"/>
              <w:bottom w:val="single" w:sz="4" w:space="0" w:color="auto"/>
              <w:right w:val="single" w:sz="4" w:space="0" w:color="auto"/>
            </w:tcBorders>
            <w:shd w:val="clear" w:color="auto" w:fill="auto"/>
          </w:tcPr>
          <w:p w14:paraId="21B04D54" w14:textId="77777777" w:rsidR="00FB7A24" w:rsidRPr="005905AF" w:rsidRDefault="00FB7A24" w:rsidP="00A55F01">
            <w:pPr>
              <w:pStyle w:val="Tabletext"/>
              <w:spacing w:after="0"/>
              <w:rPr>
                <w:szCs w:val="22"/>
              </w:rPr>
            </w:pPr>
            <w:r w:rsidRPr="005905AF">
              <w:rPr>
                <w:szCs w:val="22"/>
                <w:highlight w:val="cyan"/>
              </w:rPr>
              <w:t>Local PGD or medication training required by organisation</w:t>
            </w:r>
          </w:p>
          <w:p w14:paraId="03934877" w14:textId="77777777" w:rsidR="00FB7A24" w:rsidRPr="005905AF" w:rsidRDefault="00FB7A24" w:rsidP="00A55F01">
            <w:pPr>
              <w:pStyle w:val="Tabletext"/>
              <w:spacing w:after="0"/>
              <w:rPr>
                <w:szCs w:val="22"/>
              </w:rPr>
            </w:pPr>
            <w:r w:rsidRPr="005905AF">
              <w:rPr>
                <w:szCs w:val="22"/>
                <w:highlight w:val="cyan"/>
              </w:rPr>
              <w:t>Anaphylaxis and resuscitation training annual updates –review to reflect local organisation policy</w:t>
            </w:r>
          </w:p>
          <w:p w14:paraId="444FB281" w14:textId="77777777" w:rsidR="00FB7A24" w:rsidRPr="005905AF" w:rsidRDefault="00FB7A24" w:rsidP="00A55F01">
            <w:pPr>
              <w:pStyle w:val="Tabletext"/>
              <w:spacing w:after="0"/>
              <w:rPr>
                <w:szCs w:val="22"/>
              </w:rPr>
            </w:pPr>
            <w:r w:rsidRPr="005905AF">
              <w:rPr>
                <w:szCs w:val="22"/>
              </w:rPr>
              <w:t>Completion and submission of Continuous Professional Development (CPD) as required by HCPC</w:t>
            </w:r>
            <w:r w:rsidR="00236B1D" w:rsidRPr="005905AF">
              <w:rPr>
                <w:szCs w:val="22"/>
              </w:rPr>
              <w:t>/NMC</w:t>
            </w:r>
            <w:r w:rsidRPr="005905AF">
              <w:rPr>
                <w:szCs w:val="22"/>
              </w:rPr>
              <w:t>.</w:t>
            </w:r>
          </w:p>
        </w:tc>
      </w:tr>
      <w:tr w:rsidR="00EA36BD" w:rsidRPr="005905AF" w14:paraId="5E1F9C00" w14:textId="77777777" w:rsidTr="00A57F62">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480D95E" w14:textId="77777777" w:rsidR="00EA36BD" w:rsidRPr="005905AF" w:rsidRDefault="00EA36BD" w:rsidP="00A55F01">
            <w:pPr>
              <w:pStyle w:val="Tabletext"/>
              <w:spacing w:after="0"/>
              <w:rPr>
                <w:szCs w:val="22"/>
              </w:rPr>
            </w:pPr>
            <w:r w:rsidRPr="005905AF">
              <w:rPr>
                <w:szCs w:val="22"/>
              </w:rPr>
              <w:t>The decision to administer any medication rests with the individual registered practitioner who must abide by the PGD and any associated organisation poli</w:t>
            </w:r>
            <w:r w:rsidR="00083D2F" w:rsidRPr="005905AF">
              <w:rPr>
                <w:szCs w:val="22"/>
              </w:rPr>
              <w:t xml:space="preserve">cies.  In this PGD this is the </w:t>
            </w:r>
            <w:r w:rsidR="00236B1D" w:rsidRPr="005905AF">
              <w:rPr>
                <w:szCs w:val="22"/>
              </w:rPr>
              <w:t>paramedic or nurse</w:t>
            </w:r>
            <w:r w:rsidR="0019584B" w:rsidRPr="005905AF">
              <w:rPr>
                <w:szCs w:val="22"/>
              </w:rPr>
              <w:t xml:space="preserve">.  </w:t>
            </w:r>
          </w:p>
        </w:tc>
      </w:tr>
      <w:tr w:rsidR="00236B1D" w:rsidRPr="005905AF" w14:paraId="7A83BE53" w14:textId="77777777" w:rsidTr="00A57F62">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DB09652" w14:textId="77777777" w:rsidR="00236B1D" w:rsidRPr="005905AF" w:rsidRDefault="00236B1D" w:rsidP="00A55F01">
            <w:pPr>
              <w:pStyle w:val="Tabletext"/>
              <w:spacing w:after="0"/>
              <w:rPr>
                <w:b/>
                <w:szCs w:val="22"/>
              </w:rPr>
            </w:pPr>
            <w:r w:rsidRPr="005905AF">
              <w:rPr>
                <w:b/>
                <w:szCs w:val="22"/>
              </w:rPr>
              <w:t xml:space="preserve">In the context of the clinical scenario described in this PGD the individual being treated </w:t>
            </w:r>
            <w:r w:rsidR="00C428F3" w:rsidRPr="005905AF">
              <w:rPr>
                <w:b/>
                <w:szCs w:val="22"/>
              </w:rPr>
              <w:t>may</w:t>
            </w:r>
            <w:r w:rsidRPr="005905AF">
              <w:rPr>
                <w:b/>
                <w:szCs w:val="22"/>
              </w:rPr>
              <w:t xml:space="preserve"> not be able to make an informed choice nor consent to treatment. Therefore, the clinician should </w:t>
            </w:r>
            <w:proofErr w:type="gramStart"/>
            <w:r w:rsidRPr="005905AF">
              <w:rPr>
                <w:b/>
                <w:szCs w:val="22"/>
              </w:rPr>
              <w:t>act in the best interests of the individual at all times</w:t>
            </w:r>
            <w:proofErr w:type="gramEnd"/>
            <w:r w:rsidRPr="005905AF">
              <w:rPr>
                <w:b/>
                <w:szCs w:val="22"/>
              </w:rPr>
              <w:t xml:space="preserve"> and within their professional competency and code of conduct.</w:t>
            </w:r>
          </w:p>
        </w:tc>
      </w:tr>
    </w:tbl>
    <w:p w14:paraId="2B295DC8" w14:textId="77777777" w:rsidR="007A1448" w:rsidRDefault="007A1448" w:rsidP="00C07F10">
      <w:pPr>
        <w:pStyle w:val="Heading1"/>
        <w:ind w:left="720"/>
        <w:rPr>
          <w:sz w:val="24"/>
          <w:lang w:val="en-US"/>
        </w:rPr>
      </w:pPr>
      <w:r w:rsidRPr="007A1448">
        <w:rPr>
          <w:lang w:val="en-US"/>
        </w:rPr>
        <w:br w:type="page"/>
      </w:r>
    </w:p>
    <w:tbl>
      <w:tblPr>
        <w:tblW w:w="593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8178"/>
      </w:tblGrid>
      <w:tr w:rsidR="00C07F10" w:rsidRPr="005905AF" w14:paraId="2073DD0F" w14:textId="77777777" w:rsidTr="005905AF">
        <w:trPr>
          <w:trHeight w:val="628"/>
        </w:trPr>
        <w:tc>
          <w:tcPr>
            <w:tcW w:w="5000" w:type="pct"/>
            <w:gridSpan w:val="2"/>
            <w:tcBorders>
              <w:top w:val="nil"/>
              <w:left w:val="nil"/>
              <w:bottom w:val="single" w:sz="4" w:space="0" w:color="auto"/>
            </w:tcBorders>
            <w:shd w:val="clear" w:color="auto" w:fill="auto"/>
          </w:tcPr>
          <w:p w14:paraId="6CFF7D39" w14:textId="77777777" w:rsidR="00C07F10" w:rsidRPr="005905AF" w:rsidRDefault="00C07F10" w:rsidP="00C07F10">
            <w:pPr>
              <w:pStyle w:val="Heading1"/>
              <w:numPr>
                <w:ilvl w:val="0"/>
                <w:numId w:val="27"/>
              </w:numPr>
              <w:rPr>
                <w:sz w:val="22"/>
                <w:szCs w:val="22"/>
                <w:lang w:val="en-US"/>
              </w:rPr>
            </w:pPr>
            <w:r w:rsidRPr="005905AF">
              <w:rPr>
                <w:sz w:val="22"/>
                <w:szCs w:val="22"/>
                <w:lang w:val="en-US"/>
              </w:rPr>
              <w:lastRenderedPageBreak/>
              <w:t>Clinical condition</w:t>
            </w:r>
          </w:p>
        </w:tc>
      </w:tr>
      <w:tr w:rsidR="00A95BD6" w:rsidRPr="005905AF" w14:paraId="4C9DD7FC" w14:textId="77777777" w:rsidTr="00C07F10">
        <w:trPr>
          <w:trHeight w:val="1073"/>
        </w:trPr>
        <w:tc>
          <w:tcPr>
            <w:tcW w:w="1272" w:type="pct"/>
            <w:tcBorders>
              <w:top w:val="single" w:sz="4" w:space="0" w:color="auto"/>
              <w:left w:val="single" w:sz="4" w:space="0" w:color="auto"/>
              <w:bottom w:val="single" w:sz="4" w:space="0" w:color="auto"/>
              <w:right w:val="single" w:sz="4" w:space="0" w:color="auto"/>
            </w:tcBorders>
            <w:shd w:val="clear" w:color="auto" w:fill="auto"/>
          </w:tcPr>
          <w:p w14:paraId="17F44AEA" w14:textId="77777777" w:rsidR="00A95BD6" w:rsidRPr="005905AF" w:rsidRDefault="00A95BD6" w:rsidP="00A55F01">
            <w:pPr>
              <w:pStyle w:val="Tabletext"/>
              <w:spacing w:after="0"/>
              <w:rPr>
                <w:b/>
                <w:bCs/>
                <w:szCs w:val="22"/>
              </w:rPr>
            </w:pPr>
            <w:r w:rsidRPr="005905AF">
              <w:rPr>
                <w:b/>
                <w:bCs/>
                <w:szCs w:val="22"/>
              </w:rPr>
              <w:t>Clinical condition or situation to which this PGD applies</w:t>
            </w:r>
          </w:p>
        </w:tc>
        <w:tc>
          <w:tcPr>
            <w:tcW w:w="3728" w:type="pct"/>
            <w:tcBorders>
              <w:top w:val="single" w:sz="4" w:space="0" w:color="auto"/>
              <w:bottom w:val="single" w:sz="4" w:space="0" w:color="auto"/>
            </w:tcBorders>
            <w:shd w:val="clear" w:color="auto" w:fill="FFFFFF"/>
          </w:tcPr>
          <w:p w14:paraId="11EAAAE8" w14:textId="45BD725E" w:rsidR="00A95BD6" w:rsidRPr="005905AF" w:rsidRDefault="00A95BD6" w:rsidP="001508B9">
            <w:pPr>
              <w:pStyle w:val="NICEnormalsinglespacing"/>
              <w:numPr>
                <w:ilvl w:val="0"/>
                <w:numId w:val="35"/>
              </w:numPr>
              <w:spacing w:after="0"/>
              <w:ind w:left="317" w:hanging="283"/>
              <w:rPr>
                <w:rFonts w:cs="Arial"/>
                <w:sz w:val="22"/>
                <w:szCs w:val="22"/>
              </w:rPr>
            </w:pPr>
            <w:r w:rsidRPr="005905AF">
              <w:rPr>
                <w:rFonts w:cs="Arial"/>
                <w:sz w:val="22"/>
                <w:szCs w:val="22"/>
              </w:rPr>
              <w:t>Treatment</w:t>
            </w:r>
            <w:r w:rsidR="005905AF" w:rsidRPr="005905AF">
              <w:rPr>
                <w:rFonts w:cs="Arial"/>
                <w:sz w:val="22"/>
                <w:szCs w:val="22"/>
              </w:rPr>
              <w:t xml:space="preserve"> </w:t>
            </w:r>
            <w:r w:rsidRPr="005905AF">
              <w:rPr>
                <w:rFonts w:cs="Arial"/>
                <w:sz w:val="22"/>
                <w:szCs w:val="22"/>
              </w:rPr>
              <w:t>of seizures in adults and children (all ages) where IV or IO access is available in line with JRCALC guidance.</w:t>
            </w:r>
          </w:p>
          <w:p w14:paraId="72AB4D16" w14:textId="77777777" w:rsidR="000853AF" w:rsidRPr="005905AF" w:rsidRDefault="000853AF" w:rsidP="001508B9">
            <w:pPr>
              <w:pStyle w:val="textleft"/>
              <w:numPr>
                <w:ilvl w:val="0"/>
                <w:numId w:val="35"/>
              </w:numPr>
              <w:ind w:left="317" w:hanging="283"/>
              <w:rPr>
                <w:rFonts w:ascii="Arial" w:hAnsi="Arial" w:cs="Arial"/>
                <w:sz w:val="22"/>
                <w:szCs w:val="22"/>
              </w:rPr>
            </w:pPr>
            <w:r w:rsidRPr="005905AF">
              <w:rPr>
                <w:rFonts w:ascii="Arial" w:hAnsi="Arial" w:cs="Arial"/>
                <w:sz w:val="22"/>
                <w:szCs w:val="22"/>
              </w:rPr>
              <w:t>Treatment of symptomatic cocaine toxicity (</w:t>
            </w:r>
            <w:r w:rsidR="00480614" w:rsidRPr="005905AF">
              <w:rPr>
                <w:rFonts w:ascii="Arial" w:hAnsi="Arial" w:cs="Arial"/>
                <w:sz w:val="22"/>
                <w:szCs w:val="22"/>
                <w:lang w:val="en-US"/>
              </w:rPr>
              <w:t xml:space="preserve">e.g. </w:t>
            </w:r>
            <w:r w:rsidR="004273FF" w:rsidRPr="005905AF">
              <w:rPr>
                <w:rFonts w:ascii="Arial" w:hAnsi="Arial" w:cs="Arial"/>
                <w:sz w:val="22"/>
                <w:szCs w:val="22"/>
                <w:lang w:val="en-US"/>
              </w:rPr>
              <w:t>severe</w:t>
            </w:r>
            <w:r w:rsidR="00480614" w:rsidRPr="005905AF">
              <w:rPr>
                <w:rFonts w:ascii="Arial" w:hAnsi="Arial" w:cs="Arial"/>
                <w:sz w:val="22"/>
                <w:szCs w:val="22"/>
                <w:lang w:val="en-US"/>
              </w:rPr>
              <w:t xml:space="preserve"> hypertension</w:t>
            </w:r>
            <w:r w:rsidR="004273FF" w:rsidRPr="005905AF">
              <w:rPr>
                <w:rFonts w:ascii="Arial" w:hAnsi="Arial" w:cs="Arial"/>
                <w:sz w:val="22"/>
                <w:szCs w:val="22"/>
                <w:lang w:val="en-US"/>
              </w:rPr>
              <w:t xml:space="preserve"> or</w:t>
            </w:r>
            <w:r w:rsidR="00480614" w:rsidRPr="005905AF">
              <w:rPr>
                <w:rFonts w:ascii="Arial" w:hAnsi="Arial" w:cs="Arial"/>
                <w:sz w:val="22"/>
                <w:szCs w:val="22"/>
                <w:lang w:val="en-US"/>
              </w:rPr>
              <w:t xml:space="preserve"> chest pain</w:t>
            </w:r>
            <w:r w:rsidRPr="005905AF">
              <w:rPr>
                <w:rFonts w:ascii="Arial" w:hAnsi="Arial" w:cs="Arial"/>
                <w:sz w:val="22"/>
                <w:szCs w:val="22"/>
              </w:rPr>
              <w:t>)</w:t>
            </w:r>
            <w:r w:rsidR="00B6076F" w:rsidRPr="005905AF">
              <w:rPr>
                <w:rFonts w:ascii="Arial" w:hAnsi="Arial" w:cs="Arial"/>
                <w:sz w:val="22"/>
                <w:szCs w:val="22"/>
              </w:rPr>
              <w:t>.</w:t>
            </w:r>
          </w:p>
          <w:p w14:paraId="30B937C9" w14:textId="77777777" w:rsidR="000853AF" w:rsidRPr="005905AF" w:rsidRDefault="000853AF" w:rsidP="00A55F01">
            <w:pPr>
              <w:pStyle w:val="NICEnormalsinglespacing"/>
              <w:spacing w:after="0"/>
              <w:rPr>
                <w:rFonts w:cs="Arial"/>
                <w:sz w:val="22"/>
                <w:szCs w:val="22"/>
              </w:rPr>
            </w:pPr>
          </w:p>
        </w:tc>
      </w:tr>
      <w:tr w:rsidR="00A95BD6" w:rsidRPr="005905AF" w14:paraId="718B83A8" w14:textId="77777777" w:rsidTr="00A55F01">
        <w:tc>
          <w:tcPr>
            <w:tcW w:w="1272" w:type="pct"/>
            <w:tcBorders>
              <w:top w:val="single" w:sz="4" w:space="0" w:color="auto"/>
              <w:left w:val="single" w:sz="4" w:space="0" w:color="auto"/>
              <w:bottom w:val="single" w:sz="4" w:space="0" w:color="auto"/>
              <w:right w:val="single" w:sz="4" w:space="0" w:color="auto"/>
            </w:tcBorders>
            <w:shd w:val="clear" w:color="auto" w:fill="auto"/>
          </w:tcPr>
          <w:p w14:paraId="5E73C0B4" w14:textId="77777777" w:rsidR="00A95BD6" w:rsidRPr="005905AF" w:rsidRDefault="00A95BD6" w:rsidP="00A55F01">
            <w:pPr>
              <w:pStyle w:val="Tabletext"/>
              <w:spacing w:after="0"/>
              <w:rPr>
                <w:b/>
                <w:bCs/>
                <w:szCs w:val="22"/>
              </w:rPr>
            </w:pPr>
            <w:r w:rsidRPr="005905AF">
              <w:rPr>
                <w:b/>
                <w:bCs/>
                <w:szCs w:val="22"/>
              </w:rPr>
              <w:t>Inclusion criteria</w:t>
            </w:r>
          </w:p>
        </w:tc>
        <w:tc>
          <w:tcPr>
            <w:tcW w:w="3728" w:type="pct"/>
            <w:tcBorders>
              <w:top w:val="single" w:sz="4" w:space="0" w:color="auto"/>
              <w:bottom w:val="single" w:sz="4" w:space="0" w:color="auto"/>
            </w:tcBorders>
            <w:shd w:val="clear" w:color="auto" w:fill="FFFFFF"/>
          </w:tcPr>
          <w:p w14:paraId="19B49149" w14:textId="77777777" w:rsidR="007D27F3" w:rsidRPr="005905AF" w:rsidRDefault="00A95BD6" w:rsidP="007D27F3">
            <w:pPr>
              <w:pStyle w:val="ListParagraph"/>
              <w:numPr>
                <w:ilvl w:val="0"/>
                <w:numId w:val="33"/>
              </w:numPr>
              <w:overflowPunct w:val="0"/>
              <w:autoSpaceDE w:val="0"/>
              <w:autoSpaceDN w:val="0"/>
              <w:adjustRightInd w:val="0"/>
              <w:spacing w:after="0" w:line="0" w:lineRule="atLeast"/>
              <w:textAlignment w:val="baseline"/>
              <w:rPr>
                <w:rFonts w:ascii="Arial" w:hAnsi="Arial" w:cs="Arial"/>
                <w:sz w:val="22"/>
                <w:szCs w:val="22"/>
              </w:rPr>
            </w:pPr>
            <w:r w:rsidRPr="005905AF">
              <w:rPr>
                <w:rFonts w:ascii="Arial" w:eastAsia="Arial" w:hAnsi="Arial" w:cs="Arial"/>
                <w:sz w:val="22"/>
                <w:szCs w:val="22"/>
              </w:rPr>
              <w:t>Treatment of seizures in adults and children</w:t>
            </w:r>
            <w:r w:rsidR="00F15819" w:rsidRPr="005905AF">
              <w:rPr>
                <w:rFonts w:ascii="Arial" w:eastAsia="Arial" w:hAnsi="Arial" w:cs="Arial"/>
                <w:sz w:val="22"/>
                <w:szCs w:val="22"/>
              </w:rPr>
              <w:t xml:space="preserve"> (all ages) – see below for detail</w:t>
            </w:r>
          </w:p>
          <w:p w14:paraId="3F365378" w14:textId="77777777" w:rsidR="007D27F3" w:rsidRPr="005905AF" w:rsidRDefault="007D27F3" w:rsidP="007D27F3">
            <w:pPr>
              <w:pStyle w:val="textleft"/>
              <w:numPr>
                <w:ilvl w:val="0"/>
                <w:numId w:val="32"/>
              </w:numPr>
              <w:ind w:left="459" w:hanging="284"/>
              <w:rPr>
                <w:rFonts w:ascii="Arial" w:hAnsi="Arial" w:cs="Arial"/>
                <w:sz w:val="22"/>
                <w:szCs w:val="22"/>
              </w:rPr>
            </w:pPr>
            <w:r w:rsidRPr="005905AF">
              <w:rPr>
                <w:rFonts w:ascii="Arial" w:hAnsi="Arial" w:cs="Arial"/>
                <w:sz w:val="22"/>
                <w:szCs w:val="22"/>
              </w:rPr>
              <w:t xml:space="preserve">Adults or children currently having </w:t>
            </w:r>
            <w:r w:rsidRPr="005905AF">
              <w:rPr>
                <w:rFonts w:ascii="Arial" w:hAnsi="Arial" w:cs="Arial"/>
                <w:b/>
                <w:bCs/>
                <w:sz w:val="22"/>
                <w:szCs w:val="22"/>
              </w:rPr>
              <w:t xml:space="preserve">bilateral tonic </w:t>
            </w:r>
            <w:proofErr w:type="spellStart"/>
            <w:r w:rsidRPr="005905AF">
              <w:rPr>
                <w:rFonts w:ascii="Arial" w:hAnsi="Arial" w:cs="Arial"/>
                <w:b/>
                <w:bCs/>
                <w:sz w:val="22"/>
                <w:szCs w:val="22"/>
              </w:rPr>
              <w:t>clonic</w:t>
            </w:r>
            <w:proofErr w:type="spellEnd"/>
            <w:r w:rsidRPr="005905AF">
              <w:rPr>
                <w:rFonts w:ascii="Arial" w:hAnsi="Arial" w:cs="Arial"/>
                <w:b/>
                <w:bCs/>
                <w:sz w:val="22"/>
                <w:szCs w:val="22"/>
              </w:rPr>
              <w:t xml:space="preserve"> seizures</w:t>
            </w:r>
            <w:r w:rsidRPr="005905AF">
              <w:rPr>
                <w:rFonts w:ascii="Arial" w:hAnsi="Arial" w:cs="Arial"/>
                <w:sz w:val="22"/>
                <w:szCs w:val="22"/>
              </w:rPr>
              <w:t xml:space="preserve"> (at the time of medication administration) </w:t>
            </w:r>
            <w:r w:rsidRPr="005905AF">
              <w:rPr>
                <w:rFonts w:ascii="Arial" w:hAnsi="Arial" w:cs="Arial"/>
                <w:b/>
                <w:bCs/>
                <w:sz w:val="22"/>
                <w:szCs w:val="22"/>
              </w:rPr>
              <w:t>AND</w:t>
            </w:r>
            <w:r w:rsidRPr="005905AF">
              <w:rPr>
                <w:rFonts w:ascii="Arial" w:hAnsi="Arial" w:cs="Arial"/>
                <w:sz w:val="22"/>
                <w:szCs w:val="22"/>
              </w:rPr>
              <w:t> who have:</w:t>
            </w:r>
          </w:p>
          <w:p w14:paraId="222CF40B" w14:textId="77777777" w:rsidR="007D27F3" w:rsidRPr="005905AF" w:rsidRDefault="007D27F3" w:rsidP="007D27F3">
            <w:pPr>
              <w:pStyle w:val="textleft"/>
              <w:numPr>
                <w:ilvl w:val="0"/>
                <w:numId w:val="29"/>
              </w:numPr>
              <w:tabs>
                <w:tab w:val="clear" w:pos="720"/>
              </w:tabs>
              <w:rPr>
                <w:rFonts w:ascii="Arial" w:hAnsi="Arial" w:cs="Arial"/>
                <w:sz w:val="22"/>
                <w:szCs w:val="22"/>
              </w:rPr>
            </w:pPr>
            <w:r w:rsidRPr="005905AF">
              <w:rPr>
                <w:rFonts w:ascii="Arial" w:hAnsi="Arial" w:cs="Arial"/>
                <w:sz w:val="22"/>
                <w:szCs w:val="22"/>
              </w:rPr>
              <w:t xml:space="preserve">Seizures lasting 5 minutes or more </w:t>
            </w:r>
            <w:r w:rsidRPr="005905AF">
              <w:rPr>
                <w:rFonts w:ascii="Arial" w:hAnsi="Arial" w:cs="Arial"/>
                <w:b/>
                <w:bCs/>
                <w:sz w:val="22"/>
                <w:szCs w:val="22"/>
              </w:rPr>
              <w:t>OR</w:t>
            </w:r>
          </w:p>
          <w:p w14:paraId="319B0E7B" w14:textId="77777777" w:rsidR="007D27F3" w:rsidRPr="005905AF" w:rsidRDefault="007D27F3" w:rsidP="007D27F3">
            <w:pPr>
              <w:pStyle w:val="textleft"/>
              <w:numPr>
                <w:ilvl w:val="0"/>
                <w:numId w:val="29"/>
              </w:numPr>
              <w:rPr>
                <w:rFonts w:ascii="Arial" w:hAnsi="Arial" w:cs="Arial"/>
                <w:sz w:val="22"/>
                <w:szCs w:val="22"/>
              </w:rPr>
            </w:pPr>
            <w:r w:rsidRPr="005905AF">
              <w:rPr>
                <w:rFonts w:ascii="Arial" w:hAnsi="Arial" w:cs="Arial"/>
                <w:sz w:val="22"/>
                <w:szCs w:val="22"/>
              </w:rPr>
              <w:t xml:space="preserve">2 or more seizures without recovery in between (lasting over 5 minutes) </w:t>
            </w:r>
            <w:r w:rsidRPr="005905AF">
              <w:rPr>
                <w:rFonts w:ascii="Arial" w:hAnsi="Arial" w:cs="Arial"/>
                <w:b/>
                <w:bCs/>
                <w:sz w:val="22"/>
                <w:szCs w:val="22"/>
              </w:rPr>
              <w:t>OR</w:t>
            </w:r>
          </w:p>
          <w:p w14:paraId="24875F46" w14:textId="77777777" w:rsidR="007D27F3" w:rsidRPr="005905AF" w:rsidRDefault="007D27F3" w:rsidP="007D27F3">
            <w:pPr>
              <w:pStyle w:val="textleft"/>
              <w:numPr>
                <w:ilvl w:val="0"/>
                <w:numId w:val="29"/>
              </w:numPr>
              <w:rPr>
                <w:rFonts w:ascii="Arial" w:hAnsi="Arial" w:cs="Arial"/>
                <w:sz w:val="22"/>
                <w:szCs w:val="22"/>
              </w:rPr>
            </w:pPr>
            <w:r w:rsidRPr="005905AF">
              <w:rPr>
                <w:rFonts w:ascii="Arial" w:hAnsi="Arial" w:cs="Arial"/>
                <w:sz w:val="22"/>
                <w:szCs w:val="22"/>
              </w:rPr>
              <w:t>3 or more seizures in the last 24 hours (if this is abnormal for them)</w:t>
            </w:r>
            <w:r w:rsidRPr="005905AF">
              <w:rPr>
                <w:rFonts w:ascii="Arial" w:hAnsi="Arial" w:cs="Arial"/>
                <w:b/>
                <w:bCs/>
                <w:sz w:val="22"/>
                <w:szCs w:val="22"/>
              </w:rPr>
              <w:t> </w:t>
            </w:r>
          </w:p>
          <w:p w14:paraId="785ECB0E" w14:textId="77777777" w:rsidR="007D27F3" w:rsidRPr="005905AF" w:rsidRDefault="007D27F3" w:rsidP="007D27F3">
            <w:pPr>
              <w:pStyle w:val="textleft"/>
              <w:numPr>
                <w:ilvl w:val="0"/>
                <w:numId w:val="32"/>
              </w:numPr>
              <w:ind w:left="459"/>
              <w:rPr>
                <w:rFonts w:ascii="Arial" w:hAnsi="Arial" w:cs="Arial"/>
                <w:sz w:val="22"/>
                <w:szCs w:val="22"/>
              </w:rPr>
            </w:pPr>
            <w:r w:rsidRPr="005905AF">
              <w:rPr>
                <w:rFonts w:ascii="Arial" w:hAnsi="Arial" w:cs="Arial"/>
                <w:sz w:val="22"/>
                <w:szCs w:val="22"/>
              </w:rPr>
              <w:t xml:space="preserve">Adults or children currently having the following </w:t>
            </w:r>
            <w:proofErr w:type="gramStart"/>
            <w:r w:rsidRPr="005905AF">
              <w:rPr>
                <w:rFonts w:ascii="Arial" w:hAnsi="Arial" w:cs="Arial"/>
                <w:sz w:val="22"/>
                <w:szCs w:val="22"/>
              </w:rPr>
              <w:t>types</w:t>
            </w:r>
            <w:proofErr w:type="gramEnd"/>
            <w:r w:rsidRPr="005905AF">
              <w:rPr>
                <w:rFonts w:ascii="Arial" w:hAnsi="Arial" w:cs="Arial"/>
                <w:sz w:val="22"/>
                <w:szCs w:val="22"/>
              </w:rPr>
              <w:t xml:space="preserve"> </w:t>
            </w:r>
            <w:r w:rsidRPr="005905AF">
              <w:rPr>
                <w:rFonts w:ascii="Arial" w:hAnsi="Arial" w:cs="Arial"/>
                <w:b/>
                <w:bCs/>
                <w:sz w:val="22"/>
                <w:szCs w:val="22"/>
              </w:rPr>
              <w:t>focal seizures</w:t>
            </w:r>
            <w:r w:rsidRPr="005905AF">
              <w:rPr>
                <w:rFonts w:ascii="Arial" w:hAnsi="Arial" w:cs="Arial"/>
                <w:sz w:val="22"/>
                <w:szCs w:val="22"/>
              </w:rPr>
              <w:t>:</w:t>
            </w:r>
          </w:p>
          <w:p w14:paraId="67A0D4FD" w14:textId="77777777" w:rsidR="007D27F3" w:rsidRPr="005905AF" w:rsidRDefault="007D27F3" w:rsidP="007D27F3">
            <w:pPr>
              <w:pStyle w:val="textleft"/>
              <w:numPr>
                <w:ilvl w:val="0"/>
                <w:numId w:val="30"/>
              </w:numPr>
              <w:rPr>
                <w:rFonts w:ascii="Arial" w:hAnsi="Arial" w:cs="Arial"/>
                <w:sz w:val="22"/>
                <w:szCs w:val="22"/>
              </w:rPr>
            </w:pPr>
            <w:r w:rsidRPr="005905AF">
              <w:rPr>
                <w:rFonts w:ascii="Arial" w:hAnsi="Arial" w:cs="Arial"/>
                <w:sz w:val="22"/>
                <w:szCs w:val="22"/>
              </w:rPr>
              <w:t>Children having focal seizures (lasting over 5 minutes) with an element of seizure (e.g. muscle or myoclonic twitch) regardless of GCS score.</w:t>
            </w:r>
          </w:p>
          <w:p w14:paraId="2017E652" w14:textId="77777777" w:rsidR="007D27F3" w:rsidRPr="005905AF" w:rsidRDefault="007D27F3" w:rsidP="007D27F3">
            <w:pPr>
              <w:pStyle w:val="textleft"/>
              <w:numPr>
                <w:ilvl w:val="0"/>
                <w:numId w:val="30"/>
              </w:numPr>
              <w:rPr>
                <w:rFonts w:ascii="Arial" w:hAnsi="Arial" w:cs="Arial"/>
                <w:sz w:val="22"/>
                <w:szCs w:val="22"/>
              </w:rPr>
            </w:pPr>
            <w:r w:rsidRPr="005905AF">
              <w:rPr>
                <w:rFonts w:ascii="Arial" w:hAnsi="Arial" w:cs="Arial"/>
                <w:sz w:val="22"/>
                <w:szCs w:val="22"/>
              </w:rPr>
              <w:t xml:space="preserve">Adults having focal seizures (lasting over 10 minutes) with an element of seizure (e.g. muscle or myoclonic twitch) </w:t>
            </w:r>
            <w:r w:rsidRPr="005905AF">
              <w:rPr>
                <w:rFonts w:ascii="Arial" w:hAnsi="Arial" w:cs="Arial"/>
                <w:b/>
                <w:bCs/>
                <w:sz w:val="22"/>
                <w:szCs w:val="22"/>
              </w:rPr>
              <w:t>AND</w:t>
            </w:r>
            <w:r w:rsidRPr="005905AF">
              <w:rPr>
                <w:rFonts w:ascii="Arial" w:hAnsi="Arial" w:cs="Arial"/>
                <w:sz w:val="22"/>
                <w:szCs w:val="22"/>
              </w:rPr>
              <w:t> impaired consciousness. </w:t>
            </w:r>
          </w:p>
          <w:p w14:paraId="4FEBADA8" w14:textId="77777777" w:rsidR="007D27F3" w:rsidRPr="005905AF" w:rsidRDefault="007D27F3" w:rsidP="007D27F3">
            <w:pPr>
              <w:pStyle w:val="textleft"/>
              <w:numPr>
                <w:ilvl w:val="0"/>
                <w:numId w:val="32"/>
              </w:numPr>
              <w:ind w:left="459" w:hanging="284"/>
              <w:rPr>
                <w:rFonts w:ascii="Arial" w:hAnsi="Arial" w:cs="Arial"/>
                <w:sz w:val="22"/>
                <w:szCs w:val="22"/>
              </w:rPr>
            </w:pPr>
            <w:r w:rsidRPr="005905AF">
              <w:rPr>
                <w:rFonts w:ascii="Arial" w:hAnsi="Arial" w:cs="Arial"/>
                <w:sz w:val="22"/>
                <w:szCs w:val="22"/>
              </w:rPr>
              <w:t xml:space="preserve">Suspected </w:t>
            </w:r>
            <w:r w:rsidRPr="005905AF">
              <w:rPr>
                <w:rFonts w:ascii="Arial" w:hAnsi="Arial" w:cs="Arial"/>
                <w:b/>
                <w:bCs/>
                <w:sz w:val="22"/>
                <w:szCs w:val="22"/>
              </w:rPr>
              <w:t xml:space="preserve">eclamptic seizures </w:t>
            </w:r>
            <w:r w:rsidRPr="005905AF">
              <w:rPr>
                <w:rFonts w:ascii="Arial" w:hAnsi="Arial" w:cs="Arial"/>
                <w:sz w:val="22"/>
                <w:szCs w:val="22"/>
              </w:rPr>
              <w:t xml:space="preserve">(Refer to </w:t>
            </w:r>
            <w:r w:rsidR="004273FF" w:rsidRPr="005905AF">
              <w:rPr>
                <w:rFonts w:ascii="Arial" w:hAnsi="Arial" w:cs="Arial"/>
                <w:sz w:val="22"/>
                <w:szCs w:val="22"/>
              </w:rPr>
              <w:t>JRCALC Pre-Eclampsia and Eclampsia guideline</w:t>
            </w:r>
            <w:r w:rsidRPr="005905AF">
              <w:rPr>
                <w:rFonts w:ascii="Arial" w:hAnsi="Arial" w:cs="Arial"/>
                <w:sz w:val="22"/>
                <w:szCs w:val="22"/>
              </w:rPr>
              <w:t>):</w:t>
            </w:r>
          </w:p>
          <w:p w14:paraId="1F71E604" w14:textId="77777777" w:rsidR="007D27F3" w:rsidRPr="005905AF" w:rsidRDefault="007D27F3" w:rsidP="007D27F3">
            <w:pPr>
              <w:pStyle w:val="textleft"/>
              <w:numPr>
                <w:ilvl w:val="0"/>
                <w:numId w:val="31"/>
              </w:numPr>
              <w:rPr>
                <w:rFonts w:ascii="Arial" w:hAnsi="Arial" w:cs="Arial"/>
                <w:sz w:val="22"/>
                <w:szCs w:val="22"/>
              </w:rPr>
            </w:pPr>
            <w:r w:rsidRPr="005905AF">
              <w:rPr>
                <w:rFonts w:ascii="Arial" w:hAnsi="Arial" w:cs="Arial"/>
                <w:sz w:val="22"/>
                <w:szCs w:val="22"/>
              </w:rPr>
              <w:t>Patients having seizures due to suspected eclampsia lasting over 2-</w:t>
            </w:r>
            <w:proofErr w:type="gramStart"/>
            <w:r w:rsidRPr="005905AF">
              <w:rPr>
                <w:rFonts w:ascii="Arial" w:hAnsi="Arial" w:cs="Arial"/>
                <w:sz w:val="22"/>
                <w:szCs w:val="22"/>
              </w:rPr>
              <w:t>3  minutes</w:t>
            </w:r>
            <w:proofErr w:type="gramEnd"/>
            <w:r w:rsidRPr="005905AF">
              <w:rPr>
                <w:rFonts w:ascii="Arial" w:hAnsi="Arial" w:cs="Arial"/>
                <w:sz w:val="22"/>
                <w:szCs w:val="22"/>
              </w:rPr>
              <w:t>, or immediately if this is the second or subsequent seizure.</w:t>
            </w:r>
          </w:p>
          <w:p w14:paraId="6F91F514" w14:textId="77777777" w:rsidR="007D27F3" w:rsidRPr="005905AF" w:rsidRDefault="007D27F3" w:rsidP="007D27F3">
            <w:pPr>
              <w:overflowPunct w:val="0"/>
              <w:autoSpaceDE w:val="0"/>
              <w:autoSpaceDN w:val="0"/>
              <w:adjustRightInd w:val="0"/>
              <w:spacing w:after="0" w:line="0" w:lineRule="atLeast"/>
              <w:textAlignment w:val="baseline"/>
              <w:rPr>
                <w:rFonts w:ascii="Arial" w:hAnsi="Arial" w:cs="Arial"/>
                <w:sz w:val="22"/>
                <w:szCs w:val="22"/>
              </w:rPr>
            </w:pPr>
          </w:p>
          <w:p w14:paraId="4D73E0FF" w14:textId="77777777" w:rsidR="00A95BD6" w:rsidRPr="005905AF" w:rsidRDefault="00A95BD6" w:rsidP="004273FF">
            <w:pPr>
              <w:pStyle w:val="ListParagraph"/>
              <w:numPr>
                <w:ilvl w:val="0"/>
                <w:numId w:val="33"/>
              </w:numPr>
              <w:overflowPunct w:val="0"/>
              <w:autoSpaceDE w:val="0"/>
              <w:autoSpaceDN w:val="0"/>
              <w:adjustRightInd w:val="0"/>
              <w:spacing w:after="0" w:line="0" w:lineRule="atLeast"/>
              <w:textAlignment w:val="baseline"/>
              <w:rPr>
                <w:rFonts w:ascii="Arial" w:hAnsi="Arial" w:cs="Arial"/>
                <w:sz w:val="22"/>
                <w:szCs w:val="22"/>
              </w:rPr>
            </w:pPr>
            <w:r w:rsidRPr="005905AF">
              <w:rPr>
                <w:rFonts w:ascii="Arial" w:eastAsia="Arial" w:hAnsi="Arial" w:cs="Arial"/>
                <w:sz w:val="22"/>
                <w:szCs w:val="22"/>
              </w:rPr>
              <w:t>Symptomatic cocaine toxicity (</w:t>
            </w:r>
            <w:r w:rsidR="00480614" w:rsidRPr="005905AF">
              <w:rPr>
                <w:rFonts w:ascii="Arial" w:hAnsi="Arial" w:cs="Arial"/>
                <w:sz w:val="22"/>
                <w:szCs w:val="22"/>
                <w:lang w:val="en-US"/>
              </w:rPr>
              <w:t>e.g.</w:t>
            </w:r>
            <w:r w:rsidR="004273FF" w:rsidRPr="005905AF">
              <w:rPr>
                <w:rFonts w:ascii="Arial" w:hAnsi="Arial" w:cs="Arial"/>
                <w:sz w:val="22"/>
                <w:szCs w:val="22"/>
                <w:lang w:val="en-US"/>
              </w:rPr>
              <w:t xml:space="preserve"> severe</w:t>
            </w:r>
            <w:r w:rsidR="00480614" w:rsidRPr="005905AF">
              <w:rPr>
                <w:rFonts w:ascii="Arial" w:hAnsi="Arial" w:cs="Arial"/>
                <w:sz w:val="22"/>
                <w:szCs w:val="22"/>
                <w:lang w:val="en-US"/>
              </w:rPr>
              <w:t xml:space="preserve"> hypertension</w:t>
            </w:r>
            <w:r w:rsidR="004273FF" w:rsidRPr="005905AF">
              <w:rPr>
                <w:rFonts w:ascii="Arial" w:hAnsi="Arial" w:cs="Arial"/>
                <w:sz w:val="22"/>
                <w:szCs w:val="22"/>
                <w:lang w:val="en-US"/>
              </w:rPr>
              <w:t xml:space="preserve"> or</w:t>
            </w:r>
            <w:r w:rsidR="00480614" w:rsidRPr="005905AF">
              <w:rPr>
                <w:rFonts w:ascii="Arial" w:hAnsi="Arial" w:cs="Arial"/>
                <w:sz w:val="22"/>
                <w:szCs w:val="22"/>
                <w:lang w:val="en-US"/>
              </w:rPr>
              <w:t xml:space="preserve"> chest pain</w:t>
            </w:r>
            <w:r w:rsidRPr="005905AF">
              <w:rPr>
                <w:rFonts w:ascii="Arial" w:eastAsia="Arial" w:hAnsi="Arial" w:cs="Arial"/>
                <w:sz w:val="22"/>
                <w:szCs w:val="22"/>
              </w:rPr>
              <w:t>).</w:t>
            </w:r>
          </w:p>
        </w:tc>
      </w:tr>
      <w:tr w:rsidR="00A95BD6" w:rsidRPr="005905AF" w14:paraId="5AAA72BC" w14:textId="77777777" w:rsidTr="000B43D1">
        <w:trPr>
          <w:cantSplit/>
        </w:trPr>
        <w:tc>
          <w:tcPr>
            <w:tcW w:w="1272" w:type="pct"/>
            <w:tcBorders>
              <w:top w:val="single" w:sz="4" w:space="0" w:color="auto"/>
              <w:left w:val="single" w:sz="4" w:space="0" w:color="auto"/>
              <w:bottom w:val="single" w:sz="4" w:space="0" w:color="auto"/>
              <w:right w:val="single" w:sz="4" w:space="0" w:color="auto"/>
            </w:tcBorders>
            <w:shd w:val="clear" w:color="auto" w:fill="auto"/>
          </w:tcPr>
          <w:p w14:paraId="1046A8E3" w14:textId="77777777" w:rsidR="00A95BD6" w:rsidRPr="005905AF" w:rsidRDefault="00A95BD6" w:rsidP="00A95BD6">
            <w:pPr>
              <w:pStyle w:val="Tabletext"/>
              <w:rPr>
                <w:b/>
                <w:bCs/>
                <w:szCs w:val="22"/>
              </w:rPr>
            </w:pPr>
            <w:r w:rsidRPr="005905AF">
              <w:rPr>
                <w:b/>
                <w:bCs/>
                <w:szCs w:val="22"/>
              </w:rPr>
              <w:t>Exclusion criteria for administration of agent under this PGD</w:t>
            </w:r>
          </w:p>
        </w:tc>
        <w:tc>
          <w:tcPr>
            <w:tcW w:w="3728" w:type="pct"/>
            <w:tcBorders>
              <w:top w:val="single" w:sz="4" w:space="0" w:color="auto"/>
              <w:bottom w:val="single" w:sz="4" w:space="0" w:color="auto"/>
            </w:tcBorders>
          </w:tcPr>
          <w:p w14:paraId="01C9D2D4" w14:textId="77777777" w:rsidR="00A95BD6" w:rsidRPr="005905AF" w:rsidRDefault="00A95BD6" w:rsidP="0089350B">
            <w:pPr>
              <w:pStyle w:val="ListParagraph"/>
              <w:numPr>
                <w:ilvl w:val="0"/>
                <w:numId w:val="21"/>
              </w:numPr>
              <w:overflowPunct w:val="0"/>
              <w:autoSpaceDE w:val="0"/>
              <w:autoSpaceDN w:val="0"/>
              <w:adjustRightInd w:val="0"/>
              <w:spacing w:after="0"/>
              <w:textAlignment w:val="baseline"/>
              <w:rPr>
                <w:rFonts w:ascii="Arial" w:eastAsia="Arial" w:hAnsi="Arial" w:cs="Arial"/>
                <w:color w:val="000000"/>
                <w:sz w:val="22"/>
                <w:szCs w:val="22"/>
              </w:rPr>
            </w:pPr>
            <w:r w:rsidRPr="005905AF">
              <w:rPr>
                <w:rFonts w:ascii="Arial" w:eastAsia="Arial" w:hAnsi="Arial" w:cs="Arial"/>
                <w:color w:val="000000"/>
                <w:sz w:val="22"/>
                <w:szCs w:val="22"/>
              </w:rPr>
              <w:t xml:space="preserve">Known hypersensitivity to benzodiazepines or to any component of the product (see </w:t>
            </w:r>
            <w:hyperlink r:id="rId17" w:history="1">
              <w:r w:rsidRPr="005905AF">
                <w:rPr>
                  <w:rStyle w:val="Hyperlink"/>
                  <w:rFonts w:ascii="Arial" w:hAnsi="Arial" w:cs="Arial"/>
                  <w:sz w:val="22"/>
                  <w:szCs w:val="22"/>
                </w:rPr>
                <w:t>Summary of Product Characteristics</w:t>
              </w:r>
            </w:hyperlink>
            <w:r w:rsidR="000B43D1" w:rsidRPr="005905AF">
              <w:rPr>
                <w:rFonts w:ascii="Arial" w:eastAsia="Arial" w:hAnsi="Arial" w:cs="Arial"/>
                <w:color w:val="000000"/>
                <w:sz w:val="22"/>
                <w:szCs w:val="22"/>
              </w:rPr>
              <w:t>)</w:t>
            </w:r>
          </w:p>
          <w:p w14:paraId="36A9B1A2" w14:textId="77777777" w:rsidR="00A95BD6" w:rsidRPr="005905AF" w:rsidRDefault="00AA0F5F" w:rsidP="009B752B">
            <w:pPr>
              <w:pStyle w:val="Default"/>
              <w:numPr>
                <w:ilvl w:val="0"/>
                <w:numId w:val="21"/>
              </w:numPr>
              <w:rPr>
                <w:rFonts w:ascii="Arial" w:eastAsia="Arial" w:hAnsi="Arial" w:cs="Arial"/>
                <w:color w:val="auto"/>
                <w:sz w:val="22"/>
                <w:szCs w:val="22"/>
              </w:rPr>
            </w:pPr>
            <w:r w:rsidRPr="005905AF">
              <w:rPr>
                <w:rFonts w:ascii="Arial" w:eastAsia="Arial" w:hAnsi="Arial" w:cs="Arial"/>
                <w:color w:val="auto"/>
                <w:sz w:val="22"/>
                <w:szCs w:val="22"/>
              </w:rPr>
              <w:t xml:space="preserve">Where prior administration may exceed the maximum dose – i.e. prior administration of two doses of a benzodiazepine (any route) during the episode of care </w:t>
            </w:r>
            <w:r w:rsidR="00A95BD6" w:rsidRPr="005905AF">
              <w:rPr>
                <w:rFonts w:ascii="Arial" w:eastAsia="Arial" w:hAnsi="Arial" w:cs="Arial"/>
                <w:color w:val="auto"/>
                <w:sz w:val="22"/>
                <w:szCs w:val="22"/>
              </w:rPr>
              <w:t xml:space="preserve">(including those given by carer from </w:t>
            </w:r>
            <w:r w:rsidR="00E7134B" w:rsidRPr="005905AF">
              <w:rPr>
                <w:rFonts w:ascii="Arial" w:eastAsia="Arial" w:hAnsi="Arial" w:cs="Arial"/>
                <w:color w:val="auto"/>
                <w:sz w:val="22"/>
                <w:szCs w:val="22"/>
              </w:rPr>
              <w:t>individual’s</w:t>
            </w:r>
            <w:r w:rsidR="00A95BD6" w:rsidRPr="005905AF">
              <w:rPr>
                <w:rFonts w:ascii="Arial" w:eastAsia="Arial" w:hAnsi="Arial" w:cs="Arial"/>
                <w:color w:val="auto"/>
                <w:sz w:val="22"/>
                <w:szCs w:val="22"/>
              </w:rPr>
              <w:t xml:space="preserve"> own medication).</w:t>
            </w:r>
          </w:p>
          <w:p w14:paraId="27106A8C" w14:textId="77777777" w:rsidR="00A95BD6" w:rsidRPr="005905AF" w:rsidRDefault="00A95BD6" w:rsidP="009B752B">
            <w:pPr>
              <w:pStyle w:val="Default"/>
              <w:numPr>
                <w:ilvl w:val="0"/>
                <w:numId w:val="17"/>
              </w:numPr>
              <w:rPr>
                <w:rFonts w:ascii="Arial" w:hAnsi="Arial" w:cs="Arial"/>
                <w:color w:val="auto"/>
                <w:sz w:val="22"/>
                <w:szCs w:val="22"/>
              </w:rPr>
            </w:pPr>
            <w:r w:rsidRPr="005905AF">
              <w:rPr>
                <w:rFonts w:ascii="Arial" w:eastAsia="Arial" w:hAnsi="Arial" w:cs="Arial"/>
                <w:color w:val="auto"/>
                <w:sz w:val="22"/>
                <w:szCs w:val="22"/>
              </w:rPr>
              <w:t>Currently presenting with Psychogenic Non-Epileptic Seizure (PNES) – follow individualised treatment plan.</w:t>
            </w:r>
          </w:p>
          <w:p w14:paraId="3BD44D68" w14:textId="77777777" w:rsidR="00BC20B0" w:rsidRPr="005905AF" w:rsidRDefault="00BC20B0" w:rsidP="009B752B">
            <w:pPr>
              <w:pStyle w:val="Default"/>
              <w:numPr>
                <w:ilvl w:val="0"/>
                <w:numId w:val="17"/>
              </w:numPr>
              <w:rPr>
                <w:rFonts w:ascii="Arial" w:hAnsi="Arial" w:cs="Arial"/>
                <w:sz w:val="22"/>
                <w:szCs w:val="22"/>
              </w:rPr>
            </w:pPr>
            <w:r w:rsidRPr="005905AF">
              <w:rPr>
                <w:rFonts w:ascii="Arial" w:hAnsi="Arial" w:cs="Arial"/>
                <w:color w:val="auto"/>
                <w:sz w:val="22"/>
                <w:szCs w:val="22"/>
              </w:rPr>
              <w:t xml:space="preserve">If the individual is pregnant and gestational age ≥20 weeks, suspect eclampsia and refer to </w:t>
            </w:r>
            <w:r w:rsidR="004273FF" w:rsidRPr="005905AF">
              <w:rPr>
                <w:rFonts w:ascii="Arial" w:hAnsi="Arial" w:cs="Arial"/>
                <w:color w:val="auto"/>
                <w:sz w:val="22"/>
                <w:szCs w:val="22"/>
              </w:rPr>
              <w:t>JRCALC Pre-Eclampsia and Eclampsia guideline</w:t>
            </w:r>
            <w:r w:rsidRPr="005905AF">
              <w:rPr>
                <w:rFonts w:ascii="Arial" w:hAnsi="Arial" w:cs="Arial"/>
                <w:color w:val="auto"/>
                <w:sz w:val="22"/>
                <w:szCs w:val="22"/>
              </w:rPr>
              <w:t>.</w:t>
            </w:r>
          </w:p>
        </w:tc>
      </w:tr>
      <w:tr w:rsidR="00A95BD6" w:rsidRPr="005905AF" w14:paraId="183F4DB9" w14:textId="77777777" w:rsidTr="000B43D1">
        <w:tc>
          <w:tcPr>
            <w:tcW w:w="1272" w:type="pct"/>
            <w:tcBorders>
              <w:top w:val="single" w:sz="4" w:space="0" w:color="auto"/>
              <w:left w:val="single" w:sz="4" w:space="0" w:color="auto"/>
              <w:bottom w:val="single" w:sz="4" w:space="0" w:color="auto"/>
              <w:right w:val="single" w:sz="4" w:space="0" w:color="auto"/>
            </w:tcBorders>
            <w:shd w:val="clear" w:color="auto" w:fill="auto"/>
          </w:tcPr>
          <w:p w14:paraId="58007BF9" w14:textId="77777777" w:rsidR="00A95BD6" w:rsidRPr="005905AF" w:rsidRDefault="00A95BD6" w:rsidP="00A55F01">
            <w:pPr>
              <w:pStyle w:val="Tabletext"/>
              <w:spacing w:after="0"/>
              <w:rPr>
                <w:b/>
                <w:bCs/>
                <w:szCs w:val="22"/>
              </w:rPr>
            </w:pPr>
            <w:r w:rsidRPr="005905AF">
              <w:rPr>
                <w:b/>
                <w:bCs/>
                <w:szCs w:val="22"/>
              </w:rPr>
              <w:t>Cautions including any relevant action to be taken</w:t>
            </w:r>
          </w:p>
        </w:tc>
        <w:tc>
          <w:tcPr>
            <w:tcW w:w="3728" w:type="pct"/>
            <w:tcBorders>
              <w:top w:val="single" w:sz="4" w:space="0" w:color="auto"/>
              <w:left w:val="single" w:sz="4" w:space="0" w:color="auto"/>
              <w:bottom w:val="single" w:sz="4" w:space="0" w:color="auto"/>
              <w:right w:val="single" w:sz="4" w:space="0" w:color="auto"/>
            </w:tcBorders>
            <w:shd w:val="clear" w:color="auto" w:fill="auto"/>
            <w:vAlign w:val="bottom"/>
          </w:tcPr>
          <w:p w14:paraId="25A0EBF5" w14:textId="77777777" w:rsidR="009B752B" w:rsidRPr="005905AF" w:rsidRDefault="00A95BD6" w:rsidP="00A55F01">
            <w:pPr>
              <w:overflowPunct w:val="0"/>
              <w:autoSpaceDE w:val="0"/>
              <w:autoSpaceDN w:val="0"/>
              <w:adjustRightInd w:val="0"/>
              <w:spacing w:after="0"/>
              <w:textAlignment w:val="baseline"/>
              <w:rPr>
                <w:rFonts w:ascii="Arial" w:hAnsi="Arial" w:cs="Arial"/>
                <w:b/>
                <w:color w:val="FF0000"/>
                <w:sz w:val="22"/>
                <w:szCs w:val="22"/>
                <w:lang w:val="en-US"/>
              </w:rPr>
            </w:pPr>
            <w:r w:rsidRPr="005905AF">
              <w:rPr>
                <w:rFonts w:ascii="Arial" w:eastAsia="Arial" w:hAnsi="Arial" w:cs="Arial"/>
                <w:color w:val="000000"/>
                <w:sz w:val="22"/>
                <w:szCs w:val="22"/>
              </w:rPr>
              <w:t>Where a caution is present the practitioner should be aware of the possible effects of administration but should continue to administer where the benefit outweighs ri</w:t>
            </w:r>
            <w:r w:rsidRPr="005905AF">
              <w:rPr>
                <w:rFonts w:ascii="Arial" w:eastAsia="Arial" w:hAnsi="Arial" w:cs="Arial"/>
                <w:sz w:val="22"/>
                <w:szCs w:val="22"/>
              </w:rPr>
              <w:t>sk</w:t>
            </w:r>
            <w:r w:rsidR="004A2088" w:rsidRPr="005905AF">
              <w:rPr>
                <w:rFonts w:ascii="Arial" w:eastAsia="Arial" w:hAnsi="Arial" w:cs="Arial"/>
                <w:sz w:val="22"/>
                <w:szCs w:val="22"/>
              </w:rPr>
              <w:t xml:space="preserve">, monitoring closely for adverse or potentiated effects of </w:t>
            </w:r>
            <w:proofErr w:type="gramStart"/>
            <w:r w:rsidR="004A2088" w:rsidRPr="005905AF">
              <w:rPr>
                <w:rFonts w:ascii="Arial" w:eastAsia="Arial" w:hAnsi="Arial" w:cs="Arial"/>
                <w:sz w:val="22"/>
                <w:szCs w:val="22"/>
              </w:rPr>
              <w:t>treatment</w:t>
            </w:r>
            <w:r w:rsidRPr="005905AF">
              <w:rPr>
                <w:rFonts w:ascii="Arial" w:eastAsia="Arial" w:hAnsi="Arial" w:cs="Arial"/>
                <w:sz w:val="22"/>
                <w:szCs w:val="22"/>
              </w:rPr>
              <w:t>.</w:t>
            </w:r>
            <w:r w:rsidR="009B752B" w:rsidRPr="005905AF">
              <w:rPr>
                <w:rFonts w:ascii="Arial" w:hAnsi="Arial" w:cs="Arial"/>
                <w:sz w:val="22"/>
                <w:szCs w:val="22"/>
                <w:lang w:val="en-US"/>
              </w:rPr>
              <w:t>Contact</w:t>
            </w:r>
            <w:proofErr w:type="gramEnd"/>
            <w:r w:rsidR="009B752B" w:rsidRPr="005905AF">
              <w:rPr>
                <w:rFonts w:ascii="Arial" w:hAnsi="Arial" w:cs="Arial"/>
                <w:sz w:val="22"/>
                <w:szCs w:val="22"/>
                <w:lang w:val="en-US"/>
              </w:rPr>
              <w:t xml:space="preserve"> the local senior on call clinician for advice on the below if required.</w:t>
            </w:r>
          </w:p>
          <w:p w14:paraId="2988CA15" w14:textId="77777777" w:rsidR="009B752B" w:rsidRPr="005905AF" w:rsidRDefault="00A95BD6" w:rsidP="00A55F01">
            <w:pPr>
              <w:numPr>
                <w:ilvl w:val="0"/>
                <w:numId w:val="22"/>
              </w:numPr>
              <w:overflowPunct w:val="0"/>
              <w:autoSpaceDE w:val="0"/>
              <w:autoSpaceDN w:val="0"/>
              <w:adjustRightInd w:val="0"/>
              <w:spacing w:after="0"/>
              <w:textAlignment w:val="baseline"/>
              <w:rPr>
                <w:rFonts w:ascii="Arial" w:hAnsi="Arial" w:cs="Arial"/>
                <w:color w:val="000000"/>
                <w:sz w:val="22"/>
                <w:szCs w:val="22"/>
              </w:rPr>
            </w:pPr>
            <w:r w:rsidRPr="005905AF">
              <w:rPr>
                <w:rFonts w:ascii="Arial" w:hAnsi="Arial" w:cs="Arial"/>
                <w:color w:val="000000"/>
                <w:sz w:val="22"/>
                <w:szCs w:val="22"/>
              </w:rPr>
              <w:t xml:space="preserve">Uncorrected hypoglycaemia or hypoxia. If the seizure is due to hypoxia or </w:t>
            </w:r>
            <w:proofErr w:type="gramStart"/>
            <w:r w:rsidR="009B752B" w:rsidRPr="005905AF">
              <w:rPr>
                <w:rFonts w:ascii="Arial" w:hAnsi="Arial" w:cs="Arial"/>
                <w:color w:val="000000"/>
                <w:sz w:val="22"/>
                <w:szCs w:val="22"/>
              </w:rPr>
              <w:t>hy</w:t>
            </w:r>
            <w:r w:rsidRPr="005905AF">
              <w:rPr>
                <w:rFonts w:ascii="Arial" w:hAnsi="Arial" w:cs="Arial"/>
                <w:color w:val="000000"/>
                <w:sz w:val="22"/>
                <w:szCs w:val="22"/>
              </w:rPr>
              <w:t>poglycaemia</w:t>
            </w:r>
            <w:proofErr w:type="gramEnd"/>
            <w:r w:rsidRPr="005905AF">
              <w:rPr>
                <w:rFonts w:ascii="Arial" w:hAnsi="Arial" w:cs="Arial"/>
                <w:color w:val="000000"/>
                <w:sz w:val="22"/>
                <w:szCs w:val="22"/>
              </w:rPr>
              <w:t xml:space="preserve"> ensure that this is corrected. </w:t>
            </w:r>
          </w:p>
          <w:p w14:paraId="7FBD4451" w14:textId="77777777" w:rsidR="009B752B" w:rsidRPr="005905AF" w:rsidRDefault="00A57F62" w:rsidP="00A55F01">
            <w:pPr>
              <w:numPr>
                <w:ilvl w:val="0"/>
                <w:numId w:val="22"/>
              </w:numPr>
              <w:overflowPunct w:val="0"/>
              <w:autoSpaceDE w:val="0"/>
              <w:autoSpaceDN w:val="0"/>
              <w:adjustRightInd w:val="0"/>
              <w:spacing w:after="0"/>
              <w:textAlignment w:val="baseline"/>
              <w:rPr>
                <w:rFonts w:ascii="Arial" w:hAnsi="Arial" w:cs="Arial"/>
                <w:color w:val="000000"/>
                <w:sz w:val="22"/>
                <w:szCs w:val="22"/>
              </w:rPr>
            </w:pPr>
            <w:r w:rsidRPr="005905AF">
              <w:rPr>
                <w:rFonts w:ascii="Arial" w:hAnsi="Arial" w:cs="Arial"/>
                <w:color w:val="000000"/>
                <w:sz w:val="22"/>
                <w:szCs w:val="22"/>
              </w:rPr>
              <w:t xml:space="preserve">Individuals </w:t>
            </w:r>
            <w:r w:rsidR="00A95BD6" w:rsidRPr="005905AF">
              <w:rPr>
                <w:rFonts w:ascii="Arial" w:hAnsi="Arial" w:cs="Arial"/>
                <w:color w:val="000000"/>
                <w:sz w:val="22"/>
                <w:szCs w:val="22"/>
              </w:rPr>
              <w:t xml:space="preserve">with known myasthenia gravis or any other marked neuromuscular </w:t>
            </w:r>
            <w:r w:rsidR="00A95BD6" w:rsidRPr="005905AF">
              <w:rPr>
                <w:rFonts w:ascii="Arial" w:hAnsi="Arial" w:cs="Arial"/>
                <w:color w:val="000000"/>
                <w:sz w:val="22"/>
                <w:szCs w:val="22"/>
              </w:rPr>
              <w:lastRenderedPageBreak/>
              <w:t>respiratory weakness</w:t>
            </w:r>
            <w:r w:rsidR="009B752B" w:rsidRPr="005905AF">
              <w:rPr>
                <w:rFonts w:ascii="Arial" w:hAnsi="Arial" w:cs="Arial"/>
                <w:sz w:val="22"/>
                <w:szCs w:val="22"/>
              </w:rPr>
              <w:t>– diazepam may exacerbate condition</w:t>
            </w:r>
            <w:r w:rsidR="00A95BD6" w:rsidRPr="005905AF">
              <w:rPr>
                <w:rFonts w:ascii="Arial" w:hAnsi="Arial" w:cs="Arial"/>
                <w:color w:val="000000"/>
                <w:sz w:val="22"/>
                <w:szCs w:val="22"/>
              </w:rPr>
              <w:t>.</w:t>
            </w:r>
          </w:p>
          <w:p w14:paraId="1AF2DC93" w14:textId="77777777" w:rsidR="00A95BD6" w:rsidRPr="005905AF" w:rsidRDefault="00A57F62" w:rsidP="00A55F01">
            <w:pPr>
              <w:numPr>
                <w:ilvl w:val="0"/>
                <w:numId w:val="22"/>
              </w:numPr>
              <w:overflowPunct w:val="0"/>
              <w:autoSpaceDE w:val="0"/>
              <w:autoSpaceDN w:val="0"/>
              <w:adjustRightInd w:val="0"/>
              <w:spacing w:after="0"/>
              <w:textAlignment w:val="baseline"/>
              <w:rPr>
                <w:rFonts w:ascii="Arial" w:hAnsi="Arial" w:cs="Arial"/>
                <w:color w:val="000000"/>
                <w:sz w:val="22"/>
                <w:szCs w:val="22"/>
              </w:rPr>
            </w:pPr>
            <w:r w:rsidRPr="005905AF">
              <w:rPr>
                <w:rFonts w:ascii="Arial" w:hAnsi="Arial" w:cs="Arial"/>
                <w:color w:val="000000"/>
                <w:sz w:val="22"/>
                <w:szCs w:val="22"/>
              </w:rPr>
              <w:t>Individuals</w:t>
            </w:r>
            <w:r w:rsidR="00A95BD6" w:rsidRPr="005905AF">
              <w:rPr>
                <w:rFonts w:ascii="Arial" w:hAnsi="Arial" w:cs="Arial"/>
                <w:color w:val="000000"/>
                <w:sz w:val="22"/>
                <w:szCs w:val="22"/>
              </w:rPr>
              <w:t xml:space="preserve"> with known sleep apnoea syndrome</w:t>
            </w:r>
          </w:p>
          <w:p w14:paraId="7204C4B2" w14:textId="77777777" w:rsidR="00DC0E18" w:rsidRPr="005905AF" w:rsidRDefault="00DC0E18" w:rsidP="00A55F01">
            <w:pPr>
              <w:pStyle w:val="NoSpacing"/>
              <w:numPr>
                <w:ilvl w:val="0"/>
                <w:numId w:val="22"/>
              </w:numPr>
              <w:overflowPunct w:val="0"/>
              <w:autoSpaceDE w:val="0"/>
              <w:autoSpaceDN w:val="0"/>
              <w:adjustRightInd w:val="0"/>
              <w:spacing w:after="0"/>
              <w:textAlignment w:val="baseline"/>
              <w:rPr>
                <w:rFonts w:ascii="Arial" w:eastAsia="Arial" w:hAnsi="Arial" w:cs="Arial"/>
                <w:sz w:val="22"/>
                <w:szCs w:val="22"/>
              </w:rPr>
            </w:pPr>
            <w:r w:rsidRPr="005905AF">
              <w:rPr>
                <w:rFonts w:ascii="Arial" w:eastAsia="Arial" w:hAnsi="Arial" w:cs="Arial"/>
                <w:sz w:val="22"/>
                <w:szCs w:val="22"/>
              </w:rPr>
              <w:t xml:space="preserve">There is no evidence regarding the safety of diazepam in human pregnancy, nor is there evidence from animal studies, that it is free from hazard – use in known pregnancy is permitted under this PGD where clinically necessary.   </w:t>
            </w:r>
          </w:p>
          <w:p w14:paraId="3BFAE3F0" w14:textId="77777777" w:rsidR="00A95BD6" w:rsidRPr="005905AF" w:rsidRDefault="00A95BD6" w:rsidP="00A55F01">
            <w:pPr>
              <w:pStyle w:val="NoSpacing"/>
              <w:numPr>
                <w:ilvl w:val="0"/>
                <w:numId w:val="22"/>
              </w:numPr>
              <w:overflowPunct w:val="0"/>
              <w:autoSpaceDE w:val="0"/>
              <w:autoSpaceDN w:val="0"/>
              <w:adjustRightInd w:val="0"/>
              <w:spacing w:after="0"/>
              <w:textAlignment w:val="baseline"/>
              <w:rPr>
                <w:rFonts w:ascii="Arial" w:eastAsia="Arial" w:hAnsi="Arial" w:cs="Arial"/>
                <w:sz w:val="22"/>
                <w:szCs w:val="22"/>
              </w:rPr>
            </w:pPr>
            <w:r w:rsidRPr="005905AF">
              <w:rPr>
                <w:rFonts w:ascii="Arial" w:eastAsia="Arial" w:hAnsi="Arial" w:cs="Arial"/>
                <w:sz w:val="22"/>
                <w:szCs w:val="22"/>
              </w:rPr>
              <w:t>Concomitant use of opioids - increased risk of adverse effects including respiratory depression.</w:t>
            </w:r>
          </w:p>
          <w:p w14:paraId="23075105" w14:textId="0FD95951" w:rsidR="00A0697B" w:rsidRPr="005905AF" w:rsidRDefault="00A57F62" w:rsidP="00A55F01">
            <w:pPr>
              <w:pStyle w:val="NoSpacing"/>
              <w:numPr>
                <w:ilvl w:val="0"/>
                <w:numId w:val="22"/>
              </w:numPr>
              <w:overflowPunct w:val="0"/>
              <w:autoSpaceDE w:val="0"/>
              <w:autoSpaceDN w:val="0"/>
              <w:adjustRightInd w:val="0"/>
              <w:spacing w:after="0"/>
              <w:textAlignment w:val="baseline"/>
              <w:rPr>
                <w:rFonts w:ascii="Arial" w:eastAsia="Arial" w:hAnsi="Arial" w:cs="Arial"/>
                <w:sz w:val="22"/>
                <w:szCs w:val="22"/>
              </w:rPr>
            </w:pPr>
            <w:r w:rsidRPr="005905AF">
              <w:rPr>
                <w:rFonts w:ascii="Arial" w:eastAsia="Arial" w:hAnsi="Arial" w:cs="Arial"/>
                <w:sz w:val="22"/>
                <w:szCs w:val="22"/>
              </w:rPr>
              <w:t>Individuals</w:t>
            </w:r>
            <w:r w:rsidR="005905AF" w:rsidRPr="005905AF">
              <w:rPr>
                <w:rFonts w:ascii="Arial" w:eastAsia="Arial" w:hAnsi="Arial" w:cs="Arial"/>
                <w:sz w:val="22"/>
                <w:szCs w:val="22"/>
              </w:rPr>
              <w:t xml:space="preserve"> </w:t>
            </w:r>
            <w:r w:rsidR="00A95BD6" w:rsidRPr="005905AF">
              <w:rPr>
                <w:rFonts w:ascii="Arial" w:eastAsia="Arial" w:hAnsi="Arial" w:cs="Arial"/>
                <w:sz w:val="22"/>
                <w:szCs w:val="22"/>
              </w:rPr>
              <w:t xml:space="preserve">taking anti-depressants or other CNS depressants or recent alcohol consumption – may potentiate adverse effects. </w:t>
            </w:r>
          </w:p>
          <w:p w14:paraId="6ABBF6B2" w14:textId="77777777" w:rsidR="00A95BD6" w:rsidRPr="005905AF" w:rsidRDefault="00C8545F" w:rsidP="00A55F01">
            <w:pPr>
              <w:pStyle w:val="NoSpacing"/>
              <w:numPr>
                <w:ilvl w:val="0"/>
                <w:numId w:val="22"/>
              </w:numPr>
              <w:overflowPunct w:val="0"/>
              <w:autoSpaceDE w:val="0"/>
              <w:autoSpaceDN w:val="0"/>
              <w:adjustRightInd w:val="0"/>
              <w:spacing w:after="0"/>
              <w:textAlignment w:val="baseline"/>
              <w:rPr>
                <w:rFonts w:ascii="Arial" w:eastAsia="Arial" w:hAnsi="Arial" w:cs="Arial"/>
                <w:sz w:val="22"/>
                <w:szCs w:val="22"/>
              </w:rPr>
            </w:pPr>
            <w:bookmarkStart w:id="5" w:name="_Hlk210995673"/>
            <w:r w:rsidRPr="005905AF">
              <w:rPr>
                <w:rFonts w:ascii="Arial" w:eastAsia="Arial" w:hAnsi="Arial" w:cs="Arial"/>
                <w:sz w:val="22"/>
                <w:szCs w:val="22"/>
              </w:rPr>
              <w:t xml:space="preserve">Use with caution in </w:t>
            </w:r>
            <w:r w:rsidR="00A0697B" w:rsidRPr="005905AF">
              <w:rPr>
                <w:rFonts w:ascii="Arial" w:eastAsia="Arial" w:hAnsi="Arial" w:cs="Arial"/>
                <w:sz w:val="22"/>
                <w:szCs w:val="22"/>
              </w:rPr>
              <w:t>adults ≥ 70 years</w:t>
            </w:r>
            <w:r w:rsidRPr="005905AF">
              <w:rPr>
                <w:rFonts w:ascii="Arial" w:eastAsia="Arial" w:hAnsi="Arial" w:cs="Arial"/>
                <w:sz w:val="22"/>
                <w:szCs w:val="22"/>
              </w:rPr>
              <w:t xml:space="preserve"> or where frailty is present. </w:t>
            </w:r>
          </w:p>
          <w:bookmarkEnd w:id="5"/>
          <w:p w14:paraId="47F3E840" w14:textId="77777777" w:rsidR="00A95BD6" w:rsidRPr="005905AF" w:rsidRDefault="00A95BD6" w:rsidP="00A55F01">
            <w:pPr>
              <w:pStyle w:val="NoSpacing"/>
              <w:numPr>
                <w:ilvl w:val="0"/>
                <w:numId w:val="22"/>
              </w:numPr>
              <w:overflowPunct w:val="0"/>
              <w:autoSpaceDE w:val="0"/>
              <w:autoSpaceDN w:val="0"/>
              <w:adjustRightInd w:val="0"/>
              <w:spacing w:after="0"/>
              <w:textAlignment w:val="baseline"/>
              <w:rPr>
                <w:rFonts w:ascii="Arial" w:eastAsia="Arial" w:hAnsi="Arial" w:cs="Arial"/>
                <w:sz w:val="22"/>
                <w:szCs w:val="22"/>
              </w:rPr>
            </w:pPr>
            <w:r w:rsidRPr="005905AF">
              <w:rPr>
                <w:rFonts w:ascii="Arial" w:eastAsia="Arial" w:hAnsi="Arial" w:cs="Arial"/>
                <w:sz w:val="22"/>
                <w:szCs w:val="22"/>
              </w:rPr>
              <w:t xml:space="preserve">Benzodiazepines should be used with caution in </w:t>
            </w:r>
            <w:r w:rsidR="00E7134B" w:rsidRPr="005905AF">
              <w:rPr>
                <w:rFonts w:ascii="Arial" w:eastAsia="Arial" w:hAnsi="Arial" w:cs="Arial"/>
                <w:sz w:val="22"/>
                <w:szCs w:val="22"/>
              </w:rPr>
              <w:t>individuals</w:t>
            </w:r>
            <w:r w:rsidRPr="005905AF">
              <w:rPr>
                <w:rFonts w:ascii="Arial" w:eastAsia="Arial" w:hAnsi="Arial" w:cs="Arial"/>
                <w:sz w:val="22"/>
                <w:szCs w:val="22"/>
              </w:rPr>
              <w:t xml:space="preserve"> with </w:t>
            </w:r>
            <w:r w:rsidR="00AA0F5F" w:rsidRPr="005905AF">
              <w:rPr>
                <w:rFonts w:ascii="Arial" w:eastAsia="Arial" w:hAnsi="Arial" w:cs="Arial"/>
                <w:sz w:val="22"/>
                <w:szCs w:val="22"/>
              </w:rPr>
              <w:t xml:space="preserve">acute and </w:t>
            </w:r>
            <w:r w:rsidRPr="005905AF">
              <w:rPr>
                <w:rFonts w:ascii="Arial" w:eastAsia="Arial" w:hAnsi="Arial" w:cs="Arial"/>
                <w:sz w:val="22"/>
                <w:szCs w:val="22"/>
              </w:rPr>
              <w:t xml:space="preserve">chronic respiratory insufficiency because they may further depress respiration. </w:t>
            </w:r>
          </w:p>
          <w:p w14:paraId="7321B411" w14:textId="77777777" w:rsidR="00A95BD6" w:rsidRPr="005905AF" w:rsidRDefault="00A95BD6" w:rsidP="00A55F01">
            <w:pPr>
              <w:pStyle w:val="NoSpacing"/>
              <w:numPr>
                <w:ilvl w:val="0"/>
                <w:numId w:val="22"/>
              </w:numPr>
              <w:overflowPunct w:val="0"/>
              <w:autoSpaceDE w:val="0"/>
              <w:autoSpaceDN w:val="0"/>
              <w:adjustRightInd w:val="0"/>
              <w:spacing w:after="0"/>
              <w:textAlignment w:val="baseline"/>
              <w:rPr>
                <w:rFonts w:ascii="Arial" w:eastAsia="Arial" w:hAnsi="Arial" w:cs="Arial"/>
                <w:sz w:val="22"/>
                <w:szCs w:val="22"/>
              </w:rPr>
            </w:pPr>
            <w:r w:rsidRPr="005905AF">
              <w:rPr>
                <w:rFonts w:ascii="Arial" w:eastAsia="Arial" w:hAnsi="Arial" w:cs="Arial"/>
                <w:sz w:val="22"/>
                <w:szCs w:val="22"/>
              </w:rPr>
              <w:t xml:space="preserve">Benzodiazepines should be used with caution in </w:t>
            </w:r>
            <w:r w:rsidR="00E7134B" w:rsidRPr="005905AF">
              <w:rPr>
                <w:rFonts w:ascii="Arial" w:eastAsia="Arial" w:hAnsi="Arial" w:cs="Arial"/>
                <w:sz w:val="22"/>
                <w:szCs w:val="22"/>
              </w:rPr>
              <w:t>individuals</w:t>
            </w:r>
            <w:r w:rsidRPr="005905AF">
              <w:rPr>
                <w:rFonts w:ascii="Arial" w:eastAsia="Arial" w:hAnsi="Arial" w:cs="Arial"/>
                <w:sz w:val="22"/>
                <w:szCs w:val="22"/>
              </w:rPr>
              <w:t xml:space="preserve"> with renal impairment. No dose adjustment is required, however, in </w:t>
            </w:r>
            <w:r w:rsidR="00E7134B" w:rsidRPr="005905AF">
              <w:rPr>
                <w:rFonts w:ascii="Arial" w:eastAsia="Arial" w:hAnsi="Arial" w:cs="Arial"/>
                <w:sz w:val="22"/>
                <w:szCs w:val="22"/>
              </w:rPr>
              <w:t>individual</w:t>
            </w:r>
            <w:r w:rsidRPr="005905AF">
              <w:rPr>
                <w:rFonts w:ascii="Arial" w:eastAsia="Arial" w:hAnsi="Arial" w:cs="Arial"/>
                <w:sz w:val="22"/>
                <w:szCs w:val="22"/>
              </w:rPr>
              <w:t xml:space="preserve">s with chronic renal failure the elimination of benzodiazepines may be delayed and the effects prolonged. </w:t>
            </w:r>
          </w:p>
          <w:p w14:paraId="6F05E1B1" w14:textId="77777777" w:rsidR="00A95BD6" w:rsidRPr="005905AF" w:rsidRDefault="00A95BD6" w:rsidP="00A55F01">
            <w:pPr>
              <w:pStyle w:val="NoSpacing"/>
              <w:numPr>
                <w:ilvl w:val="0"/>
                <w:numId w:val="22"/>
              </w:numPr>
              <w:overflowPunct w:val="0"/>
              <w:autoSpaceDE w:val="0"/>
              <w:autoSpaceDN w:val="0"/>
              <w:adjustRightInd w:val="0"/>
              <w:spacing w:after="0"/>
              <w:textAlignment w:val="baseline"/>
              <w:rPr>
                <w:rFonts w:ascii="Arial" w:eastAsia="Arial" w:hAnsi="Arial" w:cs="Arial"/>
                <w:sz w:val="22"/>
                <w:szCs w:val="22"/>
              </w:rPr>
            </w:pPr>
            <w:r w:rsidRPr="005905AF">
              <w:rPr>
                <w:rFonts w:ascii="Arial" w:eastAsia="Arial" w:hAnsi="Arial" w:cs="Arial"/>
                <w:sz w:val="22"/>
                <w:szCs w:val="22"/>
              </w:rPr>
              <w:t xml:space="preserve">Hepatic impairment reduces the clearance of benzodiazepines with a subsequent increase in terminal half-life. Therefore, the clinical effects may be stronger and prolonged, hence careful monitoring of the clinical effects and vital signs is recommended following administration of benzodiazepines in </w:t>
            </w:r>
            <w:r w:rsidR="00E7134B" w:rsidRPr="005905AF">
              <w:rPr>
                <w:rFonts w:ascii="Arial" w:eastAsia="Arial" w:hAnsi="Arial" w:cs="Arial"/>
                <w:sz w:val="22"/>
                <w:szCs w:val="22"/>
              </w:rPr>
              <w:t>individuals</w:t>
            </w:r>
            <w:r w:rsidRPr="005905AF">
              <w:rPr>
                <w:rFonts w:ascii="Arial" w:eastAsia="Arial" w:hAnsi="Arial" w:cs="Arial"/>
                <w:sz w:val="22"/>
                <w:szCs w:val="22"/>
              </w:rPr>
              <w:t xml:space="preserve"> with hepatic impairment. </w:t>
            </w:r>
          </w:p>
          <w:p w14:paraId="4FB02455" w14:textId="77777777" w:rsidR="00A95BD6" w:rsidRPr="005905AF" w:rsidRDefault="00A95BD6" w:rsidP="00A55F01">
            <w:pPr>
              <w:pStyle w:val="NoSpacing"/>
              <w:numPr>
                <w:ilvl w:val="0"/>
                <w:numId w:val="22"/>
              </w:numPr>
              <w:overflowPunct w:val="0"/>
              <w:autoSpaceDE w:val="0"/>
              <w:autoSpaceDN w:val="0"/>
              <w:adjustRightInd w:val="0"/>
              <w:spacing w:after="0"/>
              <w:textAlignment w:val="baseline"/>
              <w:rPr>
                <w:rFonts w:ascii="Arial" w:eastAsia="Arial" w:hAnsi="Arial" w:cs="Arial"/>
                <w:sz w:val="22"/>
                <w:szCs w:val="22"/>
              </w:rPr>
            </w:pPr>
            <w:r w:rsidRPr="005905AF">
              <w:rPr>
                <w:rFonts w:ascii="Arial" w:eastAsia="Arial" w:hAnsi="Arial" w:cs="Arial"/>
                <w:sz w:val="22"/>
                <w:szCs w:val="22"/>
              </w:rPr>
              <w:t xml:space="preserve">In </w:t>
            </w:r>
            <w:r w:rsidR="00A57F62" w:rsidRPr="005905AF">
              <w:rPr>
                <w:rFonts w:ascii="Arial" w:eastAsia="Arial" w:hAnsi="Arial" w:cs="Arial"/>
                <w:sz w:val="22"/>
                <w:szCs w:val="22"/>
              </w:rPr>
              <w:t xml:space="preserve">individuals </w:t>
            </w:r>
            <w:r w:rsidRPr="005905AF">
              <w:rPr>
                <w:rFonts w:ascii="Arial" w:eastAsia="Arial" w:hAnsi="Arial" w:cs="Arial"/>
                <w:sz w:val="22"/>
                <w:szCs w:val="22"/>
              </w:rPr>
              <w:t xml:space="preserve">with impaired cardiac function clearance of benzodiazepines may be decreased. Life threatening incidents are more likely to occur in those with pre-existing respiratory insufficiency or impaired cardiac function, particularly when a high dosage is administered. </w:t>
            </w:r>
          </w:p>
          <w:p w14:paraId="336EB369" w14:textId="77777777" w:rsidR="00A95BD6" w:rsidRPr="005905AF" w:rsidRDefault="00A95BD6" w:rsidP="00A55F01">
            <w:pPr>
              <w:numPr>
                <w:ilvl w:val="0"/>
                <w:numId w:val="18"/>
              </w:numPr>
              <w:overflowPunct w:val="0"/>
              <w:autoSpaceDE w:val="0"/>
              <w:autoSpaceDN w:val="0"/>
              <w:adjustRightInd w:val="0"/>
              <w:spacing w:after="0"/>
              <w:textAlignment w:val="baseline"/>
              <w:rPr>
                <w:rFonts w:ascii="Arial" w:hAnsi="Arial" w:cs="Arial"/>
                <w:color w:val="000000"/>
                <w:sz w:val="22"/>
                <w:szCs w:val="22"/>
              </w:rPr>
            </w:pPr>
            <w:r w:rsidRPr="005905AF">
              <w:rPr>
                <w:rFonts w:ascii="Arial" w:hAnsi="Arial" w:cs="Arial"/>
                <w:color w:val="000000"/>
                <w:sz w:val="22"/>
                <w:szCs w:val="22"/>
              </w:rPr>
              <w:t>Extreme caution should be use</w:t>
            </w:r>
            <w:r w:rsidR="00ED1B93" w:rsidRPr="005905AF">
              <w:rPr>
                <w:rFonts w:ascii="Arial" w:hAnsi="Arial" w:cs="Arial"/>
                <w:color w:val="000000"/>
                <w:sz w:val="22"/>
                <w:szCs w:val="22"/>
              </w:rPr>
              <w:t>d</w:t>
            </w:r>
            <w:r w:rsidRPr="005905AF">
              <w:rPr>
                <w:rFonts w:ascii="Arial" w:hAnsi="Arial" w:cs="Arial"/>
                <w:color w:val="000000"/>
                <w:sz w:val="22"/>
                <w:szCs w:val="22"/>
              </w:rPr>
              <w:t xml:space="preserve"> if administering diazepam to</w:t>
            </w:r>
            <w:r w:rsidR="00A57F62" w:rsidRPr="005905AF">
              <w:rPr>
                <w:rFonts w:ascii="Arial" w:hAnsi="Arial" w:cs="Arial"/>
                <w:color w:val="000000"/>
                <w:sz w:val="22"/>
                <w:szCs w:val="22"/>
              </w:rPr>
              <w:t xml:space="preserve"> individuals </w:t>
            </w:r>
            <w:r w:rsidRPr="005905AF">
              <w:rPr>
                <w:rFonts w:ascii="Arial" w:hAnsi="Arial" w:cs="Arial"/>
                <w:color w:val="000000"/>
                <w:sz w:val="22"/>
                <w:szCs w:val="22"/>
              </w:rPr>
              <w:t xml:space="preserve">with known personality disorders - benzodiazepines have a disinhibiting effect.  </w:t>
            </w:r>
          </w:p>
          <w:p w14:paraId="38E59784" w14:textId="77777777" w:rsidR="00AA0F5F" w:rsidRPr="005905AF" w:rsidRDefault="00AA0F5F" w:rsidP="00A55F01">
            <w:pPr>
              <w:numPr>
                <w:ilvl w:val="0"/>
                <w:numId w:val="18"/>
              </w:numPr>
              <w:overflowPunct w:val="0"/>
              <w:autoSpaceDE w:val="0"/>
              <w:autoSpaceDN w:val="0"/>
              <w:adjustRightInd w:val="0"/>
              <w:spacing w:after="0"/>
              <w:textAlignment w:val="baseline"/>
              <w:rPr>
                <w:rFonts w:ascii="Arial" w:hAnsi="Arial" w:cs="Arial"/>
                <w:color w:val="000000"/>
                <w:sz w:val="22"/>
                <w:szCs w:val="22"/>
              </w:rPr>
            </w:pPr>
            <w:r w:rsidRPr="005905AF">
              <w:rPr>
                <w:rFonts w:ascii="Arial" w:hAnsi="Arial" w:cs="Arial"/>
                <w:color w:val="000000"/>
                <w:sz w:val="22"/>
                <w:szCs w:val="22"/>
              </w:rPr>
              <w:t>In individuals with known phobic/obsessional states, chronic psychosis, hyperkinesis - paradoxical reactions may occur.</w:t>
            </w:r>
          </w:p>
          <w:p w14:paraId="5AF26AA8" w14:textId="77777777" w:rsidR="003E0ED4" w:rsidRPr="005905AF" w:rsidRDefault="00A95BD6" w:rsidP="00A55F01">
            <w:pPr>
              <w:numPr>
                <w:ilvl w:val="0"/>
                <w:numId w:val="18"/>
              </w:numPr>
              <w:overflowPunct w:val="0"/>
              <w:autoSpaceDE w:val="0"/>
              <w:autoSpaceDN w:val="0"/>
              <w:adjustRightInd w:val="0"/>
              <w:spacing w:after="0"/>
              <w:textAlignment w:val="baseline"/>
              <w:rPr>
                <w:rFonts w:ascii="Arial" w:hAnsi="Arial" w:cs="Arial"/>
                <w:color w:val="000000"/>
                <w:sz w:val="22"/>
                <w:szCs w:val="22"/>
              </w:rPr>
            </w:pPr>
            <w:r w:rsidRPr="005905AF">
              <w:rPr>
                <w:rFonts w:ascii="Arial" w:hAnsi="Arial" w:cs="Arial"/>
                <w:color w:val="000000"/>
                <w:sz w:val="22"/>
                <w:szCs w:val="22"/>
              </w:rPr>
              <w:t xml:space="preserve">Known history of drug or alcohol abuse.  </w:t>
            </w:r>
          </w:p>
          <w:p w14:paraId="20F2A8B8" w14:textId="77777777" w:rsidR="00E37FE4" w:rsidRPr="005905AF" w:rsidRDefault="00E37FE4" w:rsidP="00A55F01">
            <w:pPr>
              <w:pStyle w:val="NICEnormalsinglespacing"/>
              <w:numPr>
                <w:ilvl w:val="0"/>
                <w:numId w:val="18"/>
              </w:numPr>
              <w:spacing w:after="0"/>
              <w:rPr>
                <w:rFonts w:cs="Arial"/>
                <w:sz w:val="22"/>
                <w:szCs w:val="22"/>
                <w:lang w:val="en-GB"/>
              </w:rPr>
            </w:pPr>
            <w:r w:rsidRPr="005905AF">
              <w:rPr>
                <w:rFonts w:eastAsia="Arial" w:cs="Arial"/>
                <w:sz w:val="22"/>
                <w:szCs w:val="22"/>
              </w:rPr>
              <w:t>Known breastfeeding - limited published evidence of safety.  Long half-life of diazepam and its active metabolites increases risk of accumulation in breastfed infants with adverse effects reported includ</w:t>
            </w:r>
            <w:r w:rsidR="00AB19EC" w:rsidRPr="005905AF">
              <w:rPr>
                <w:rFonts w:eastAsia="Arial" w:cs="Arial"/>
                <w:sz w:val="22"/>
                <w:szCs w:val="22"/>
              </w:rPr>
              <w:t>ing</w:t>
            </w:r>
            <w:r w:rsidRPr="005905AF">
              <w:rPr>
                <w:rFonts w:eastAsia="Arial" w:cs="Arial"/>
                <w:sz w:val="22"/>
                <w:szCs w:val="22"/>
              </w:rPr>
              <w:t xml:space="preserve"> sedation and poor feeding. Advise individual/carer to monitor the infant closely for drowsiness, poor feeding and adequate weight gain.</w:t>
            </w:r>
            <w:hyperlink r:id="rId18" w:history="1">
              <w:r w:rsidR="007B2EEF" w:rsidRPr="005905AF">
                <w:rPr>
                  <w:rStyle w:val="Hyperlink"/>
                  <w:rFonts w:eastAsia="Arial" w:cs="Arial"/>
                  <w:sz w:val="22"/>
                  <w:szCs w:val="22"/>
                </w:rPr>
                <w:t>https://www.sps.nhs.uk/articles/using-benzodiazepines-during-breastfeeding/</w:t>
              </w:r>
            </w:hyperlink>
          </w:p>
        </w:tc>
      </w:tr>
      <w:tr w:rsidR="00A95BD6" w:rsidRPr="005905AF" w14:paraId="180597AC" w14:textId="77777777" w:rsidTr="000B43D1">
        <w:tc>
          <w:tcPr>
            <w:tcW w:w="1272" w:type="pct"/>
            <w:tcBorders>
              <w:bottom w:val="single" w:sz="4" w:space="0" w:color="auto"/>
            </w:tcBorders>
            <w:shd w:val="clear" w:color="auto" w:fill="auto"/>
          </w:tcPr>
          <w:p w14:paraId="4F95727F" w14:textId="77777777" w:rsidR="00A95BD6" w:rsidRPr="005905AF" w:rsidRDefault="00A95BD6" w:rsidP="00A55F01">
            <w:pPr>
              <w:pStyle w:val="Tabletext"/>
              <w:spacing w:after="0"/>
              <w:rPr>
                <w:rFonts w:cs="Arial"/>
                <w:b/>
                <w:bCs/>
                <w:szCs w:val="22"/>
              </w:rPr>
            </w:pPr>
            <w:r w:rsidRPr="005905AF">
              <w:rPr>
                <w:rFonts w:cs="Arial"/>
                <w:b/>
                <w:szCs w:val="22"/>
              </w:rPr>
              <w:lastRenderedPageBreak/>
              <w:t>Action to be taken if the patient is excluded</w:t>
            </w:r>
          </w:p>
        </w:tc>
        <w:tc>
          <w:tcPr>
            <w:tcW w:w="3728" w:type="pct"/>
            <w:shd w:val="clear" w:color="auto" w:fill="auto"/>
          </w:tcPr>
          <w:p w14:paraId="33564622" w14:textId="77777777" w:rsidR="00A57F62" w:rsidRPr="005905AF" w:rsidRDefault="00A95BD6" w:rsidP="00A55F01">
            <w:pPr>
              <w:numPr>
                <w:ilvl w:val="0"/>
                <w:numId w:val="23"/>
              </w:numPr>
              <w:spacing w:after="0"/>
              <w:rPr>
                <w:rFonts w:ascii="Arial" w:eastAsia="Arial" w:hAnsi="Arial" w:cs="Arial"/>
                <w:color w:val="000000"/>
                <w:sz w:val="22"/>
                <w:szCs w:val="22"/>
              </w:rPr>
            </w:pPr>
            <w:r w:rsidRPr="005905AF">
              <w:rPr>
                <w:rFonts w:ascii="Arial" w:hAnsi="Arial" w:cs="Arial"/>
                <w:sz w:val="22"/>
                <w:szCs w:val="22"/>
                <w:lang w:val="en-US"/>
              </w:rPr>
              <w:t>Follow JRCALC and local service procedure.</w:t>
            </w:r>
          </w:p>
          <w:p w14:paraId="0FCD5195" w14:textId="77777777" w:rsidR="00A0697B" w:rsidRPr="005905AF" w:rsidRDefault="00A95BD6" w:rsidP="00A0697B">
            <w:pPr>
              <w:numPr>
                <w:ilvl w:val="0"/>
                <w:numId w:val="23"/>
              </w:numPr>
              <w:spacing w:after="0"/>
              <w:rPr>
                <w:rFonts w:ascii="Arial" w:eastAsia="Arial" w:hAnsi="Arial" w:cs="Arial"/>
                <w:color w:val="FF0000"/>
                <w:sz w:val="22"/>
                <w:szCs w:val="22"/>
              </w:rPr>
            </w:pPr>
            <w:r w:rsidRPr="005905AF">
              <w:rPr>
                <w:rFonts w:ascii="Arial" w:hAnsi="Arial" w:cs="Arial"/>
                <w:sz w:val="22"/>
                <w:szCs w:val="22"/>
                <w:lang w:val="en-US"/>
              </w:rPr>
              <w:t xml:space="preserve">Record reasons for exclusion in </w:t>
            </w:r>
            <w:r w:rsidR="00E7134B" w:rsidRPr="005905AF">
              <w:rPr>
                <w:rFonts w:ascii="Arial" w:hAnsi="Arial" w:cs="Arial"/>
                <w:sz w:val="22"/>
                <w:szCs w:val="22"/>
                <w:lang w:val="en-US"/>
              </w:rPr>
              <w:t xml:space="preserve">individual’s </w:t>
            </w:r>
            <w:r w:rsidR="00044C58" w:rsidRPr="005905AF">
              <w:rPr>
                <w:rFonts w:ascii="Arial" w:hAnsi="Arial" w:cs="Arial"/>
                <w:sz w:val="22"/>
                <w:szCs w:val="22"/>
                <w:lang w:val="en-US"/>
              </w:rPr>
              <w:t>clinical</w:t>
            </w:r>
            <w:r w:rsidRPr="005905AF">
              <w:rPr>
                <w:rFonts w:ascii="Arial" w:hAnsi="Arial" w:cs="Arial"/>
                <w:sz w:val="22"/>
                <w:szCs w:val="22"/>
                <w:lang w:val="en-US"/>
              </w:rPr>
              <w:t xml:space="preserve"> notes and ensure in handover to receiving hospital. </w:t>
            </w:r>
          </w:p>
          <w:p w14:paraId="52BF82B1" w14:textId="77777777" w:rsidR="00A95BD6" w:rsidRPr="005905AF" w:rsidRDefault="00A0697B" w:rsidP="00A0697B">
            <w:pPr>
              <w:numPr>
                <w:ilvl w:val="0"/>
                <w:numId w:val="23"/>
              </w:numPr>
              <w:spacing w:after="0"/>
              <w:rPr>
                <w:rFonts w:ascii="Arial" w:eastAsia="Arial" w:hAnsi="Arial" w:cs="Arial"/>
                <w:sz w:val="22"/>
                <w:szCs w:val="22"/>
              </w:rPr>
            </w:pPr>
            <w:r w:rsidRPr="005905AF">
              <w:rPr>
                <w:rFonts w:ascii="Arial" w:eastAsia="Arial" w:hAnsi="Arial" w:cs="Arial"/>
                <w:sz w:val="22"/>
                <w:szCs w:val="22"/>
              </w:rPr>
              <w:t>Consider suitability of alternative management (e.g. buccal midazolam – see relevant PGD or discuss with a prescriber).</w:t>
            </w:r>
          </w:p>
        </w:tc>
      </w:tr>
      <w:tr w:rsidR="00A95BD6" w:rsidRPr="005905AF" w14:paraId="78A95067" w14:textId="77777777" w:rsidTr="000B43D1">
        <w:tc>
          <w:tcPr>
            <w:tcW w:w="1272" w:type="pct"/>
            <w:tcBorders>
              <w:top w:val="single" w:sz="4" w:space="0" w:color="auto"/>
            </w:tcBorders>
            <w:shd w:val="clear" w:color="auto" w:fill="auto"/>
          </w:tcPr>
          <w:p w14:paraId="29984D05" w14:textId="77777777" w:rsidR="00A95BD6" w:rsidRPr="005905AF" w:rsidRDefault="00A95BD6" w:rsidP="00A55F01">
            <w:pPr>
              <w:pStyle w:val="Tabletext"/>
              <w:spacing w:after="0"/>
              <w:rPr>
                <w:rFonts w:cs="Arial"/>
                <w:b/>
                <w:bCs/>
                <w:szCs w:val="22"/>
              </w:rPr>
            </w:pPr>
            <w:r w:rsidRPr="005905AF">
              <w:rPr>
                <w:rFonts w:cs="Arial"/>
                <w:b/>
                <w:szCs w:val="22"/>
              </w:rPr>
              <w:t>Arrangements for referral for medical advice</w:t>
            </w:r>
          </w:p>
        </w:tc>
        <w:tc>
          <w:tcPr>
            <w:tcW w:w="3728" w:type="pct"/>
            <w:tcBorders>
              <w:top w:val="single" w:sz="4" w:space="0" w:color="auto"/>
            </w:tcBorders>
          </w:tcPr>
          <w:p w14:paraId="52CF80BF" w14:textId="77777777" w:rsidR="00A95BD6" w:rsidRPr="005905AF" w:rsidRDefault="00A95BD6" w:rsidP="00A55F01">
            <w:pPr>
              <w:pStyle w:val="ListParagraph"/>
              <w:numPr>
                <w:ilvl w:val="0"/>
                <w:numId w:val="23"/>
              </w:numPr>
              <w:overflowPunct w:val="0"/>
              <w:autoSpaceDE w:val="0"/>
              <w:autoSpaceDN w:val="0"/>
              <w:adjustRightInd w:val="0"/>
              <w:spacing w:after="0"/>
              <w:textAlignment w:val="baseline"/>
              <w:rPr>
                <w:rFonts w:ascii="Arial" w:hAnsi="Arial" w:cs="Arial"/>
                <w:sz w:val="22"/>
                <w:szCs w:val="22"/>
                <w:lang w:val="en-US"/>
              </w:rPr>
            </w:pPr>
            <w:r w:rsidRPr="005905AF">
              <w:rPr>
                <w:rFonts w:ascii="Arial" w:hAnsi="Arial" w:cs="Arial"/>
                <w:sz w:val="22"/>
                <w:szCs w:val="22"/>
                <w:lang w:val="en-US"/>
              </w:rPr>
              <w:t>If the seizures are not controlled within dosage regimen of the PGD follow JRCALC and/or local service procedure.</w:t>
            </w:r>
          </w:p>
          <w:p w14:paraId="7D8B079C" w14:textId="77777777" w:rsidR="00A95BD6" w:rsidRPr="005905AF" w:rsidRDefault="00A57F62" w:rsidP="00A55F01">
            <w:pPr>
              <w:pStyle w:val="ListParagraph"/>
              <w:numPr>
                <w:ilvl w:val="0"/>
                <w:numId w:val="23"/>
              </w:numPr>
              <w:overflowPunct w:val="0"/>
              <w:autoSpaceDE w:val="0"/>
              <w:autoSpaceDN w:val="0"/>
              <w:adjustRightInd w:val="0"/>
              <w:spacing w:after="0"/>
              <w:textAlignment w:val="baseline"/>
              <w:rPr>
                <w:rFonts w:ascii="Arial" w:hAnsi="Arial" w:cs="Arial"/>
                <w:sz w:val="22"/>
                <w:szCs w:val="22"/>
                <w:lang w:val="en-US"/>
              </w:rPr>
            </w:pPr>
            <w:r w:rsidRPr="005905AF">
              <w:rPr>
                <w:rFonts w:ascii="Arial" w:hAnsi="Arial" w:cs="Arial"/>
                <w:sz w:val="22"/>
                <w:szCs w:val="22"/>
                <w:lang w:val="en-US"/>
              </w:rPr>
              <w:t xml:space="preserve">Individuals </w:t>
            </w:r>
            <w:r w:rsidR="00A95BD6" w:rsidRPr="005905AF">
              <w:rPr>
                <w:rFonts w:ascii="Arial" w:hAnsi="Arial" w:cs="Arial"/>
                <w:sz w:val="22"/>
                <w:szCs w:val="22"/>
                <w:lang w:val="en-US"/>
              </w:rPr>
              <w:t>treated with benzodiazepines should always be transported to hospital unless their care plan states otherwise.</w:t>
            </w:r>
          </w:p>
          <w:p w14:paraId="59AFDEE9" w14:textId="77777777" w:rsidR="00A57F62" w:rsidRPr="005905AF" w:rsidRDefault="00A95BD6" w:rsidP="00A55F01">
            <w:pPr>
              <w:pStyle w:val="ListParagraph"/>
              <w:numPr>
                <w:ilvl w:val="0"/>
                <w:numId w:val="23"/>
              </w:numPr>
              <w:overflowPunct w:val="0"/>
              <w:autoSpaceDE w:val="0"/>
              <w:autoSpaceDN w:val="0"/>
              <w:adjustRightInd w:val="0"/>
              <w:spacing w:after="0"/>
              <w:textAlignment w:val="baseline"/>
              <w:rPr>
                <w:rFonts w:ascii="Arial" w:eastAsia="Arial" w:hAnsi="Arial" w:cs="Arial"/>
                <w:color w:val="000000"/>
                <w:sz w:val="22"/>
                <w:szCs w:val="22"/>
              </w:rPr>
            </w:pPr>
            <w:r w:rsidRPr="005905AF">
              <w:rPr>
                <w:rFonts w:ascii="Arial" w:hAnsi="Arial" w:cs="Arial"/>
                <w:sz w:val="22"/>
                <w:szCs w:val="22"/>
                <w:lang w:val="en-US"/>
              </w:rPr>
              <w:t xml:space="preserve">If </w:t>
            </w:r>
            <w:r w:rsidR="00A57F62" w:rsidRPr="005905AF">
              <w:rPr>
                <w:rFonts w:ascii="Arial" w:hAnsi="Arial" w:cs="Arial"/>
                <w:sz w:val="22"/>
                <w:szCs w:val="22"/>
                <w:lang w:val="en-US"/>
              </w:rPr>
              <w:t xml:space="preserve">individual </w:t>
            </w:r>
            <w:r w:rsidRPr="005905AF">
              <w:rPr>
                <w:rFonts w:ascii="Arial" w:hAnsi="Arial" w:cs="Arial"/>
                <w:sz w:val="22"/>
                <w:szCs w:val="22"/>
                <w:lang w:val="en-US"/>
              </w:rPr>
              <w:t xml:space="preserve">has capacity to consent and refuses hospital </w:t>
            </w:r>
            <w:proofErr w:type="gramStart"/>
            <w:r w:rsidRPr="005905AF">
              <w:rPr>
                <w:rFonts w:ascii="Arial" w:hAnsi="Arial" w:cs="Arial"/>
                <w:sz w:val="22"/>
                <w:szCs w:val="22"/>
                <w:lang w:val="en-US"/>
              </w:rPr>
              <w:t>transfer</w:t>
            </w:r>
            <w:proofErr w:type="gramEnd"/>
            <w:r w:rsidRPr="005905AF">
              <w:rPr>
                <w:rFonts w:ascii="Arial" w:hAnsi="Arial" w:cs="Arial"/>
                <w:sz w:val="22"/>
                <w:szCs w:val="22"/>
                <w:lang w:val="en-US"/>
              </w:rPr>
              <w:t xml:space="preserve"> then follow locally agreed pathway/JRCALC.  </w:t>
            </w:r>
          </w:p>
          <w:p w14:paraId="4B077892" w14:textId="77777777" w:rsidR="00A95BD6" w:rsidRPr="005905AF" w:rsidRDefault="00A95BD6" w:rsidP="00A55F01">
            <w:pPr>
              <w:pStyle w:val="ListParagraph"/>
              <w:numPr>
                <w:ilvl w:val="0"/>
                <w:numId w:val="23"/>
              </w:numPr>
              <w:overflowPunct w:val="0"/>
              <w:autoSpaceDE w:val="0"/>
              <w:autoSpaceDN w:val="0"/>
              <w:adjustRightInd w:val="0"/>
              <w:spacing w:after="0"/>
              <w:textAlignment w:val="baseline"/>
              <w:rPr>
                <w:rFonts w:ascii="Arial" w:eastAsia="Arial" w:hAnsi="Arial" w:cs="Arial"/>
                <w:color w:val="000000"/>
                <w:sz w:val="22"/>
                <w:szCs w:val="22"/>
              </w:rPr>
            </w:pPr>
            <w:r w:rsidRPr="005905AF">
              <w:rPr>
                <w:rFonts w:ascii="Arial" w:hAnsi="Arial" w:cs="Arial"/>
                <w:sz w:val="22"/>
                <w:szCs w:val="22"/>
                <w:lang w:val="en-US"/>
              </w:rPr>
              <w:t>Where</w:t>
            </w:r>
            <w:r w:rsidR="00A57F62" w:rsidRPr="005905AF">
              <w:rPr>
                <w:rFonts w:ascii="Arial" w:hAnsi="Arial" w:cs="Arial"/>
                <w:sz w:val="22"/>
                <w:szCs w:val="22"/>
                <w:lang w:val="en-US"/>
              </w:rPr>
              <w:t xml:space="preserve"> individuals</w:t>
            </w:r>
            <w:r w:rsidRPr="005905AF">
              <w:rPr>
                <w:rFonts w:ascii="Arial" w:hAnsi="Arial" w:cs="Arial"/>
                <w:sz w:val="22"/>
                <w:szCs w:val="22"/>
                <w:lang w:val="en-US"/>
              </w:rPr>
              <w:t xml:space="preserve"> are left at home, every effort must be made to ensure they are in the care of a responsible adult. The responsible adult must be told to call 999 immediately if the </w:t>
            </w:r>
            <w:r w:rsidR="00ED1B93" w:rsidRPr="005905AF">
              <w:rPr>
                <w:rFonts w:ascii="Arial" w:hAnsi="Arial" w:cs="Arial"/>
                <w:sz w:val="22"/>
                <w:szCs w:val="22"/>
                <w:lang w:val="en-US"/>
              </w:rPr>
              <w:t>individual</w:t>
            </w:r>
            <w:r w:rsidRPr="005905AF">
              <w:rPr>
                <w:rFonts w:ascii="Arial" w:hAnsi="Arial" w:cs="Arial"/>
                <w:sz w:val="22"/>
                <w:szCs w:val="22"/>
                <w:lang w:val="en-US"/>
              </w:rPr>
              <w:t xml:space="preserve"> experiences further seizures or their condition deteriorates in any way.  </w:t>
            </w:r>
          </w:p>
        </w:tc>
      </w:tr>
    </w:tbl>
    <w:p w14:paraId="127E77AE" w14:textId="77777777" w:rsidR="009B752B" w:rsidRDefault="009B752B" w:rsidP="00D32463">
      <w:pPr>
        <w:pStyle w:val="Heading1"/>
        <w:rPr>
          <w:sz w:val="24"/>
        </w:rPr>
      </w:pPr>
    </w:p>
    <w:p w14:paraId="18C21638" w14:textId="77777777" w:rsidR="009B752B" w:rsidRDefault="009B752B">
      <w:pPr>
        <w:spacing w:after="0" w:line="240" w:lineRule="auto"/>
        <w:rPr>
          <w:rFonts w:ascii="Arial" w:hAnsi="Arial"/>
          <w:b/>
          <w:bCs/>
          <w:kern w:val="32"/>
          <w:szCs w:val="32"/>
        </w:rPr>
      </w:pPr>
      <w:r>
        <w:br w:type="page"/>
      </w:r>
    </w:p>
    <w:p w14:paraId="68DB2B2C" w14:textId="77777777" w:rsidR="007A1448" w:rsidRPr="005905AF" w:rsidRDefault="00C25DE0" w:rsidP="009B752B">
      <w:pPr>
        <w:pStyle w:val="Heading1"/>
        <w:numPr>
          <w:ilvl w:val="0"/>
          <w:numId w:val="27"/>
        </w:numPr>
        <w:rPr>
          <w:sz w:val="22"/>
          <w:szCs w:val="22"/>
        </w:rPr>
      </w:pPr>
      <w:r w:rsidRPr="005905AF">
        <w:rPr>
          <w:sz w:val="22"/>
          <w:szCs w:val="22"/>
        </w:rPr>
        <w:lastRenderedPageBreak/>
        <w:t>D</w:t>
      </w:r>
      <w:r w:rsidR="007A1448" w:rsidRPr="005905AF">
        <w:rPr>
          <w:sz w:val="22"/>
          <w:szCs w:val="22"/>
        </w:rPr>
        <w:t xml:space="preserve">etails </w:t>
      </w:r>
      <w:r w:rsidRPr="005905AF">
        <w:rPr>
          <w:sz w:val="22"/>
          <w:szCs w:val="22"/>
        </w:rPr>
        <w:t xml:space="preserve">of the </w:t>
      </w:r>
      <w:r w:rsidR="00E66818" w:rsidRPr="005905AF">
        <w:rPr>
          <w:sz w:val="22"/>
          <w:szCs w:val="22"/>
        </w:rPr>
        <w:t>medicine</w:t>
      </w:r>
    </w:p>
    <w:tbl>
      <w:tblPr>
        <w:tblW w:w="593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7"/>
        <w:gridCol w:w="7811"/>
      </w:tblGrid>
      <w:tr w:rsidR="00A95BD6" w:rsidRPr="005905AF" w14:paraId="0B8C027E" w14:textId="77777777" w:rsidTr="005A693F">
        <w:tc>
          <w:tcPr>
            <w:tcW w:w="1439" w:type="pct"/>
            <w:tcBorders>
              <w:top w:val="single" w:sz="4" w:space="0" w:color="auto"/>
              <w:left w:val="single" w:sz="4" w:space="0" w:color="auto"/>
              <w:bottom w:val="single" w:sz="4" w:space="0" w:color="auto"/>
              <w:right w:val="single" w:sz="4" w:space="0" w:color="auto"/>
            </w:tcBorders>
            <w:shd w:val="clear" w:color="auto" w:fill="auto"/>
          </w:tcPr>
          <w:p w14:paraId="3B14261B" w14:textId="77777777" w:rsidR="00A95BD6" w:rsidRPr="005905AF" w:rsidRDefault="00A95BD6" w:rsidP="00C07F10">
            <w:pPr>
              <w:pStyle w:val="Tabletext"/>
              <w:spacing w:after="0"/>
              <w:rPr>
                <w:b/>
                <w:bCs/>
                <w:szCs w:val="22"/>
              </w:rPr>
            </w:pPr>
            <w:r w:rsidRPr="005905AF">
              <w:rPr>
                <w:b/>
                <w:bCs/>
                <w:szCs w:val="22"/>
              </w:rPr>
              <w:t>Name, form and strength of medicine</w:t>
            </w:r>
          </w:p>
        </w:tc>
        <w:tc>
          <w:tcPr>
            <w:tcW w:w="3561" w:type="pct"/>
          </w:tcPr>
          <w:p w14:paraId="0F069B99" w14:textId="77777777" w:rsidR="00A95BD6" w:rsidRPr="005905AF" w:rsidRDefault="00A95BD6" w:rsidP="00C07F10">
            <w:pPr>
              <w:pStyle w:val="Tabletext"/>
              <w:spacing w:after="0"/>
              <w:rPr>
                <w:szCs w:val="22"/>
              </w:rPr>
            </w:pPr>
            <w:r w:rsidRPr="005905AF">
              <w:rPr>
                <w:rFonts w:eastAsia="Arial" w:cs="Arial"/>
                <w:szCs w:val="22"/>
              </w:rPr>
              <w:t>Diazepam 5mg in 1ml solution for injection</w:t>
            </w:r>
          </w:p>
        </w:tc>
      </w:tr>
      <w:tr w:rsidR="00A95BD6" w:rsidRPr="005905AF" w14:paraId="1F26B5C7" w14:textId="77777777" w:rsidTr="005A693F">
        <w:tc>
          <w:tcPr>
            <w:tcW w:w="1439" w:type="pct"/>
            <w:tcBorders>
              <w:top w:val="single" w:sz="4" w:space="0" w:color="auto"/>
              <w:left w:val="single" w:sz="4" w:space="0" w:color="auto"/>
              <w:bottom w:val="single" w:sz="4" w:space="0" w:color="auto"/>
              <w:right w:val="single" w:sz="4" w:space="0" w:color="auto"/>
            </w:tcBorders>
            <w:shd w:val="clear" w:color="auto" w:fill="auto"/>
          </w:tcPr>
          <w:p w14:paraId="1548614F" w14:textId="77777777" w:rsidR="00A95BD6" w:rsidRPr="005905AF" w:rsidRDefault="00A95BD6" w:rsidP="00C07F10">
            <w:pPr>
              <w:pStyle w:val="Tabletext"/>
              <w:spacing w:after="0"/>
              <w:rPr>
                <w:b/>
                <w:bCs/>
                <w:szCs w:val="22"/>
              </w:rPr>
            </w:pPr>
            <w:r w:rsidRPr="005905AF">
              <w:rPr>
                <w:b/>
                <w:bCs/>
                <w:szCs w:val="22"/>
              </w:rPr>
              <w:t>Legal category</w:t>
            </w:r>
          </w:p>
        </w:tc>
        <w:tc>
          <w:tcPr>
            <w:tcW w:w="3561" w:type="pct"/>
          </w:tcPr>
          <w:p w14:paraId="14C9DCC2" w14:textId="77777777" w:rsidR="00A95BD6" w:rsidRPr="005905AF" w:rsidRDefault="00A95BD6" w:rsidP="00C07F10">
            <w:pPr>
              <w:pStyle w:val="Tabletext"/>
              <w:spacing w:after="0"/>
              <w:rPr>
                <w:szCs w:val="22"/>
              </w:rPr>
            </w:pPr>
            <w:r w:rsidRPr="005905AF">
              <w:rPr>
                <w:rFonts w:eastAsia="Arial" w:cs="Arial"/>
                <w:szCs w:val="22"/>
              </w:rPr>
              <w:t>CD Benz POM</w:t>
            </w:r>
          </w:p>
        </w:tc>
      </w:tr>
      <w:tr w:rsidR="00D32463" w:rsidRPr="005905AF" w14:paraId="101CB0B2" w14:textId="77777777" w:rsidTr="005A693F">
        <w:tc>
          <w:tcPr>
            <w:tcW w:w="1439" w:type="pct"/>
            <w:tcBorders>
              <w:top w:val="single" w:sz="4" w:space="0" w:color="auto"/>
              <w:left w:val="single" w:sz="4" w:space="0" w:color="auto"/>
              <w:bottom w:val="single" w:sz="4" w:space="0" w:color="auto"/>
              <w:right w:val="single" w:sz="4" w:space="0" w:color="auto"/>
            </w:tcBorders>
            <w:shd w:val="clear" w:color="auto" w:fill="auto"/>
          </w:tcPr>
          <w:p w14:paraId="2B1848B8" w14:textId="77777777" w:rsidR="00D32463" w:rsidRPr="005905AF" w:rsidRDefault="00D32463" w:rsidP="00C07F10">
            <w:pPr>
              <w:pStyle w:val="Tabletext"/>
              <w:spacing w:after="0"/>
              <w:rPr>
                <w:b/>
                <w:bCs/>
                <w:szCs w:val="22"/>
              </w:rPr>
            </w:pPr>
            <w:r w:rsidRPr="005905AF">
              <w:rPr>
                <w:rFonts w:cs="Arial"/>
                <w:b/>
                <w:szCs w:val="22"/>
              </w:rPr>
              <w:t xml:space="preserve">Indicate any off-label use (if relevant) </w:t>
            </w:r>
          </w:p>
        </w:tc>
        <w:tc>
          <w:tcPr>
            <w:tcW w:w="3561" w:type="pct"/>
            <w:tcBorders>
              <w:top w:val="single" w:sz="4" w:space="0" w:color="auto"/>
              <w:left w:val="single" w:sz="4" w:space="0" w:color="auto"/>
              <w:bottom w:val="single" w:sz="4" w:space="0" w:color="auto"/>
              <w:right w:val="single" w:sz="4" w:space="0" w:color="auto"/>
            </w:tcBorders>
            <w:shd w:val="clear" w:color="auto" w:fill="auto"/>
          </w:tcPr>
          <w:p w14:paraId="5DAA81E0" w14:textId="77777777" w:rsidR="002F3F91" w:rsidRPr="005905AF" w:rsidRDefault="002F3F91" w:rsidP="00C07F10">
            <w:pPr>
              <w:pStyle w:val="Tabletext"/>
              <w:spacing w:after="0"/>
              <w:rPr>
                <w:szCs w:val="22"/>
              </w:rPr>
            </w:pPr>
            <w:r w:rsidRPr="005905AF">
              <w:rPr>
                <w:szCs w:val="22"/>
              </w:rPr>
              <w:t xml:space="preserve">Best practice advice is given by JRCALC and is used for guidance in this </w:t>
            </w:r>
            <w:proofErr w:type="gramStart"/>
            <w:r w:rsidRPr="005905AF">
              <w:rPr>
                <w:szCs w:val="22"/>
              </w:rPr>
              <w:t>PGD</w:t>
            </w:r>
            <w:proofErr w:type="gramEnd"/>
            <w:r w:rsidRPr="005905AF">
              <w:rPr>
                <w:szCs w:val="22"/>
              </w:rPr>
              <w:t xml:space="preserve"> and this may vary from the Summary of Product Characteristics (SPC).  </w:t>
            </w:r>
          </w:p>
          <w:p w14:paraId="71454FB4" w14:textId="77777777" w:rsidR="006304E7" w:rsidRPr="005905AF" w:rsidRDefault="00AA0F5F" w:rsidP="00C07F10">
            <w:pPr>
              <w:pStyle w:val="Tabletext"/>
              <w:numPr>
                <w:ilvl w:val="0"/>
                <w:numId w:val="25"/>
              </w:numPr>
              <w:spacing w:after="0"/>
              <w:ind w:left="461" w:hanging="423"/>
              <w:rPr>
                <w:rFonts w:cs="Arial"/>
                <w:szCs w:val="22"/>
              </w:rPr>
            </w:pPr>
            <w:r w:rsidRPr="005905AF">
              <w:rPr>
                <w:szCs w:val="22"/>
              </w:rPr>
              <w:t xml:space="preserve">IO </w:t>
            </w:r>
            <w:r w:rsidR="00F941F7" w:rsidRPr="005905AF">
              <w:rPr>
                <w:szCs w:val="22"/>
              </w:rPr>
              <w:t xml:space="preserve">route of administration </w:t>
            </w:r>
          </w:p>
          <w:p w14:paraId="0B0FAAB9" w14:textId="77777777" w:rsidR="006304E7" w:rsidRPr="005905AF" w:rsidRDefault="00AA0F5F" w:rsidP="00C07F10">
            <w:pPr>
              <w:pStyle w:val="Tabletext"/>
              <w:numPr>
                <w:ilvl w:val="0"/>
                <w:numId w:val="25"/>
              </w:numPr>
              <w:spacing w:after="0"/>
              <w:ind w:left="461" w:hanging="423"/>
              <w:rPr>
                <w:rFonts w:cs="Arial"/>
                <w:szCs w:val="22"/>
              </w:rPr>
            </w:pPr>
            <w:r w:rsidRPr="005905AF">
              <w:rPr>
                <w:szCs w:val="22"/>
              </w:rPr>
              <w:t>Pre-eclamptic seizures</w:t>
            </w:r>
          </w:p>
          <w:p w14:paraId="73153845" w14:textId="77777777" w:rsidR="006304E7" w:rsidRPr="005905AF" w:rsidRDefault="006304E7" w:rsidP="004273FF">
            <w:pPr>
              <w:pStyle w:val="Tabletext"/>
              <w:numPr>
                <w:ilvl w:val="0"/>
                <w:numId w:val="25"/>
              </w:numPr>
              <w:spacing w:after="0"/>
              <w:ind w:left="461" w:hanging="423"/>
              <w:rPr>
                <w:rFonts w:cs="Arial"/>
                <w:color w:val="FF0000"/>
                <w:szCs w:val="22"/>
              </w:rPr>
            </w:pPr>
            <w:r w:rsidRPr="005905AF">
              <w:rPr>
                <w:rFonts w:cs="Arial"/>
                <w:szCs w:val="22"/>
              </w:rPr>
              <w:t xml:space="preserve">Use in symptomatic cocaine toxicity (e.g. </w:t>
            </w:r>
            <w:r w:rsidR="004273FF" w:rsidRPr="005905AF">
              <w:rPr>
                <w:rFonts w:cs="Arial"/>
                <w:szCs w:val="22"/>
              </w:rPr>
              <w:t xml:space="preserve">severe </w:t>
            </w:r>
            <w:r w:rsidRPr="005905AF">
              <w:rPr>
                <w:rFonts w:cs="Arial"/>
                <w:szCs w:val="22"/>
              </w:rPr>
              <w:t>hypertension</w:t>
            </w:r>
            <w:r w:rsidR="004273FF" w:rsidRPr="005905AF">
              <w:rPr>
                <w:rFonts w:cs="Arial"/>
                <w:szCs w:val="22"/>
              </w:rPr>
              <w:t xml:space="preserve"> or</w:t>
            </w:r>
            <w:r w:rsidRPr="005905AF">
              <w:rPr>
                <w:rFonts w:cs="Arial"/>
                <w:szCs w:val="22"/>
              </w:rPr>
              <w:t xml:space="preserve"> chest pain) is off-</w:t>
            </w:r>
            <w:proofErr w:type="gramStart"/>
            <w:r w:rsidRPr="005905AF">
              <w:rPr>
                <w:rFonts w:cs="Arial"/>
                <w:szCs w:val="22"/>
              </w:rPr>
              <w:t>label, but</w:t>
            </w:r>
            <w:proofErr w:type="gramEnd"/>
            <w:r w:rsidRPr="005905AF">
              <w:rPr>
                <w:rFonts w:cs="Arial"/>
                <w:szCs w:val="22"/>
              </w:rPr>
              <w:t xml:space="preserve"> supported by TOXBASE and widely accepted in UK toxicology practice to reduce sympathetic overactivity.</w:t>
            </w:r>
          </w:p>
        </w:tc>
      </w:tr>
      <w:tr w:rsidR="00021757" w:rsidRPr="005905AF" w14:paraId="6B6269B6" w14:textId="77777777" w:rsidTr="005905AF">
        <w:trPr>
          <w:cantSplit/>
        </w:trPr>
        <w:tc>
          <w:tcPr>
            <w:tcW w:w="1439" w:type="pct"/>
            <w:tcBorders>
              <w:top w:val="single" w:sz="4" w:space="0" w:color="auto"/>
              <w:left w:val="single" w:sz="4" w:space="0" w:color="auto"/>
              <w:bottom w:val="single" w:sz="4" w:space="0" w:color="auto"/>
              <w:right w:val="single" w:sz="4" w:space="0" w:color="auto"/>
            </w:tcBorders>
            <w:shd w:val="clear" w:color="auto" w:fill="auto"/>
          </w:tcPr>
          <w:p w14:paraId="37B3596F" w14:textId="77777777" w:rsidR="00021757" w:rsidRPr="005905AF" w:rsidRDefault="00021757" w:rsidP="00C07F10">
            <w:pPr>
              <w:pStyle w:val="Tabletext"/>
              <w:spacing w:after="0"/>
              <w:rPr>
                <w:rFonts w:cs="Arial"/>
                <w:b/>
                <w:szCs w:val="22"/>
              </w:rPr>
            </w:pPr>
            <w:r w:rsidRPr="005905AF">
              <w:rPr>
                <w:b/>
                <w:bCs/>
                <w:szCs w:val="22"/>
              </w:rPr>
              <w:t>Dose and frequency of administration</w:t>
            </w:r>
          </w:p>
        </w:tc>
        <w:tc>
          <w:tcPr>
            <w:tcW w:w="3561" w:type="pct"/>
            <w:tcBorders>
              <w:top w:val="single" w:sz="4" w:space="0" w:color="auto"/>
              <w:left w:val="single" w:sz="4" w:space="0" w:color="auto"/>
              <w:bottom w:val="single" w:sz="4" w:space="0" w:color="auto"/>
              <w:right w:val="single" w:sz="4" w:space="0" w:color="auto"/>
            </w:tcBorders>
            <w:shd w:val="clear" w:color="auto" w:fill="auto"/>
          </w:tcPr>
          <w:p w14:paraId="767AB6B6" w14:textId="77777777" w:rsidR="00021757" w:rsidRPr="005905AF" w:rsidRDefault="00021757" w:rsidP="00C07F10">
            <w:pPr>
              <w:widowControl w:val="0"/>
              <w:spacing w:before="120" w:after="0"/>
              <w:rPr>
                <w:rFonts w:ascii="Arial" w:eastAsia="Arial" w:hAnsi="Arial" w:cs="Arial"/>
                <w:b/>
                <w:sz w:val="22"/>
                <w:szCs w:val="22"/>
                <w:u w:val="single"/>
              </w:rPr>
            </w:pPr>
            <w:r w:rsidRPr="005905AF">
              <w:rPr>
                <w:rFonts w:ascii="Arial" w:eastAsia="Arial" w:hAnsi="Arial" w:cs="Arial"/>
                <w:b/>
                <w:sz w:val="22"/>
                <w:szCs w:val="22"/>
                <w:u w:val="single"/>
              </w:rPr>
              <w:t>Intravenous/intraosseous injection:</w:t>
            </w:r>
          </w:p>
          <w:p w14:paraId="5CC05795" w14:textId="77777777" w:rsidR="00021757" w:rsidRPr="005905AF" w:rsidRDefault="00021757" w:rsidP="00C07F10">
            <w:pPr>
              <w:pStyle w:val="ListParagraph"/>
              <w:widowControl w:val="0"/>
              <w:tabs>
                <w:tab w:val="left" w:pos="2620"/>
              </w:tabs>
              <w:spacing w:after="0"/>
              <w:ind w:left="0"/>
              <w:rPr>
                <w:rFonts w:ascii="Arial" w:hAnsi="Arial" w:cs="Arial"/>
                <w:b/>
                <w:spacing w:val="-2"/>
                <w:sz w:val="22"/>
                <w:szCs w:val="22"/>
              </w:rPr>
            </w:pPr>
            <w:r w:rsidRPr="005905AF">
              <w:rPr>
                <w:rFonts w:ascii="Arial" w:eastAsia="Arial" w:hAnsi="Arial" w:cs="Arial"/>
                <w:sz w:val="22"/>
                <w:szCs w:val="22"/>
              </w:rPr>
              <w:t xml:space="preserve">Slow intravenous (IV) or </w:t>
            </w:r>
            <w:proofErr w:type="gramStart"/>
            <w:r w:rsidRPr="005905AF">
              <w:rPr>
                <w:rFonts w:ascii="Arial" w:eastAsia="Arial" w:hAnsi="Arial" w:cs="Arial"/>
                <w:sz w:val="22"/>
                <w:szCs w:val="22"/>
              </w:rPr>
              <w:t>intraosseous(</w:t>
            </w:r>
            <w:proofErr w:type="gramEnd"/>
            <w:r w:rsidRPr="005905AF">
              <w:rPr>
                <w:rFonts w:ascii="Arial" w:eastAsia="Arial" w:hAnsi="Arial" w:cs="Arial"/>
                <w:sz w:val="22"/>
                <w:szCs w:val="22"/>
              </w:rPr>
              <w:t xml:space="preserve">IO) injection – see rates in dose and frequency section </w:t>
            </w:r>
          </w:p>
          <w:p w14:paraId="59ECC585" w14:textId="77777777" w:rsidR="00021757" w:rsidRPr="005905AF" w:rsidRDefault="00021757" w:rsidP="00C07F10">
            <w:pPr>
              <w:pStyle w:val="Tabletext"/>
              <w:spacing w:after="0"/>
              <w:rPr>
                <w:szCs w:val="22"/>
              </w:rPr>
            </w:pPr>
            <w:r w:rsidRPr="005905AF">
              <w:rPr>
                <w:rFonts w:cs="Arial"/>
                <w:spacing w:val="-2"/>
                <w:szCs w:val="22"/>
              </w:rPr>
              <w:t>Dose may be titrated in symptomatic cocaine toxicity as described below.</w:t>
            </w:r>
          </w:p>
        </w:tc>
      </w:tr>
    </w:tbl>
    <w:p w14:paraId="397E689F" w14:textId="77777777" w:rsidR="006872F1" w:rsidRDefault="006872F1"/>
    <w:tbl>
      <w:tblPr>
        <w:tblW w:w="593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7"/>
        <w:gridCol w:w="7811"/>
      </w:tblGrid>
      <w:tr w:rsidR="00A95BD6" w:rsidRPr="005905AF" w14:paraId="145EA0E8" w14:textId="77777777" w:rsidTr="005905AF">
        <w:trPr>
          <w:cantSplit/>
        </w:trPr>
        <w:tc>
          <w:tcPr>
            <w:tcW w:w="1439" w:type="pct"/>
            <w:tcBorders>
              <w:top w:val="single" w:sz="4" w:space="0" w:color="auto"/>
              <w:left w:val="single" w:sz="4" w:space="0" w:color="auto"/>
              <w:bottom w:val="single" w:sz="4" w:space="0" w:color="auto"/>
              <w:right w:val="single" w:sz="4" w:space="0" w:color="auto"/>
            </w:tcBorders>
            <w:shd w:val="clear" w:color="auto" w:fill="auto"/>
          </w:tcPr>
          <w:p w14:paraId="41807F31" w14:textId="77777777" w:rsidR="00A95BD6" w:rsidRPr="005905AF" w:rsidRDefault="006304E7" w:rsidP="00C07F10">
            <w:pPr>
              <w:pStyle w:val="Tabletext"/>
              <w:spacing w:after="0"/>
              <w:rPr>
                <w:b/>
                <w:bCs/>
                <w:szCs w:val="22"/>
              </w:rPr>
            </w:pPr>
            <w:r w:rsidRPr="005905AF">
              <w:rPr>
                <w:b/>
                <w:bCs/>
                <w:szCs w:val="22"/>
              </w:rPr>
              <w:lastRenderedPageBreak/>
              <w:t>D</w:t>
            </w:r>
            <w:r w:rsidR="00A95BD6" w:rsidRPr="005905AF">
              <w:rPr>
                <w:b/>
                <w:bCs/>
                <w:szCs w:val="22"/>
              </w:rPr>
              <w:t>ose and frequency</w:t>
            </w:r>
            <w:r w:rsidR="00021757" w:rsidRPr="005905AF">
              <w:rPr>
                <w:b/>
                <w:bCs/>
                <w:szCs w:val="22"/>
              </w:rPr>
              <w:t xml:space="preserve"> of administration </w:t>
            </w:r>
            <w:proofErr w:type="spellStart"/>
            <w:r w:rsidR="00021757" w:rsidRPr="005905AF">
              <w:rPr>
                <w:b/>
                <w:bCs/>
                <w:szCs w:val="22"/>
              </w:rPr>
              <w:t>cont</w:t>
            </w:r>
            <w:proofErr w:type="spellEnd"/>
          </w:p>
        </w:tc>
        <w:tc>
          <w:tcPr>
            <w:tcW w:w="3561" w:type="pct"/>
          </w:tcPr>
          <w:p w14:paraId="799C560F" w14:textId="77777777" w:rsidR="00A95BD6" w:rsidRPr="005905AF" w:rsidRDefault="00A95BD6" w:rsidP="00C07F10">
            <w:pPr>
              <w:spacing w:before="120" w:after="0"/>
              <w:rPr>
                <w:rFonts w:ascii="Arial" w:eastAsia="Arial" w:hAnsi="Arial" w:cs="Arial"/>
                <w:b/>
                <w:sz w:val="22"/>
                <w:szCs w:val="22"/>
                <w:u w:val="single"/>
              </w:rPr>
            </w:pPr>
            <w:r w:rsidRPr="005905AF">
              <w:rPr>
                <w:rFonts w:ascii="Arial" w:eastAsia="Arial" w:hAnsi="Arial" w:cs="Arial"/>
                <w:b/>
                <w:sz w:val="22"/>
                <w:szCs w:val="22"/>
                <w:u w:val="single"/>
              </w:rPr>
              <w:t>Seizure - intravenous/intraosseous injection:</w:t>
            </w:r>
          </w:p>
          <w:p w14:paraId="7D9E86CA" w14:textId="77777777" w:rsidR="00A95BD6" w:rsidRPr="005905AF" w:rsidRDefault="00A95BD6" w:rsidP="00C07F10">
            <w:pPr>
              <w:spacing w:before="120" w:after="0"/>
              <w:rPr>
                <w:rFonts w:ascii="Arial" w:eastAsia="Arial" w:hAnsi="Arial" w:cs="Arial"/>
                <w:sz w:val="22"/>
                <w:szCs w:val="22"/>
              </w:rPr>
            </w:pPr>
            <w:r w:rsidRPr="005905AF">
              <w:rPr>
                <w:rFonts w:ascii="Arial" w:eastAsia="Arial" w:hAnsi="Arial" w:cs="Arial"/>
                <w:b/>
                <w:sz w:val="22"/>
                <w:szCs w:val="22"/>
              </w:rPr>
              <w:t>Adults and children 10 years and over</w:t>
            </w:r>
            <w:r w:rsidRPr="005905AF">
              <w:rPr>
                <w:rFonts w:ascii="Arial" w:eastAsia="Arial" w:hAnsi="Arial" w:cs="Arial"/>
                <w:sz w:val="22"/>
                <w:szCs w:val="22"/>
              </w:rPr>
              <w:t>:</w:t>
            </w:r>
          </w:p>
          <w:p w14:paraId="45A5F1A3" w14:textId="77777777" w:rsidR="00A95BD6" w:rsidRPr="005905AF" w:rsidRDefault="00A95BD6" w:rsidP="00F2423C">
            <w:pPr>
              <w:pStyle w:val="ListParagraph"/>
              <w:numPr>
                <w:ilvl w:val="0"/>
                <w:numId w:val="23"/>
              </w:numPr>
              <w:overflowPunct w:val="0"/>
              <w:autoSpaceDE w:val="0"/>
              <w:autoSpaceDN w:val="0"/>
              <w:adjustRightInd w:val="0"/>
              <w:spacing w:after="0"/>
              <w:textAlignment w:val="baseline"/>
              <w:rPr>
                <w:rFonts w:ascii="Arial" w:eastAsia="Arial" w:hAnsi="Arial" w:cs="Arial"/>
                <w:sz w:val="22"/>
                <w:szCs w:val="22"/>
              </w:rPr>
            </w:pPr>
            <w:r w:rsidRPr="005905AF">
              <w:rPr>
                <w:rFonts w:ascii="Arial" w:eastAsia="Arial" w:hAnsi="Arial" w:cs="Arial"/>
                <w:sz w:val="22"/>
                <w:szCs w:val="22"/>
              </w:rPr>
              <w:t>Administer by slow IV/IO injection over 2 minutes.</w:t>
            </w:r>
          </w:p>
          <w:p w14:paraId="0A33D69B" w14:textId="77777777" w:rsidR="000853AF" w:rsidRPr="005905AF" w:rsidRDefault="000853AF" w:rsidP="00C07F10">
            <w:pPr>
              <w:spacing w:after="0"/>
              <w:rPr>
                <w:rFonts w:ascii="Arial" w:eastAsia="Arial" w:hAnsi="Arial" w:cs="Arial"/>
                <w:b/>
                <w:sz w:val="22"/>
                <w:szCs w:val="22"/>
              </w:rPr>
            </w:pPr>
          </w:p>
          <w:p w14:paraId="01BCAA5D" w14:textId="77777777" w:rsidR="00A95BD6" w:rsidRPr="005905AF" w:rsidRDefault="00A95BD6" w:rsidP="00C07F10">
            <w:pPr>
              <w:spacing w:after="0"/>
              <w:rPr>
                <w:rFonts w:ascii="Arial" w:eastAsia="Arial" w:hAnsi="Arial" w:cs="Arial"/>
                <w:sz w:val="22"/>
                <w:szCs w:val="22"/>
              </w:rPr>
            </w:pPr>
            <w:r w:rsidRPr="005905AF">
              <w:rPr>
                <w:rFonts w:ascii="Arial" w:eastAsia="Arial" w:hAnsi="Arial" w:cs="Arial"/>
                <w:b/>
                <w:sz w:val="22"/>
                <w:szCs w:val="22"/>
              </w:rPr>
              <w:t>Children under 10 years</w:t>
            </w:r>
            <w:r w:rsidRPr="005905AF">
              <w:rPr>
                <w:rFonts w:ascii="Arial" w:eastAsia="Arial" w:hAnsi="Arial" w:cs="Arial"/>
                <w:sz w:val="22"/>
                <w:szCs w:val="22"/>
              </w:rPr>
              <w:t xml:space="preserve">: </w:t>
            </w:r>
          </w:p>
          <w:p w14:paraId="3DE07226" w14:textId="77777777" w:rsidR="00A95BD6" w:rsidRPr="005905AF" w:rsidRDefault="00A95BD6" w:rsidP="00C07F10">
            <w:pPr>
              <w:pStyle w:val="ListParagraph"/>
              <w:numPr>
                <w:ilvl w:val="0"/>
                <w:numId w:val="23"/>
              </w:numPr>
              <w:overflowPunct w:val="0"/>
              <w:autoSpaceDE w:val="0"/>
              <w:autoSpaceDN w:val="0"/>
              <w:adjustRightInd w:val="0"/>
              <w:spacing w:after="0"/>
              <w:textAlignment w:val="baseline"/>
              <w:rPr>
                <w:rFonts w:ascii="Arial" w:eastAsia="Arial" w:hAnsi="Arial" w:cs="Arial"/>
                <w:sz w:val="22"/>
                <w:szCs w:val="22"/>
              </w:rPr>
            </w:pPr>
            <w:r w:rsidRPr="005905AF">
              <w:rPr>
                <w:rFonts w:ascii="Arial" w:eastAsia="Arial" w:hAnsi="Arial" w:cs="Arial"/>
                <w:sz w:val="22"/>
                <w:szCs w:val="22"/>
              </w:rPr>
              <w:t xml:space="preserve">Administer </w:t>
            </w:r>
            <w:r w:rsidR="00165336" w:rsidRPr="005905AF">
              <w:rPr>
                <w:rFonts w:ascii="Arial" w:eastAsia="Arial" w:hAnsi="Arial" w:cs="Arial"/>
                <w:sz w:val="22"/>
                <w:szCs w:val="22"/>
              </w:rPr>
              <w:t xml:space="preserve">by slow IV/IO injection </w:t>
            </w:r>
            <w:r w:rsidRPr="005905AF">
              <w:rPr>
                <w:rFonts w:ascii="Arial" w:eastAsia="Arial" w:hAnsi="Arial" w:cs="Arial"/>
                <w:sz w:val="22"/>
                <w:szCs w:val="22"/>
              </w:rPr>
              <w:t>over 3 -5 minutes.</w:t>
            </w:r>
          </w:p>
          <w:p w14:paraId="6687F6C5" w14:textId="77777777" w:rsidR="00A95BD6" w:rsidRPr="005905AF" w:rsidRDefault="00A95BD6" w:rsidP="00C07F10">
            <w:pPr>
              <w:spacing w:after="0"/>
              <w:rPr>
                <w:rFonts w:ascii="Arial" w:eastAsia="Arial" w:hAnsi="Arial" w:cs="Arial"/>
                <w:sz w:val="22"/>
                <w:szCs w:val="22"/>
              </w:rPr>
            </w:pPr>
          </w:p>
          <w:p w14:paraId="0912C1AE" w14:textId="204431C0" w:rsidR="00A95BD6" w:rsidRPr="005905AF" w:rsidRDefault="00A95BD6" w:rsidP="00C07F10">
            <w:pPr>
              <w:widowControl w:val="0"/>
              <w:tabs>
                <w:tab w:val="left" w:pos="2620"/>
              </w:tabs>
              <w:spacing w:after="0"/>
              <w:rPr>
                <w:rFonts w:ascii="Arial" w:hAnsi="Arial" w:cs="Arial"/>
                <w:spacing w:val="-2"/>
                <w:sz w:val="22"/>
                <w:szCs w:val="22"/>
              </w:rPr>
            </w:pPr>
            <w:r w:rsidRPr="005905AF">
              <w:rPr>
                <w:rFonts w:ascii="Arial" w:hAnsi="Arial" w:cs="Arial"/>
                <w:b/>
                <w:spacing w:val="-2"/>
                <w:sz w:val="22"/>
                <w:szCs w:val="22"/>
              </w:rPr>
              <w:t xml:space="preserve">The full dose should be given </w:t>
            </w:r>
            <w:r w:rsidRPr="005905AF">
              <w:rPr>
                <w:rFonts w:ascii="Arial" w:hAnsi="Arial" w:cs="Arial"/>
                <w:spacing w:val="-2"/>
                <w:sz w:val="22"/>
                <w:szCs w:val="22"/>
              </w:rPr>
              <w:t>at the appropriate times for seizures. It is not appropriate to either</w:t>
            </w:r>
            <w:r w:rsidR="005905AF" w:rsidRPr="005905AF">
              <w:rPr>
                <w:rFonts w:ascii="Arial" w:hAnsi="Arial" w:cs="Arial"/>
                <w:spacing w:val="-2"/>
                <w:sz w:val="22"/>
                <w:szCs w:val="22"/>
              </w:rPr>
              <w:t xml:space="preserve"> </w:t>
            </w:r>
            <w:r w:rsidRPr="005905AF">
              <w:rPr>
                <w:rFonts w:ascii="Arial" w:hAnsi="Arial" w:cs="Arial"/>
                <w:spacing w:val="-2"/>
                <w:sz w:val="22"/>
                <w:szCs w:val="22"/>
              </w:rPr>
              <w:t>gradually 'titrate the dose upwards' or</w:t>
            </w:r>
          </w:p>
          <w:p w14:paraId="2F9CE915" w14:textId="030A95F2" w:rsidR="00A95BD6" w:rsidRPr="005905AF" w:rsidRDefault="00A95BD6" w:rsidP="00C07F10">
            <w:pPr>
              <w:pStyle w:val="ListParagraph"/>
              <w:widowControl w:val="0"/>
              <w:tabs>
                <w:tab w:val="left" w:pos="2620"/>
              </w:tabs>
              <w:spacing w:after="0"/>
              <w:ind w:left="0"/>
              <w:rPr>
                <w:rFonts w:ascii="Arial" w:hAnsi="Arial" w:cs="Arial"/>
                <w:b/>
                <w:bCs/>
                <w:spacing w:val="-2"/>
                <w:sz w:val="22"/>
                <w:szCs w:val="22"/>
              </w:rPr>
            </w:pPr>
            <w:r w:rsidRPr="005905AF">
              <w:rPr>
                <w:rFonts w:ascii="Arial" w:hAnsi="Arial" w:cs="Arial"/>
                <w:spacing w:val="-2"/>
                <w:sz w:val="22"/>
                <w:szCs w:val="22"/>
              </w:rPr>
              <w:t xml:space="preserve">to only give a partial dose if the </w:t>
            </w:r>
            <w:r w:rsidR="00F829D1" w:rsidRPr="005905AF">
              <w:rPr>
                <w:rFonts w:ascii="Arial" w:hAnsi="Arial" w:cs="Arial"/>
                <w:spacing w:val="-2"/>
                <w:sz w:val="22"/>
                <w:szCs w:val="22"/>
              </w:rPr>
              <w:t>seizure</w:t>
            </w:r>
            <w:r w:rsidRPr="005905AF">
              <w:rPr>
                <w:rFonts w:ascii="Arial" w:hAnsi="Arial" w:cs="Arial"/>
                <w:spacing w:val="-2"/>
                <w:sz w:val="22"/>
                <w:szCs w:val="22"/>
              </w:rPr>
              <w:t xml:space="preserve"> stops (once started, even if the </w:t>
            </w:r>
            <w:r w:rsidR="00F829D1" w:rsidRPr="005905AF">
              <w:rPr>
                <w:rFonts w:ascii="Arial" w:hAnsi="Arial" w:cs="Arial"/>
                <w:spacing w:val="-2"/>
                <w:sz w:val="22"/>
                <w:szCs w:val="22"/>
              </w:rPr>
              <w:t>seizure</w:t>
            </w:r>
            <w:r w:rsidR="005905AF" w:rsidRPr="005905AF">
              <w:rPr>
                <w:rFonts w:ascii="Arial" w:hAnsi="Arial" w:cs="Arial"/>
                <w:spacing w:val="-2"/>
                <w:sz w:val="22"/>
                <w:szCs w:val="22"/>
              </w:rPr>
              <w:t xml:space="preserve"> </w:t>
            </w:r>
            <w:r w:rsidRPr="005905AF">
              <w:rPr>
                <w:rFonts w:ascii="Arial" w:hAnsi="Arial" w:cs="Arial"/>
                <w:spacing w:val="-2"/>
                <w:sz w:val="22"/>
                <w:szCs w:val="22"/>
              </w:rPr>
              <w:t xml:space="preserve">stops, that dose must be given). </w:t>
            </w:r>
            <w:r w:rsidRPr="005905AF">
              <w:rPr>
                <w:rFonts w:ascii="Arial" w:hAnsi="Arial" w:cs="Arial"/>
                <w:b/>
                <w:bCs/>
                <w:spacing w:val="-2"/>
                <w:sz w:val="22"/>
                <w:szCs w:val="22"/>
              </w:rPr>
              <w:t xml:space="preserve">Giving partial doses is likely to result in </w:t>
            </w:r>
            <w:r w:rsidR="00F829D1" w:rsidRPr="005905AF">
              <w:rPr>
                <w:rFonts w:ascii="Arial" w:hAnsi="Arial" w:cs="Arial"/>
                <w:b/>
                <w:bCs/>
                <w:spacing w:val="-2"/>
                <w:sz w:val="22"/>
                <w:szCs w:val="22"/>
              </w:rPr>
              <w:t>seizure</w:t>
            </w:r>
            <w:r w:rsidR="005905AF" w:rsidRPr="005905AF">
              <w:rPr>
                <w:rFonts w:ascii="Arial" w:hAnsi="Arial" w:cs="Arial"/>
                <w:b/>
                <w:bCs/>
                <w:spacing w:val="-2"/>
                <w:sz w:val="22"/>
                <w:szCs w:val="22"/>
              </w:rPr>
              <w:t xml:space="preserve"> </w:t>
            </w:r>
            <w:r w:rsidRPr="005905AF">
              <w:rPr>
                <w:rFonts w:ascii="Arial" w:hAnsi="Arial" w:cs="Arial"/>
                <w:b/>
                <w:bCs/>
                <w:spacing w:val="-2"/>
                <w:sz w:val="22"/>
                <w:szCs w:val="22"/>
              </w:rPr>
              <w:t>recurrence.</w:t>
            </w:r>
          </w:p>
          <w:p w14:paraId="31A69F4D" w14:textId="77777777" w:rsidR="00160E6B" w:rsidRPr="005905AF" w:rsidRDefault="00160E6B" w:rsidP="00C07F10">
            <w:pPr>
              <w:pStyle w:val="ListParagraph"/>
              <w:widowControl w:val="0"/>
              <w:tabs>
                <w:tab w:val="left" w:pos="2620"/>
              </w:tabs>
              <w:spacing w:after="0"/>
              <w:ind w:left="0"/>
              <w:rPr>
                <w:rFonts w:ascii="Arial" w:hAnsi="Arial" w:cs="Arial"/>
                <w:b/>
                <w:bCs/>
                <w:spacing w:val="-2"/>
                <w:sz w:val="22"/>
                <w:szCs w:val="22"/>
              </w:rPr>
            </w:pPr>
          </w:p>
          <w:p w14:paraId="603A0A30" w14:textId="48270A74" w:rsidR="00160E6B" w:rsidRPr="005905AF" w:rsidRDefault="00160E6B" w:rsidP="00C07F10">
            <w:pPr>
              <w:pStyle w:val="ListParagraph"/>
              <w:widowControl w:val="0"/>
              <w:tabs>
                <w:tab w:val="left" w:pos="2620"/>
              </w:tabs>
              <w:spacing w:after="0"/>
              <w:ind w:left="0"/>
              <w:rPr>
                <w:rFonts w:ascii="Arial" w:hAnsi="Arial" w:cs="Arial"/>
                <w:b/>
                <w:bCs/>
                <w:spacing w:val="-2"/>
                <w:sz w:val="22"/>
                <w:szCs w:val="22"/>
              </w:rPr>
            </w:pPr>
            <w:r w:rsidRPr="005905AF">
              <w:rPr>
                <w:rFonts w:ascii="Arial" w:eastAsia="Arial" w:hAnsi="Arial" w:cs="Arial"/>
                <w:b/>
                <w:bCs/>
                <w:sz w:val="22"/>
                <w:szCs w:val="22"/>
              </w:rPr>
              <w:t>In frail, elderly or debilitated individuals irrespective of age be prepared to support</w:t>
            </w:r>
            <w:r w:rsidR="005905AF" w:rsidRPr="005905AF">
              <w:rPr>
                <w:rFonts w:ascii="Arial" w:eastAsia="Arial" w:hAnsi="Arial" w:cs="Arial"/>
                <w:b/>
                <w:bCs/>
                <w:sz w:val="22"/>
                <w:szCs w:val="22"/>
              </w:rPr>
              <w:t xml:space="preserve"> </w:t>
            </w:r>
            <w:r w:rsidRPr="005905AF">
              <w:rPr>
                <w:rFonts w:ascii="Arial" w:eastAsia="Arial" w:hAnsi="Arial" w:cs="Arial"/>
                <w:b/>
                <w:bCs/>
                <w:sz w:val="22"/>
                <w:szCs w:val="22"/>
              </w:rPr>
              <w:t>ventilation</w:t>
            </w:r>
            <w:r w:rsidR="00DC75E7" w:rsidRPr="005905AF">
              <w:rPr>
                <w:rFonts w:ascii="Arial" w:eastAsia="Arial" w:hAnsi="Arial" w:cs="Arial"/>
                <w:b/>
                <w:bCs/>
                <w:sz w:val="22"/>
                <w:szCs w:val="22"/>
              </w:rPr>
              <w:t>/</w:t>
            </w:r>
            <w:r w:rsidRPr="005905AF">
              <w:rPr>
                <w:rFonts w:ascii="Arial" w:eastAsia="Arial" w:hAnsi="Arial" w:cs="Arial"/>
                <w:b/>
                <w:bCs/>
                <w:sz w:val="22"/>
                <w:szCs w:val="22"/>
              </w:rPr>
              <w:t>treat hypotension</w:t>
            </w:r>
          </w:p>
          <w:p w14:paraId="2DA5BCA3" w14:textId="77777777" w:rsidR="00A95BD6" w:rsidRPr="005905AF" w:rsidRDefault="00A95BD6" w:rsidP="00C07F10">
            <w:pPr>
              <w:spacing w:after="0"/>
              <w:rPr>
                <w:rFonts w:ascii="Arial" w:eastAsia="Arial" w:hAnsi="Arial" w:cs="Arial"/>
                <w:sz w:val="22"/>
                <w:szCs w:val="22"/>
              </w:rPr>
            </w:pPr>
          </w:p>
          <w:p w14:paraId="4A4293F4" w14:textId="77777777" w:rsidR="00A95BD6" w:rsidRPr="005905AF" w:rsidRDefault="00A95BD6" w:rsidP="00C07F10">
            <w:pPr>
              <w:spacing w:after="0"/>
              <w:contextualSpacing/>
              <w:rPr>
                <w:rFonts w:ascii="Arial" w:eastAsia="Arial" w:hAnsi="Arial" w:cs="Arial"/>
                <w:sz w:val="22"/>
                <w:szCs w:val="22"/>
              </w:rPr>
            </w:pPr>
            <w:r w:rsidRPr="005905AF">
              <w:rPr>
                <w:rFonts w:ascii="Arial" w:eastAsia="Arial" w:hAnsi="Arial" w:cs="Arial"/>
                <w:b/>
                <w:sz w:val="22"/>
                <w:szCs w:val="22"/>
                <w:u w:val="single"/>
              </w:rPr>
              <w:t>First dose</w:t>
            </w:r>
            <w:r w:rsidRPr="005905AF">
              <w:rPr>
                <w:rFonts w:ascii="Arial" w:eastAsia="Arial" w:hAnsi="Arial" w:cs="Arial"/>
                <w:b/>
                <w:sz w:val="22"/>
                <w:szCs w:val="22"/>
              </w:rPr>
              <w:t xml:space="preserve"> (consider any prior doses of benzodiazepine administered by parent, carer or other healthcare professional as one of the two doses in total that may be administered):</w:t>
            </w:r>
            <w:r w:rsidRPr="005905AF">
              <w:rPr>
                <w:rFonts w:ascii="Arial" w:eastAsia="Arial" w:hAnsi="Arial" w:cs="Arial"/>
                <w:sz w:val="22"/>
                <w:szCs w:val="22"/>
              </w:rPr>
              <w:t xml:space="preserve">  Dose as per below table and administer full dose.</w:t>
            </w:r>
          </w:p>
          <w:p w14:paraId="7732D034" w14:textId="1CC8DE0F" w:rsidR="00A95BD6" w:rsidRPr="005905AF" w:rsidRDefault="005905AF" w:rsidP="00C07F10">
            <w:pPr>
              <w:spacing w:after="0"/>
              <w:contextualSpacing/>
              <w:rPr>
                <w:rFonts w:ascii="Arial" w:eastAsia="Arial" w:hAnsi="Arial" w:cs="Arial"/>
                <w:sz w:val="22"/>
                <w:szCs w:val="22"/>
              </w:rPr>
            </w:pPr>
            <w:r w:rsidRPr="005905AF">
              <w:rPr>
                <w:rFonts w:ascii="Arial" w:eastAsia="Arial" w:hAnsi="Arial" w:cs="Arial"/>
                <w:sz w:val="22"/>
                <w:szCs w:val="22"/>
              </w:rPr>
              <w:t xml:space="preserve"> </w:t>
            </w:r>
          </w:p>
          <w:p w14:paraId="736A4F8D" w14:textId="60FBAEBA" w:rsidR="00A95BD6" w:rsidRPr="005905AF" w:rsidRDefault="00A95BD6" w:rsidP="00C07F10">
            <w:pPr>
              <w:spacing w:after="0"/>
              <w:contextualSpacing/>
              <w:rPr>
                <w:rFonts w:ascii="Arial" w:eastAsia="Arial" w:hAnsi="Arial" w:cs="Arial"/>
                <w:sz w:val="22"/>
                <w:szCs w:val="22"/>
              </w:rPr>
            </w:pPr>
            <w:r w:rsidRPr="005905AF">
              <w:rPr>
                <w:rFonts w:ascii="Arial" w:eastAsia="Arial" w:hAnsi="Arial" w:cs="Arial"/>
                <w:b/>
                <w:sz w:val="22"/>
                <w:szCs w:val="22"/>
                <w:u w:val="single"/>
              </w:rPr>
              <w:t>Second dose</w:t>
            </w:r>
            <w:r w:rsidR="005905AF" w:rsidRPr="005905AF">
              <w:rPr>
                <w:rFonts w:ascii="Arial" w:eastAsia="Arial" w:hAnsi="Arial" w:cs="Arial"/>
                <w:b/>
                <w:sz w:val="22"/>
                <w:szCs w:val="22"/>
                <w:u w:val="single"/>
              </w:rPr>
              <w:t xml:space="preserve"> </w:t>
            </w:r>
            <w:r w:rsidR="00165336" w:rsidRPr="005905AF">
              <w:rPr>
                <w:rFonts w:ascii="Arial" w:eastAsia="Arial" w:hAnsi="Arial" w:cs="Arial"/>
                <w:b/>
                <w:sz w:val="22"/>
                <w:szCs w:val="22"/>
              </w:rPr>
              <w:t>5-</w:t>
            </w:r>
            <w:r w:rsidRPr="005905AF">
              <w:rPr>
                <w:rFonts w:ascii="Arial" w:eastAsia="Arial" w:hAnsi="Arial" w:cs="Arial"/>
                <w:b/>
                <w:sz w:val="22"/>
                <w:szCs w:val="22"/>
              </w:rPr>
              <w:t>10 minutes after first dose (as above consider any prior doses of benzodiazepine administered):</w:t>
            </w:r>
            <w:r w:rsidRPr="005905AF">
              <w:rPr>
                <w:rFonts w:ascii="Arial" w:eastAsia="Arial" w:hAnsi="Arial" w:cs="Arial"/>
                <w:sz w:val="22"/>
                <w:szCs w:val="22"/>
              </w:rPr>
              <w:t xml:space="preserve">  Dose as per below table and administer full dose.</w:t>
            </w:r>
          </w:p>
          <w:p w14:paraId="507ACD62" w14:textId="77777777" w:rsidR="005A693F" w:rsidRPr="005905AF" w:rsidRDefault="005A693F" w:rsidP="00C07F10">
            <w:pPr>
              <w:spacing w:after="0"/>
              <w:contextualSpacing/>
              <w:rPr>
                <w:rFonts w:ascii="Arial" w:eastAsia="Arial" w:hAnsi="Arial" w:cs="Arial"/>
                <w:sz w:val="22"/>
                <w:szCs w:val="22"/>
              </w:rPr>
            </w:pPr>
          </w:p>
          <w:p w14:paraId="1225F781" w14:textId="77777777" w:rsidR="00D047B2" w:rsidRPr="005905AF" w:rsidRDefault="00D047B2" w:rsidP="00C07F10">
            <w:pPr>
              <w:spacing w:after="0"/>
              <w:contextualSpacing/>
              <w:rPr>
                <w:rFonts w:ascii="Arial" w:eastAsia="Arial" w:hAnsi="Arial" w:cs="Arial"/>
                <w:sz w:val="22"/>
                <w:szCs w:val="22"/>
              </w:rPr>
            </w:pPr>
            <w:r w:rsidRPr="005905AF">
              <w:rPr>
                <w:rFonts w:ascii="Arial" w:eastAsia="Arial" w:hAnsi="Arial" w:cs="Arial"/>
                <w:sz w:val="22"/>
                <w:szCs w:val="22"/>
              </w:rPr>
              <w:t>When attending a patient who has had previous administration of benzodiazepine:</w:t>
            </w:r>
          </w:p>
          <w:p w14:paraId="5594CD9A" w14:textId="77777777" w:rsidR="005A693F" w:rsidRPr="005905AF" w:rsidRDefault="005A693F" w:rsidP="00D047B2">
            <w:pPr>
              <w:pStyle w:val="ListParagraph"/>
              <w:numPr>
                <w:ilvl w:val="0"/>
                <w:numId w:val="36"/>
              </w:numPr>
              <w:spacing w:after="0"/>
              <w:ind w:left="530" w:hanging="425"/>
              <w:rPr>
                <w:rFonts w:ascii="Arial" w:eastAsia="Arial" w:hAnsi="Arial" w:cs="Arial"/>
                <w:sz w:val="22"/>
                <w:szCs w:val="22"/>
              </w:rPr>
            </w:pPr>
            <w:r w:rsidRPr="005905AF">
              <w:rPr>
                <w:rFonts w:ascii="Arial" w:eastAsia="Arial" w:hAnsi="Arial" w:cs="Arial"/>
                <w:sz w:val="22"/>
                <w:szCs w:val="22"/>
              </w:rPr>
              <w:t>If previous administration of single dose of diazepam within past 4 hours, then move to second dose.</w:t>
            </w:r>
          </w:p>
          <w:p w14:paraId="48A0808F" w14:textId="77777777" w:rsidR="005A693F" w:rsidRPr="005905AF" w:rsidRDefault="005A693F" w:rsidP="00D047B2">
            <w:pPr>
              <w:pStyle w:val="ListParagraph"/>
              <w:numPr>
                <w:ilvl w:val="0"/>
                <w:numId w:val="36"/>
              </w:numPr>
              <w:spacing w:after="0"/>
              <w:ind w:left="530" w:hanging="425"/>
              <w:rPr>
                <w:rFonts w:ascii="Arial" w:eastAsia="Arial" w:hAnsi="Arial" w:cs="Arial"/>
                <w:sz w:val="22"/>
                <w:szCs w:val="22"/>
              </w:rPr>
            </w:pPr>
            <w:r w:rsidRPr="005905AF">
              <w:rPr>
                <w:rFonts w:ascii="Arial" w:eastAsia="Arial" w:hAnsi="Arial" w:cs="Arial"/>
                <w:sz w:val="22"/>
                <w:szCs w:val="22"/>
              </w:rPr>
              <w:t>If previous dose of benzodiazepine more than 4 hours ago start cycle again with first dose.</w:t>
            </w:r>
          </w:p>
          <w:p w14:paraId="5070D234" w14:textId="77777777" w:rsidR="00A95BD6" w:rsidRPr="005905AF" w:rsidRDefault="00A95BD6" w:rsidP="00C07F10">
            <w:pPr>
              <w:spacing w:after="0"/>
              <w:contextualSpacing/>
              <w:rPr>
                <w:rFonts w:ascii="Arial" w:eastAsia="Arial" w:hAnsi="Arial" w:cs="Arial"/>
                <w:sz w:val="22"/>
                <w:szCs w:val="22"/>
              </w:rPr>
            </w:pPr>
          </w:p>
          <w:p w14:paraId="23D30B48" w14:textId="400C8018" w:rsidR="00A95BD6" w:rsidRPr="005905AF" w:rsidRDefault="00A95BD6" w:rsidP="00C07F10">
            <w:pPr>
              <w:spacing w:after="0"/>
              <w:contextualSpacing/>
              <w:rPr>
                <w:rFonts w:ascii="Arial" w:eastAsia="Arial" w:hAnsi="Arial" w:cs="Arial"/>
                <w:sz w:val="22"/>
                <w:szCs w:val="22"/>
              </w:rPr>
            </w:pPr>
            <w:r w:rsidRPr="005905AF">
              <w:rPr>
                <w:rFonts w:ascii="Arial" w:eastAsia="Arial" w:hAnsi="Arial" w:cs="Arial"/>
                <w:sz w:val="22"/>
                <w:szCs w:val="22"/>
              </w:rPr>
              <w:t xml:space="preserve">If </w:t>
            </w:r>
            <w:r w:rsidR="00A57F62" w:rsidRPr="005905AF">
              <w:rPr>
                <w:rFonts w:ascii="Arial" w:eastAsia="Arial" w:hAnsi="Arial" w:cs="Arial"/>
                <w:sz w:val="22"/>
                <w:szCs w:val="22"/>
              </w:rPr>
              <w:t xml:space="preserve">the individual </w:t>
            </w:r>
            <w:r w:rsidRPr="005905AF">
              <w:rPr>
                <w:rFonts w:ascii="Arial" w:eastAsia="Arial" w:hAnsi="Arial" w:cs="Arial"/>
                <w:sz w:val="22"/>
                <w:szCs w:val="22"/>
              </w:rPr>
              <w:t xml:space="preserve">continues to </w:t>
            </w:r>
            <w:r w:rsidR="00F829D1" w:rsidRPr="005905AF">
              <w:rPr>
                <w:rFonts w:ascii="Arial" w:eastAsia="Arial" w:hAnsi="Arial" w:cs="Arial"/>
                <w:sz w:val="22"/>
                <w:szCs w:val="22"/>
              </w:rPr>
              <w:t>have seizures</w:t>
            </w:r>
            <w:r w:rsidRPr="005905AF">
              <w:rPr>
                <w:rFonts w:ascii="Arial" w:eastAsia="Arial" w:hAnsi="Arial" w:cs="Arial"/>
                <w:sz w:val="22"/>
                <w:szCs w:val="22"/>
              </w:rPr>
              <w:t xml:space="preserve"> 10 minutes after the second dose seek additional clinical support and advice (see ‘Arrangements for referral for medical advice’). Transport as soon as possible</w:t>
            </w:r>
          </w:p>
          <w:p w14:paraId="72647EBA" w14:textId="77777777" w:rsidR="00A95BD6" w:rsidRPr="005905AF" w:rsidRDefault="00A95BD6" w:rsidP="00C07F10">
            <w:pPr>
              <w:pStyle w:val="Tabletext"/>
              <w:spacing w:after="0"/>
              <w:rPr>
                <w:rFonts w:cs="Arial"/>
                <w:b/>
                <w:bCs/>
                <w:szCs w:val="22"/>
              </w:rPr>
            </w:pPr>
          </w:p>
        </w:tc>
      </w:tr>
    </w:tbl>
    <w:p w14:paraId="0D4F9729" w14:textId="77777777" w:rsidR="005A693F" w:rsidRDefault="005A693F"/>
    <w:tbl>
      <w:tblPr>
        <w:tblW w:w="593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7"/>
        <w:gridCol w:w="7811"/>
      </w:tblGrid>
      <w:tr w:rsidR="005A693F" w:rsidRPr="005905AF" w14:paraId="776AF6B1" w14:textId="77777777" w:rsidTr="005A693F">
        <w:tc>
          <w:tcPr>
            <w:tcW w:w="1439" w:type="pct"/>
            <w:tcBorders>
              <w:top w:val="single" w:sz="4" w:space="0" w:color="auto"/>
              <w:left w:val="single" w:sz="4" w:space="0" w:color="auto"/>
              <w:bottom w:val="single" w:sz="4" w:space="0" w:color="auto"/>
              <w:right w:val="single" w:sz="4" w:space="0" w:color="auto"/>
            </w:tcBorders>
            <w:shd w:val="clear" w:color="auto" w:fill="auto"/>
          </w:tcPr>
          <w:p w14:paraId="4166C02F" w14:textId="77777777" w:rsidR="005A693F" w:rsidRPr="005905AF" w:rsidRDefault="00021757" w:rsidP="00A95BD6">
            <w:pPr>
              <w:pStyle w:val="Tabletext"/>
              <w:rPr>
                <w:b/>
                <w:bCs/>
                <w:szCs w:val="22"/>
              </w:rPr>
            </w:pPr>
            <w:r w:rsidRPr="005905AF">
              <w:rPr>
                <w:b/>
                <w:bCs/>
                <w:szCs w:val="22"/>
              </w:rPr>
              <w:lastRenderedPageBreak/>
              <w:t xml:space="preserve">Dose and frequency of administration </w:t>
            </w:r>
            <w:proofErr w:type="spellStart"/>
            <w:r w:rsidRPr="005905AF">
              <w:rPr>
                <w:b/>
                <w:bCs/>
                <w:szCs w:val="22"/>
              </w:rPr>
              <w:t>cont</w:t>
            </w:r>
            <w:proofErr w:type="spellEnd"/>
          </w:p>
        </w:tc>
        <w:tc>
          <w:tcPr>
            <w:tcW w:w="3561" w:type="pct"/>
          </w:tcPr>
          <w:p w14:paraId="1DE79F12" w14:textId="77777777" w:rsidR="005A693F" w:rsidRPr="005905AF" w:rsidRDefault="005A693F" w:rsidP="005A693F">
            <w:pPr>
              <w:rPr>
                <w:rFonts w:ascii="Arial" w:eastAsia="Arial" w:hAnsi="Arial" w:cs="Arial"/>
                <w:b/>
                <w:sz w:val="22"/>
                <w:szCs w:val="22"/>
                <w:u w:val="single"/>
              </w:rPr>
            </w:pPr>
            <w:r w:rsidRPr="005905AF">
              <w:rPr>
                <w:rFonts w:ascii="Arial" w:eastAsia="Arial" w:hAnsi="Arial" w:cs="Arial"/>
                <w:b/>
                <w:sz w:val="22"/>
                <w:szCs w:val="22"/>
                <w:u w:val="single"/>
              </w:rPr>
              <w:t>Dosage table</w:t>
            </w:r>
            <w:r w:rsidR="00246BBB" w:rsidRPr="005905AF">
              <w:rPr>
                <w:rFonts w:ascii="Arial" w:eastAsia="Arial" w:hAnsi="Arial" w:cs="Arial"/>
                <w:b/>
                <w:sz w:val="22"/>
                <w:szCs w:val="22"/>
                <w:u w:val="single"/>
              </w:rPr>
              <w:t xml:space="preserve"> for intravenous/intraosseous use in treatment of seizures</w:t>
            </w:r>
            <w:r w:rsidRPr="005905AF">
              <w:rPr>
                <w:rFonts w:ascii="Arial" w:eastAsia="Arial" w:hAnsi="Arial" w:cs="Arial"/>
                <w:b/>
                <w:sz w:val="22"/>
                <w:szCs w:val="22"/>
                <w:u w:val="single"/>
              </w:rPr>
              <w:t>:</w:t>
            </w:r>
          </w:p>
          <w:tbl>
            <w:tblPr>
              <w:tblW w:w="7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4"/>
              <w:gridCol w:w="1489"/>
              <w:gridCol w:w="2126"/>
              <w:gridCol w:w="1701"/>
            </w:tblGrid>
            <w:tr w:rsidR="005A693F" w:rsidRPr="005905AF" w14:paraId="72AFB70C" w14:textId="77777777" w:rsidTr="005905AF">
              <w:trPr>
                <w:trHeight w:val="274"/>
              </w:trPr>
              <w:tc>
                <w:tcPr>
                  <w:tcW w:w="2184" w:type="dxa"/>
                  <w:shd w:val="clear" w:color="auto" w:fill="D9D9D9"/>
                </w:tcPr>
                <w:p w14:paraId="58978721" w14:textId="77777777" w:rsidR="005A693F" w:rsidRPr="005905AF" w:rsidRDefault="005A693F" w:rsidP="005A693F">
                  <w:pPr>
                    <w:widowControl w:val="0"/>
                    <w:ind w:left="3"/>
                    <w:rPr>
                      <w:rFonts w:ascii="Arial" w:eastAsia="Arial" w:hAnsi="Arial" w:cs="Arial"/>
                      <w:b/>
                      <w:sz w:val="22"/>
                      <w:szCs w:val="22"/>
                    </w:rPr>
                  </w:pPr>
                  <w:r w:rsidRPr="005905AF">
                    <w:rPr>
                      <w:rFonts w:ascii="Arial" w:eastAsia="Arial" w:hAnsi="Arial" w:cs="Arial"/>
                      <w:b/>
                      <w:sz w:val="22"/>
                      <w:szCs w:val="22"/>
                    </w:rPr>
                    <w:t>Age</w:t>
                  </w:r>
                </w:p>
              </w:tc>
              <w:tc>
                <w:tcPr>
                  <w:tcW w:w="1489" w:type="dxa"/>
                  <w:shd w:val="clear" w:color="auto" w:fill="D9D9D9"/>
                </w:tcPr>
                <w:p w14:paraId="4827D45B" w14:textId="77777777" w:rsidR="005A693F" w:rsidRPr="005905AF" w:rsidRDefault="005A693F" w:rsidP="005A693F">
                  <w:pPr>
                    <w:widowControl w:val="0"/>
                    <w:rPr>
                      <w:rFonts w:ascii="Arial" w:eastAsia="Arial" w:hAnsi="Arial" w:cs="Arial"/>
                      <w:b/>
                      <w:sz w:val="22"/>
                      <w:szCs w:val="22"/>
                    </w:rPr>
                  </w:pPr>
                  <w:r w:rsidRPr="005905AF">
                    <w:rPr>
                      <w:rFonts w:ascii="Arial" w:eastAsia="Arial" w:hAnsi="Arial" w:cs="Arial"/>
                      <w:b/>
                      <w:sz w:val="22"/>
                      <w:szCs w:val="22"/>
                    </w:rPr>
                    <w:t>Initial dose/repeat dose</w:t>
                  </w:r>
                </w:p>
              </w:tc>
              <w:tc>
                <w:tcPr>
                  <w:tcW w:w="2126" w:type="dxa"/>
                  <w:shd w:val="clear" w:color="auto" w:fill="D9D9D9"/>
                </w:tcPr>
                <w:p w14:paraId="3B0A78F5" w14:textId="77777777" w:rsidR="005A693F" w:rsidRPr="005905AF" w:rsidRDefault="005A693F" w:rsidP="005A693F">
                  <w:pPr>
                    <w:widowControl w:val="0"/>
                    <w:rPr>
                      <w:rFonts w:ascii="Arial" w:eastAsia="Arial" w:hAnsi="Arial" w:cs="Arial"/>
                      <w:b/>
                      <w:sz w:val="22"/>
                      <w:szCs w:val="22"/>
                    </w:rPr>
                  </w:pPr>
                  <w:r w:rsidRPr="005905AF">
                    <w:rPr>
                      <w:rFonts w:ascii="Arial" w:eastAsia="Arial" w:hAnsi="Arial" w:cs="Arial"/>
                      <w:b/>
                      <w:sz w:val="22"/>
                      <w:szCs w:val="22"/>
                    </w:rPr>
                    <w:t>Drug volume (5mg/ml injection)</w:t>
                  </w:r>
                </w:p>
              </w:tc>
              <w:tc>
                <w:tcPr>
                  <w:tcW w:w="1701" w:type="dxa"/>
                  <w:shd w:val="clear" w:color="auto" w:fill="D9D9D9"/>
                </w:tcPr>
                <w:p w14:paraId="1BCF16F0" w14:textId="77777777" w:rsidR="005A693F" w:rsidRPr="005905AF" w:rsidRDefault="005A693F" w:rsidP="005A693F">
                  <w:pPr>
                    <w:widowControl w:val="0"/>
                    <w:rPr>
                      <w:rFonts w:ascii="Arial" w:eastAsia="Arial" w:hAnsi="Arial" w:cs="Arial"/>
                      <w:b/>
                      <w:sz w:val="22"/>
                      <w:szCs w:val="22"/>
                    </w:rPr>
                  </w:pPr>
                  <w:r w:rsidRPr="005905AF">
                    <w:rPr>
                      <w:rFonts w:ascii="Arial" w:eastAsia="Arial" w:hAnsi="Arial" w:cs="Arial"/>
                      <w:b/>
                      <w:sz w:val="22"/>
                      <w:szCs w:val="22"/>
                    </w:rPr>
                    <w:t>Maximum dose</w:t>
                  </w:r>
                </w:p>
              </w:tc>
            </w:tr>
            <w:tr w:rsidR="005A693F" w:rsidRPr="005905AF" w14:paraId="2AB48093" w14:textId="77777777" w:rsidTr="005905AF">
              <w:trPr>
                <w:trHeight w:val="217"/>
              </w:trPr>
              <w:tc>
                <w:tcPr>
                  <w:tcW w:w="2184" w:type="dxa"/>
                  <w:shd w:val="clear" w:color="auto" w:fill="auto"/>
                </w:tcPr>
                <w:p w14:paraId="5A0E3A99" w14:textId="51F7A3C2"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10</w:t>
                  </w:r>
                  <w:r w:rsidR="005905AF" w:rsidRPr="005905AF">
                    <w:rPr>
                      <w:rFonts w:ascii="Arial" w:eastAsia="Arial" w:hAnsi="Arial" w:cs="Arial"/>
                      <w:sz w:val="22"/>
                      <w:szCs w:val="22"/>
                    </w:rPr>
                    <w:t xml:space="preserve"> </w:t>
                  </w:r>
                  <w:r w:rsidRPr="005905AF">
                    <w:rPr>
                      <w:rFonts w:ascii="Arial" w:eastAsia="Arial" w:hAnsi="Arial" w:cs="Arial"/>
                      <w:sz w:val="22"/>
                      <w:szCs w:val="22"/>
                    </w:rPr>
                    <w:t>years</w:t>
                  </w:r>
                  <w:r w:rsidR="005905AF" w:rsidRPr="005905AF">
                    <w:rPr>
                      <w:rFonts w:ascii="Arial" w:eastAsia="Arial" w:hAnsi="Arial" w:cs="Arial"/>
                      <w:sz w:val="22"/>
                      <w:szCs w:val="22"/>
                    </w:rPr>
                    <w:t xml:space="preserve"> </w:t>
                  </w:r>
                  <w:r w:rsidRPr="005905AF">
                    <w:rPr>
                      <w:rFonts w:ascii="Arial" w:eastAsia="Arial" w:hAnsi="Arial" w:cs="Arial"/>
                      <w:sz w:val="22"/>
                      <w:szCs w:val="22"/>
                    </w:rPr>
                    <w:t>and over</w:t>
                  </w:r>
                </w:p>
              </w:tc>
              <w:tc>
                <w:tcPr>
                  <w:tcW w:w="1489" w:type="dxa"/>
                  <w:shd w:val="clear" w:color="auto" w:fill="auto"/>
                </w:tcPr>
                <w:p w14:paraId="6EEAE781"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10mg</w:t>
                  </w:r>
                </w:p>
              </w:tc>
              <w:tc>
                <w:tcPr>
                  <w:tcW w:w="2126" w:type="dxa"/>
                  <w:shd w:val="clear" w:color="auto" w:fill="auto"/>
                </w:tcPr>
                <w:p w14:paraId="44C03D98"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2ml</w:t>
                  </w:r>
                </w:p>
              </w:tc>
              <w:tc>
                <w:tcPr>
                  <w:tcW w:w="1701" w:type="dxa"/>
                  <w:shd w:val="clear" w:color="auto" w:fill="auto"/>
                </w:tcPr>
                <w:p w14:paraId="1E07C245"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20mg</w:t>
                  </w:r>
                </w:p>
              </w:tc>
            </w:tr>
            <w:tr w:rsidR="005A693F" w:rsidRPr="005905AF" w14:paraId="5C1EE3A5" w14:textId="77777777" w:rsidTr="005905AF">
              <w:trPr>
                <w:trHeight w:val="217"/>
              </w:trPr>
              <w:tc>
                <w:tcPr>
                  <w:tcW w:w="2184" w:type="dxa"/>
                  <w:shd w:val="clear" w:color="auto" w:fill="auto"/>
                </w:tcPr>
                <w:p w14:paraId="69B54105"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9 years</w:t>
                  </w:r>
                </w:p>
              </w:tc>
              <w:tc>
                <w:tcPr>
                  <w:tcW w:w="1489" w:type="dxa"/>
                  <w:shd w:val="clear" w:color="auto" w:fill="auto"/>
                </w:tcPr>
                <w:p w14:paraId="698C50CE"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9mg</w:t>
                  </w:r>
                </w:p>
              </w:tc>
              <w:tc>
                <w:tcPr>
                  <w:tcW w:w="2126" w:type="dxa"/>
                  <w:shd w:val="clear" w:color="auto" w:fill="auto"/>
                </w:tcPr>
                <w:p w14:paraId="4704CF91"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1.8ml</w:t>
                  </w:r>
                </w:p>
              </w:tc>
              <w:tc>
                <w:tcPr>
                  <w:tcW w:w="1701" w:type="dxa"/>
                  <w:shd w:val="clear" w:color="auto" w:fill="auto"/>
                </w:tcPr>
                <w:p w14:paraId="1E9BDAA0"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18mg</w:t>
                  </w:r>
                </w:p>
              </w:tc>
            </w:tr>
            <w:tr w:rsidR="005A693F" w:rsidRPr="005905AF" w14:paraId="2C642B99" w14:textId="77777777" w:rsidTr="005905AF">
              <w:trPr>
                <w:trHeight w:val="217"/>
              </w:trPr>
              <w:tc>
                <w:tcPr>
                  <w:tcW w:w="2184" w:type="dxa"/>
                  <w:shd w:val="clear" w:color="auto" w:fill="auto"/>
                </w:tcPr>
                <w:p w14:paraId="281021A3"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8 years</w:t>
                  </w:r>
                </w:p>
              </w:tc>
              <w:tc>
                <w:tcPr>
                  <w:tcW w:w="1489" w:type="dxa"/>
                  <w:shd w:val="clear" w:color="auto" w:fill="auto"/>
                </w:tcPr>
                <w:p w14:paraId="0DE724E3"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8mg</w:t>
                  </w:r>
                </w:p>
              </w:tc>
              <w:tc>
                <w:tcPr>
                  <w:tcW w:w="2126" w:type="dxa"/>
                  <w:shd w:val="clear" w:color="auto" w:fill="auto"/>
                </w:tcPr>
                <w:p w14:paraId="777ED48E"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1.6ml</w:t>
                  </w:r>
                </w:p>
              </w:tc>
              <w:tc>
                <w:tcPr>
                  <w:tcW w:w="1701" w:type="dxa"/>
                  <w:shd w:val="clear" w:color="auto" w:fill="auto"/>
                </w:tcPr>
                <w:p w14:paraId="57AD3F59"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16mg</w:t>
                  </w:r>
                </w:p>
              </w:tc>
            </w:tr>
            <w:tr w:rsidR="005A693F" w:rsidRPr="005905AF" w14:paraId="5A373850" w14:textId="77777777" w:rsidTr="005905AF">
              <w:trPr>
                <w:trHeight w:val="217"/>
              </w:trPr>
              <w:tc>
                <w:tcPr>
                  <w:tcW w:w="2184" w:type="dxa"/>
                  <w:shd w:val="clear" w:color="auto" w:fill="auto"/>
                </w:tcPr>
                <w:p w14:paraId="19E96680"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7 years</w:t>
                  </w:r>
                </w:p>
              </w:tc>
              <w:tc>
                <w:tcPr>
                  <w:tcW w:w="1489" w:type="dxa"/>
                  <w:shd w:val="clear" w:color="auto" w:fill="auto"/>
                </w:tcPr>
                <w:p w14:paraId="2A0DEEC7"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7mg</w:t>
                  </w:r>
                </w:p>
              </w:tc>
              <w:tc>
                <w:tcPr>
                  <w:tcW w:w="2126" w:type="dxa"/>
                  <w:shd w:val="clear" w:color="auto" w:fill="auto"/>
                </w:tcPr>
                <w:p w14:paraId="738E1D8F"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1.4ml</w:t>
                  </w:r>
                </w:p>
              </w:tc>
              <w:tc>
                <w:tcPr>
                  <w:tcW w:w="1701" w:type="dxa"/>
                  <w:shd w:val="clear" w:color="auto" w:fill="auto"/>
                </w:tcPr>
                <w:p w14:paraId="2E10EBEA"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14mg</w:t>
                  </w:r>
                </w:p>
              </w:tc>
            </w:tr>
            <w:tr w:rsidR="005A693F" w:rsidRPr="005905AF" w14:paraId="19CB86CB" w14:textId="77777777" w:rsidTr="005905AF">
              <w:trPr>
                <w:trHeight w:val="217"/>
              </w:trPr>
              <w:tc>
                <w:tcPr>
                  <w:tcW w:w="2184" w:type="dxa"/>
                  <w:shd w:val="clear" w:color="auto" w:fill="auto"/>
                </w:tcPr>
                <w:p w14:paraId="137839C5"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6 years</w:t>
                  </w:r>
                </w:p>
              </w:tc>
              <w:tc>
                <w:tcPr>
                  <w:tcW w:w="1489" w:type="dxa"/>
                  <w:shd w:val="clear" w:color="auto" w:fill="auto"/>
                </w:tcPr>
                <w:p w14:paraId="064CF2D7"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6.5mg</w:t>
                  </w:r>
                </w:p>
              </w:tc>
              <w:tc>
                <w:tcPr>
                  <w:tcW w:w="2126" w:type="dxa"/>
                  <w:shd w:val="clear" w:color="auto" w:fill="auto"/>
                </w:tcPr>
                <w:p w14:paraId="510CE564"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1.3ml</w:t>
                  </w:r>
                </w:p>
              </w:tc>
              <w:tc>
                <w:tcPr>
                  <w:tcW w:w="1701" w:type="dxa"/>
                  <w:shd w:val="clear" w:color="auto" w:fill="auto"/>
                </w:tcPr>
                <w:p w14:paraId="76C90B83"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13mg</w:t>
                  </w:r>
                </w:p>
              </w:tc>
            </w:tr>
            <w:tr w:rsidR="005A693F" w:rsidRPr="005905AF" w14:paraId="7B523466" w14:textId="77777777" w:rsidTr="005905AF">
              <w:trPr>
                <w:trHeight w:val="217"/>
              </w:trPr>
              <w:tc>
                <w:tcPr>
                  <w:tcW w:w="2184" w:type="dxa"/>
                  <w:shd w:val="clear" w:color="auto" w:fill="auto"/>
                </w:tcPr>
                <w:p w14:paraId="2FFEEA4C"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5 years</w:t>
                  </w:r>
                </w:p>
              </w:tc>
              <w:tc>
                <w:tcPr>
                  <w:tcW w:w="1489" w:type="dxa"/>
                  <w:shd w:val="clear" w:color="auto" w:fill="auto"/>
                </w:tcPr>
                <w:p w14:paraId="616F2333"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6mg</w:t>
                  </w:r>
                </w:p>
              </w:tc>
              <w:tc>
                <w:tcPr>
                  <w:tcW w:w="2126" w:type="dxa"/>
                  <w:shd w:val="clear" w:color="auto" w:fill="auto"/>
                </w:tcPr>
                <w:p w14:paraId="7FA64134"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1.2ml</w:t>
                  </w:r>
                </w:p>
              </w:tc>
              <w:tc>
                <w:tcPr>
                  <w:tcW w:w="1701" w:type="dxa"/>
                  <w:shd w:val="clear" w:color="auto" w:fill="auto"/>
                </w:tcPr>
                <w:p w14:paraId="28205463"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12mg</w:t>
                  </w:r>
                </w:p>
              </w:tc>
            </w:tr>
            <w:tr w:rsidR="005A693F" w:rsidRPr="005905AF" w14:paraId="3455AA31" w14:textId="77777777" w:rsidTr="005905AF">
              <w:trPr>
                <w:trHeight w:val="217"/>
              </w:trPr>
              <w:tc>
                <w:tcPr>
                  <w:tcW w:w="2184" w:type="dxa"/>
                  <w:shd w:val="clear" w:color="auto" w:fill="auto"/>
                </w:tcPr>
                <w:p w14:paraId="1BB1367A"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4 years</w:t>
                  </w:r>
                </w:p>
              </w:tc>
              <w:tc>
                <w:tcPr>
                  <w:tcW w:w="1489" w:type="dxa"/>
                  <w:shd w:val="clear" w:color="auto" w:fill="auto"/>
                </w:tcPr>
                <w:p w14:paraId="78839EE3"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5mg</w:t>
                  </w:r>
                </w:p>
              </w:tc>
              <w:tc>
                <w:tcPr>
                  <w:tcW w:w="2126" w:type="dxa"/>
                  <w:shd w:val="clear" w:color="auto" w:fill="auto"/>
                </w:tcPr>
                <w:p w14:paraId="6C736FFC"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1ml</w:t>
                  </w:r>
                </w:p>
              </w:tc>
              <w:tc>
                <w:tcPr>
                  <w:tcW w:w="1701" w:type="dxa"/>
                  <w:shd w:val="clear" w:color="auto" w:fill="auto"/>
                </w:tcPr>
                <w:p w14:paraId="239C0AC3"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10mg</w:t>
                  </w:r>
                </w:p>
              </w:tc>
            </w:tr>
            <w:tr w:rsidR="005A693F" w:rsidRPr="005905AF" w14:paraId="25BB6B31" w14:textId="77777777" w:rsidTr="005905AF">
              <w:trPr>
                <w:trHeight w:val="217"/>
              </w:trPr>
              <w:tc>
                <w:tcPr>
                  <w:tcW w:w="2184" w:type="dxa"/>
                  <w:shd w:val="clear" w:color="auto" w:fill="auto"/>
                </w:tcPr>
                <w:p w14:paraId="556EDAFD"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3 years</w:t>
                  </w:r>
                </w:p>
              </w:tc>
              <w:tc>
                <w:tcPr>
                  <w:tcW w:w="1489" w:type="dxa"/>
                  <w:shd w:val="clear" w:color="auto" w:fill="auto"/>
                </w:tcPr>
                <w:p w14:paraId="18D3F6CD"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4.5mg</w:t>
                  </w:r>
                </w:p>
              </w:tc>
              <w:tc>
                <w:tcPr>
                  <w:tcW w:w="2126" w:type="dxa"/>
                  <w:shd w:val="clear" w:color="auto" w:fill="auto"/>
                </w:tcPr>
                <w:p w14:paraId="16AFD69D"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0.9ml</w:t>
                  </w:r>
                </w:p>
              </w:tc>
              <w:tc>
                <w:tcPr>
                  <w:tcW w:w="1701" w:type="dxa"/>
                  <w:shd w:val="clear" w:color="auto" w:fill="auto"/>
                </w:tcPr>
                <w:p w14:paraId="72C90B17"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9mg</w:t>
                  </w:r>
                </w:p>
              </w:tc>
            </w:tr>
            <w:tr w:rsidR="005A693F" w:rsidRPr="005905AF" w14:paraId="74C89214" w14:textId="77777777" w:rsidTr="005905AF">
              <w:trPr>
                <w:trHeight w:val="217"/>
              </w:trPr>
              <w:tc>
                <w:tcPr>
                  <w:tcW w:w="2184" w:type="dxa"/>
                  <w:shd w:val="clear" w:color="auto" w:fill="auto"/>
                </w:tcPr>
                <w:p w14:paraId="220BF7C4"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2 years</w:t>
                  </w:r>
                </w:p>
              </w:tc>
              <w:tc>
                <w:tcPr>
                  <w:tcW w:w="1489" w:type="dxa"/>
                  <w:shd w:val="clear" w:color="auto" w:fill="auto"/>
                </w:tcPr>
                <w:p w14:paraId="402CE030"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4mg</w:t>
                  </w:r>
                </w:p>
              </w:tc>
              <w:tc>
                <w:tcPr>
                  <w:tcW w:w="2126" w:type="dxa"/>
                  <w:shd w:val="clear" w:color="auto" w:fill="auto"/>
                </w:tcPr>
                <w:p w14:paraId="14A15DF1"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0.8ml</w:t>
                  </w:r>
                </w:p>
              </w:tc>
              <w:tc>
                <w:tcPr>
                  <w:tcW w:w="1701" w:type="dxa"/>
                  <w:shd w:val="clear" w:color="auto" w:fill="auto"/>
                </w:tcPr>
                <w:p w14:paraId="0D9DAB7D"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8mg</w:t>
                  </w:r>
                </w:p>
              </w:tc>
            </w:tr>
            <w:tr w:rsidR="005A693F" w:rsidRPr="005905AF" w14:paraId="337B5E54" w14:textId="77777777" w:rsidTr="005905AF">
              <w:trPr>
                <w:trHeight w:val="217"/>
              </w:trPr>
              <w:tc>
                <w:tcPr>
                  <w:tcW w:w="2184" w:type="dxa"/>
                  <w:shd w:val="clear" w:color="auto" w:fill="auto"/>
                </w:tcPr>
                <w:p w14:paraId="4D9907E5"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18 months- 2 years</w:t>
                  </w:r>
                </w:p>
              </w:tc>
              <w:tc>
                <w:tcPr>
                  <w:tcW w:w="1489" w:type="dxa"/>
                  <w:shd w:val="clear" w:color="auto" w:fill="auto"/>
                </w:tcPr>
                <w:p w14:paraId="02D0B523"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3.5mg</w:t>
                  </w:r>
                </w:p>
              </w:tc>
              <w:tc>
                <w:tcPr>
                  <w:tcW w:w="2126" w:type="dxa"/>
                  <w:shd w:val="clear" w:color="auto" w:fill="auto"/>
                </w:tcPr>
                <w:p w14:paraId="1BC1A422"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0.7ml</w:t>
                  </w:r>
                </w:p>
              </w:tc>
              <w:tc>
                <w:tcPr>
                  <w:tcW w:w="1701" w:type="dxa"/>
                  <w:shd w:val="clear" w:color="auto" w:fill="auto"/>
                </w:tcPr>
                <w:p w14:paraId="6EC26A78"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7mg</w:t>
                  </w:r>
                </w:p>
              </w:tc>
            </w:tr>
            <w:tr w:rsidR="005A693F" w:rsidRPr="005905AF" w14:paraId="42944D87" w14:textId="77777777" w:rsidTr="005905AF">
              <w:trPr>
                <w:trHeight w:val="220"/>
              </w:trPr>
              <w:tc>
                <w:tcPr>
                  <w:tcW w:w="2184" w:type="dxa"/>
                  <w:shd w:val="clear" w:color="auto" w:fill="auto"/>
                </w:tcPr>
                <w:p w14:paraId="1EDE832D"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9-17months</w:t>
                  </w:r>
                </w:p>
              </w:tc>
              <w:tc>
                <w:tcPr>
                  <w:tcW w:w="1489" w:type="dxa"/>
                  <w:shd w:val="clear" w:color="auto" w:fill="auto"/>
                </w:tcPr>
                <w:p w14:paraId="595B13D6"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3mg</w:t>
                  </w:r>
                </w:p>
              </w:tc>
              <w:tc>
                <w:tcPr>
                  <w:tcW w:w="2126" w:type="dxa"/>
                  <w:shd w:val="clear" w:color="auto" w:fill="auto"/>
                </w:tcPr>
                <w:p w14:paraId="1614E551"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0.6ml</w:t>
                  </w:r>
                </w:p>
              </w:tc>
              <w:tc>
                <w:tcPr>
                  <w:tcW w:w="1701" w:type="dxa"/>
                  <w:shd w:val="clear" w:color="auto" w:fill="auto"/>
                </w:tcPr>
                <w:p w14:paraId="3AAE0F78"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6mg</w:t>
                  </w:r>
                </w:p>
              </w:tc>
            </w:tr>
            <w:tr w:rsidR="005A693F" w:rsidRPr="005905AF" w14:paraId="0B704D68" w14:textId="77777777" w:rsidTr="005905AF">
              <w:trPr>
                <w:trHeight w:val="46"/>
              </w:trPr>
              <w:tc>
                <w:tcPr>
                  <w:tcW w:w="2184" w:type="dxa"/>
                  <w:shd w:val="clear" w:color="auto" w:fill="auto"/>
                </w:tcPr>
                <w:p w14:paraId="4E6F1334" w14:textId="77777777" w:rsidR="005A693F" w:rsidRPr="005905AF" w:rsidRDefault="005A693F" w:rsidP="005A693F">
                  <w:pPr>
                    <w:rPr>
                      <w:rFonts w:ascii="Arial" w:hAnsi="Arial" w:cs="Arial"/>
                      <w:sz w:val="22"/>
                      <w:szCs w:val="22"/>
                    </w:rPr>
                  </w:pPr>
                  <w:r w:rsidRPr="005905AF">
                    <w:rPr>
                      <w:rFonts w:ascii="Arial" w:eastAsia="Arial" w:hAnsi="Arial" w:cs="Arial"/>
                      <w:sz w:val="22"/>
                      <w:szCs w:val="22"/>
                    </w:rPr>
                    <w:t>6-8 months</w:t>
                  </w:r>
                </w:p>
              </w:tc>
              <w:tc>
                <w:tcPr>
                  <w:tcW w:w="1489" w:type="dxa"/>
                  <w:shd w:val="clear" w:color="auto" w:fill="auto"/>
                </w:tcPr>
                <w:p w14:paraId="16407F98" w14:textId="77777777" w:rsidR="005A693F" w:rsidRPr="005905AF" w:rsidRDefault="005A693F" w:rsidP="005A693F">
                  <w:pPr>
                    <w:rPr>
                      <w:rFonts w:ascii="Arial" w:hAnsi="Arial" w:cs="Arial"/>
                      <w:sz w:val="22"/>
                      <w:szCs w:val="22"/>
                    </w:rPr>
                  </w:pPr>
                  <w:r w:rsidRPr="005905AF">
                    <w:rPr>
                      <w:rFonts w:ascii="Arial" w:eastAsia="Arial" w:hAnsi="Arial" w:cs="Arial"/>
                      <w:sz w:val="22"/>
                      <w:szCs w:val="22"/>
                    </w:rPr>
                    <w:t>2.5mg</w:t>
                  </w:r>
                </w:p>
              </w:tc>
              <w:tc>
                <w:tcPr>
                  <w:tcW w:w="2126" w:type="dxa"/>
                  <w:shd w:val="clear" w:color="auto" w:fill="auto"/>
                </w:tcPr>
                <w:p w14:paraId="436BAB8E" w14:textId="77777777" w:rsidR="005A693F" w:rsidRPr="005905AF" w:rsidRDefault="005A693F" w:rsidP="005A693F">
                  <w:pPr>
                    <w:ind w:left="176"/>
                    <w:rPr>
                      <w:rFonts w:ascii="Arial" w:hAnsi="Arial" w:cs="Arial"/>
                      <w:sz w:val="22"/>
                      <w:szCs w:val="22"/>
                    </w:rPr>
                  </w:pPr>
                  <w:r w:rsidRPr="005905AF">
                    <w:rPr>
                      <w:rFonts w:ascii="Arial" w:hAnsi="Arial" w:cs="Arial"/>
                      <w:sz w:val="22"/>
                      <w:szCs w:val="22"/>
                    </w:rPr>
                    <w:t>0.5ml</w:t>
                  </w:r>
                </w:p>
              </w:tc>
              <w:tc>
                <w:tcPr>
                  <w:tcW w:w="1701" w:type="dxa"/>
                  <w:shd w:val="clear" w:color="auto" w:fill="auto"/>
                </w:tcPr>
                <w:p w14:paraId="14A14F6A" w14:textId="77777777" w:rsidR="005A693F" w:rsidRPr="005905AF" w:rsidRDefault="005A693F" w:rsidP="005A693F">
                  <w:pPr>
                    <w:ind w:left="176"/>
                    <w:rPr>
                      <w:rFonts w:ascii="Arial" w:hAnsi="Arial" w:cs="Arial"/>
                      <w:sz w:val="22"/>
                      <w:szCs w:val="22"/>
                    </w:rPr>
                  </w:pPr>
                  <w:r w:rsidRPr="005905AF">
                    <w:rPr>
                      <w:rFonts w:ascii="Arial" w:hAnsi="Arial" w:cs="Arial"/>
                      <w:sz w:val="22"/>
                      <w:szCs w:val="22"/>
                    </w:rPr>
                    <w:t>5mg</w:t>
                  </w:r>
                </w:p>
              </w:tc>
            </w:tr>
            <w:tr w:rsidR="005A693F" w:rsidRPr="005905AF" w14:paraId="30C20D48" w14:textId="77777777" w:rsidTr="005905AF">
              <w:trPr>
                <w:trHeight w:val="217"/>
              </w:trPr>
              <w:tc>
                <w:tcPr>
                  <w:tcW w:w="2184" w:type="dxa"/>
                  <w:shd w:val="clear" w:color="auto" w:fill="auto"/>
                </w:tcPr>
                <w:p w14:paraId="6E565596"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3-5 months</w:t>
                  </w:r>
                </w:p>
              </w:tc>
              <w:tc>
                <w:tcPr>
                  <w:tcW w:w="1489" w:type="dxa"/>
                  <w:shd w:val="clear" w:color="auto" w:fill="auto"/>
                </w:tcPr>
                <w:p w14:paraId="011E4E49"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2mg</w:t>
                  </w:r>
                </w:p>
              </w:tc>
              <w:tc>
                <w:tcPr>
                  <w:tcW w:w="2126" w:type="dxa"/>
                  <w:shd w:val="clear" w:color="auto" w:fill="auto"/>
                </w:tcPr>
                <w:p w14:paraId="02AE047D"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0.4ml</w:t>
                  </w:r>
                </w:p>
              </w:tc>
              <w:tc>
                <w:tcPr>
                  <w:tcW w:w="1701" w:type="dxa"/>
                  <w:shd w:val="clear" w:color="auto" w:fill="auto"/>
                </w:tcPr>
                <w:p w14:paraId="68EEEB34"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4mg</w:t>
                  </w:r>
                </w:p>
              </w:tc>
            </w:tr>
            <w:tr w:rsidR="005A693F" w:rsidRPr="005905AF" w14:paraId="1F2D351A" w14:textId="77777777" w:rsidTr="005905AF">
              <w:trPr>
                <w:trHeight w:val="217"/>
              </w:trPr>
              <w:tc>
                <w:tcPr>
                  <w:tcW w:w="2184" w:type="dxa"/>
                  <w:shd w:val="clear" w:color="auto" w:fill="auto"/>
                </w:tcPr>
                <w:p w14:paraId="1F845727"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1-2 months</w:t>
                  </w:r>
                </w:p>
              </w:tc>
              <w:tc>
                <w:tcPr>
                  <w:tcW w:w="1489" w:type="dxa"/>
                  <w:shd w:val="clear" w:color="auto" w:fill="auto"/>
                </w:tcPr>
                <w:p w14:paraId="33103E66"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1.5mg</w:t>
                  </w:r>
                </w:p>
              </w:tc>
              <w:tc>
                <w:tcPr>
                  <w:tcW w:w="2126" w:type="dxa"/>
                  <w:shd w:val="clear" w:color="auto" w:fill="auto"/>
                </w:tcPr>
                <w:p w14:paraId="1136909F"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0.3ml</w:t>
                  </w:r>
                </w:p>
              </w:tc>
              <w:tc>
                <w:tcPr>
                  <w:tcW w:w="1701" w:type="dxa"/>
                  <w:shd w:val="clear" w:color="auto" w:fill="auto"/>
                </w:tcPr>
                <w:p w14:paraId="7556D4C3"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3mg</w:t>
                  </w:r>
                </w:p>
              </w:tc>
            </w:tr>
            <w:tr w:rsidR="005A693F" w:rsidRPr="005905AF" w14:paraId="47D4AF79" w14:textId="77777777" w:rsidTr="005905AF">
              <w:trPr>
                <w:trHeight w:val="217"/>
              </w:trPr>
              <w:tc>
                <w:tcPr>
                  <w:tcW w:w="2184" w:type="dxa"/>
                  <w:shd w:val="clear" w:color="auto" w:fill="auto"/>
                </w:tcPr>
                <w:p w14:paraId="245AEE74"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Birth-27 days</w:t>
                  </w:r>
                </w:p>
              </w:tc>
              <w:tc>
                <w:tcPr>
                  <w:tcW w:w="1489" w:type="dxa"/>
                  <w:shd w:val="clear" w:color="auto" w:fill="auto"/>
                </w:tcPr>
                <w:p w14:paraId="4F7AA0F8" w14:textId="77777777" w:rsidR="005A693F" w:rsidRPr="005905AF" w:rsidRDefault="005A693F" w:rsidP="005A693F">
                  <w:pPr>
                    <w:rPr>
                      <w:rFonts w:ascii="Arial" w:eastAsia="Arial" w:hAnsi="Arial" w:cs="Arial"/>
                      <w:sz w:val="22"/>
                      <w:szCs w:val="22"/>
                    </w:rPr>
                  </w:pPr>
                  <w:r w:rsidRPr="005905AF">
                    <w:rPr>
                      <w:rFonts w:ascii="Arial" w:eastAsia="Arial" w:hAnsi="Arial" w:cs="Arial"/>
                      <w:sz w:val="22"/>
                      <w:szCs w:val="22"/>
                    </w:rPr>
                    <w:t>1mg</w:t>
                  </w:r>
                </w:p>
              </w:tc>
              <w:tc>
                <w:tcPr>
                  <w:tcW w:w="2126" w:type="dxa"/>
                  <w:shd w:val="clear" w:color="auto" w:fill="auto"/>
                </w:tcPr>
                <w:p w14:paraId="2E7E3937"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0.2ml</w:t>
                  </w:r>
                </w:p>
              </w:tc>
              <w:tc>
                <w:tcPr>
                  <w:tcW w:w="1701" w:type="dxa"/>
                  <w:shd w:val="clear" w:color="auto" w:fill="auto"/>
                </w:tcPr>
                <w:p w14:paraId="3B65B4C5" w14:textId="77777777" w:rsidR="005A693F" w:rsidRPr="005905AF" w:rsidRDefault="005A693F" w:rsidP="005A693F">
                  <w:pPr>
                    <w:ind w:left="176"/>
                    <w:rPr>
                      <w:rFonts w:ascii="Arial" w:eastAsia="Arial" w:hAnsi="Arial" w:cs="Arial"/>
                      <w:sz w:val="22"/>
                      <w:szCs w:val="22"/>
                    </w:rPr>
                  </w:pPr>
                  <w:r w:rsidRPr="005905AF">
                    <w:rPr>
                      <w:rFonts w:ascii="Arial" w:eastAsia="Arial" w:hAnsi="Arial" w:cs="Arial"/>
                      <w:sz w:val="22"/>
                      <w:szCs w:val="22"/>
                    </w:rPr>
                    <w:t>2mg</w:t>
                  </w:r>
                </w:p>
              </w:tc>
            </w:tr>
          </w:tbl>
          <w:p w14:paraId="559D6224" w14:textId="77777777" w:rsidR="00246BBB" w:rsidRPr="005905AF" w:rsidRDefault="00246BBB" w:rsidP="00A95BD6">
            <w:pPr>
              <w:spacing w:before="120" w:after="120"/>
              <w:rPr>
                <w:rFonts w:ascii="Arial" w:eastAsia="Arial" w:hAnsi="Arial" w:cs="Arial"/>
                <w:bCs/>
                <w:sz w:val="22"/>
                <w:szCs w:val="22"/>
              </w:rPr>
            </w:pPr>
            <w:r w:rsidRPr="005905AF">
              <w:rPr>
                <w:rFonts w:ascii="Arial" w:eastAsia="Arial" w:hAnsi="Arial" w:cs="Arial"/>
                <w:bCs/>
                <w:sz w:val="22"/>
                <w:szCs w:val="22"/>
              </w:rPr>
              <w:t>Using 10mg/2ml preparation.</w:t>
            </w:r>
          </w:p>
          <w:p w14:paraId="194C5DC7" w14:textId="77777777" w:rsidR="005905AF" w:rsidRDefault="005905AF" w:rsidP="00A95BD6">
            <w:pPr>
              <w:spacing w:before="120" w:after="120"/>
              <w:rPr>
                <w:rFonts w:ascii="Arial" w:eastAsia="Arial" w:hAnsi="Arial" w:cs="Arial"/>
                <w:bCs/>
                <w:sz w:val="22"/>
                <w:szCs w:val="22"/>
              </w:rPr>
            </w:pPr>
          </w:p>
          <w:p w14:paraId="33618939" w14:textId="77777777" w:rsidR="005905AF" w:rsidRPr="005905AF" w:rsidRDefault="005905AF" w:rsidP="00A95BD6">
            <w:pPr>
              <w:spacing w:before="120" w:after="120"/>
              <w:rPr>
                <w:rFonts w:ascii="Arial" w:eastAsia="Arial" w:hAnsi="Arial" w:cs="Arial"/>
                <w:bCs/>
                <w:sz w:val="22"/>
                <w:szCs w:val="22"/>
              </w:rPr>
            </w:pPr>
          </w:p>
          <w:p w14:paraId="6985B269" w14:textId="77777777" w:rsidR="005905AF" w:rsidRPr="005905AF" w:rsidRDefault="005905AF" w:rsidP="00A95BD6">
            <w:pPr>
              <w:spacing w:before="120" w:after="120"/>
              <w:rPr>
                <w:rFonts w:ascii="Arial" w:eastAsia="Arial" w:hAnsi="Arial" w:cs="Arial"/>
                <w:bCs/>
                <w:sz w:val="22"/>
                <w:szCs w:val="22"/>
              </w:rPr>
            </w:pPr>
          </w:p>
          <w:p w14:paraId="10B92557" w14:textId="77777777" w:rsidR="005905AF" w:rsidRPr="005905AF" w:rsidRDefault="005905AF" w:rsidP="00A95BD6">
            <w:pPr>
              <w:spacing w:before="120" w:after="120"/>
              <w:rPr>
                <w:rFonts w:ascii="Arial" w:eastAsia="Arial" w:hAnsi="Arial" w:cs="Arial"/>
                <w:bCs/>
                <w:sz w:val="22"/>
                <w:szCs w:val="22"/>
              </w:rPr>
            </w:pPr>
          </w:p>
          <w:p w14:paraId="33E71921" w14:textId="77777777" w:rsidR="005905AF" w:rsidRPr="005905AF" w:rsidRDefault="005905AF" w:rsidP="00A95BD6">
            <w:pPr>
              <w:spacing w:before="120" w:after="120"/>
              <w:rPr>
                <w:rFonts w:ascii="Arial" w:eastAsia="Arial" w:hAnsi="Arial" w:cs="Arial"/>
                <w:bCs/>
                <w:sz w:val="22"/>
                <w:szCs w:val="22"/>
              </w:rPr>
            </w:pPr>
          </w:p>
          <w:p w14:paraId="154069A5" w14:textId="77777777" w:rsidR="005905AF" w:rsidRPr="005905AF" w:rsidRDefault="005905AF" w:rsidP="00A95BD6">
            <w:pPr>
              <w:spacing w:before="120" w:after="120"/>
              <w:rPr>
                <w:rFonts w:ascii="Arial" w:eastAsia="Arial" w:hAnsi="Arial" w:cs="Arial"/>
                <w:bCs/>
                <w:sz w:val="22"/>
                <w:szCs w:val="22"/>
              </w:rPr>
            </w:pPr>
          </w:p>
          <w:p w14:paraId="1BC6CFDA" w14:textId="77777777" w:rsidR="005905AF" w:rsidRPr="005905AF" w:rsidRDefault="005905AF" w:rsidP="00A95BD6">
            <w:pPr>
              <w:spacing w:before="120" w:after="120"/>
              <w:rPr>
                <w:rFonts w:ascii="Arial" w:eastAsia="Arial" w:hAnsi="Arial" w:cs="Arial"/>
                <w:bCs/>
                <w:sz w:val="22"/>
                <w:szCs w:val="22"/>
              </w:rPr>
            </w:pPr>
          </w:p>
          <w:p w14:paraId="0D93BA9E" w14:textId="37B1BDC1" w:rsidR="005905AF" w:rsidRPr="005905AF" w:rsidRDefault="005905AF" w:rsidP="00A95BD6">
            <w:pPr>
              <w:spacing w:before="120" w:after="120"/>
              <w:rPr>
                <w:rFonts w:ascii="Arial" w:eastAsia="Arial" w:hAnsi="Arial" w:cs="Arial"/>
                <w:bCs/>
                <w:sz w:val="22"/>
                <w:szCs w:val="22"/>
              </w:rPr>
            </w:pPr>
          </w:p>
        </w:tc>
      </w:tr>
      <w:tr w:rsidR="006304E7" w:rsidRPr="005905AF" w14:paraId="7BFA4E4C" w14:textId="77777777" w:rsidTr="005A693F">
        <w:tc>
          <w:tcPr>
            <w:tcW w:w="1439" w:type="pct"/>
            <w:tcBorders>
              <w:top w:val="single" w:sz="4" w:space="0" w:color="auto"/>
              <w:left w:val="single" w:sz="4" w:space="0" w:color="auto"/>
              <w:bottom w:val="single" w:sz="4" w:space="0" w:color="auto"/>
              <w:right w:val="single" w:sz="4" w:space="0" w:color="auto"/>
            </w:tcBorders>
            <w:shd w:val="clear" w:color="auto" w:fill="auto"/>
          </w:tcPr>
          <w:p w14:paraId="5D86E673" w14:textId="421BD022" w:rsidR="006304E7" w:rsidRPr="005905AF" w:rsidRDefault="005905AF" w:rsidP="00C07F10">
            <w:pPr>
              <w:pStyle w:val="Tabletext"/>
              <w:spacing w:after="0"/>
              <w:rPr>
                <w:b/>
                <w:bCs/>
                <w:szCs w:val="22"/>
              </w:rPr>
            </w:pPr>
            <w:r w:rsidRPr="005905AF">
              <w:rPr>
                <w:b/>
                <w:bCs/>
                <w:szCs w:val="22"/>
              </w:rPr>
              <w:lastRenderedPageBreak/>
              <w:t xml:space="preserve">Dose and frequency of administration </w:t>
            </w:r>
            <w:proofErr w:type="spellStart"/>
            <w:r w:rsidRPr="005905AF">
              <w:rPr>
                <w:b/>
                <w:bCs/>
                <w:szCs w:val="22"/>
              </w:rPr>
              <w:t>cont</w:t>
            </w:r>
            <w:proofErr w:type="spellEnd"/>
          </w:p>
        </w:tc>
        <w:tc>
          <w:tcPr>
            <w:tcW w:w="3561" w:type="pct"/>
          </w:tcPr>
          <w:p w14:paraId="1B43B740" w14:textId="04839F63" w:rsidR="006304E7" w:rsidRPr="005905AF" w:rsidRDefault="006304E7" w:rsidP="00C07F10">
            <w:pPr>
              <w:spacing w:after="0"/>
              <w:contextualSpacing/>
              <w:rPr>
                <w:rFonts w:ascii="Arial" w:eastAsia="Arial" w:hAnsi="Arial" w:cs="Arial"/>
                <w:b/>
                <w:sz w:val="22"/>
                <w:szCs w:val="22"/>
                <w:u w:val="single"/>
              </w:rPr>
            </w:pPr>
            <w:r w:rsidRPr="005905AF">
              <w:rPr>
                <w:rFonts w:ascii="Arial" w:eastAsia="Arial" w:hAnsi="Arial" w:cs="Arial"/>
                <w:b/>
                <w:sz w:val="22"/>
                <w:szCs w:val="22"/>
                <w:u w:val="single"/>
              </w:rPr>
              <w:t>Symptomatic cocaine toxicity - intravenous/intraosseous injection:</w:t>
            </w:r>
          </w:p>
          <w:p w14:paraId="0FD9D431" w14:textId="77777777" w:rsidR="006304E7" w:rsidRPr="005905AF" w:rsidRDefault="006304E7" w:rsidP="00C07F10">
            <w:pPr>
              <w:spacing w:after="0"/>
              <w:contextualSpacing/>
              <w:rPr>
                <w:rFonts w:ascii="Arial" w:eastAsia="Arial" w:hAnsi="Arial" w:cs="Arial"/>
                <w:sz w:val="22"/>
                <w:szCs w:val="22"/>
              </w:rPr>
            </w:pPr>
          </w:p>
          <w:p w14:paraId="32AE0949" w14:textId="77777777" w:rsidR="006304E7" w:rsidRPr="005905AF" w:rsidRDefault="006304E7" w:rsidP="00C07F10">
            <w:pPr>
              <w:spacing w:after="0"/>
              <w:rPr>
                <w:rFonts w:ascii="Arial" w:eastAsia="Arial" w:hAnsi="Arial" w:cs="Arial"/>
                <w:sz w:val="22"/>
                <w:szCs w:val="22"/>
              </w:rPr>
            </w:pPr>
            <w:r w:rsidRPr="005905AF">
              <w:rPr>
                <w:rFonts w:ascii="Arial" w:eastAsia="Arial" w:hAnsi="Arial" w:cs="Arial"/>
                <w:b/>
                <w:sz w:val="22"/>
                <w:szCs w:val="22"/>
              </w:rPr>
              <w:t>Adults 12 years and over:</w:t>
            </w:r>
          </w:p>
          <w:p w14:paraId="59A6F2CF" w14:textId="77777777" w:rsidR="006304E7" w:rsidRPr="005905AF" w:rsidRDefault="006304E7" w:rsidP="00C07F10">
            <w:pPr>
              <w:pStyle w:val="ListParagraph"/>
              <w:numPr>
                <w:ilvl w:val="0"/>
                <w:numId w:val="23"/>
              </w:numPr>
              <w:overflowPunct w:val="0"/>
              <w:autoSpaceDE w:val="0"/>
              <w:autoSpaceDN w:val="0"/>
              <w:adjustRightInd w:val="0"/>
              <w:spacing w:after="0"/>
              <w:textAlignment w:val="baseline"/>
              <w:rPr>
                <w:rFonts w:ascii="Arial" w:eastAsia="Arial" w:hAnsi="Arial" w:cs="Arial"/>
                <w:sz w:val="22"/>
                <w:szCs w:val="22"/>
              </w:rPr>
            </w:pPr>
            <w:r w:rsidRPr="005905AF">
              <w:rPr>
                <w:rFonts w:ascii="Arial" w:eastAsia="Arial" w:hAnsi="Arial" w:cs="Arial"/>
                <w:sz w:val="22"/>
                <w:szCs w:val="22"/>
              </w:rPr>
              <w:t xml:space="preserve">Administer </w:t>
            </w:r>
            <w:r w:rsidR="000853AF" w:rsidRPr="005905AF">
              <w:rPr>
                <w:rFonts w:ascii="Arial" w:eastAsia="Arial" w:hAnsi="Arial" w:cs="Arial"/>
                <w:sz w:val="22"/>
                <w:szCs w:val="22"/>
              </w:rPr>
              <w:t xml:space="preserve">each 1-2mg dose slowly IV/IO injection </w:t>
            </w:r>
            <w:r w:rsidRPr="005905AF">
              <w:rPr>
                <w:rFonts w:ascii="Arial" w:eastAsia="Arial" w:hAnsi="Arial" w:cs="Arial"/>
                <w:sz w:val="22"/>
                <w:szCs w:val="22"/>
              </w:rPr>
              <w:t xml:space="preserve">over 2 minutes.  </w:t>
            </w:r>
          </w:p>
          <w:p w14:paraId="74BDDF5D" w14:textId="77777777" w:rsidR="000853AF" w:rsidRPr="005905AF" w:rsidRDefault="000853AF" w:rsidP="00C07F10">
            <w:pPr>
              <w:pStyle w:val="ListParagraph"/>
              <w:numPr>
                <w:ilvl w:val="0"/>
                <w:numId w:val="23"/>
              </w:numPr>
              <w:overflowPunct w:val="0"/>
              <w:autoSpaceDE w:val="0"/>
              <w:autoSpaceDN w:val="0"/>
              <w:adjustRightInd w:val="0"/>
              <w:spacing w:after="0"/>
              <w:textAlignment w:val="baseline"/>
              <w:rPr>
                <w:rFonts w:ascii="Arial" w:eastAsia="Arial" w:hAnsi="Arial" w:cs="Arial"/>
                <w:sz w:val="22"/>
                <w:szCs w:val="22"/>
              </w:rPr>
            </w:pPr>
            <w:r w:rsidRPr="005905AF">
              <w:rPr>
                <w:rFonts w:ascii="Arial" w:eastAsia="Arial" w:hAnsi="Arial" w:cs="Arial"/>
                <w:sz w:val="22"/>
                <w:szCs w:val="22"/>
              </w:rPr>
              <w:t xml:space="preserve">Wait 2–5 minutes between doses </w:t>
            </w:r>
          </w:p>
          <w:p w14:paraId="332EEFC4" w14:textId="77777777" w:rsidR="006304E7" w:rsidRPr="005905AF" w:rsidRDefault="006304E7" w:rsidP="00C07F10">
            <w:pPr>
              <w:pStyle w:val="ListParagraph"/>
              <w:numPr>
                <w:ilvl w:val="0"/>
                <w:numId w:val="23"/>
              </w:numPr>
              <w:overflowPunct w:val="0"/>
              <w:autoSpaceDE w:val="0"/>
              <w:autoSpaceDN w:val="0"/>
              <w:adjustRightInd w:val="0"/>
              <w:spacing w:after="0"/>
              <w:textAlignment w:val="baseline"/>
              <w:rPr>
                <w:rFonts w:ascii="Arial" w:eastAsia="Arial" w:hAnsi="Arial" w:cs="Arial"/>
                <w:sz w:val="22"/>
                <w:szCs w:val="22"/>
              </w:rPr>
            </w:pPr>
            <w:r w:rsidRPr="005905AF">
              <w:rPr>
                <w:rFonts w:ascii="Arial" w:eastAsia="Arial" w:hAnsi="Arial" w:cs="Arial"/>
                <w:sz w:val="22"/>
                <w:szCs w:val="22"/>
              </w:rPr>
              <w:t xml:space="preserve">Dose must be </w:t>
            </w:r>
            <w:r w:rsidRPr="005905AF">
              <w:rPr>
                <w:rFonts w:ascii="Arial" w:eastAsia="Arial" w:hAnsi="Arial" w:cs="Arial"/>
                <w:b/>
                <w:sz w:val="22"/>
                <w:szCs w:val="22"/>
              </w:rPr>
              <w:t>titrated to response</w:t>
            </w:r>
            <w:r w:rsidRPr="005905AF">
              <w:rPr>
                <w:rFonts w:ascii="Arial" w:eastAsia="Arial" w:hAnsi="Arial" w:cs="Arial"/>
                <w:sz w:val="22"/>
                <w:szCs w:val="22"/>
              </w:rPr>
              <w:t xml:space="preserve"> in symptomatic cocaine toxicity where individuals are not having seizures.  If individual is having seizures manage as seizure (see above).  </w:t>
            </w:r>
          </w:p>
          <w:p w14:paraId="2AB10B25" w14:textId="77777777" w:rsidR="006304E7" w:rsidRPr="005905AF" w:rsidRDefault="006304E7" w:rsidP="00C07F10">
            <w:pPr>
              <w:pStyle w:val="ListParagraph"/>
              <w:numPr>
                <w:ilvl w:val="0"/>
                <w:numId w:val="23"/>
              </w:numPr>
              <w:overflowPunct w:val="0"/>
              <w:autoSpaceDE w:val="0"/>
              <w:autoSpaceDN w:val="0"/>
              <w:adjustRightInd w:val="0"/>
              <w:spacing w:after="0"/>
              <w:textAlignment w:val="baseline"/>
              <w:rPr>
                <w:rFonts w:ascii="Arial" w:eastAsia="Arial" w:hAnsi="Arial" w:cs="Arial"/>
                <w:sz w:val="22"/>
                <w:szCs w:val="22"/>
              </w:rPr>
            </w:pPr>
            <w:r w:rsidRPr="005905AF">
              <w:rPr>
                <w:rFonts w:ascii="Arial" w:eastAsia="Arial" w:hAnsi="Arial" w:cs="Arial"/>
                <w:sz w:val="22"/>
                <w:szCs w:val="22"/>
              </w:rPr>
              <w:t>Repeat dose after 10 minutes if required.</w:t>
            </w:r>
          </w:p>
          <w:p w14:paraId="515D2BE0" w14:textId="77777777" w:rsidR="005905AF" w:rsidRPr="005905AF" w:rsidRDefault="005905AF" w:rsidP="00C07F10">
            <w:pPr>
              <w:pStyle w:val="ListParagraph"/>
              <w:overflowPunct w:val="0"/>
              <w:autoSpaceDE w:val="0"/>
              <w:autoSpaceDN w:val="0"/>
              <w:adjustRightInd w:val="0"/>
              <w:spacing w:after="0"/>
              <w:ind w:left="360"/>
              <w:textAlignment w:val="baseline"/>
              <w:rPr>
                <w:rFonts w:ascii="Arial" w:eastAsia="Arial" w:hAnsi="Arial" w:cs="Arial"/>
                <w:sz w:val="22"/>
                <w:szCs w:val="22"/>
              </w:rPr>
            </w:pPr>
          </w:p>
          <w:tbl>
            <w:tblPr>
              <w:tblW w:w="6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4"/>
              <w:gridCol w:w="1818"/>
              <w:gridCol w:w="1418"/>
              <w:gridCol w:w="1300"/>
            </w:tblGrid>
            <w:tr w:rsidR="006304E7" w:rsidRPr="005905AF" w14:paraId="71A4239D" w14:textId="77777777" w:rsidTr="0033726E">
              <w:trPr>
                <w:trHeight w:val="274"/>
              </w:trPr>
              <w:tc>
                <w:tcPr>
                  <w:tcW w:w="2184" w:type="dxa"/>
                  <w:shd w:val="clear" w:color="auto" w:fill="D9D9D9"/>
                </w:tcPr>
                <w:p w14:paraId="18A329D3" w14:textId="77777777" w:rsidR="006304E7" w:rsidRPr="005905AF" w:rsidRDefault="006304E7" w:rsidP="00C07F10">
                  <w:pPr>
                    <w:widowControl w:val="0"/>
                    <w:spacing w:after="0"/>
                    <w:ind w:left="3"/>
                    <w:rPr>
                      <w:rFonts w:ascii="Arial" w:eastAsia="Arial" w:hAnsi="Arial" w:cs="Arial"/>
                      <w:b/>
                      <w:sz w:val="22"/>
                      <w:szCs w:val="22"/>
                    </w:rPr>
                  </w:pPr>
                  <w:r w:rsidRPr="005905AF">
                    <w:rPr>
                      <w:rFonts w:ascii="Arial" w:eastAsia="Arial" w:hAnsi="Arial" w:cs="Arial"/>
                      <w:b/>
                      <w:sz w:val="22"/>
                      <w:szCs w:val="22"/>
                    </w:rPr>
                    <w:t>Age</w:t>
                  </w:r>
                </w:p>
              </w:tc>
              <w:tc>
                <w:tcPr>
                  <w:tcW w:w="1818" w:type="dxa"/>
                  <w:shd w:val="clear" w:color="auto" w:fill="D9D9D9"/>
                </w:tcPr>
                <w:p w14:paraId="46884D62" w14:textId="77777777" w:rsidR="006304E7" w:rsidRPr="005905AF" w:rsidRDefault="006304E7" w:rsidP="00C07F10">
                  <w:pPr>
                    <w:widowControl w:val="0"/>
                    <w:spacing w:after="0"/>
                    <w:rPr>
                      <w:rFonts w:ascii="Arial" w:eastAsia="Arial" w:hAnsi="Arial" w:cs="Arial"/>
                      <w:b/>
                      <w:sz w:val="22"/>
                      <w:szCs w:val="22"/>
                    </w:rPr>
                  </w:pPr>
                  <w:r w:rsidRPr="005905AF">
                    <w:rPr>
                      <w:rFonts w:ascii="Arial" w:eastAsia="Arial" w:hAnsi="Arial" w:cs="Arial"/>
                      <w:b/>
                      <w:sz w:val="22"/>
                      <w:szCs w:val="22"/>
                    </w:rPr>
                    <w:t>Initial dose/repeat dose</w:t>
                  </w:r>
                </w:p>
              </w:tc>
              <w:tc>
                <w:tcPr>
                  <w:tcW w:w="1418" w:type="dxa"/>
                  <w:shd w:val="clear" w:color="auto" w:fill="D9D9D9"/>
                </w:tcPr>
                <w:p w14:paraId="760D783F" w14:textId="77777777" w:rsidR="006304E7" w:rsidRPr="005905AF" w:rsidRDefault="006304E7" w:rsidP="00C07F10">
                  <w:pPr>
                    <w:widowControl w:val="0"/>
                    <w:spacing w:after="0"/>
                    <w:rPr>
                      <w:rFonts w:ascii="Arial" w:eastAsia="Arial" w:hAnsi="Arial" w:cs="Arial"/>
                      <w:b/>
                      <w:sz w:val="22"/>
                      <w:szCs w:val="22"/>
                    </w:rPr>
                  </w:pPr>
                  <w:r w:rsidRPr="005905AF">
                    <w:rPr>
                      <w:rFonts w:ascii="Arial" w:eastAsia="Arial" w:hAnsi="Arial" w:cs="Arial"/>
                      <w:b/>
                      <w:sz w:val="22"/>
                      <w:szCs w:val="22"/>
                    </w:rPr>
                    <w:t>Drug volume (5mg/ml injection)</w:t>
                  </w:r>
                </w:p>
              </w:tc>
              <w:tc>
                <w:tcPr>
                  <w:tcW w:w="1300" w:type="dxa"/>
                  <w:shd w:val="clear" w:color="auto" w:fill="D9D9D9"/>
                </w:tcPr>
                <w:p w14:paraId="7DCB0C4F" w14:textId="77777777" w:rsidR="006304E7" w:rsidRPr="005905AF" w:rsidRDefault="006304E7" w:rsidP="00C07F10">
                  <w:pPr>
                    <w:widowControl w:val="0"/>
                    <w:spacing w:after="0"/>
                    <w:rPr>
                      <w:rFonts w:ascii="Arial" w:eastAsia="Arial" w:hAnsi="Arial" w:cs="Arial"/>
                      <w:b/>
                      <w:sz w:val="22"/>
                      <w:szCs w:val="22"/>
                    </w:rPr>
                  </w:pPr>
                  <w:r w:rsidRPr="005905AF">
                    <w:rPr>
                      <w:rFonts w:ascii="Arial" w:eastAsia="Arial" w:hAnsi="Arial" w:cs="Arial"/>
                      <w:b/>
                      <w:sz w:val="22"/>
                      <w:szCs w:val="22"/>
                    </w:rPr>
                    <w:t>Maximum dose</w:t>
                  </w:r>
                </w:p>
              </w:tc>
            </w:tr>
            <w:tr w:rsidR="006304E7" w:rsidRPr="005905AF" w14:paraId="40328F98" w14:textId="77777777" w:rsidTr="0033726E">
              <w:trPr>
                <w:trHeight w:val="217"/>
              </w:trPr>
              <w:tc>
                <w:tcPr>
                  <w:tcW w:w="2184" w:type="dxa"/>
                  <w:shd w:val="clear" w:color="auto" w:fill="auto"/>
                </w:tcPr>
                <w:p w14:paraId="40F7340C" w14:textId="35A7E186" w:rsidR="006304E7" w:rsidRPr="005905AF" w:rsidRDefault="006304E7" w:rsidP="00C07F10">
                  <w:pPr>
                    <w:spacing w:after="0"/>
                    <w:rPr>
                      <w:rFonts w:ascii="Arial" w:eastAsia="Arial" w:hAnsi="Arial" w:cs="Arial"/>
                      <w:sz w:val="22"/>
                      <w:szCs w:val="22"/>
                    </w:rPr>
                  </w:pPr>
                  <w:r w:rsidRPr="005905AF">
                    <w:rPr>
                      <w:rFonts w:ascii="Arial" w:eastAsia="Arial" w:hAnsi="Arial" w:cs="Arial"/>
                      <w:sz w:val="22"/>
                      <w:szCs w:val="22"/>
                    </w:rPr>
                    <w:t>12</w:t>
                  </w:r>
                  <w:r w:rsidR="005905AF" w:rsidRPr="005905AF">
                    <w:rPr>
                      <w:rFonts w:ascii="Arial" w:eastAsia="Arial" w:hAnsi="Arial" w:cs="Arial"/>
                      <w:sz w:val="22"/>
                      <w:szCs w:val="22"/>
                    </w:rPr>
                    <w:t xml:space="preserve"> </w:t>
                  </w:r>
                  <w:r w:rsidRPr="005905AF">
                    <w:rPr>
                      <w:rFonts w:ascii="Arial" w:eastAsia="Arial" w:hAnsi="Arial" w:cs="Arial"/>
                      <w:sz w:val="22"/>
                      <w:szCs w:val="22"/>
                    </w:rPr>
                    <w:t>years</w:t>
                  </w:r>
                  <w:r w:rsidR="005905AF" w:rsidRPr="005905AF">
                    <w:rPr>
                      <w:rFonts w:ascii="Arial" w:eastAsia="Arial" w:hAnsi="Arial" w:cs="Arial"/>
                      <w:sz w:val="22"/>
                      <w:szCs w:val="22"/>
                    </w:rPr>
                    <w:t xml:space="preserve"> </w:t>
                  </w:r>
                  <w:r w:rsidRPr="005905AF">
                    <w:rPr>
                      <w:rFonts w:ascii="Arial" w:eastAsia="Arial" w:hAnsi="Arial" w:cs="Arial"/>
                      <w:sz w:val="22"/>
                      <w:szCs w:val="22"/>
                    </w:rPr>
                    <w:t>and over</w:t>
                  </w:r>
                </w:p>
              </w:tc>
              <w:tc>
                <w:tcPr>
                  <w:tcW w:w="1818" w:type="dxa"/>
                  <w:shd w:val="clear" w:color="auto" w:fill="auto"/>
                </w:tcPr>
                <w:p w14:paraId="66948D7E" w14:textId="77777777" w:rsidR="006304E7" w:rsidRPr="005905AF" w:rsidRDefault="006304E7" w:rsidP="00C07F10">
                  <w:pPr>
                    <w:spacing w:after="0"/>
                    <w:rPr>
                      <w:rFonts w:ascii="Arial" w:eastAsia="Arial" w:hAnsi="Arial" w:cs="Arial"/>
                      <w:sz w:val="22"/>
                      <w:szCs w:val="22"/>
                    </w:rPr>
                  </w:pPr>
                  <w:r w:rsidRPr="005905AF">
                    <w:rPr>
                      <w:rFonts w:ascii="Arial" w:eastAsia="Arial" w:hAnsi="Arial" w:cs="Arial"/>
                      <w:sz w:val="22"/>
                      <w:szCs w:val="22"/>
                    </w:rPr>
                    <w:t>Gradually titrate to 10mg</w:t>
                  </w:r>
                </w:p>
              </w:tc>
              <w:tc>
                <w:tcPr>
                  <w:tcW w:w="1418" w:type="dxa"/>
                  <w:shd w:val="clear" w:color="auto" w:fill="auto"/>
                </w:tcPr>
                <w:p w14:paraId="6C051282" w14:textId="77777777" w:rsidR="006304E7" w:rsidRPr="005905AF" w:rsidRDefault="006304E7" w:rsidP="00C07F10">
                  <w:pPr>
                    <w:spacing w:after="0"/>
                    <w:ind w:left="176"/>
                    <w:rPr>
                      <w:rFonts w:ascii="Arial" w:eastAsia="Arial" w:hAnsi="Arial" w:cs="Arial"/>
                      <w:sz w:val="22"/>
                      <w:szCs w:val="22"/>
                    </w:rPr>
                  </w:pPr>
                  <w:r w:rsidRPr="005905AF">
                    <w:rPr>
                      <w:rFonts w:ascii="Arial" w:eastAsia="Arial" w:hAnsi="Arial" w:cs="Arial"/>
                      <w:sz w:val="22"/>
                      <w:szCs w:val="22"/>
                    </w:rPr>
                    <w:t>2ml</w:t>
                  </w:r>
                </w:p>
              </w:tc>
              <w:tc>
                <w:tcPr>
                  <w:tcW w:w="1300" w:type="dxa"/>
                  <w:shd w:val="clear" w:color="auto" w:fill="auto"/>
                </w:tcPr>
                <w:p w14:paraId="19A3E91C" w14:textId="77777777" w:rsidR="006304E7" w:rsidRPr="005905AF" w:rsidRDefault="006304E7" w:rsidP="00C07F10">
                  <w:pPr>
                    <w:spacing w:after="0"/>
                    <w:ind w:left="176"/>
                    <w:rPr>
                      <w:rFonts w:ascii="Arial" w:eastAsia="Arial" w:hAnsi="Arial" w:cs="Arial"/>
                      <w:sz w:val="22"/>
                      <w:szCs w:val="22"/>
                    </w:rPr>
                  </w:pPr>
                  <w:r w:rsidRPr="005905AF">
                    <w:rPr>
                      <w:rFonts w:ascii="Arial" w:eastAsia="Arial" w:hAnsi="Arial" w:cs="Arial"/>
                      <w:sz w:val="22"/>
                      <w:szCs w:val="22"/>
                    </w:rPr>
                    <w:t>20mg</w:t>
                  </w:r>
                </w:p>
              </w:tc>
            </w:tr>
          </w:tbl>
          <w:p w14:paraId="6EBB8B70" w14:textId="77777777" w:rsidR="006304E7" w:rsidRPr="005905AF" w:rsidRDefault="006304E7" w:rsidP="00C07F10">
            <w:pPr>
              <w:pStyle w:val="NoSpacing"/>
              <w:tabs>
                <w:tab w:val="left" w:pos="0"/>
              </w:tabs>
              <w:spacing w:after="0"/>
              <w:rPr>
                <w:rFonts w:ascii="Arial" w:eastAsia="Arial" w:hAnsi="Arial" w:cs="Arial"/>
                <w:sz w:val="22"/>
                <w:szCs w:val="22"/>
              </w:rPr>
            </w:pPr>
          </w:p>
          <w:p w14:paraId="2BE143FF" w14:textId="77777777" w:rsidR="006304E7" w:rsidRPr="005905AF" w:rsidRDefault="006304E7" w:rsidP="00C07F10">
            <w:pPr>
              <w:spacing w:after="0"/>
              <w:rPr>
                <w:rFonts w:ascii="Arial" w:eastAsia="Arial" w:hAnsi="Arial" w:cs="Arial"/>
                <w:sz w:val="22"/>
                <w:szCs w:val="22"/>
              </w:rPr>
            </w:pPr>
            <w:r w:rsidRPr="005905AF">
              <w:rPr>
                <w:rFonts w:ascii="Arial" w:eastAsia="Arial" w:hAnsi="Arial" w:cs="Arial"/>
                <w:sz w:val="22"/>
                <w:szCs w:val="22"/>
              </w:rPr>
              <w:t>Be prepared to support ventilation, treat hypotension and monitor for arrhythmia.</w:t>
            </w:r>
          </w:p>
        </w:tc>
      </w:tr>
      <w:tr w:rsidR="00A95BD6" w:rsidRPr="005905AF" w14:paraId="10530C99" w14:textId="77777777" w:rsidTr="005A693F">
        <w:tc>
          <w:tcPr>
            <w:tcW w:w="1439" w:type="pct"/>
            <w:tcBorders>
              <w:top w:val="single" w:sz="4" w:space="0" w:color="auto"/>
              <w:left w:val="single" w:sz="4" w:space="0" w:color="auto"/>
              <w:bottom w:val="single" w:sz="4" w:space="0" w:color="auto"/>
              <w:right w:val="single" w:sz="4" w:space="0" w:color="auto"/>
            </w:tcBorders>
            <w:shd w:val="clear" w:color="auto" w:fill="auto"/>
          </w:tcPr>
          <w:p w14:paraId="4C9AB072" w14:textId="77777777" w:rsidR="00A95BD6" w:rsidRPr="005905AF" w:rsidRDefault="00A95BD6" w:rsidP="00C07F10">
            <w:pPr>
              <w:pStyle w:val="Tabletext"/>
              <w:spacing w:after="0"/>
              <w:rPr>
                <w:b/>
                <w:bCs/>
                <w:szCs w:val="22"/>
              </w:rPr>
            </w:pPr>
            <w:r w:rsidRPr="005905AF">
              <w:rPr>
                <w:b/>
                <w:bCs/>
                <w:szCs w:val="22"/>
              </w:rPr>
              <w:t>Duration of treatment</w:t>
            </w:r>
          </w:p>
        </w:tc>
        <w:tc>
          <w:tcPr>
            <w:tcW w:w="3561" w:type="pct"/>
            <w:tcBorders>
              <w:bottom w:val="single" w:sz="4" w:space="0" w:color="auto"/>
            </w:tcBorders>
          </w:tcPr>
          <w:p w14:paraId="656FE28C" w14:textId="77777777" w:rsidR="00A95BD6" w:rsidRPr="005905AF" w:rsidRDefault="00A95BD6" w:rsidP="00C07F10">
            <w:pPr>
              <w:pStyle w:val="Tabletext"/>
              <w:spacing w:after="0"/>
              <w:rPr>
                <w:szCs w:val="22"/>
              </w:rPr>
            </w:pPr>
            <w:r w:rsidRPr="005905AF">
              <w:rPr>
                <w:rFonts w:eastAsia="Arial" w:cs="Arial"/>
                <w:szCs w:val="22"/>
              </w:rPr>
              <w:t xml:space="preserve">Single episode of care.  </w:t>
            </w:r>
          </w:p>
        </w:tc>
      </w:tr>
      <w:tr w:rsidR="00A95BD6" w:rsidRPr="005905AF" w14:paraId="1EA2E011" w14:textId="77777777" w:rsidTr="005A693F">
        <w:tc>
          <w:tcPr>
            <w:tcW w:w="1439" w:type="pct"/>
            <w:tcBorders>
              <w:top w:val="single" w:sz="4" w:space="0" w:color="auto"/>
              <w:left w:val="single" w:sz="4" w:space="0" w:color="auto"/>
              <w:bottom w:val="single" w:sz="4" w:space="0" w:color="auto"/>
              <w:right w:val="single" w:sz="4" w:space="0" w:color="auto"/>
            </w:tcBorders>
            <w:shd w:val="clear" w:color="auto" w:fill="auto"/>
          </w:tcPr>
          <w:p w14:paraId="5D170719" w14:textId="77777777" w:rsidR="00A95BD6" w:rsidRPr="005905AF" w:rsidRDefault="00A95BD6" w:rsidP="00C07F10">
            <w:pPr>
              <w:pStyle w:val="Tabletext"/>
              <w:spacing w:after="0"/>
              <w:rPr>
                <w:b/>
                <w:bCs/>
                <w:szCs w:val="22"/>
              </w:rPr>
            </w:pPr>
            <w:r w:rsidRPr="005905AF">
              <w:rPr>
                <w:b/>
                <w:bCs/>
                <w:szCs w:val="22"/>
              </w:rPr>
              <w:t>Drug interactions</w:t>
            </w:r>
          </w:p>
        </w:tc>
        <w:tc>
          <w:tcPr>
            <w:tcW w:w="3561" w:type="pct"/>
            <w:tcBorders>
              <w:bottom w:val="single" w:sz="4" w:space="0" w:color="auto"/>
            </w:tcBorders>
          </w:tcPr>
          <w:p w14:paraId="577828CA" w14:textId="77777777" w:rsidR="00A95BD6" w:rsidRPr="005905AF" w:rsidRDefault="00A95BD6" w:rsidP="00C07F10">
            <w:pPr>
              <w:spacing w:before="120" w:after="0"/>
              <w:rPr>
                <w:sz w:val="22"/>
                <w:szCs w:val="22"/>
              </w:rPr>
            </w:pPr>
            <w:r w:rsidRPr="005905AF">
              <w:rPr>
                <w:rFonts w:ascii="Arial" w:eastAsia="Calibri" w:hAnsi="Arial" w:cs="Arial"/>
                <w:color w:val="000000"/>
                <w:sz w:val="22"/>
                <w:szCs w:val="22"/>
              </w:rPr>
              <w:t xml:space="preserve">A detailed list of drug interactions is available in the SPC or BNF: </w:t>
            </w:r>
            <w:r w:rsidRPr="005905AF">
              <w:rPr>
                <w:rStyle w:val="Hyperlink"/>
                <w:rFonts w:ascii="Arial" w:eastAsia="Arial" w:hAnsi="Arial" w:cs="Arial"/>
                <w:sz w:val="22"/>
                <w:szCs w:val="22"/>
              </w:rPr>
              <w:t xml:space="preserve">www.medicines.org.uk </w:t>
            </w:r>
            <w:hyperlink r:id="rId19" w:history="1">
              <w:r w:rsidRPr="005905AF">
                <w:rPr>
                  <w:rStyle w:val="Hyperlink"/>
                  <w:rFonts w:ascii="Arial" w:hAnsi="Arial" w:cs="Arial"/>
                  <w:sz w:val="22"/>
                  <w:szCs w:val="22"/>
                </w:rPr>
                <w:t>https://bnf.nice.org.uk/</w:t>
              </w:r>
            </w:hyperlink>
          </w:p>
          <w:p w14:paraId="49D5624A" w14:textId="77777777" w:rsidR="005905AF" w:rsidRPr="005905AF" w:rsidRDefault="005905AF" w:rsidP="00C07F10">
            <w:pPr>
              <w:spacing w:before="120" w:after="0"/>
              <w:rPr>
                <w:rStyle w:val="Hyperlink"/>
                <w:rFonts w:ascii="Arial" w:hAnsi="Arial" w:cs="Arial"/>
                <w:sz w:val="22"/>
                <w:szCs w:val="22"/>
              </w:rPr>
            </w:pPr>
          </w:p>
          <w:p w14:paraId="697CCF50" w14:textId="77777777" w:rsidR="005905AF" w:rsidRPr="005905AF" w:rsidRDefault="00A95BD6" w:rsidP="00C07F10">
            <w:pPr>
              <w:pStyle w:val="Tabletext"/>
              <w:spacing w:after="0"/>
              <w:rPr>
                <w:rFonts w:eastAsia="Calibri" w:cs="Arial"/>
                <w:color w:val="000000"/>
                <w:szCs w:val="22"/>
              </w:rPr>
            </w:pPr>
            <w:r w:rsidRPr="005905AF">
              <w:rPr>
                <w:rFonts w:eastAsia="Calibri" w:cs="Arial"/>
                <w:color w:val="000000"/>
                <w:szCs w:val="22"/>
              </w:rPr>
              <w:t xml:space="preserve">There are many drug-drug interactions reported with diazepam as it is partly metabolized by CYP3A4.  This does not affect the dose of diazepam to be given under this PGD but may lead to reduced clearance/the effects of any concurrent interacting medication.  </w:t>
            </w:r>
          </w:p>
          <w:p w14:paraId="232A11E2" w14:textId="77777777" w:rsidR="005905AF" w:rsidRPr="005905AF" w:rsidRDefault="005905AF" w:rsidP="00C07F10">
            <w:pPr>
              <w:pStyle w:val="Tabletext"/>
              <w:spacing w:after="0"/>
              <w:rPr>
                <w:rFonts w:eastAsia="Calibri" w:cs="Arial"/>
                <w:color w:val="000000"/>
                <w:szCs w:val="22"/>
              </w:rPr>
            </w:pPr>
          </w:p>
          <w:p w14:paraId="37C1BE00" w14:textId="1FFCDE20" w:rsidR="00A95BD6" w:rsidRPr="005905AF" w:rsidRDefault="00A95BD6" w:rsidP="00C07F10">
            <w:pPr>
              <w:pStyle w:val="Tabletext"/>
              <w:spacing w:after="0"/>
              <w:rPr>
                <w:szCs w:val="22"/>
              </w:rPr>
            </w:pPr>
            <w:r w:rsidRPr="005905AF">
              <w:rPr>
                <w:rFonts w:eastAsia="Calibri" w:cs="Arial"/>
                <w:color w:val="000000"/>
                <w:szCs w:val="22"/>
              </w:rPr>
              <w:t>Therefore</w:t>
            </w:r>
            <w:r w:rsidR="005905AF" w:rsidRPr="005905AF">
              <w:rPr>
                <w:rFonts w:eastAsia="Calibri" w:cs="Arial"/>
                <w:color w:val="000000"/>
                <w:szCs w:val="22"/>
              </w:rPr>
              <w:t>,</w:t>
            </w:r>
            <w:r w:rsidRPr="005905AF">
              <w:rPr>
                <w:rFonts w:eastAsia="Calibri" w:cs="Arial"/>
                <w:color w:val="000000"/>
                <w:szCs w:val="22"/>
              </w:rPr>
              <w:t xml:space="preserve"> it is important that a full, current drug history is taken and supplied to the receiving medical team so a review of any interaction with current medications can be undertaken.  </w:t>
            </w:r>
          </w:p>
        </w:tc>
      </w:tr>
      <w:tr w:rsidR="00A95BD6" w:rsidRPr="005905AF" w14:paraId="6B7B8664" w14:textId="77777777" w:rsidTr="005A693F">
        <w:tc>
          <w:tcPr>
            <w:tcW w:w="1439" w:type="pct"/>
            <w:tcBorders>
              <w:top w:val="single" w:sz="4" w:space="0" w:color="auto"/>
              <w:left w:val="single" w:sz="4" w:space="0" w:color="auto"/>
              <w:bottom w:val="single" w:sz="4" w:space="0" w:color="auto"/>
              <w:right w:val="single" w:sz="4" w:space="0" w:color="auto"/>
            </w:tcBorders>
            <w:shd w:val="clear" w:color="auto" w:fill="auto"/>
          </w:tcPr>
          <w:p w14:paraId="697AAC63" w14:textId="77777777" w:rsidR="00A95BD6" w:rsidRPr="005905AF" w:rsidRDefault="00021757" w:rsidP="00C07F10">
            <w:pPr>
              <w:pStyle w:val="Tabletext"/>
              <w:spacing w:after="0"/>
              <w:rPr>
                <w:b/>
                <w:bCs/>
                <w:szCs w:val="22"/>
              </w:rPr>
            </w:pPr>
            <w:r w:rsidRPr="005905AF">
              <w:rPr>
                <w:b/>
                <w:bCs/>
                <w:szCs w:val="22"/>
              </w:rPr>
              <w:t>Identification and management of a</w:t>
            </w:r>
            <w:r w:rsidR="00A95BD6" w:rsidRPr="005905AF">
              <w:rPr>
                <w:b/>
                <w:bCs/>
                <w:szCs w:val="22"/>
              </w:rPr>
              <w:t xml:space="preserve">dverse </w:t>
            </w:r>
            <w:r w:rsidRPr="005905AF">
              <w:rPr>
                <w:b/>
                <w:bCs/>
                <w:szCs w:val="22"/>
              </w:rPr>
              <w:t>reactions</w:t>
            </w:r>
          </w:p>
        </w:tc>
        <w:tc>
          <w:tcPr>
            <w:tcW w:w="3561" w:type="pct"/>
            <w:tcBorders>
              <w:bottom w:val="single" w:sz="4" w:space="0" w:color="auto"/>
            </w:tcBorders>
          </w:tcPr>
          <w:p w14:paraId="2234455B" w14:textId="77777777" w:rsidR="00A95BD6" w:rsidRPr="005905AF" w:rsidRDefault="00A95BD6" w:rsidP="00C07F10">
            <w:pPr>
              <w:spacing w:after="0"/>
              <w:rPr>
                <w:rFonts w:ascii="Arial" w:eastAsia="Arial" w:hAnsi="Arial" w:cs="Arial"/>
                <w:sz w:val="22"/>
                <w:szCs w:val="22"/>
              </w:rPr>
            </w:pPr>
            <w:r w:rsidRPr="005905AF">
              <w:rPr>
                <w:rFonts w:ascii="Arial" w:eastAsia="Arial" w:hAnsi="Arial" w:cs="Arial"/>
                <w:sz w:val="22"/>
                <w:szCs w:val="22"/>
              </w:rPr>
              <w:t xml:space="preserve">A detailed list of adverse reactions is available in the product’s SPC </w:t>
            </w:r>
            <w:hyperlink r:id="rId20" w:history="1">
              <w:r w:rsidRPr="005905AF">
                <w:rPr>
                  <w:rStyle w:val="Hyperlink"/>
                  <w:rFonts w:ascii="Arial" w:eastAsia="Arial" w:hAnsi="Arial" w:cs="Arial"/>
                  <w:sz w:val="22"/>
                  <w:szCs w:val="22"/>
                </w:rPr>
                <w:t>www.medicines.org.uk</w:t>
              </w:r>
            </w:hyperlink>
          </w:p>
          <w:p w14:paraId="4A558368" w14:textId="77777777" w:rsidR="00A95BD6" w:rsidRPr="005905AF" w:rsidRDefault="00A95BD6" w:rsidP="00C07F10">
            <w:pPr>
              <w:spacing w:after="0"/>
              <w:rPr>
                <w:rFonts w:ascii="Arial" w:eastAsia="Arial" w:hAnsi="Arial" w:cs="Arial"/>
                <w:sz w:val="22"/>
                <w:szCs w:val="22"/>
              </w:rPr>
            </w:pPr>
          </w:p>
          <w:p w14:paraId="4D9F1455" w14:textId="77777777" w:rsidR="00A95BD6" w:rsidRPr="005905AF" w:rsidRDefault="00A95BD6" w:rsidP="00C07F10">
            <w:pPr>
              <w:spacing w:after="0"/>
              <w:rPr>
                <w:rFonts w:ascii="Arial" w:eastAsia="Arial" w:hAnsi="Arial" w:cs="Arial"/>
                <w:sz w:val="22"/>
                <w:szCs w:val="22"/>
              </w:rPr>
            </w:pPr>
            <w:r w:rsidRPr="005905AF">
              <w:rPr>
                <w:rFonts w:ascii="Arial" w:eastAsia="Arial" w:hAnsi="Arial" w:cs="Arial"/>
                <w:sz w:val="22"/>
                <w:szCs w:val="22"/>
              </w:rPr>
              <w:t>Common adverse effects include:</w:t>
            </w:r>
          </w:p>
          <w:p w14:paraId="6ADBDBC4" w14:textId="77777777" w:rsidR="00A95BD6" w:rsidRPr="005905AF" w:rsidRDefault="00A95BD6" w:rsidP="00C07F10">
            <w:pPr>
              <w:pStyle w:val="ListParagraph"/>
              <w:numPr>
                <w:ilvl w:val="0"/>
                <w:numId w:val="24"/>
              </w:numPr>
              <w:overflowPunct w:val="0"/>
              <w:autoSpaceDE w:val="0"/>
              <w:autoSpaceDN w:val="0"/>
              <w:adjustRightInd w:val="0"/>
              <w:spacing w:after="0"/>
              <w:textAlignment w:val="baseline"/>
              <w:rPr>
                <w:rFonts w:ascii="Arial" w:eastAsia="Arial" w:hAnsi="Arial" w:cs="Arial"/>
                <w:sz w:val="22"/>
                <w:szCs w:val="22"/>
              </w:rPr>
            </w:pPr>
            <w:r w:rsidRPr="005905AF">
              <w:rPr>
                <w:rFonts w:ascii="Arial" w:eastAsia="Arial" w:hAnsi="Arial" w:cs="Arial"/>
                <w:sz w:val="22"/>
                <w:szCs w:val="22"/>
              </w:rPr>
              <w:t>Hypotension may occur.  This may be significant if the</w:t>
            </w:r>
            <w:r w:rsidR="00E7134B" w:rsidRPr="005905AF">
              <w:rPr>
                <w:rFonts w:ascii="Arial" w:eastAsia="Arial" w:hAnsi="Arial" w:cs="Arial"/>
                <w:sz w:val="22"/>
                <w:szCs w:val="22"/>
              </w:rPr>
              <w:t xml:space="preserve"> individual </w:t>
            </w:r>
            <w:proofErr w:type="gramStart"/>
            <w:r w:rsidRPr="005905AF">
              <w:rPr>
                <w:rFonts w:ascii="Arial" w:eastAsia="Arial" w:hAnsi="Arial" w:cs="Arial"/>
                <w:sz w:val="22"/>
                <w:szCs w:val="22"/>
              </w:rPr>
              <w:t>has to</w:t>
            </w:r>
            <w:proofErr w:type="gramEnd"/>
            <w:r w:rsidRPr="005905AF">
              <w:rPr>
                <w:rFonts w:ascii="Arial" w:eastAsia="Arial" w:hAnsi="Arial" w:cs="Arial"/>
                <w:sz w:val="22"/>
                <w:szCs w:val="22"/>
              </w:rPr>
              <w:t xml:space="preserve"> be moved from a horizontal position to allow for extrication. Caution should therefore be exercised and consideration given to either removing the </w:t>
            </w:r>
            <w:r w:rsidR="00E7134B" w:rsidRPr="005905AF">
              <w:rPr>
                <w:rFonts w:ascii="Arial" w:eastAsia="Arial" w:hAnsi="Arial" w:cs="Arial"/>
                <w:sz w:val="22"/>
                <w:szCs w:val="22"/>
              </w:rPr>
              <w:t xml:space="preserve">individual </w:t>
            </w:r>
            <w:r w:rsidRPr="005905AF">
              <w:rPr>
                <w:rFonts w:ascii="Arial" w:eastAsia="Arial" w:hAnsi="Arial" w:cs="Arial"/>
                <w:sz w:val="22"/>
                <w:szCs w:val="22"/>
              </w:rPr>
              <w:t xml:space="preserve">flat or, if </w:t>
            </w:r>
            <w:r w:rsidR="00752C80" w:rsidRPr="005905AF">
              <w:rPr>
                <w:rFonts w:ascii="Arial" w:eastAsia="Arial" w:hAnsi="Arial" w:cs="Arial"/>
                <w:sz w:val="22"/>
                <w:szCs w:val="22"/>
              </w:rPr>
              <w:t>seizure</w:t>
            </w:r>
            <w:r w:rsidRPr="005905AF">
              <w:rPr>
                <w:rFonts w:ascii="Arial" w:eastAsia="Arial" w:hAnsi="Arial" w:cs="Arial"/>
                <w:sz w:val="22"/>
                <w:szCs w:val="22"/>
              </w:rPr>
              <w:t xml:space="preserve"> has stopped and it is considered safe, allowing a </w:t>
            </w:r>
            <w:proofErr w:type="gramStart"/>
            <w:r w:rsidRPr="005905AF">
              <w:rPr>
                <w:rFonts w:ascii="Arial" w:eastAsia="Arial" w:hAnsi="Arial" w:cs="Arial"/>
                <w:sz w:val="22"/>
                <w:szCs w:val="22"/>
              </w:rPr>
              <w:t>10 minute</w:t>
            </w:r>
            <w:proofErr w:type="gramEnd"/>
            <w:r w:rsidRPr="005905AF">
              <w:rPr>
                <w:rFonts w:ascii="Arial" w:eastAsia="Arial" w:hAnsi="Arial" w:cs="Arial"/>
                <w:sz w:val="22"/>
                <w:szCs w:val="22"/>
              </w:rPr>
              <w:t xml:space="preserve"> recovery period prior to removal.</w:t>
            </w:r>
          </w:p>
          <w:p w14:paraId="0F8AD4B5" w14:textId="77777777" w:rsidR="00A95BD6" w:rsidRPr="005905AF" w:rsidRDefault="00A95BD6" w:rsidP="00C07F10">
            <w:pPr>
              <w:pStyle w:val="ListParagraph"/>
              <w:numPr>
                <w:ilvl w:val="0"/>
                <w:numId w:val="24"/>
              </w:numPr>
              <w:overflowPunct w:val="0"/>
              <w:autoSpaceDE w:val="0"/>
              <w:autoSpaceDN w:val="0"/>
              <w:adjustRightInd w:val="0"/>
              <w:spacing w:after="0"/>
              <w:textAlignment w:val="baseline"/>
              <w:rPr>
                <w:rFonts w:ascii="Arial" w:eastAsia="Arial" w:hAnsi="Arial" w:cs="Arial"/>
                <w:sz w:val="22"/>
                <w:szCs w:val="22"/>
              </w:rPr>
            </w:pPr>
            <w:r w:rsidRPr="005905AF">
              <w:rPr>
                <w:rFonts w:ascii="Arial" w:eastAsia="Arial" w:hAnsi="Arial" w:cs="Arial"/>
                <w:sz w:val="22"/>
                <w:szCs w:val="22"/>
              </w:rPr>
              <w:t>Drowsiness and light-headedness, confusion and unsteadiness (especially in the elderly)</w:t>
            </w:r>
          </w:p>
          <w:p w14:paraId="5C0EE9CF" w14:textId="77777777" w:rsidR="00A95BD6" w:rsidRPr="005905AF" w:rsidRDefault="00A95BD6" w:rsidP="00C07F10">
            <w:pPr>
              <w:pStyle w:val="ListParagraph"/>
              <w:numPr>
                <w:ilvl w:val="0"/>
                <w:numId w:val="24"/>
              </w:numPr>
              <w:overflowPunct w:val="0"/>
              <w:autoSpaceDE w:val="0"/>
              <w:autoSpaceDN w:val="0"/>
              <w:adjustRightInd w:val="0"/>
              <w:spacing w:after="0"/>
              <w:textAlignment w:val="baseline"/>
              <w:rPr>
                <w:rFonts w:ascii="Arial" w:eastAsia="Arial" w:hAnsi="Arial" w:cs="Arial"/>
                <w:sz w:val="22"/>
                <w:szCs w:val="22"/>
              </w:rPr>
            </w:pPr>
            <w:r w:rsidRPr="005905AF">
              <w:rPr>
                <w:rFonts w:ascii="Arial" w:eastAsia="Arial" w:hAnsi="Arial" w:cs="Arial"/>
                <w:sz w:val="22"/>
                <w:szCs w:val="22"/>
              </w:rPr>
              <w:lastRenderedPageBreak/>
              <w:t>Occasionally amnesia may occur.</w:t>
            </w:r>
          </w:p>
          <w:p w14:paraId="432CA408" w14:textId="77777777" w:rsidR="00A95BD6" w:rsidRPr="005905AF" w:rsidRDefault="00A95BD6" w:rsidP="00C07F10">
            <w:pPr>
              <w:pStyle w:val="ListParagraph"/>
              <w:numPr>
                <w:ilvl w:val="0"/>
                <w:numId w:val="24"/>
              </w:numPr>
              <w:overflowPunct w:val="0"/>
              <w:autoSpaceDE w:val="0"/>
              <w:autoSpaceDN w:val="0"/>
              <w:adjustRightInd w:val="0"/>
              <w:spacing w:after="0"/>
              <w:textAlignment w:val="baseline"/>
              <w:rPr>
                <w:rFonts w:ascii="Arial" w:eastAsia="Arial" w:hAnsi="Arial" w:cs="Arial"/>
                <w:sz w:val="22"/>
                <w:szCs w:val="22"/>
              </w:rPr>
            </w:pPr>
            <w:r w:rsidRPr="005905AF">
              <w:rPr>
                <w:rFonts w:ascii="Arial" w:eastAsia="Arial" w:hAnsi="Arial" w:cs="Arial"/>
                <w:sz w:val="22"/>
                <w:szCs w:val="22"/>
              </w:rPr>
              <w:t>Ataxia, impaired motor ability, tremor.</w:t>
            </w:r>
          </w:p>
          <w:p w14:paraId="229DAE16" w14:textId="77777777" w:rsidR="00A95BD6" w:rsidRPr="005905AF" w:rsidRDefault="00A95BD6" w:rsidP="00C07F10">
            <w:pPr>
              <w:pStyle w:val="ListParagraph"/>
              <w:numPr>
                <w:ilvl w:val="0"/>
                <w:numId w:val="24"/>
              </w:numPr>
              <w:overflowPunct w:val="0"/>
              <w:autoSpaceDE w:val="0"/>
              <w:autoSpaceDN w:val="0"/>
              <w:adjustRightInd w:val="0"/>
              <w:spacing w:after="0"/>
              <w:textAlignment w:val="baseline"/>
              <w:rPr>
                <w:rFonts w:ascii="Arial" w:eastAsia="Arial" w:hAnsi="Arial" w:cs="Arial"/>
                <w:sz w:val="22"/>
                <w:szCs w:val="22"/>
              </w:rPr>
            </w:pPr>
            <w:r w:rsidRPr="005905AF">
              <w:rPr>
                <w:rFonts w:ascii="Arial" w:eastAsia="Arial" w:hAnsi="Arial" w:cs="Arial"/>
                <w:sz w:val="22"/>
                <w:szCs w:val="22"/>
              </w:rPr>
              <w:t>Respiratory depression may occur, especially in the presence of alcohol</w:t>
            </w:r>
          </w:p>
          <w:p w14:paraId="162C3A0B" w14:textId="77777777" w:rsidR="00A95BD6" w:rsidRPr="005905AF" w:rsidRDefault="00A95BD6" w:rsidP="00C07F10">
            <w:pPr>
              <w:pStyle w:val="ListParagraph"/>
              <w:numPr>
                <w:ilvl w:val="0"/>
                <w:numId w:val="24"/>
              </w:numPr>
              <w:overflowPunct w:val="0"/>
              <w:autoSpaceDE w:val="0"/>
              <w:autoSpaceDN w:val="0"/>
              <w:adjustRightInd w:val="0"/>
              <w:spacing w:after="0"/>
              <w:textAlignment w:val="baseline"/>
              <w:rPr>
                <w:rFonts w:ascii="Arial" w:hAnsi="Arial" w:cs="Arial"/>
                <w:sz w:val="22"/>
                <w:szCs w:val="22"/>
              </w:rPr>
            </w:pPr>
            <w:r w:rsidRPr="005905AF">
              <w:rPr>
                <w:rFonts w:ascii="Arial" w:eastAsia="Arial" w:hAnsi="Arial" w:cs="Arial"/>
                <w:sz w:val="22"/>
                <w:szCs w:val="22"/>
              </w:rPr>
              <w:t>Opioid drugs enhance the cardiac and respiratory effect of diazepam.</w:t>
            </w:r>
          </w:p>
          <w:p w14:paraId="39BB6661" w14:textId="1F29CC9C" w:rsidR="00A95BD6" w:rsidRPr="005905AF" w:rsidRDefault="00A95BD6" w:rsidP="00C07F10">
            <w:pPr>
              <w:pStyle w:val="ListParagraph"/>
              <w:numPr>
                <w:ilvl w:val="0"/>
                <w:numId w:val="24"/>
              </w:numPr>
              <w:overflowPunct w:val="0"/>
              <w:autoSpaceDE w:val="0"/>
              <w:autoSpaceDN w:val="0"/>
              <w:adjustRightInd w:val="0"/>
              <w:spacing w:after="0"/>
              <w:textAlignment w:val="baseline"/>
              <w:rPr>
                <w:rFonts w:ascii="Arial" w:eastAsia="Arial" w:hAnsi="Arial" w:cs="Arial"/>
                <w:sz w:val="22"/>
                <w:szCs w:val="22"/>
              </w:rPr>
            </w:pPr>
            <w:r w:rsidRPr="005905AF">
              <w:rPr>
                <w:rFonts w:ascii="Arial" w:eastAsia="Arial" w:hAnsi="Arial" w:cs="Arial"/>
                <w:sz w:val="22"/>
                <w:szCs w:val="22"/>
              </w:rPr>
              <w:t>Intravenous injections of diazepam may be associated with</w:t>
            </w:r>
            <w:r w:rsidR="005905AF" w:rsidRPr="005905AF">
              <w:rPr>
                <w:rFonts w:ascii="Arial" w:eastAsia="Arial" w:hAnsi="Arial" w:cs="Arial"/>
                <w:sz w:val="22"/>
                <w:szCs w:val="22"/>
              </w:rPr>
              <w:t xml:space="preserve"> </w:t>
            </w:r>
            <w:r w:rsidRPr="005905AF">
              <w:rPr>
                <w:rFonts w:ascii="Arial" w:eastAsia="Arial" w:hAnsi="Arial" w:cs="Arial"/>
                <w:sz w:val="22"/>
                <w:szCs w:val="22"/>
              </w:rPr>
              <w:t>local reactions and thrombophlebitis. Venous thrombosis may</w:t>
            </w:r>
            <w:r w:rsidR="005905AF" w:rsidRPr="005905AF">
              <w:rPr>
                <w:rFonts w:ascii="Arial" w:eastAsia="Arial" w:hAnsi="Arial" w:cs="Arial"/>
                <w:sz w:val="22"/>
                <w:szCs w:val="22"/>
              </w:rPr>
              <w:t xml:space="preserve"> </w:t>
            </w:r>
            <w:r w:rsidRPr="005905AF">
              <w:rPr>
                <w:rFonts w:ascii="Arial" w:eastAsia="Arial" w:hAnsi="Arial" w:cs="Arial"/>
                <w:sz w:val="22"/>
                <w:szCs w:val="22"/>
              </w:rPr>
              <w:t>occur. This is more common with the solution preparation than the emulsion.</w:t>
            </w:r>
          </w:p>
          <w:p w14:paraId="65535B6C" w14:textId="77777777" w:rsidR="00A17460" w:rsidRPr="005905AF" w:rsidRDefault="00A17460" w:rsidP="00C07F10">
            <w:pPr>
              <w:pStyle w:val="ListParagraph"/>
              <w:numPr>
                <w:ilvl w:val="0"/>
                <w:numId w:val="24"/>
              </w:numPr>
              <w:overflowPunct w:val="0"/>
              <w:autoSpaceDE w:val="0"/>
              <w:autoSpaceDN w:val="0"/>
              <w:adjustRightInd w:val="0"/>
              <w:spacing w:after="0"/>
              <w:textAlignment w:val="baseline"/>
              <w:rPr>
                <w:rFonts w:ascii="Arial" w:eastAsia="Arial" w:hAnsi="Arial" w:cs="Arial"/>
                <w:sz w:val="22"/>
                <w:szCs w:val="22"/>
              </w:rPr>
            </w:pPr>
            <w:r w:rsidRPr="005905AF">
              <w:rPr>
                <w:rFonts w:ascii="Arial" w:eastAsia="Arial" w:hAnsi="Arial" w:cs="Arial"/>
                <w:sz w:val="22"/>
                <w:szCs w:val="22"/>
              </w:rPr>
              <w:t>Increased salivary and bronchial secretions, particularly in children</w:t>
            </w:r>
          </w:p>
          <w:p w14:paraId="49E72350" w14:textId="77777777" w:rsidR="00A17460" w:rsidRPr="005905AF" w:rsidRDefault="00A17460" w:rsidP="00C07F10">
            <w:pPr>
              <w:pStyle w:val="ListParagraph"/>
              <w:overflowPunct w:val="0"/>
              <w:autoSpaceDE w:val="0"/>
              <w:autoSpaceDN w:val="0"/>
              <w:adjustRightInd w:val="0"/>
              <w:spacing w:after="0"/>
              <w:ind w:left="360"/>
              <w:textAlignment w:val="baseline"/>
              <w:rPr>
                <w:rFonts w:ascii="Arial" w:eastAsia="Arial" w:hAnsi="Arial" w:cs="Arial"/>
                <w:color w:val="FF0000"/>
                <w:sz w:val="22"/>
                <w:szCs w:val="22"/>
              </w:rPr>
            </w:pPr>
          </w:p>
          <w:p w14:paraId="43428F2D" w14:textId="77777777" w:rsidR="00A95BD6" w:rsidRPr="005905AF" w:rsidRDefault="00A95BD6" w:rsidP="00C07F10">
            <w:pPr>
              <w:pStyle w:val="Tabletext"/>
              <w:spacing w:after="0"/>
              <w:rPr>
                <w:rFonts w:cs="Arial"/>
                <w:szCs w:val="22"/>
              </w:rPr>
            </w:pPr>
            <w:r w:rsidRPr="005905AF">
              <w:rPr>
                <w:rFonts w:cs="Arial"/>
                <w:szCs w:val="22"/>
              </w:rPr>
              <w:t xml:space="preserve">A detailed list of adverse reactions is available in the product SPC, which is available from the electronic Medicines Compendium website: </w:t>
            </w:r>
            <w:hyperlink r:id="rId21" w:history="1">
              <w:r w:rsidRPr="005905AF">
                <w:rPr>
                  <w:rStyle w:val="Hyperlink"/>
                  <w:rFonts w:eastAsia="Arial" w:cs="Arial"/>
                  <w:szCs w:val="22"/>
                </w:rPr>
                <w:t>www.medicines.org.uk</w:t>
              </w:r>
            </w:hyperlink>
          </w:p>
        </w:tc>
      </w:tr>
      <w:tr w:rsidR="00A95BD6" w:rsidRPr="005905AF" w14:paraId="674894FD" w14:textId="77777777" w:rsidTr="005A693F">
        <w:trPr>
          <w:cantSplit/>
        </w:trPr>
        <w:tc>
          <w:tcPr>
            <w:tcW w:w="1439" w:type="pct"/>
            <w:tcBorders>
              <w:top w:val="single" w:sz="4" w:space="0" w:color="auto"/>
              <w:left w:val="single" w:sz="4" w:space="0" w:color="auto"/>
              <w:bottom w:val="single" w:sz="4" w:space="0" w:color="auto"/>
              <w:right w:val="single" w:sz="4" w:space="0" w:color="auto"/>
            </w:tcBorders>
            <w:shd w:val="clear" w:color="auto" w:fill="auto"/>
          </w:tcPr>
          <w:p w14:paraId="7CDF8A62" w14:textId="77777777" w:rsidR="00A95BD6" w:rsidRPr="005905AF" w:rsidRDefault="00021757" w:rsidP="00C07F10">
            <w:pPr>
              <w:pStyle w:val="Tabletext"/>
              <w:spacing w:after="0"/>
              <w:rPr>
                <w:b/>
                <w:bCs/>
                <w:szCs w:val="22"/>
              </w:rPr>
            </w:pPr>
            <w:r w:rsidRPr="005905AF">
              <w:rPr>
                <w:rFonts w:cs="Arial"/>
                <w:b/>
                <w:szCs w:val="22"/>
              </w:rPr>
              <w:lastRenderedPageBreak/>
              <w:t>Management of and reporting procedure for adverse reactions</w:t>
            </w:r>
          </w:p>
        </w:tc>
        <w:tc>
          <w:tcPr>
            <w:tcW w:w="3561" w:type="pct"/>
            <w:tcBorders>
              <w:bottom w:val="single" w:sz="4" w:space="0" w:color="auto"/>
            </w:tcBorders>
          </w:tcPr>
          <w:p w14:paraId="26CCCCB6" w14:textId="77777777" w:rsidR="00A95BD6" w:rsidRPr="005905AF" w:rsidRDefault="00A95BD6" w:rsidP="00C07F10">
            <w:pPr>
              <w:pStyle w:val="TableParagraph"/>
              <w:numPr>
                <w:ilvl w:val="0"/>
                <w:numId w:val="19"/>
              </w:numPr>
              <w:spacing w:after="0"/>
              <w:rPr>
                <w:rFonts w:ascii="Arial" w:hAnsi="Arial" w:cs="Arial"/>
                <w:sz w:val="22"/>
                <w:szCs w:val="22"/>
              </w:rPr>
            </w:pPr>
            <w:r w:rsidRPr="005905AF">
              <w:rPr>
                <w:rFonts w:ascii="Arial" w:hAnsi="Arial" w:cs="Arial"/>
                <w:sz w:val="22"/>
                <w:szCs w:val="22"/>
              </w:rPr>
              <w:t xml:space="preserve">The practitioner acting under this PGD must ensure that all necessary drugs and equipment are available for immediate treatment should a hypersensitivity reaction occur and must be trained to manage anaphylaxis and/or support ventilation.  </w:t>
            </w:r>
          </w:p>
          <w:p w14:paraId="19D62661" w14:textId="59E99149" w:rsidR="00A95BD6" w:rsidRPr="005905AF" w:rsidRDefault="00A95BD6" w:rsidP="00C07F10">
            <w:pPr>
              <w:pStyle w:val="TableParagraph"/>
              <w:numPr>
                <w:ilvl w:val="0"/>
                <w:numId w:val="19"/>
              </w:numPr>
              <w:spacing w:after="0"/>
              <w:rPr>
                <w:rFonts w:ascii="Arial" w:eastAsia="Arial" w:hAnsi="Arial" w:cs="Arial"/>
                <w:sz w:val="22"/>
                <w:szCs w:val="22"/>
              </w:rPr>
            </w:pPr>
            <w:r w:rsidRPr="005905AF">
              <w:rPr>
                <w:rFonts w:ascii="Arial" w:eastAsia="Arial" w:hAnsi="Arial" w:cs="Arial"/>
                <w:sz w:val="22"/>
                <w:szCs w:val="22"/>
              </w:rPr>
              <w:t>Healthcare</w:t>
            </w:r>
            <w:r w:rsidR="005905AF" w:rsidRPr="005905AF">
              <w:rPr>
                <w:rFonts w:ascii="Arial" w:eastAsia="Arial" w:hAnsi="Arial" w:cs="Arial"/>
                <w:sz w:val="22"/>
                <w:szCs w:val="22"/>
              </w:rPr>
              <w:t xml:space="preserve"> </w:t>
            </w:r>
            <w:r w:rsidRPr="005905AF">
              <w:rPr>
                <w:rFonts w:ascii="Arial" w:eastAsia="Arial" w:hAnsi="Arial" w:cs="Arial"/>
                <w:sz w:val="22"/>
                <w:szCs w:val="22"/>
              </w:rPr>
              <w:t>professionals</w:t>
            </w:r>
            <w:r w:rsidR="005905AF" w:rsidRPr="005905AF">
              <w:rPr>
                <w:rFonts w:ascii="Arial" w:eastAsia="Arial" w:hAnsi="Arial" w:cs="Arial"/>
                <w:sz w:val="22"/>
                <w:szCs w:val="22"/>
              </w:rPr>
              <w:t xml:space="preserve"> </w:t>
            </w:r>
            <w:r w:rsidRPr="005905AF">
              <w:rPr>
                <w:rFonts w:ascii="Arial" w:eastAsia="Arial" w:hAnsi="Arial" w:cs="Arial"/>
                <w:sz w:val="22"/>
                <w:szCs w:val="22"/>
              </w:rPr>
              <w:t>and</w:t>
            </w:r>
            <w:r w:rsidR="005905AF" w:rsidRPr="005905AF">
              <w:rPr>
                <w:rFonts w:ascii="Arial" w:eastAsia="Arial" w:hAnsi="Arial" w:cs="Arial"/>
                <w:sz w:val="22"/>
                <w:szCs w:val="22"/>
              </w:rPr>
              <w:t xml:space="preserve"> </w:t>
            </w:r>
            <w:r w:rsidR="00E7134B" w:rsidRPr="005905AF">
              <w:rPr>
                <w:rFonts w:ascii="Arial" w:eastAsia="Arial" w:hAnsi="Arial" w:cs="Arial"/>
                <w:sz w:val="22"/>
                <w:szCs w:val="22"/>
              </w:rPr>
              <w:t>individuals</w:t>
            </w:r>
            <w:r w:rsidRPr="005905AF">
              <w:rPr>
                <w:rFonts w:ascii="Arial" w:eastAsia="Arial" w:hAnsi="Arial" w:cs="Arial"/>
                <w:sz w:val="22"/>
                <w:szCs w:val="22"/>
              </w:rPr>
              <w:t>/carers are</w:t>
            </w:r>
            <w:r w:rsidR="005905AF" w:rsidRPr="005905AF">
              <w:rPr>
                <w:rFonts w:ascii="Arial" w:eastAsia="Arial" w:hAnsi="Arial" w:cs="Arial"/>
                <w:sz w:val="22"/>
                <w:szCs w:val="22"/>
              </w:rPr>
              <w:t xml:space="preserve"> </w:t>
            </w:r>
            <w:r w:rsidRPr="005905AF">
              <w:rPr>
                <w:rFonts w:ascii="Arial" w:eastAsia="Arial" w:hAnsi="Arial" w:cs="Arial"/>
                <w:sz w:val="22"/>
                <w:szCs w:val="22"/>
              </w:rPr>
              <w:t>encouraged</w:t>
            </w:r>
            <w:r w:rsidR="005905AF" w:rsidRPr="005905AF">
              <w:rPr>
                <w:rFonts w:ascii="Arial" w:eastAsia="Arial" w:hAnsi="Arial" w:cs="Arial"/>
                <w:sz w:val="22"/>
                <w:szCs w:val="22"/>
              </w:rPr>
              <w:t xml:space="preserve"> </w:t>
            </w:r>
            <w:r w:rsidRPr="005905AF">
              <w:rPr>
                <w:rFonts w:ascii="Arial" w:eastAsia="Arial" w:hAnsi="Arial" w:cs="Arial"/>
                <w:sz w:val="22"/>
                <w:szCs w:val="22"/>
              </w:rPr>
              <w:t>to</w:t>
            </w:r>
            <w:r w:rsidR="005905AF" w:rsidRPr="005905AF">
              <w:rPr>
                <w:rFonts w:ascii="Arial" w:eastAsia="Arial" w:hAnsi="Arial" w:cs="Arial"/>
                <w:sz w:val="22"/>
                <w:szCs w:val="22"/>
              </w:rPr>
              <w:t xml:space="preserve"> </w:t>
            </w:r>
            <w:r w:rsidRPr="005905AF">
              <w:rPr>
                <w:rFonts w:ascii="Arial" w:eastAsia="Arial" w:hAnsi="Arial" w:cs="Arial"/>
                <w:sz w:val="22"/>
                <w:szCs w:val="22"/>
              </w:rPr>
              <w:t>report</w:t>
            </w:r>
            <w:r w:rsidR="005905AF" w:rsidRPr="005905AF">
              <w:rPr>
                <w:rFonts w:ascii="Arial" w:eastAsia="Arial" w:hAnsi="Arial" w:cs="Arial"/>
                <w:sz w:val="22"/>
                <w:szCs w:val="22"/>
              </w:rPr>
              <w:t xml:space="preserve"> </w:t>
            </w:r>
            <w:r w:rsidRPr="005905AF">
              <w:rPr>
                <w:rFonts w:ascii="Arial" w:eastAsia="Arial" w:hAnsi="Arial" w:cs="Arial"/>
                <w:sz w:val="22"/>
                <w:szCs w:val="22"/>
              </w:rPr>
              <w:t>suspected</w:t>
            </w:r>
            <w:r w:rsidR="005905AF" w:rsidRPr="005905AF">
              <w:rPr>
                <w:rFonts w:ascii="Arial" w:eastAsia="Arial" w:hAnsi="Arial" w:cs="Arial"/>
                <w:sz w:val="22"/>
                <w:szCs w:val="22"/>
              </w:rPr>
              <w:t xml:space="preserve"> </w:t>
            </w:r>
            <w:r w:rsidRPr="005905AF">
              <w:rPr>
                <w:rFonts w:ascii="Arial" w:eastAsia="Arial" w:hAnsi="Arial" w:cs="Arial"/>
                <w:sz w:val="22"/>
                <w:szCs w:val="22"/>
              </w:rPr>
              <w:t>adverse</w:t>
            </w:r>
            <w:r w:rsidR="005905AF" w:rsidRPr="005905AF">
              <w:rPr>
                <w:rFonts w:ascii="Arial" w:eastAsia="Arial" w:hAnsi="Arial" w:cs="Arial"/>
                <w:sz w:val="22"/>
                <w:szCs w:val="22"/>
              </w:rPr>
              <w:t xml:space="preserve"> </w:t>
            </w:r>
            <w:r w:rsidRPr="005905AF">
              <w:rPr>
                <w:rFonts w:ascii="Arial" w:eastAsia="Arial" w:hAnsi="Arial" w:cs="Arial"/>
                <w:sz w:val="22"/>
                <w:szCs w:val="22"/>
              </w:rPr>
              <w:t>reactions</w:t>
            </w:r>
            <w:r w:rsidR="005905AF" w:rsidRPr="005905AF">
              <w:rPr>
                <w:rFonts w:ascii="Arial" w:eastAsia="Arial" w:hAnsi="Arial" w:cs="Arial"/>
                <w:sz w:val="22"/>
                <w:szCs w:val="22"/>
              </w:rPr>
              <w:t xml:space="preserve"> </w:t>
            </w:r>
            <w:r w:rsidRPr="005905AF">
              <w:rPr>
                <w:rFonts w:ascii="Arial" w:eastAsia="Arial" w:hAnsi="Arial" w:cs="Arial"/>
                <w:sz w:val="22"/>
                <w:szCs w:val="22"/>
              </w:rPr>
              <w:t>to</w:t>
            </w:r>
            <w:r w:rsidR="005905AF" w:rsidRPr="005905AF">
              <w:rPr>
                <w:rFonts w:ascii="Arial" w:eastAsia="Arial" w:hAnsi="Arial" w:cs="Arial"/>
                <w:sz w:val="22"/>
                <w:szCs w:val="22"/>
              </w:rPr>
              <w:t xml:space="preserve"> </w:t>
            </w:r>
            <w:r w:rsidRPr="005905AF">
              <w:rPr>
                <w:rFonts w:ascii="Arial" w:eastAsia="Arial" w:hAnsi="Arial" w:cs="Arial"/>
                <w:sz w:val="22"/>
                <w:szCs w:val="22"/>
              </w:rPr>
              <w:t>the</w:t>
            </w:r>
            <w:r w:rsidR="005905AF" w:rsidRPr="005905AF">
              <w:rPr>
                <w:rFonts w:ascii="Arial" w:eastAsia="Arial" w:hAnsi="Arial" w:cs="Arial"/>
                <w:sz w:val="22"/>
                <w:szCs w:val="22"/>
              </w:rPr>
              <w:t xml:space="preserve"> </w:t>
            </w:r>
            <w:r w:rsidRPr="005905AF">
              <w:rPr>
                <w:rFonts w:ascii="Arial" w:eastAsia="Arial" w:hAnsi="Arial" w:cs="Arial"/>
                <w:sz w:val="22"/>
                <w:szCs w:val="22"/>
              </w:rPr>
              <w:t>Medicines</w:t>
            </w:r>
            <w:r w:rsidR="005905AF" w:rsidRPr="005905AF">
              <w:rPr>
                <w:rFonts w:ascii="Arial" w:eastAsia="Arial" w:hAnsi="Arial" w:cs="Arial"/>
                <w:sz w:val="22"/>
                <w:szCs w:val="22"/>
              </w:rPr>
              <w:t xml:space="preserve"> </w:t>
            </w:r>
            <w:r w:rsidRPr="005905AF">
              <w:rPr>
                <w:rFonts w:ascii="Arial" w:eastAsia="Arial" w:hAnsi="Arial" w:cs="Arial"/>
                <w:sz w:val="22"/>
                <w:szCs w:val="22"/>
              </w:rPr>
              <w:t>and</w:t>
            </w:r>
            <w:r w:rsidR="005905AF" w:rsidRPr="005905AF">
              <w:rPr>
                <w:rFonts w:ascii="Arial" w:eastAsia="Arial" w:hAnsi="Arial" w:cs="Arial"/>
                <w:sz w:val="22"/>
                <w:szCs w:val="22"/>
              </w:rPr>
              <w:t xml:space="preserve"> </w:t>
            </w:r>
            <w:r w:rsidRPr="005905AF">
              <w:rPr>
                <w:rFonts w:ascii="Arial" w:eastAsia="Arial" w:hAnsi="Arial" w:cs="Arial"/>
                <w:sz w:val="22"/>
                <w:szCs w:val="22"/>
              </w:rPr>
              <w:t>Healthcare</w:t>
            </w:r>
            <w:r w:rsidR="005905AF" w:rsidRPr="005905AF">
              <w:rPr>
                <w:rFonts w:ascii="Arial" w:eastAsia="Arial" w:hAnsi="Arial" w:cs="Arial"/>
                <w:sz w:val="22"/>
                <w:szCs w:val="22"/>
              </w:rPr>
              <w:t xml:space="preserve"> </w:t>
            </w:r>
            <w:r w:rsidRPr="005905AF">
              <w:rPr>
                <w:rFonts w:ascii="Arial" w:eastAsia="Arial" w:hAnsi="Arial" w:cs="Arial"/>
                <w:sz w:val="22"/>
                <w:szCs w:val="22"/>
              </w:rPr>
              <w:t>products</w:t>
            </w:r>
            <w:r w:rsidR="005905AF" w:rsidRPr="005905AF">
              <w:rPr>
                <w:rFonts w:ascii="Arial" w:eastAsia="Arial" w:hAnsi="Arial" w:cs="Arial"/>
                <w:sz w:val="22"/>
                <w:szCs w:val="22"/>
              </w:rPr>
              <w:t xml:space="preserve"> </w:t>
            </w:r>
            <w:r w:rsidRPr="005905AF">
              <w:rPr>
                <w:rFonts w:ascii="Arial" w:eastAsia="Arial" w:hAnsi="Arial" w:cs="Arial"/>
                <w:sz w:val="22"/>
                <w:szCs w:val="22"/>
              </w:rPr>
              <w:t>Regulatory</w:t>
            </w:r>
            <w:r w:rsidR="005905AF" w:rsidRPr="005905AF">
              <w:rPr>
                <w:rFonts w:ascii="Arial" w:eastAsia="Arial" w:hAnsi="Arial" w:cs="Arial"/>
                <w:sz w:val="22"/>
                <w:szCs w:val="22"/>
              </w:rPr>
              <w:t xml:space="preserve"> </w:t>
            </w:r>
            <w:r w:rsidRPr="005905AF">
              <w:rPr>
                <w:rFonts w:ascii="Arial" w:eastAsia="Arial" w:hAnsi="Arial" w:cs="Arial"/>
                <w:sz w:val="22"/>
                <w:szCs w:val="22"/>
              </w:rPr>
              <w:t>Agency</w:t>
            </w:r>
            <w:r w:rsidR="005905AF" w:rsidRPr="005905AF">
              <w:rPr>
                <w:rFonts w:ascii="Arial" w:eastAsia="Arial" w:hAnsi="Arial" w:cs="Arial"/>
                <w:sz w:val="22"/>
                <w:szCs w:val="22"/>
              </w:rPr>
              <w:t xml:space="preserve"> </w:t>
            </w:r>
            <w:r w:rsidRPr="005905AF">
              <w:rPr>
                <w:rFonts w:ascii="Arial" w:eastAsia="Arial" w:hAnsi="Arial" w:cs="Arial"/>
                <w:sz w:val="22"/>
                <w:szCs w:val="22"/>
              </w:rPr>
              <w:t>(MHRA)</w:t>
            </w:r>
            <w:r w:rsidR="005905AF" w:rsidRPr="005905AF">
              <w:rPr>
                <w:rFonts w:ascii="Arial" w:eastAsia="Arial" w:hAnsi="Arial" w:cs="Arial"/>
                <w:sz w:val="22"/>
                <w:szCs w:val="22"/>
              </w:rPr>
              <w:t xml:space="preserve"> </w:t>
            </w:r>
            <w:r w:rsidRPr="005905AF">
              <w:rPr>
                <w:rFonts w:ascii="Arial" w:eastAsia="Arial" w:hAnsi="Arial" w:cs="Arial"/>
                <w:sz w:val="22"/>
                <w:szCs w:val="22"/>
              </w:rPr>
              <w:t>using</w:t>
            </w:r>
            <w:r w:rsidR="005905AF" w:rsidRPr="005905AF">
              <w:rPr>
                <w:rFonts w:ascii="Arial" w:eastAsia="Arial" w:hAnsi="Arial" w:cs="Arial"/>
                <w:sz w:val="22"/>
                <w:szCs w:val="22"/>
              </w:rPr>
              <w:t xml:space="preserve"> </w:t>
            </w:r>
            <w:r w:rsidRPr="005905AF">
              <w:rPr>
                <w:rFonts w:ascii="Arial" w:eastAsia="Arial" w:hAnsi="Arial" w:cs="Arial"/>
                <w:sz w:val="22"/>
                <w:szCs w:val="22"/>
              </w:rPr>
              <w:t>the</w:t>
            </w:r>
            <w:r w:rsidR="005905AF" w:rsidRPr="005905AF">
              <w:rPr>
                <w:rFonts w:ascii="Arial" w:eastAsia="Arial" w:hAnsi="Arial" w:cs="Arial"/>
                <w:sz w:val="22"/>
                <w:szCs w:val="22"/>
              </w:rPr>
              <w:t xml:space="preserve"> </w:t>
            </w:r>
            <w:r w:rsidRPr="005905AF">
              <w:rPr>
                <w:rFonts w:ascii="Arial" w:eastAsia="Arial" w:hAnsi="Arial" w:cs="Arial"/>
                <w:sz w:val="22"/>
                <w:szCs w:val="22"/>
              </w:rPr>
              <w:t>Yellow</w:t>
            </w:r>
            <w:r w:rsidR="005905AF" w:rsidRPr="005905AF">
              <w:rPr>
                <w:rFonts w:ascii="Arial" w:eastAsia="Arial" w:hAnsi="Arial" w:cs="Arial"/>
                <w:sz w:val="22"/>
                <w:szCs w:val="22"/>
              </w:rPr>
              <w:t xml:space="preserve"> </w:t>
            </w:r>
            <w:r w:rsidRPr="005905AF">
              <w:rPr>
                <w:rFonts w:ascii="Arial" w:eastAsia="Arial" w:hAnsi="Arial" w:cs="Arial"/>
                <w:sz w:val="22"/>
                <w:szCs w:val="22"/>
              </w:rPr>
              <w:t>Card</w:t>
            </w:r>
            <w:r w:rsidR="005905AF" w:rsidRPr="005905AF">
              <w:rPr>
                <w:rFonts w:ascii="Arial" w:eastAsia="Arial" w:hAnsi="Arial" w:cs="Arial"/>
                <w:sz w:val="22"/>
                <w:szCs w:val="22"/>
              </w:rPr>
              <w:t xml:space="preserve"> </w:t>
            </w:r>
            <w:r w:rsidRPr="005905AF">
              <w:rPr>
                <w:rFonts w:ascii="Arial" w:eastAsia="Arial" w:hAnsi="Arial" w:cs="Arial"/>
                <w:sz w:val="22"/>
                <w:szCs w:val="22"/>
              </w:rPr>
              <w:t>reporting</w:t>
            </w:r>
            <w:r w:rsidR="005905AF" w:rsidRPr="005905AF">
              <w:rPr>
                <w:rFonts w:ascii="Arial" w:eastAsia="Arial" w:hAnsi="Arial" w:cs="Arial"/>
                <w:sz w:val="22"/>
                <w:szCs w:val="22"/>
              </w:rPr>
              <w:t xml:space="preserve"> </w:t>
            </w:r>
            <w:r w:rsidRPr="005905AF">
              <w:rPr>
                <w:rFonts w:ascii="Arial" w:eastAsia="Arial" w:hAnsi="Arial" w:cs="Arial"/>
                <w:sz w:val="22"/>
                <w:szCs w:val="22"/>
              </w:rPr>
              <w:t>scheme</w:t>
            </w:r>
            <w:r w:rsidR="005905AF" w:rsidRPr="005905AF">
              <w:rPr>
                <w:rFonts w:ascii="Arial" w:eastAsia="Arial" w:hAnsi="Arial" w:cs="Arial"/>
                <w:sz w:val="22"/>
                <w:szCs w:val="22"/>
              </w:rPr>
              <w:t xml:space="preserve"> </w:t>
            </w:r>
            <w:r w:rsidRPr="005905AF">
              <w:rPr>
                <w:rFonts w:ascii="Arial" w:eastAsia="Arial" w:hAnsi="Arial" w:cs="Arial"/>
                <w:sz w:val="22"/>
                <w:szCs w:val="22"/>
              </w:rPr>
              <w:t xml:space="preserve">on: </w:t>
            </w:r>
            <w:hyperlink r:id="rId22" w:history="1">
              <w:r w:rsidRPr="005905AF">
                <w:rPr>
                  <w:rStyle w:val="Hyperlink"/>
                  <w:rFonts w:ascii="Arial" w:eastAsia="Arial" w:hAnsi="Arial" w:cs="Arial"/>
                  <w:sz w:val="22"/>
                  <w:szCs w:val="22"/>
                  <w:lang w:val="en-GB" w:eastAsia="en-GB"/>
                </w:rPr>
                <w:t>http://yellowcard.mhra.gov.uk</w:t>
              </w:r>
            </w:hyperlink>
          </w:p>
          <w:p w14:paraId="478B1CEC" w14:textId="77777777" w:rsidR="00A95BD6" w:rsidRPr="005905AF" w:rsidRDefault="00A95BD6" w:rsidP="00C07F10">
            <w:pPr>
              <w:pStyle w:val="TableParagraph"/>
              <w:numPr>
                <w:ilvl w:val="0"/>
                <w:numId w:val="19"/>
              </w:numPr>
              <w:spacing w:after="0"/>
              <w:rPr>
                <w:rFonts w:ascii="Arial" w:hAnsi="Arial" w:cs="Arial"/>
                <w:sz w:val="22"/>
                <w:szCs w:val="22"/>
              </w:rPr>
            </w:pPr>
            <w:r w:rsidRPr="005905AF">
              <w:rPr>
                <w:rFonts w:ascii="Arial" w:hAnsi="Arial" w:cs="Arial"/>
                <w:sz w:val="22"/>
                <w:szCs w:val="22"/>
              </w:rPr>
              <w:t xml:space="preserve">Record all ADRs in the </w:t>
            </w:r>
            <w:r w:rsidR="00E7134B" w:rsidRPr="005905AF">
              <w:rPr>
                <w:rFonts w:ascii="Arial" w:hAnsi="Arial" w:cs="Arial"/>
                <w:sz w:val="22"/>
                <w:szCs w:val="22"/>
              </w:rPr>
              <w:t>individual’s clinical</w:t>
            </w:r>
            <w:r w:rsidRPr="005905AF">
              <w:rPr>
                <w:rFonts w:ascii="Arial" w:hAnsi="Arial" w:cs="Arial"/>
                <w:sz w:val="22"/>
                <w:szCs w:val="22"/>
              </w:rPr>
              <w:t xml:space="preserve"> record.</w:t>
            </w:r>
          </w:p>
          <w:p w14:paraId="3EE160BA" w14:textId="77777777" w:rsidR="00A95BD6" w:rsidRPr="005905AF" w:rsidRDefault="00A95BD6" w:rsidP="00C07F10">
            <w:pPr>
              <w:pStyle w:val="TableParagraph"/>
              <w:numPr>
                <w:ilvl w:val="0"/>
                <w:numId w:val="19"/>
              </w:numPr>
              <w:spacing w:after="0"/>
              <w:rPr>
                <w:rFonts w:ascii="Arial" w:hAnsi="Arial" w:cs="Arial"/>
                <w:sz w:val="22"/>
                <w:szCs w:val="22"/>
              </w:rPr>
            </w:pPr>
            <w:r w:rsidRPr="005905AF">
              <w:rPr>
                <w:rFonts w:ascii="Arial" w:hAnsi="Arial" w:cs="Arial"/>
                <w:sz w:val="22"/>
                <w:szCs w:val="22"/>
              </w:rPr>
              <w:t>Report via organisation incident policy.</w:t>
            </w:r>
          </w:p>
        </w:tc>
      </w:tr>
      <w:tr w:rsidR="00A95BD6" w:rsidRPr="005905AF" w14:paraId="5AE129A6" w14:textId="77777777" w:rsidTr="005A693F">
        <w:trPr>
          <w:cantSplit/>
        </w:trPr>
        <w:tc>
          <w:tcPr>
            <w:tcW w:w="1439" w:type="pct"/>
            <w:tcBorders>
              <w:top w:val="single" w:sz="4" w:space="0" w:color="auto"/>
              <w:left w:val="single" w:sz="4" w:space="0" w:color="auto"/>
              <w:bottom w:val="single" w:sz="4" w:space="0" w:color="auto"/>
              <w:right w:val="single" w:sz="4" w:space="0" w:color="auto"/>
            </w:tcBorders>
            <w:shd w:val="clear" w:color="auto" w:fill="auto"/>
          </w:tcPr>
          <w:p w14:paraId="66888A72" w14:textId="77777777" w:rsidR="00A95BD6" w:rsidRPr="005905AF" w:rsidRDefault="00A95BD6" w:rsidP="00C07F10">
            <w:pPr>
              <w:pStyle w:val="Tabletext"/>
              <w:spacing w:after="0"/>
              <w:rPr>
                <w:b/>
                <w:bCs/>
                <w:szCs w:val="22"/>
              </w:rPr>
            </w:pPr>
            <w:r w:rsidRPr="005905AF">
              <w:rPr>
                <w:rFonts w:cs="Arial"/>
                <w:b/>
                <w:szCs w:val="22"/>
              </w:rPr>
              <w:t>Patient advice / follow up treatment</w:t>
            </w:r>
          </w:p>
        </w:tc>
        <w:tc>
          <w:tcPr>
            <w:tcW w:w="3561" w:type="pct"/>
            <w:tcBorders>
              <w:top w:val="single" w:sz="4" w:space="0" w:color="auto"/>
              <w:left w:val="single" w:sz="4" w:space="0" w:color="auto"/>
              <w:bottom w:val="single" w:sz="4" w:space="0" w:color="auto"/>
              <w:right w:val="single" w:sz="4" w:space="0" w:color="auto"/>
            </w:tcBorders>
          </w:tcPr>
          <w:p w14:paraId="1F341DC5" w14:textId="7B5D4F79" w:rsidR="00A95BD6" w:rsidRPr="005905AF" w:rsidRDefault="00A95BD6" w:rsidP="00C07F10">
            <w:pPr>
              <w:pStyle w:val="TableParagraph"/>
              <w:numPr>
                <w:ilvl w:val="0"/>
                <w:numId w:val="19"/>
              </w:numPr>
              <w:spacing w:after="0"/>
              <w:rPr>
                <w:rFonts w:ascii="Arial" w:eastAsia="Arial" w:hAnsi="Arial" w:cs="Arial"/>
                <w:sz w:val="22"/>
                <w:szCs w:val="22"/>
              </w:rPr>
            </w:pPr>
            <w:r w:rsidRPr="005905AF">
              <w:rPr>
                <w:rFonts w:ascii="Arial" w:eastAsia="Arial" w:hAnsi="Arial" w:cs="Arial"/>
                <w:sz w:val="22"/>
                <w:szCs w:val="22"/>
              </w:rPr>
              <w:t xml:space="preserve">If </w:t>
            </w:r>
            <w:r w:rsidR="00A57F62" w:rsidRPr="005905AF">
              <w:rPr>
                <w:rFonts w:ascii="Arial" w:eastAsia="Arial" w:hAnsi="Arial" w:cs="Arial"/>
                <w:sz w:val="22"/>
                <w:szCs w:val="22"/>
              </w:rPr>
              <w:t xml:space="preserve">the individual </w:t>
            </w:r>
            <w:r w:rsidRPr="005905AF">
              <w:rPr>
                <w:rFonts w:ascii="Arial" w:eastAsia="Arial" w:hAnsi="Arial" w:cs="Arial"/>
                <w:sz w:val="22"/>
                <w:szCs w:val="22"/>
              </w:rPr>
              <w:t>is not transferred to hospital inform the individual/parent/carer</w:t>
            </w:r>
            <w:r w:rsidR="005905AF" w:rsidRPr="005905AF">
              <w:rPr>
                <w:rFonts w:ascii="Arial" w:eastAsia="Arial" w:hAnsi="Arial" w:cs="Arial"/>
                <w:sz w:val="22"/>
                <w:szCs w:val="22"/>
              </w:rPr>
              <w:t xml:space="preserve"> </w:t>
            </w:r>
            <w:r w:rsidRPr="005905AF">
              <w:rPr>
                <w:rFonts w:ascii="Arial" w:eastAsia="Arial" w:hAnsi="Arial" w:cs="Arial"/>
                <w:sz w:val="22"/>
                <w:szCs w:val="22"/>
              </w:rPr>
              <w:t xml:space="preserve">of possible side effects and their management (e.g. increased drowsiness, do not drive or operate machinery if affected, do not drink alcohol). </w:t>
            </w:r>
          </w:p>
          <w:p w14:paraId="2D66C6B0" w14:textId="04210749" w:rsidR="00A95BD6" w:rsidRPr="005905AF" w:rsidRDefault="00A95BD6" w:rsidP="00C07F10">
            <w:pPr>
              <w:pStyle w:val="Tabletext"/>
              <w:numPr>
                <w:ilvl w:val="0"/>
                <w:numId w:val="14"/>
              </w:numPr>
              <w:spacing w:after="0"/>
              <w:rPr>
                <w:szCs w:val="22"/>
              </w:rPr>
            </w:pPr>
            <w:r w:rsidRPr="005905AF">
              <w:rPr>
                <w:rFonts w:eastAsia="Arial" w:cs="Arial"/>
                <w:szCs w:val="22"/>
              </w:rPr>
              <w:t>The</w:t>
            </w:r>
            <w:r w:rsidR="005905AF" w:rsidRPr="005905AF">
              <w:rPr>
                <w:rFonts w:eastAsia="Arial" w:cs="Arial"/>
                <w:szCs w:val="22"/>
              </w:rPr>
              <w:t xml:space="preserve"> </w:t>
            </w:r>
            <w:r w:rsidRPr="005905AF">
              <w:rPr>
                <w:rFonts w:eastAsia="Arial" w:cs="Arial"/>
                <w:szCs w:val="22"/>
              </w:rPr>
              <w:t>individual/parent/carer</w:t>
            </w:r>
            <w:r w:rsidR="005905AF" w:rsidRPr="005905AF">
              <w:rPr>
                <w:rFonts w:eastAsia="Arial" w:cs="Arial"/>
                <w:szCs w:val="22"/>
              </w:rPr>
              <w:t xml:space="preserve"> </w:t>
            </w:r>
            <w:r w:rsidRPr="005905AF">
              <w:rPr>
                <w:rFonts w:eastAsia="Arial" w:cs="Arial"/>
                <w:szCs w:val="22"/>
              </w:rPr>
              <w:t>should</w:t>
            </w:r>
            <w:r w:rsidR="005905AF" w:rsidRPr="005905AF">
              <w:rPr>
                <w:rFonts w:eastAsia="Arial" w:cs="Arial"/>
                <w:szCs w:val="22"/>
              </w:rPr>
              <w:t xml:space="preserve"> </w:t>
            </w:r>
            <w:r w:rsidRPr="005905AF">
              <w:rPr>
                <w:rFonts w:eastAsia="Arial" w:cs="Arial"/>
                <w:szCs w:val="22"/>
              </w:rPr>
              <w:t>be</w:t>
            </w:r>
            <w:r w:rsidR="005905AF" w:rsidRPr="005905AF">
              <w:rPr>
                <w:rFonts w:eastAsia="Arial" w:cs="Arial"/>
                <w:szCs w:val="22"/>
              </w:rPr>
              <w:t xml:space="preserve"> </w:t>
            </w:r>
            <w:r w:rsidRPr="005905AF">
              <w:rPr>
                <w:rFonts w:eastAsia="Arial" w:cs="Arial"/>
                <w:szCs w:val="22"/>
              </w:rPr>
              <w:t>advised</w:t>
            </w:r>
            <w:r w:rsidR="005905AF" w:rsidRPr="005905AF">
              <w:rPr>
                <w:rFonts w:eastAsia="Arial" w:cs="Arial"/>
                <w:szCs w:val="22"/>
              </w:rPr>
              <w:t xml:space="preserve"> </w:t>
            </w:r>
            <w:r w:rsidRPr="005905AF">
              <w:rPr>
                <w:rFonts w:eastAsia="Arial" w:cs="Arial"/>
                <w:szCs w:val="22"/>
              </w:rPr>
              <w:t>to</w:t>
            </w:r>
            <w:r w:rsidR="005905AF" w:rsidRPr="005905AF">
              <w:rPr>
                <w:rFonts w:eastAsia="Arial" w:cs="Arial"/>
                <w:szCs w:val="22"/>
              </w:rPr>
              <w:t xml:space="preserve"> </w:t>
            </w:r>
            <w:r w:rsidRPr="005905AF">
              <w:rPr>
                <w:rFonts w:eastAsia="Arial" w:cs="Arial"/>
                <w:szCs w:val="22"/>
              </w:rPr>
              <w:t>seek</w:t>
            </w:r>
            <w:r w:rsidR="005905AF" w:rsidRPr="005905AF">
              <w:rPr>
                <w:rFonts w:eastAsia="Arial" w:cs="Arial"/>
                <w:szCs w:val="22"/>
              </w:rPr>
              <w:t xml:space="preserve"> </w:t>
            </w:r>
            <w:r w:rsidRPr="005905AF">
              <w:rPr>
                <w:rFonts w:eastAsia="Arial" w:cs="Arial"/>
                <w:szCs w:val="22"/>
              </w:rPr>
              <w:t>medical</w:t>
            </w:r>
            <w:r w:rsidR="005905AF" w:rsidRPr="005905AF">
              <w:rPr>
                <w:rFonts w:eastAsia="Arial" w:cs="Arial"/>
                <w:szCs w:val="22"/>
              </w:rPr>
              <w:t xml:space="preserve"> </w:t>
            </w:r>
            <w:r w:rsidRPr="005905AF">
              <w:rPr>
                <w:rFonts w:eastAsia="Arial" w:cs="Arial"/>
                <w:szCs w:val="22"/>
              </w:rPr>
              <w:t>advice</w:t>
            </w:r>
            <w:r w:rsidRPr="005905AF">
              <w:rPr>
                <w:rFonts w:cs="Arial"/>
                <w:szCs w:val="22"/>
              </w:rPr>
              <w:t xml:space="preserve"> i</w:t>
            </w:r>
            <w:r w:rsidRPr="005905AF">
              <w:rPr>
                <w:rFonts w:eastAsia="Arial" w:cs="Arial"/>
                <w:szCs w:val="22"/>
              </w:rPr>
              <w:t>n the event of an adverse reaction.</w:t>
            </w:r>
          </w:p>
        </w:tc>
      </w:tr>
      <w:tr w:rsidR="00A95BD6" w:rsidRPr="005905AF" w14:paraId="731F4F8E" w14:textId="77777777" w:rsidTr="005A693F">
        <w:trPr>
          <w:cantSplit/>
        </w:trPr>
        <w:tc>
          <w:tcPr>
            <w:tcW w:w="1439" w:type="pct"/>
            <w:tcBorders>
              <w:top w:val="single" w:sz="4" w:space="0" w:color="auto"/>
              <w:left w:val="single" w:sz="4" w:space="0" w:color="auto"/>
              <w:bottom w:val="single" w:sz="4" w:space="0" w:color="auto"/>
              <w:right w:val="single" w:sz="4" w:space="0" w:color="auto"/>
            </w:tcBorders>
            <w:shd w:val="clear" w:color="auto" w:fill="auto"/>
          </w:tcPr>
          <w:p w14:paraId="0B07ABBC" w14:textId="77777777" w:rsidR="00A95BD6" w:rsidRPr="005905AF" w:rsidRDefault="00A95BD6" w:rsidP="00C07F10">
            <w:pPr>
              <w:pStyle w:val="Tabletext"/>
              <w:spacing w:after="0"/>
              <w:rPr>
                <w:b/>
                <w:bCs/>
                <w:szCs w:val="22"/>
              </w:rPr>
            </w:pPr>
            <w:r w:rsidRPr="005905AF">
              <w:rPr>
                <w:rFonts w:cs="Arial"/>
                <w:b/>
                <w:szCs w:val="22"/>
              </w:rPr>
              <w:t>Storage</w:t>
            </w:r>
          </w:p>
        </w:tc>
        <w:tc>
          <w:tcPr>
            <w:tcW w:w="3561" w:type="pct"/>
            <w:tcBorders>
              <w:top w:val="single" w:sz="4" w:space="0" w:color="auto"/>
              <w:left w:val="single" w:sz="4" w:space="0" w:color="auto"/>
              <w:bottom w:val="single" w:sz="4" w:space="0" w:color="auto"/>
              <w:right w:val="single" w:sz="4" w:space="0" w:color="auto"/>
            </w:tcBorders>
          </w:tcPr>
          <w:p w14:paraId="40540A63" w14:textId="77777777" w:rsidR="00A95BD6" w:rsidRPr="005905AF" w:rsidRDefault="00A95BD6" w:rsidP="00C07F10">
            <w:pPr>
              <w:pStyle w:val="Tabletext"/>
              <w:numPr>
                <w:ilvl w:val="0"/>
                <w:numId w:val="14"/>
              </w:numPr>
              <w:spacing w:after="0"/>
              <w:rPr>
                <w:szCs w:val="22"/>
              </w:rPr>
            </w:pPr>
            <w:r w:rsidRPr="005905AF">
              <w:rPr>
                <w:rFonts w:cs="Arial"/>
                <w:szCs w:val="22"/>
              </w:rPr>
              <w:t xml:space="preserve">Stock must be securely stored according to organisation medicines policy and in conditions in line with SPC, which is available from the electronic Medicines Compendium website: </w:t>
            </w:r>
            <w:hyperlink r:id="rId23" w:history="1">
              <w:r w:rsidRPr="005905AF">
                <w:rPr>
                  <w:rStyle w:val="Hyperlink"/>
                  <w:rFonts w:cs="Arial"/>
                  <w:szCs w:val="22"/>
                </w:rPr>
                <w:t>www.medicines.org.uk</w:t>
              </w:r>
            </w:hyperlink>
          </w:p>
        </w:tc>
      </w:tr>
      <w:tr w:rsidR="00570AFD" w:rsidRPr="005905AF" w14:paraId="4FBE6467" w14:textId="77777777" w:rsidTr="00A57F62">
        <w:tc>
          <w:tcPr>
            <w:tcW w:w="1439" w:type="pct"/>
            <w:tcBorders>
              <w:top w:val="single" w:sz="4" w:space="0" w:color="auto"/>
              <w:left w:val="single" w:sz="4" w:space="0" w:color="auto"/>
              <w:bottom w:val="single" w:sz="4" w:space="0" w:color="auto"/>
              <w:right w:val="single" w:sz="4" w:space="0" w:color="auto"/>
            </w:tcBorders>
            <w:shd w:val="clear" w:color="auto" w:fill="auto"/>
          </w:tcPr>
          <w:p w14:paraId="133BE164" w14:textId="77777777" w:rsidR="00570AFD" w:rsidRPr="005905AF" w:rsidRDefault="00570AFD" w:rsidP="00C07F10">
            <w:pPr>
              <w:pStyle w:val="Tabletext"/>
              <w:spacing w:after="0"/>
              <w:rPr>
                <w:b/>
                <w:bCs/>
                <w:szCs w:val="22"/>
              </w:rPr>
            </w:pPr>
            <w:bookmarkStart w:id="6" w:name="_Hlk187920119"/>
            <w:bookmarkEnd w:id="4"/>
            <w:r w:rsidRPr="005905AF">
              <w:rPr>
                <w:b/>
                <w:bCs/>
                <w:szCs w:val="22"/>
              </w:rPr>
              <w:t xml:space="preserve">Records to be kept </w:t>
            </w:r>
          </w:p>
        </w:tc>
        <w:tc>
          <w:tcPr>
            <w:tcW w:w="3561" w:type="pct"/>
            <w:tcBorders>
              <w:top w:val="single" w:sz="4" w:space="0" w:color="auto"/>
              <w:left w:val="single" w:sz="4" w:space="0" w:color="auto"/>
              <w:bottom w:val="single" w:sz="4" w:space="0" w:color="auto"/>
              <w:right w:val="single" w:sz="4" w:space="0" w:color="auto"/>
            </w:tcBorders>
            <w:shd w:val="clear" w:color="auto" w:fill="auto"/>
          </w:tcPr>
          <w:p w14:paraId="7B4274E5" w14:textId="77777777" w:rsidR="00570AFD" w:rsidRPr="005905AF" w:rsidRDefault="00570AFD" w:rsidP="00C07F10">
            <w:pPr>
              <w:pStyle w:val="Tabletext"/>
              <w:spacing w:after="0"/>
              <w:rPr>
                <w:szCs w:val="22"/>
              </w:rPr>
            </w:pPr>
            <w:r w:rsidRPr="005905AF">
              <w:rPr>
                <w:szCs w:val="22"/>
              </w:rPr>
              <w:t xml:space="preserve">The following must be recorded </w:t>
            </w:r>
            <w:r w:rsidRPr="005905AF">
              <w:rPr>
                <w:szCs w:val="22"/>
                <w:highlight w:val="cyan"/>
              </w:rPr>
              <w:t>in line with local procedures for recording clinical records</w:t>
            </w:r>
            <w:r w:rsidRPr="005905AF">
              <w:rPr>
                <w:szCs w:val="22"/>
              </w:rPr>
              <w:t>:</w:t>
            </w:r>
          </w:p>
          <w:p w14:paraId="3F8B5E8A" w14:textId="77777777" w:rsidR="00570AFD" w:rsidRPr="005905AF" w:rsidRDefault="00570AFD" w:rsidP="00C07F10">
            <w:pPr>
              <w:pStyle w:val="Tabletext"/>
              <w:numPr>
                <w:ilvl w:val="0"/>
                <w:numId w:val="15"/>
              </w:numPr>
              <w:spacing w:after="0"/>
              <w:rPr>
                <w:szCs w:val="22"/>
              </w:rPr>
            </w:pPr>
            <w:r w:rsidRPr="005905AF">
              <w:rPr>
                <w:szCs w:val="22"/>
              </w:rPr>
              <w:t xml:space="preserve">name of individual, address, date of birth and GP with whom the individual is registered (if relevant and/or available)  </w:t>
            </w:r>
          </w:p>
          <w:p w14:paraId="60B6BCF5" w14:textId="77777777" w:rsidR="00570AFD" w:rsidRPr="005905AF" w:rsidRDefault="00570AFD" w:rsidP="00C07F10">
            <w:pPr>
              <w:pStyle w:val="Tabletext"/>
              <w:numPr>
                <w:ilvl w:val="0"/>
                <w:numId w:val="15"/>
              </w:numPr>
              <w:spacing w:after="0"/>
              <w:rPr>
                <w:szCs w:val="22"/>
              </w:rPr>
            </w:pPr>
            <w:r w:rsidRPr="005905AF">
              <w:rPr>
                <w:szCs w:val="22"/>
              </w:rPr>
              <w:t>name of practitioner</w:t>
            </w:r>
          </w:p>
          <w:p w14:paraId="5D7BE143" w14:textId="77777777" w:rsidR="00752C80" w:rsidRPr="005905AF" w:rsidRDefault="00752C80" w:rsidP="00C07F10">
            <w:pPr>
              <w:pStyle w:val="Tabletext"/>
              <w:numPr>
                <w:ilvl w:val="0"/>
                <w:numId w:val="15"/>
              </w:numPr>
              <w:spacing w:after="0"/>
              <w:rPr>
                <w:szCs w:val="22"/>
              </w:rPr>
            </w:pPr>
            <w:r w:rsidRPr="005905AF">
              <w:rPr>
                <w:szCs w:val="22"/>
              </w:rPr>
              <w:t>profession of practitioner</w:t>
            </w:r>
          </w:p>
          <w:p w14:paraId="747DB482" w14:textId="77777777" w:rsidR="00570AFD" w:rsidRPr="005905AF" w:rsidRDefault="00570AFD" w:rsidP="00C07F10">
            <w:pPr>
              <w:pStyle w:val="Tabletext"/>
              <w:numPr>
                <w:ilvl w:val="0"/>
                <w:numId w:val="15"/>
              </w:numPr>
              <w:spacing w:after="0"/>
              <w:rPr>
                <w:szCs w:val="22"/>
              </w:rPr>
            </w:pPr>
            <w:r w:rsidRPr="005905AF">
              <w:rPr>
                <w:szCs w:val="22"/>
              </w:rPr>
              <w:t xml:space="preserve">name of medication administered </w:t>
            </w:r>
          </w:p>
          <w:p w14:paraId="1582D205" w14:textId="77777777" w:rsidR="00570AFD" w:rsidRPr="005905AF" w:rsidRDefault="00570AFD" w:rsidP="00C07F10">
            <w:pPr>
              <w:pStyle w:val="Tabletext"/>
              <w:numPr>
                <w:ilvl w:val="0"/>
                <w:numId w:val="15"/>
              </w:numPr>
              <w:spacing w:after="0"/>
              <w:rPr>
                <w:szCs w:val="22"/>
              </w:rPr>
            </w:pPr>
            <w:r w:rsidRPr="005905AF">
              <w:rPr>
                <w:szCs w:val="22"/>
              </w:rPr>
              <w:t>date of administration</w:t>
            </w:r>
          </w:p>
          <w:p w14:paraId="56BFC7C8" w14:textId="77777777" w:rsidR="00570AFD" w:rsidRPr="005905AF" w:rsidRDefault="00570AFD" w:rsidP="00C07F10">
            <w:pPr>
              <w:pStyle w:val="Tabletext"/>
              <w:numPr>
                <w:ilvl w:val="0"/>
                <w:numId w:val="15"/>
              </w:numPr>
              <w:spacing w:after="0"/>
              <w:rPr>
                <w:szCs w:val="22"/>
              </w:rPr>
            </w:pPr>
            <w:r w:rsidRPr="005905AF">
              <w:rPr>
                <w:szCs w:val="22"/>
              </w:rPr>
              <w:t xml:space="preserve">dose, form and route of administration </w:t>
            </w:r>
          </w:p>
          <w:p w14:paraId="166025D1" w14:textId="77777777" w:rsidR="00570AFD" w:rsidRPr="005905AF" w:rsidRDefault="00570AFD" w:rsidP="00C07F10">
            <w:pPr>
              <w:pStyle w:val="Tabletext"/>
              <w:numPr>
                <w:ilvl w:val="0"/>
                <w:numId w:val="15"/>
              </w:numPr>
              <w:spacing w:after="0"/>
              <w:rPr>
                <w:szCs w:val="22"/>
              </w:rPr>
            </w:pPr>
            <w:r w:rsidRPr="005905AF">
              <w:rPr>
                <w:szCs w:val="22"/>
              </w:rPr>
              <w:t xml:space="preserve">batch number and expiry date </w:t>
            </w:r>
          </w:p>
          <w:p w14:paraId="01977475" w14:textId="77777777" w:rsidR="00570AFD" w:rsidRPr="005905AF" w:rsidRDefault="00570AFD" w:rsidP="00C07F10">
            <w:pPr>
              <w:pStyle w:val="Tabletext"/>
              <w:numPr>
                <w:ilvl w:val="0"/>
                <w:numId w:val="15"/>
              </w:numPr>
              <w:spacing w:after="0"/>
              <w:rPr>
                <w:szCs w:val="22"/>
              </w:rPr>
            </w:pPr>
            <w:r w:rsidRPr="005905AF">
              <w:rPr>
                <w:szCs w:val="22"/>
              </w:rPr>
              <w:t>quantity administered</w:t>
            </w:r>
            <w:r w:rsidR="00A17460" w:rsidRPr="005905AF">
              <w:rPr>
                <w:szCs w:val="22"/>
              </w:rPr>
              <w:t xml:space="preserve"> including details of repeat doses, time interval of repeat doses and total </w:t>
            </w:r>
            <w:proofErr w:type="gramStart"/>
            <w:r w:rsidR="00A17460" w:rsidRPr="005905AF">
              <w:rPr>
                <w:szCs w:val="22"/>
              </w:rPr>
              <w:t>dose</w:t>
            </w:r>
            <w:proofErr w:type="gramEnd"/>
            <w:r w:rsidR="00A17460" w:rsidRPr="005905AF">
              <w:rPr>
                <w:szCs w:val="22"/>
              </w:rPr>
              <w:t xml:space="preserve"> given</w:t>
            </w:r>
          </w:p>
          <w:p w14:paraId="2A5B6274" w14:textId="77777777" w:rsidR="00570AFD" w:rsidRPr="005905AF" w:rsidRDefault="00570AFD" w:rsidP="00C07F10">
            <w:pPr>
              <w:pStyle w:val="Tabletext"/>
              <w:numPr>
                <w:ilvl w:val="0"/>
                <w:numId w:val="15"/>
              </w:numPr>
              <w:spacing w:after="0"/>
              <w:rPr>
                <w:szCs w:val="22"/>
              </w:rPr>
            </w:pPr>
            <w:r w:rsidRPr="005905AF">
              <w:rPr>
                <w:szCs w:val="22"/>
              </w:rPr>
              <w:t xml:space="preserve">anatomical site of administration </w:t>
            </w:r>
            <w:r w:rsidR="002D3381" w:rsidRPr="005905AF">
              <w:rPr>
                <w:rFonts w:cs="Arial"/>
                <w:szCs w:val="22"/>
              </w:rPr>
              <w:t>(if indicated)</w:t>
            </w:r>
          </w:p>
          <w:p w14:paraId="0EDCCD98" w14:textId="77777777" w:rsidR="00570AFD" w:rsidRPr="005905AF" w:rsidRDefault="00570AFD" w:rsidP="00C07F10">
            <w:pPr>
              <w:pStyle w:val="Tabletext"/>
              <w:numPr>
                <w:ilvl w:val="0"/>
                <w:numId w:val="15"/>
              </w:numPr>
              <w:spacing w:after="0"/>
              <w:rPr>
                <w:szCs w:val="22"/>
              </w:rPr>
            </w:pPr>
            <w:r w:rsidRPr="005905AF">
              <w:rPr>
                <w:szCs w:val="22"/>
              </w:rPr>
              <w:t>advice given, including advice given if excluded or declines treatment</w:t>
            </w:r>
          </w:p>
          <w:p w14:paraId="47C7E9D7" w14:textId="77777777" w:rsidR="00570AFD" w:rsidRPr="005905AF" w:rsidRDefault="00570AFD" w:rsidP="00C07F10">
            <w:pPr>
              <w:pStyle w:val="Tabletext"/>
              <w:numPr>
                <w:ilvl w:val="0"/>
                <w:numId w:val="15"/>
              </w:numPr>
              <w:spacing w:after="0"/>
              <w:rPr>
                <w:szCs w:val="22"/>
              </w:rPr>
            </w:pPr>
            <w:r w:rsidRPr="005905AF">
              <w:rPr>
                <w:szCs w:val="22"/>
              </w:rPr>
              <w:t>details of any adverse drug reactions and actions taken</w:t>
            </w:r>
          </w:p>
          <w:p w14:paraId="5B62C657" w14:textId="77777777" w:rsidR="00570AFD" w:rsidRPr="005905AF" w:rsidRDefault="002D3381" w:rsidP="00C07F10">
            <w:pPr>
              <w:pStyle w:val="Tabletext"/>
              <w:numPr>
                <w:ilvl w:val="0"/>
                <w:numId w:val="15"/>
              </w:numPr>
              <w:spacing w:after="0"/>
              <w:rPr>
                <w:szCs w:val="22"/>
              </w:rPr>
            </w:pPr>
            <w:r w:rsidRPr="005905AF">
              <w:rPr>
                <w:szCs w:val="22"/>
              </w:rPr>
              <w:t>administered</w:t>
            </w:r>
            <w:r w:rsidR="00570AFD" w:rsidRPr="005905AF">
              <w:rPr>
                <w:szCs w:val="22"/>
              </w:rPr>
              <w:t xml:space="preserve"> via Patient Group Direction (PGD)</w:t>
            </w:r>
          </w:p>
          <w:p w14:paraId="775FE90B" w14:textId="77777777" w:rsidR="00570AFD" w:rsidRPr="005905AF" w:rsidRDefault="00570AFD" w:rsidP="00C07F10">
            <w:pPr>
              <w:pStyle w:val="Tabletext"/>
              <w:numPr>
                <w:ilvl w:val="0"/>
                <w:numId w:val="15"/>
              </w:numPr>
              <w:spacing w:after="0"/>
              <w:rPr>
                <w:szCs w:val="22"/>
              </w:rPr>
            </w:pPr>
            <w:r w:rsidRPr="005905AF">
              <w:rPr>
                <w:szCs w:val="22"/>
              </w:rPr>
              <w:t xml:space="preserve">Record that consent refused – if consent refused record actions taken. </w:t>
            </w:r>
          </w:p>
          <w:p w14:paraId="357C4B59" w14:textId="77777777" w:rsidR="00570AFD" w:rsidRPr="005905AF" w:rsidRDefault="00570AFD" w:rsidP="00C07F10">
            <w:pPr>
              <w:pStyle w:val="Tabletext"/>
              <w:numPr>
                <w:ilvl w:val="0"/>
                <w:numId w:val="15"/>
              </w:numPr>
              <w:spacing w:after="0"/>
              <w:rPr>
                <w:szCs w:val="22"/>
              </w:rPr>
            </w:pPr>
            <w:r w:rsidRPr="005905AF">
              <w:rPr>
                <w:szCs w:val="22"/>
              </w:rPr>
              <w:t xml:space="preserve">Record details of and outcomes to any discussion with clinician/s under Cautions section of the PGD. </w:t>
            </w:r>
          </w:p>
          <w:p w14:paraId="7C637503" w14:textId="77777777" w:rsidR="00570AFD" w:rsidRPr="005905AF" w:rsidRDefault="00570AFD" w:rsidP="00C07F10">
            <w:pPr>
              <w:pStyle w:val="Tabletext"/>
              <w:spacing w:after="0"/>
              <w:ind w:left="360"/>
              <w:rPr>
                <w:szCs w:val="22"/>
              </w:rPr>
            </w:pPr>
          </w:p>
          <w:p w14:paraId="0E8CF292" w14:textId="77777777" w:rsidR="00570AFD" w:rsidRPr="005905AF" w:rsidRDefault="00570AFD" w:rsidP="00C07F10">
            <w:pPr>
              <w:pStyle w:val="Tabletext"/>
              <w:spacing w:after="0"/>
              <w:rPr>
                <w:szCs w:val="22"/>
              </w:rPr>
            </w:pPr>
            <w:r w:rsidRPr="005905AF">
              <w:rPr>
                <w:szCs w:val="22"/>
              </w:rPr>
              <w:t xml:space="preserve">Records should be signed and dated (or a </w:t>
            </w:r>
            <w:proofErr w:type="gramStart"/>
            <w:r w:rsidRPr="005905AF">
              <w:rPr>
                <w:szCs w:val="22"/>
              </w:rPr>
              <w:t>password controlled</w:t>
            </w:r>
            <w:proofErr w:type="gramEnd"/>
            <w:r w:rsidRPr="005905AF">
              <w:rPr>
                <w:szCs w:val="22"/>
              </w:rPr>
              <w:t xml:space="preserve"> e-records). </w:t>
            </w:r>
          </w:p>
          <w:p w14:paraId="504295E4" w14:textId="77777777" w:rsidR="00570AFD" w:rsidRPr="005905AF" w:rsidRDefault="00570AFD" w:rsidP="00C07F10">
            <w:pPr>
              <w:pStyle w:val="Tabletext"/>
              <w:spacing w:after="0"/>
              <w:rPr>
                <w:szCs w:val="22"/>
              </w:rPr>
            </w:pPr>
            <w:r w:rsidRPr="005905AF">
              <w:rPr>
                <w:szCs w:val="22"/>
              </w:rPr>
              <w:t>All records should be clear, legible and contemporaneous.</w:t>
            </w:r>
          </w:p>
          <w:p w14:paraId="257D3747" w14:textId="77777777" w:rsidR="00570AFD" w:rsidRPr="005905AF" w:rsidRDefault="00570AFD" w:rsidP="00C07F10">
            <w:pPr>
              <w:pStyle w:val="Tabletext"/>
              <w:spacing w:after="0"/>
              <w:rPr>
                <w:szCs w:val="22"/>
              </w:rPr>
            </w:pPr>
            <w:r w:rsidRPr="005905AF">
              <w:rPr>
                <w:szCs w:val="22"/>
              </w:rPr>
              <w:t xml:space="preserve">A record of all individuals receiving treatment under this PGD should also be kept for audit purposes </w:t>
            </w:r>
            <w:r w:rsidRPr="005905AF">
              <w:rPr>
                <w:szCs w:val="22"/>
                <w:highlight w:val="cyan"/>
              </w:rPr>
              <w:t>in accordance with local policy.</w:t>
            </w:r>
          </w:p>
        </w:tc>
      </w:tr>
      <w:bookmarkEnd w:id="6"/>
    </w:tbl>
    <w:p w14:paraId="561E9371" w14:textId="77777777" w:rsidR="00FE0F97" w:rsidRDefault="00FE0F97" w:rsidP="00FE0F97">
      <w:pPr>
        <w:pStyle w:val="Heading2"/>
        <w:rPr>
          <w:i w:val="0"/>
          <w:sz w:val="24"/>
          <w:szCs w:val="24"/>
        </w:rPr>
      </w:pPr>
    </w:p>
    <w:p w14:paraId="72BB8978" w14:textId="77777777" w:rsidR="005905AF" w:rsidRPr="005905AF" w:rsidRDefault="005905AF" w:rsidP="005905AF">
      <w:pPr>
        <w:pStyle w:val="Paragraph"/>
        <w:numPr>
          <w:ilvl w:val="0"/>
          <w:numId w:val="0"/>
        </w:numPr>
        <w:ind w:left="567" w:hanging="501"/>
      </w:pPr>
    </w:p>
    <w:p w14:paraId="6E0B2F96" w14:textId="77777777" w:rsidR="00FE0F97" w:rsidRDefault="00FE0F97" w:rsidP="009B752B">
      <w:pPr>
        <w:pStyle w:val="Heading2"/>
        <w:numPr>
          <w:ilvl w:val="0"/>
          <w:numId w:val="27"/>
        </w:numPr>
        <w:rPr>
          <w:i w:val="0"/>
          <w:sz w:val="24"/>
          <w:szCs w:val="24"/>
        </w:rPr>
      </w:pPr>
      <w:r>
        <w:rPr>
          <w:i w:val="0"/>
          <w:sz w:val="24"/>
          <w:szCs w:val="24"/>
        </w:rPr>
        <w:lastRenderedPageBreak/>
        <w:t xml:space="preserve">Key references </w:t>
      </w:r>
    </w:p>
    <w:tbl>
      <w:tblPr>
        <w:tblW w:w="593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7"/>
        <w:gridCol w:w="7811"/>
      </w:tblGrid>
      <w:tr w:rsidR="00FE0F97" w:rsidRPr="005905AF" w14:paraId="13254363" w14:textId="77777777" w:rsidTr="00DD0E56">
        <w:tc>
          <w:tcPr>
            <w:tcW w:w="1439" w:type="pct"/>
            <w:tcBorders>
              <w:top w:val="single" w:sz="4" w:space="0" w:color="auto"/>
              <w:left w:val="single" w:sz="4" w:space="0" w:color="auto"/>
              <w:bottom w:val="single" w:sz="4" w:space="0" w:color="auto"/>
              <w:right w:val="single" w:sz="4" w:space="0" w:color="auto"/>
            </w:tcBorders>
            <w:shd w:val="clear" w:color="auto" w:fill="auto"/>
          </w:tcPr>
          <w:p w14:paraId="3E2D9005" w14:textId="77777777" w:rsidR="00FE0F97" w:rsidRPr="005905AF" w:rsidRDefault="00FE0F97" w:rsidP="00C07F10">
            <w:pPr>
              <w:pStyle w:val="Tabletext"/>
              <w:spacing w:after="0"/>
              <w:rPr>
                <w:b/>
                <w:bCs/>
                <w:szCs w:val="22"/>
              </w:rPr>
            </w:pPr>
            <w:r w:rsidRPr="005905AF">
              <w:rPr>
                <w:b/>
                <w:bCs/>
                <w:szCs w:val="22"/>
              </w:rPr>
              <w:t xml:space="preserve">Key references (accessed </w:t>
            </w:r>
            <w:r w:rsidR="00966292" w:rsidRPr="005905AF">
              <w:rPr>
                <w:b/>
                <w:bCs/>
                <w:szCs w:val="22"/>
              </w:rPr>
              <w:t>July 2025)</w:t>
            </w:r>
          </w:p>
        </w:tc>
        <w:tc>
          <w:tcPr>
            <w:tcW w:w="3561" w:type="pct"/>
            <w:tcBorders>
              <w:top w:val="single" w:sz="4" w:space="0" w:color="auto"/>
              <w:left w:val="single" w:sz="4" w:space="0" w:color="auto"/>
              <w:bottom w:val="single" w:sz="4" w:space="0" w:color="auto"/>
              <w:right w:val="single" w:sz="4" w:space="0" w:color="auto"/>
            </w:tcBorders>
            <w:shd w:val="clear" w:color="auto" w:fill="auto"/>
          </w:tcPr>
          <w:p w14:paraId="74FAD379" w14:textId="77777777" w:rsidR="00FE0F97" w:rsidRPr="005905AF" w:rsidRDefault="00FE0F97" w:rsidP="00C07F10">
            <w:pPr>
              <w:numPr>
                <w:ilvl w:val="0"/>
                <w:numId w:val="26"/>
              </w:numPr>
              <w:overflowPunct w:val="0"/>
              <w:autoSpaceDE w:val="0"/>
              <w:autoSpaceDN w:val="0"/>
              <w:adjustRightInd w:val="0"/>
              <w:spacing w:after="0"/>
              <w:contextualSpacing/>
              <w:textAlignment w:val="baseline"/>
              <w:rPr>
                <w:rFonts w:ascii="Arial" w:hAnsi="Arial"/>
                <w:sz w:val="22"/>
                <w:szCs w:val="22"/>
              </w:rPr>
            </w:pPr>
            <w:r w:rsidRPr="005905AF">
              <w:rPr>
                <w:rFonts w:ascii="Arial" w:hAnsi="Arial"/>
                <w:sz w:val="22"/>
                <w:szCs w:val="22"/>
              </w:rPr>
              <w:t xml:space="preserve">Electronic Medicines Compendium </w:t>
            </w:r>
            <w:hyperlink r:id="rId24" w:history="1">
              <w:r w:rsidRPr="005905AF">
                <w:rPr>
                  <w:rFonts w:ascii="Arial" w:hAnsi="Arial"/>
                  <w:color w:val="0000FF"/>
                  <w:sz w:val="22"/>
                  <w:szCs w:val="22"/>
                  <w:u w:val="single"/>
                </w:rPr>
                <w:t>http://www.medicines.org.uk/</w:t>
              </w:r>
            </w:hyperlink>
          </w:p>
          <w:p w14:paraId="558FC9FC" w14:textId="77777777" w:rsidR="00FE0F97" w:rsidRPr="005905AF" w:rsidRDefault="00FE0F97" w:rsidP="00C07F10">
            <w:pPr>
              <w:numPr>
                <w:ilvl w:val="0"/>
                <w:numId w:val="26"/>
              </w:numPr>
              <w:overflowPunct w:val="0"/>
              <w:autoSpaceDE w:val="0"/>
              <w:autoSpaceDN w:val="0"/>
              <w:adjustRightInd w:val="0"/>
              <w:spacing w:after="0"/>
              <w:contextualSpacing/>
              <w:textAlignment w:val="baseline"/>
              <w:rPr>
                <w:rFonts w:ascii="Arial" w:hAnsi="Arial"/>
                <w:sz w:val="22"/>
                <w:szCs w:val="22"/>
              </w:rPr>
            </w:pPr>
            <w:r w:rsidRPr="005905AF">
              <w:rPr>
                <w:rFonts w:ascii="Arial" w:hAnsi="Arial" w:cs="Arial"/>
                <w:sz w:val="22"/>
                <w:szCs w:val="22"/>
              </w:rPr>
              <w:t xml:space="preserve">Electronic BNF </w:t>
            </w:r>
            <w:hyperlink r:id="rId25" w:history="1">
              <w:r w:rsidRPr="005905AF">
                <w:rPr>
                  <w:rFonts w:ascii="Arial" w:hAnsi="Arial" w:cs="Arial"/>
                  <w:color w:val="0000FF"/>
                  <w:sz w:val="22"/>
                  <w:szCs w:val="22"/>
                  <w:u w:val="single"/>
                </w:rPr>
                <w:t>https://bnf.nice.org.uk/</w:t>
              </w:r>
            </w:hyperlink>
          </w:p>
          <w:p w14:paraId="08449A4C" w14:textId="77777777" w:rsidR="00FE0F97" w:rsidRPr="005905AF" w:rsidRDefault="00FE0F97" w:rsidP="00C07F10">
            <w:pPr>
              <w:numPr>
                <w:ilvl w:val="0"/>
                <w:numId w:val="26"/>
              </w:numPr>
              <w:overflowPunct w:val="0"/>
              <w:autoSpaceDE w:val="0"/>
              <w:autoSpaceDN w:val="0"/>
              <w:adjustRightInd w:val="0"/>
              <w:spacing w:after="0"/>
              <w:contextualSpacing/>
              <w:textAlignment w:val="baseline"/>
              <w:rPr>
                <w:rFonts w:ascii="Arial" w:hAnsi="Arial"/>
                <w:sz w:val="22"/>
                <w:szCs w:val="22"/>
              </w:rPr>
            </w:pPr>
            <w:r w:rsidRPr="005905AF">
              <w:rPr>
                <w:rFonts w:ascii="Arial" w:hAnsi="Arial" w:cs="Arial"/>
                <w:sz w:val="22"/>
                <w:szCs w:val="22"/>
              </w:rPr>
              <w:t xml:space="preserve">Reference guide to consent for examination or treatment </w:t>
            </w:r>
            <w:hyperlink r:id="rId26" w:history="1">
              <w:r w:rsidRPr="005905AF">
                <w:rPr>
                  <w:rFonts w:ascii="Arial" w:hAnsi="Arial" w:cs="Arial"/>
                  <w:color w:val="0000FF"/>
                  <w:sz w:val="22"/>
                  <w:szCs w:val="22"/>
                  <w:u w:val="single"/>
                </w:rPr>
                <w:t>https://assets.publishing.service.gov.uk/government/uploads/system/uploads/attachment_data/file/138296/dh_103653__1_.pdf</w:t>
              </w:r>
            </w:hyperlink>
          </w:p>
          <w:p w14:paraId="4AE00F9B" w14:textId="77777777" w:rsidR="00FE0F97" w:rsidRPr="005905AF" w:rsidRDefault="00FE0F97" w:rsidP="00C07F10">
            <w:pPr>
              <w:numPr>
                <w:ilvl w:val="0"/>
                <w:numId w:val="26"/>
              </w:numPr>
              <w:overflowPunct w:val="0"/>
              <w:autoSpaceDE w:val="0"/>
              <w:autoSpaceDN w:val="0"/>
              <w:adjustRightInd w:val="0"/>
              <w:spacing w:after="0"/>
              <w:contextualSpacing/>
              <w:textAlignment w:val="baseline"/>
              <w:rPr>
                <w:rFonts w:ascii="Arial" w:hAnsi="Arial"/>
                <w:sz w:val="22"/>
                <w:szCs w:val="22"/>
              </w:rPr>
            </w:pPr>
            <w:r w:rsidRPr="005905AF">
              <w:rPr>
                <w:rFonts w:ascii="Arial" w:hAnsi="Arial" w:cs="Arial"/>
                <w:sz w:val="22"/>
                <w:szCs w:val="22"/>
              </w:rPr>
              <w:t xml:space="preserve">NICE Medicines practice guideline “Patient Group </w:t>
            </w:r>
            <w:proofErr w:type="gramStart"/>
            <w:r w:rsidRPr="005905AF">
              <w:rPr>
                <w:rFonts w:ascii="Arial" w:hAnsi="Arial" w:cs="Arial"/>
                <w:sz w:val="22"/>
                <w:szCs w:val="22"/>
              </w:rPr>
              <w:t xml:space="preserve">Directions”   </w:t>
            </w:r>
            <w:proofErr w:type="gramEnd"/>
            <w:r w:rsidRPr="005905AF">
              <w:rPr>
                <w:sz w:val="22"/>
                <w:szCs w:val="22"/>
              </w:rPr>
              <w:fldChar w:fldCharType="begin"/>
            </w:r>
            <w:r w:rsidRPr="005905AF">
              <w:rPr>
                <w:sz w:val="22"/>
                <w:szCs w:val="22"/>
              </w:rPr>
              <w:instrText>HYPERLINK "https://www.nice.org.uk/guidance/mpg2"</w:instrText>
            </w:r>
            <w:r w:rsidRPr="005905AF">
              <w:rPr>
                <w:sz w:val="22"/>
                <w:szCs w:val="22"/>
              </w:rPr>
            </w:r>
            <w:r w:rsidRPr="005905AF">
              <w:rPr>
                <w:sz w:val="22"/>
                <w:szCs w:val="22"/>
              </w:rPr>
              <w:fldChar w:fldCharType="separate"/>
            </w:r>
            <w:r w:rsidRPr="005905AF">
              <w:rPr>
                <w:rFonts w:ascii="Arial" w:hAnsi="Arial" w:cs="Arial"/>
                <w:color w:val="0000FF"/>
                <w:sz w:val="22"/>
                <w:szCs w:val="22"/>
                <w:u w:val="single"/>
              </w:rPr>
              <w:t>https://www.nice.org.uk/guidance/mpg2</w:t>
            </w:r>
            <w:r w:rsidRPr="005905AF">
              <w:rPr>
                <w:sz w:val="22"/>
                <w:szCs w:val="22"/>
              </w:rPr>
              <w:fldChar w:fldCharType="end"/>
            </w:r>
          </w:p>
          <w:p w14:paraId="10C3776A" w14:textId="77777777" w:rsidR="00FE0F97" w:rsidRPr="005905AF" w:rsidRDefault="00FE0F97" w:rsidP="00C07F10">
            <w:pPr>
              <w:numPr>
                <w:ilvl w:val="0"/>
                <w:numId w:val="26"/>
              </w:numPr>
              <w:overflowPunct w:val="0"/>
              <w:autoSpaceDE w:val="0"/>
              <w:autoSpaceDN w:val="0"/>
              <w:adjustRightInd w:val="0"/>
              <w:spacing w:after="0"/>
              <w:contextualSpacing/>
              <w:textAlignment w:val="baseline"/>
              <w:rPr>
                <w:rFonts w:ascii="Arial" w:eastAsia="Arial" w:hAnsi="Arial" w:cs="Arial"/>
                <w:sz w:val="22"/>
                <w:szCs w:val="22"/>
              </w:rPr>
            </w:pPr>
            <w:r w:rsidRPr="005905AF">
              <w:rPr>
                <w:rFonts w:ascii="Arial" w:hAnsi="Arial" w:cs="Arial"/>
                <w:sz w:val="22"/>
                <w:szCs w:val="22"/>
              </w:rPr>
              <w:t xml:space="preserve">JRCALC guideline </w:t>
            </w:r>
            <w:hyperlink r:id="rId27" w:history="1">
              <w:r w:rsidRPr="005905AF">
                <w:rPr>
                  <w:rFonts w:ascii="Arial" w:hAnsi="Arial" w:cs="Arial"/>
                  <w:color w:val="0000FF"/>
                  <w:sz w:val="22"/>
                  <w:szCs w:val="22"/>
                  <w:u w:val="single"/>
                </w:rPr>
                <w:t>https://www.jrcalc.org.uk/</w:t>
              </w:r>
            </w:hyperlink>
          </w:p>
          <w:p w14:paraId="35C8E9A3" w14:textId="77777777" w:rsidR="00FE0F97" w:rsidRPr="005905AF" w:rsidRDefault="00FE0F97" w:rsidP="00C07F10">
            <w:pPr>
              <w:numPr>
                <w:ilvl w:val="0"/>
                <w:numId w:val="26"/>
              </w:numPr>
              <w:overflowPunct w:val="0"/>
              <w:autoSpaceDE w:val="0"/>
              <w:autoSpaceDN w:val="0"/>
              <w:adjustRightInd w:val="0"/>
              <w:spacing w:after="0"/>
              <w:contextualSpacing/>
              <w:textAlignment w:val="baseline"/>
              <w:rPr>
                <w:rFonts w:ascii="Arial" w:eastAsia="Arial" w:hAnsi="Arial" w:cs="Arial"/>
                <w:sz w:val="22"/>
                <w:szCs w:val="22"/>
              </w:rPr>
            </w:pPr>
            <w:r w:rsidRPr="005905AF">
              <w:rPr>
                <w:rFonts w:ascii="Arial" w:hAnsi="Arial"/>
                <w:sz w:val="22"/>
                <w:szCs w:val="22"/>
              </w:rPr>
              <w:t xml:space="preserve">Resuscitation Council (UK) </w:t>
            </w:r>
            <w:hyperlink r:id="rId28" w:history="1">
              <w:r w:rsidRPr="005905AF">
                <w:rPr>
                  <w:rFonts w:ascii="Arial" w:hAnsi="Arial"/>
                  <w:color w:val="0000FF"/>
                  <w:sz w:val="22"/>
                  <w:szCs w:val="22"/>
                  <w:u w:val="single"/>
                </w:rPr>
                <w:t>www.resus.org.uk</w:t>
              </w:r>
            </w:hyperlink>
          </w:p>
          <w:p w14:paraId="77B7DAAB" w14:textId="77777777" w:rsidR="00FE0F97" w:rsidRPr="005905AF" w:rsidRDefault="00FE0F97" w:rsidP="00C07F10">
            <w:pPr>
              <w:numPr>
                <w:ilvl w:val="0"/>
                <w:numId w:val="26"/>
              </w:numPr>
              <w:overflowPunct w:val="0"/>
              <w:autoSpaceDE w:val="0"/>
              <w:autoSpaceDN w:val="0"/>
              <w:adjustRightInd w:val="0"/>
              <w:spacing w:after="0"/>
              <w:contextualSpacing/>
              <w:textAlignment w:val="baseline"/>
              <w:rPr>
                <w:sz w:val="22"/>
                <w:szCs w:val="22"/>
              </w:rPr>
            </w:pPr>
            <w:r w:rsidRPr="005905AF">
              <w:rPr>
                <w:rFonts w:ascii="Arial" w:eastAsia="Arial" w:hAnsi="Arial" w:cs="Arial"/>
                <w:sz w:val="22"/>
                <w:szCs w:val="22"/>
              </w:rPr>
              <w:t xml:space="preserve">RCPCH/NPPG 2022 </w:t>
            </w:r>
            <w:r w:rsidR="00966292" w:rsidRPr="005905AF">
              <w:rPr>
                <w:rFonts w:ascii="Arial" w:eastAsia="Arial" w:hAnsi="Arial" w:cs="Arial"/>
                <w:sz w:val="22"/>
                <w:szCs w:val="22"/>
              </w:rPr>
              <w:t>(updated 2023)</w:t>
            </w:r>
            <w:hyperlink r:id="rId29" w:history="1">
              <w:r w:rsidRPr="005905AF">
                <w:rPr>
                  <w:rStyle w:val="Hyperlink"/>
                  <w:rFonts w:ascii="Arial" w:eastAsia="Arial" w:hAnsi="Arial" w:cs="Arial"/>
                  <w:sz w:val="22"/>
                  <w:szCs w:val="22"/>
                </w:rPr>
                <w:t>Administration of rectal diazepam to neonates and infants to treat seizures prior to hospital admission - position statement</w:t>
              </w:r>
            </w:hyperlink>
          </w:p>
          <w:p w14:paraId="634CC4C2" w14:textId="77777777" w:rsidR="00FE0F97" w:rsidRPr="005905AF" w:rsidRDefault="00FE0F97" w:rsidP="00C07F10">
            <w:pPr>
              <w:numPr>
                <w:ilvl w:val="0"/>
                <w:numId w:val="26"/>
              </w:numPr>
              <w:overflowPunct w:val="0"/>
              <w:autoSpaceDE w:val="0"/>
              <w:autoSpaceDN w:val="0"/>
              <w:adjustRightInd w:val="0"/>
              <w:spacing w:after="0"/>
              <w:contextualSpacing/>
              <w:textAlignment w:val="baseline"/>
              <w:rPr>
                <w:sz w:val="22"/>
                <w:szCs w:val="22"/>
              </w:rPr>
            </w:pPr>
            <w:r w:rsidRPr="005905AF">
              <w:rPr>
                <w:rFonts w:ascii="Arial" w:eastAsia="Arial" w:hAnsi="Arial" w:cs="Arial"/>
                <w:sz w:val="22"/>
                <w:szCs w:val="22"/>
              </w:rPr>
              <w:t xml:space="preserve">Using benzodiazepines during breastfeeding </w:t>
            </w:r>
            <w:hyperlink r:id="rId30" w:history="1">
              <w:r w:rsidRPr="005905AF">
                <w:rPr>
                  <w:rStyle w:val="Hyperlink"/>
                  <w:rFonts w:ascii="Arial" w:eastAsia="Arial" w:hAnsi="Arial" w:cs="Arial"/>
                  <w:sz w:val="22"/>
                  <w:szCs w:val="22"/>
                </w:rPr>
                <w:t>https://www.sps.nhs.uk/articles/using-benzodiazepines-during-breastfeeding/</w:t>
              </w:r>
            </w:hyperlink>
          </w:p>
        </w:tc>
      </w:tr>
    </w:tbl>
    <w:p w14:paraId="1796D893" w14:textId="77777777" w:rsidR="00570AFD" w:rsidRDefault="00570AFD" w:rsidP="00725927">
      <w:pPr>
        <w:pStyle w:val="Heading2"/>
        <w:rPr>
          <w:i w:val="0"/>
          <w:sz w:val="24"/>
          <w:szCs w:val="24"/>
        </w:rPr>
      </w:pPr>
    </w:p>
    <w:p w14:paraId="2E65E229" w14:textId="77777777" w:rsidR="005905AF" w:rsidRDefault="005905AF" w:rsidP="005905AF">
      <w:pPr>
        <w:pStyle w:val="Paragraph"/>
        <w:numPr>
          <w:ilvl w:val="0"/>
          <w:numId w:val="0"/>
        </w:numPr>
        <w:ind w:left="567" w:hanging="501"/>
      </w:pPr>
    </w:p>
    <w:p w14:paraId="04798E8B" w14:textId="77777777" w:rsidR="005905AF" w:rsidRDefault="005905AF" w:rsidP="005905AF">
      <w:pPr>
        <w:pStyle w:val="Paragraph"/>
        <w:numPr>
          <w:ilvl w:val="0"/>
          <w:numId w:val="0"/>
        </w:numPr>
        <w:ind w:left="567" w:hanging="501"/>
      </w:pPr>
    </w:p>
    <w:p w14:paraId="25FB10C0" w14:textId="77777777" w:rsidR="005905AF" w:rsidRDefault="005905AF" w:rsidP="005905AF">
      <w:pPr>
        <w:pStyle w:val="Paragraph"/>
        <w:numPr>
          <w:ilvl w:val="0"/>
          <w:numId w:val="0"/>
        </w:numPr>
        <w:ind w:left="567" w:hanging="501"/>
      </w:pPr>
    </w:p>
    <w:p w14:paraId="3E7942D4" w14:textId="77777777" w:rsidR="005905AF" w:rsidRDefault="005905AF" w:rsidP="005905AF">
      <w:pPr>
        <w:pStyle w:val="Paragraph"/>
        <w:numPr>
          <w:ilvl w:val="0"/>
          <w:numId w:val="0"/>
        </w:numPr>
        <w:ind w:left="567" w:hanging="501"/>
      </w:pPr>
    </w:p>
    <w:p w14:paraId="6A3BE170" w14:textId="77777777" w:rsidR="005905AF" w:rsidRDefault="005905AF" w:rsidP="005905AF">
      <w:pPr>
        <w:pStyle w:val="Paragraph"/>
        <w:numPr>
          <w:ilvl w:val="0"/>
          <w:numId w:val="0"/>
        </w:numPr>
        <w:ind w:left="567" w:hanging="501"/>
      </w:pPr>
    </w:p>
    <w:p w14:paraId="58E64625" w14:textId="77777777" w:rsidR="005905AF" w:rsidRDefault="005905AF" w:rsidP="005905AF">
      <w:pPr>
        <w:pStyle w:val="Paragraph"/>
        <w:numPr>
          <w:ilvl w:val="0"/>
          <w:numId w:val="0"/>
        </w:numPr>
        <w:ind w:left="567" w:hanging="501"/>
      </w:pPr>
    </w:p>
    <w:p w14:paraId="3478C03E" w14:textId="77777777" w:rsidR="005905AF" w:rsidRDefault="005905AF" w:rsidP="005905AF">
      <w:pPr>
        <w:pStyle w:val="Paragraph"/>
        <w:numPr>
          <w:ilvl w:val="0"/>
          <w:numId w:val="0"/>
        </w:numPr>
        <w:ind w:left="567" w:hanging="501"/>
      </w:pPr>
    </w:p>
    <w:p w14:paraId="5320E010" w14:textId="77777777" w:rsidR="005905AF" w:rsidRDefault="005905AF" w:rsidP="005905AF">
      <w:pPr>
        <w:pStyle w:val="Paragraph"/>
        <w:numPr>
          <w:ilvl w:val="0"/>
          <w:numId w:val="0"/>
        </w:numPr>
        <w:ind w:left="567" w:hanging="501"/>
      </w:pPr>
    </w:p>
    <w:p w14:paraId="5C0EA8CA" w14:textId="77777777" w:rsidR="005905AF" w:rsidRDefault="005905AF" w:rsidP="005905AF">
      <w:pPr>
        <w:pStyle w:val="Paragraph"/>
        <w:numPr>
          <w:ilvl w:val="0"/>
          <w:numId w:val="0"/>
        </w:numPr>
        <w:ind w:left="567" w:hanging="501"/>
      </w:pPr>
    </w:p>
    <w:p w14:paraId="52CF3CC6" w14:textId="77777777" w:rsidR="005905AF" w:rsidRDefault="005905AF" w:rsidP="005905AF">
      <w:pPr>
        <w:pStyle w:val="Paragraph"/>
        <w:numPr>
          <w:ilvl w:val="0"/>
          <w:numId w:val="0"/>
        </w:numPr>
        <w:ind w:left="567" w:hanging="501"/>
      </w:pPr>
    </w:p>
    <w:p w14:paraId="43B787C5" w14:textId="77777777" w:rsidR="005905AF" w:rsidRDefault="005905AF" w:rsidP="005905AF">
      <w:pPr>
        <w:pStyle w:val="Paragraph"/>
        <w:numPr>
          <w:ilvl w:val="0"/>
          <w:numId w:val="0"/>
        </w:numPr>
        <w:ind w:left="567" w:hanging="501"/>
      </w:pPr>
    </w:p>
    <w:p w14:paraId="12653858" w14:textId="77777777" w:rsidR="005905AF" w:rsidRDefault="005905AF" w:rsidP="005905AF">
      <w:pPr>
        <w:pStyle w:val="Paragraph"/>
        <w:numPr>
          <w:ilvl w:val="0"/>
          <w:numId w:val="0"/>
        </w:numPr>
        <w:ind w:left="567" w:hanging="501"/>
      </w:pPr>
    </w:p>
    <w:p w14:paraId="3FA94ED8" w14:textId="77777777" w:rsidR="005905AF" w:rsidRPr="005905AF" w:rsidRDefault="005905AF" w:rsidP="005905AF">
      <w:pPr>
        <w:pStyle w:val="Paragraph"/>
        <w:numPr>
          <w:ilvl w:val="0"/>
          <w:numId w:val="0"/>
        </w:numPr>
        <w:ind w:left="567" w:hanging="501"/>
      </w:pPr>
    </w:p>
    <w:p w14:paraId="4C6B5173" w14:textId="77777777" w:rsidR="005905AF" w:rsidRPr="005905AF" w:rsidRDefault="00DC75E7" w:rsidP="00C07F10">
      <w:pPr>
        <w:spacing w:after="0" w:line="360" w:lineRule="auto"/>
        <w:rPr>
          <w:rFonts w:ascii="Arial" w:hAnsi="Arial" w:cs="Arial"/>
          <w:b/>
          <w:sz w:val="22"/>
          <w:szCs w:val="22"/>
        </w:rPr>
      </w:pPr>
      <w:r w:rsidRPr="005905AF">
        <w:rPr>
          <w:rFonts w:ascii="Arial" w:hAnsi="Arial" w:cs="Arial"/>
          <w:b/>
          <w:sz w:val="22"/>
          <w:szCs w:val="22"/>
        </w:rPr>
        <w:lastRenderedPageBreak/>
        <w:t>A</w:t>
      </w:r>
      <w:r w:rsidR="00EB1B6D" w:rsidRPr="005905AF">
        <w:rPr>
          <w:rFonts w:ascii="Arial" w:hAnsi="Arial" w:cs="Arial"/>
          <w:b/>
          <w:sz w:val="22"/>
          <w:szCs w:val="22"/>
        </w:rPr>
        <w:t>ppendices</w:t>
      </w:r>
    </w:p>
    <w:p w14:paraId="10FF4E4E" w14:textId="022123E9" w:rsidR="00EB1B6D" w:rsidRPr="005905AF" w:rsidRDefault="00EB1B6D" w:rsidP="00C07F10">
      <w:pPr>
        <w:spacing w:after="0" w:line="360" w:lineRule="auto"/>
        <w:rPr>
          <w:rFonts w:ascii="Arial" w:hAnsi="Arial"/>
          <w:sz w:val="22"/>
          <w:szCs w:val="22"/>
          <w:lang w:val="en-US"/>
        </w:rPr>
      </w:pPr>
      <w:r w:rsidRPr="005905AF">
        <w:rPr>
          <w:sz w:val="22"/>
          <w:szCs w:val="22"/>
          <w:highlight w:val="yellow"/>
        </w:rPr>
        <w:t>(</w:t>
      </w:r>
      <w:r w:rsidRPr="005905AF">
        <w:rPr>
          <w:rFonts w:ascii="Arial" w:hAnsi="Arial"/>
          <w:sz w:val="22"/>
          <w:szCs w:val="22"/>
          <w:highlight w:val="yellow"/>
          <w:lang w:val="en-US"/>
        </w:rPr>
        <w:t>appendices may be added as agreed locally including relevant</w:t>
      </w:r>
      <w:r w:rsidR="00A677F0" w:rsidRPr="005905AF">
        <w:rPr>
          <w:rFonts w:ascii="Arial" w:hAnsi="Arial"/>
          <w:sz w:val="22"/>
          <w:szCs w:val="22"/>
          <w:highlight w:val="yellow"/>
          <w:lang w:val="en-US"/>
        </w:rPr>
        <w:t xml:space="preserve"> service user</w:t>
      </w:r>
      <w:r w:rsidRPr="005905AF">
        <w:rPr>
          <w:rFonts w:ascii="Arial" w:hAnsi="Arial"/>
          <w:sz w:val="22"/>
          <w:szCs w:val="22"/>
          <w:highlight w:val="yellow"/>
          <w:lang w:val="en-US"/>
        </w:rPr>
        <w:t xml:space="preserve"> questionnaires, links to protocols and any patient information</w:t>
      </w:r>
      <w:r w:rsidRPr="005905AF">
        <w:rPr>
          <w:sz w:val="22"/>
          <w:szCs w:val="22"/>
          <w:highlight w:val="yellow"/>
        </w:rPr>
        <w:t>)</w:t>
      </w:r>
    </w:p>
    <w:p w14:paraId="2D6BC414" w14:textId="77777777" w:rsidR="00EB1B6D" w:rsidRPr="005905AF" w:rsidRDefault="00EB1B6D" w:rsidP="00C07F10">
      <w:pPr>
        <w:spacing w:after="0" w:line="259" w:lineRule="auto"/>
        <w:rPr>
          <w:rFonts w:ascii="Arial" w:hAnsi="Arial" w:cs="Arial"/>
          <w:b/>
          <w:sz w:val="22"/>
          <w:szCs w:val="22"/>
        </w:rPr>
      </w:pPr>
      <w:r w:rsidRPr="005905AF">
        <w:rPr>
          <w:rFonts w:ascii="Arial" w:hAnsi="Arial"/>
          <w:b/>
          <w:sz w:val="22"/>
          <w:szCs w:val="22"/>
        </w:rPr>
        <w:t>Appendix A -</w:t>
      </w:r>
      <w:r w:rsidR="00722746" w:rsidRPr="005905AF">
        <w:rPr>
          <w:rFonts w:ascii="Arial" w:hAnsi="Arial" w:cs="Arial"/>
          <w:b/>
          <w:sz w:val="22"/>
          <w:szCs w:val="22"/>
        </w:rPr>
        <w:t xml:space="preserve">example registered </w:t>
      </w:r>
      <w:r w:rsidRPr="005905AF">
        <w:rPr>
          <w:rFonts w:ascii="Arial" w:hAnsi="Arial" w:cs="Arial"/>
          <w:b/>
          <w:sz w:val="22"/>
          <w:szCs w:val="22"/>
        </w:rPr>
        <w:t xml:space="preserve">health professional authorisation sheet </w:t>
      </w:r>
      <w:r w:rsidRPr="005905AF">
        <w:rPr>
          <w:rFonts w:ascii="Arial" w:hAnsi="Arial" w:cs="Arial"/>
          <w:b/>
          <w:sz w:val="22"/>
          <w:szCs w:val="22"/>
          <w:highlight w:val="yellow"/>
        </w:rPr>
        <w:t>(example – local versions/electronic systems may be used)</w:t>
      </w:r>
    </w:p>
    <w:p w14:paraId="1A4E0085" w14:textId="77777777" w:rsidR="00EB1B6D" w:rsidRPr="005905AF" w:rsidRDefault="00EB1B6D" w:rsidP="004273FF">
      <w:pPr>
        <w:overflowPunct w:val="0"/>
        <w:autoSpaceDE w:val="0"/>
        <w:autoSpaceDN w:val="0"/>
        <w:adjustRightInd w:val="0"/>
        <w:spacing w:after="0"/>
        <w:ind w:rightChars="-375" w:right="-900"/>
        <w:textAlignment w:val="baseline"/>
        <w:rPr>
          <w:rFonts w:ascii="Arial" w:hAnsi="Arial"/>
          <w:b/>
          <w:sz w:val="22"/>
          <w:szCs w:val="22"/>
        </w:rPr>
      </w:pPr>
      <w:r w:rsidRPr="005905AF">
        <w:rPr>
          <w:rFonts w:ascii="Arial" w:hAnsi="Arial"/>
          <w:b/>
          <w:sz w:val="22"/>
          <w:szCs w:val="22"/>
        </w:rPr>
        <w:t xml:space="preserve">PGD Name/Version            Valid from:                       Expiry: </w:t>
      </w:r>
    </w:p>
    <w:p w14:paraId="3D76AC35" w14:textId="77777777" w:rsidR="00EB1B6D" w:rsidRPr="005905AF" w:rsidRDefault="00EB1B6D" w:rsidP="00C07F10">
      <w:pPr>
        <w:spacing w:after="0"/>
        <w:rPr>
          <w:rFonts w:ascii="Arial" w:hAnsi="Arial"/>
          <w:b/>
          <w:sz w:val="22"/>
          <w:szCs w:val="22"/>
        </w:rPr>
      </w:pPr>
    </w:p>
    <w:p w14:paraId="0CB94872" w14:textId="77777777" w:rsidR="00EB1B6D" w:rsidRPr="005905AF" w:rsidRDefault="00EB1B6D" w:rsidP="00C07F10">
      <w:pPr>
        <w:spacing w:after="0"/>
        <w:rPr>
          <w:rFonts w:ascii="Arial" w:hAnsi="Arial"/>
          <w:sz w:val="22"/>
          <w:szCs w:val="22"/>
        </w:rPr>
      </w:pPr>
      <w:r w:rsidRPr="005905AF">
        <w:rPr>
          <w:rFonts w:ascii="Arial" w:hAnsi="Arial"/>
          <w:sz w:val="22"/>
          <w:szCs w:val="22"/>
        </w:rPr>
        <w:t>Before signing this PGD, check that the document has had the necessary authorisations. Without these, this PGD is not lawfully valid.</w:t>
      </w:r>
    </w:p>
    <w:p w14:paraId="3B1CF310" w14:textId="77777777" w:rsidR="00EB1B6D" w:rsidRPr="005905AF" w:rsidRDefault="00EB1B6D" w:rsidP="00C07F10">
      <w:pPr>
        <w:spacing w:after="0"/>
        <w:rPr>
          <w:rFonts w:ascii="Arial" w:hAnsi="Arial"/>
          <w:b/>
          <w:sz w:val="22"/>
          <w:szCs w:val="22"/>
        </w:rPr>
      </w:pPr>
    </w:p>
    <w:p w14:paraId="60A588BF" w14:textId="77777777" w:rsidR="00EB1B6D" w:rsidRPr="005905AF" w:rsidRDefault="00EB1B6D" w:rsidP="00C07F10">
      <w:pPr>
        <w:spacing w:after="0"/>
        <w:rPr>
          <w:rFonts w:ascii="Arial" w:hAnsi="Arial"/>
          <w:b/>
          <w:sz w:val="22"/>
          <w:szCs w:val="22"/>
        </w:rPr>
      </w:pPr>
      <w:r w:rsidRPr="005905AF">
        <w:rPr>
          <w:rFonts w:ascii="Arial" w:hAnsi="Arial"/>
          <w:b/>
          <w:sz w:val="22"/>
          <w:szCs w:val="22"/>
        </w:rPr>
        <w:t>Registered health professional</w:t>
      </w:r>
    </w:p>
    <w:p w14:paraId="497C02B8" w14:textId="77777777" w:rsidR="00EB1B6D" w:rsidRPr="005905AF" w:rsidRDefault="00EB1B6D" w:rsidP="00C07F10">
      <w:pPr>
        <w:spacing w:before="120" w:after="0"/>
        <w:rPr>
          <w:rFonts w:ascii="Arial" w:hAnsi="Arial"/>
          <w:sz w:val="22"/>
          <w:szCs w:val="22"/>
        </w:rPr>
      </w:pPr>
      <w:r w:rsidRPr="005905AF">
        <w:rPr>
          <w:rFonts w:ascii="Arial" w:hAnsi="Arial"/>
          <w:sz w:val="22"/>
          <w:szCs w:val="22"/>
        </w:rPr>
        <w:t xml:space="preserve">By signing this patient group </w:t>
      </w:r>
      <w:proofErr w:type="gramStart"/>
      <w:r w:rsidRPr="005905AF">
        <w:rPr>
          <w:rFonts w:ascii="Arial" w:hAnsi="Arial"/>
          <w:sz w:val="22"/>
          <w:szCs w:val="22"/>
        </w:rPr>
        <w:t>direction</w:t>
      </w:r>
      <w:proofErr w:type="gramEnd"/>
      <w:r w:rsidRPr="005905AF">
        <w:rPr>
          <w:rFonts w:ascii="Arial" w:hAnsi="Arial"/>
          <w:sz w:val="22"/>
          <w:szCs w:val="22"/>
        </w:rPr>
        <w:t xml:space="preserve"> you are indicating that you agree to its contents and that you will work within it.</w:t>
      </w:r>
    </w:p>
    <w:p w14:paraId="358125EF" w14:textId="77777777" w:rsidR="00EB1B6D" w:rsidRPr="005905AF" w:rsidRDefault="00EB1B6D" w:rsidP="00C07F10">
      <w:pPr>
        <w:overflowPunct w:val="0"/>
        <w:autoSpaceDE w:val="0"/>
        <w:autoSpaceDN w:val="0"/>
        <w:adjustRightInd w:val="0"/>
        <w:spacing w:before="120" w:after="0"/>
        <w:textAlignment w:val="baseline"/>
        <w:rPr>
          <w:rFonts w:ascii="Arial" w:hAnsi="Arial" w:cs="Arial"/>
          <w:sz w:val="22"/>
          <w:szCs w:val="22"/>
        </w:rPr>
      </w:pPr>
      <w:r w:rsidRPr="005905AF">
        <w:rPr>
          <w:rFonts w:ascii="Arial" w:hAnsi="Arial" w:cs="Arial"/>
          <w:sz w:val="22"/>
          <w:szCs w:val="22"/>
        </w:rPr>
        <w:t>Patient group directions do not remove inherent professional obligations or accountability.</w:t>
      </w:r>
    </w:p>
    <w:p w14:paraId="36991A8A" w14:textId="77777777" w:rsidR="00EB1B6D" w:rsidRPr="005905AF" w:rsidRDefault="00EB1B6D" w:rsidP="00C07F10">
      <w:pPr>
        <w:overflowPunct w:val="0"/>
        <w:autoSpaceDE w:val="0"/>
        <w:autoSpaceDN w:val="0"/>
        <w:adjustRightInd w:val="0"/>
        <w:spacing w:before="120" w:after="0"/>
        <w:textAlignment w:val="baseline"/>
        <w:rPr>
          <w:rFonts w:ascii="Arial" w:hAnsi="Arial" w:cs="Arial"/>
          <w:sz w:val="22"/>
          <w:szCs w:val="22"/>
        </w:rPr>
      </w:pPr>
      <w:r w:rsidRPr="005905AF">
        <w:rPr>
          <w:rFonts w:ascii="Arial" w:hAnsi="Arial" w:cs="Arial"/>
          <w:sz w:val="22"/>
          <w:szCs w:val="22"/>
        </w:rPr>
        <w:t>It is the responsibility of each professional to practise only within the bounds of their own competence and professional code of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2969"/>
        <w:gridCol w:w="2560"/>
        <w:gridCol w:w="1351"/>
      </w:tblGrid>
      <w:tr w:rsidR="00EB1B6D" w:rsidRPr="005905AF" w14:paraId="3D2D92FE" w14:textId="77777777" w:rsidTr="00ED4791">
        <w:tc>
          <w:tcPr>
            <w:tcW w:w="9747" w:type="dxa"/>
            <w:gridSpan w:val="4"/>
            <w:shd w:val="clear" w:color="auto" w:fill="D9D9D9"/>
          </w:tcPr>
          <w:p w14:paraId="2A9BFC5F" w14:textId="77777777" w:rsidR="00EB1B6D" w:rsidRPr="005905AF" w:rsidRDefault="00EB1B6D" w:rsidP="00C07F10">
            <w:pPr>
              <w:spacing w:before="120" w:after="0"/>
              <w:jc w:val="center"/>
              <w:rPr>
                <w:rFonts w:ascii="Arial" w:hAnsi="Arial" w:cs="Arial"/>
                <w:b/>
                <w:sz w:val="22"/>
                <w:szCs w:val="22"/>
              </w:rPr>
            </w:pPr>
            <w:r w:rsidRPr="005905AF">
              <w:rPr>
                <w:rFonts w:ascii="Arial" w:hAnsi="Arial" w:cs="Arial"/>
                <w:b/>
                <w:sz w:val="22"/>
                <w:szCs w:val="22"/>
              </w:rPr>
              <w:t>I confirm that I have read and understood the content of this Patient Group Direction and that I am willing and competent to work to it within my professional code of conduct.</w:t>
            </w:r>
          </w:p>
        </w:tc>
      </w:tr>
      <w:tr w:rsidR="00EB1B6D" w:rsidRPr="005905AF" w14:paraId="3D1DC681" w14:textId="77777777" w:rsidTr="00ED4791">
        <w:tc>
          <w:tcPr>
            <w:tcW w:w="2518" w:type="dxa"/>
            <w:shd w:val="clear" w:color="auto" w:fill="D9D9D9"/>
          </w:tcPr>
          <w:p w14:paraId="186CE2E2" w14:textId="77777777" w:rsidR="00EB1B6D" w:rsidRPr="005905AF" w:rsidRDefault="00EB1B6D" w:rsidP="00C07F10">
            <w:pPr>
              <w:overflowPunct w:val="0"/>
              <w:autoSpaceDE w:val="0"/>
              <w:autoSpaceDN w:val="0"/>
              <w:adjustRightInd w:val="0"/>
              <w:spacing w:before="120" w:after="0"/>
              <w:jc w:val="center"/>
              <w:textAlignment w:val="baseline"/>
              <w:rPr>
                <w:rFonts w:ascii="Arial" w:hAnsi="Arial"/>
                <w:b/>
                <w:sz w:val="22"/>
                <w:szCs w:val="22"/>
              </w:rPr>
            </w:pPr>
            <w:r w:rsidRPr="005905AF">
              <w:rPr>
                <w:rFonts w:ascii="Arial" w:hAnsi="Arial"/>
                <w:b/>
                <w:sz w:val="22"/>
                <w:szCs w:val="22"/>
              </w:rPr>
              <w:t>Name</w:t>
            </w:r>
          </w:p>
        </w:tc>
        <w:tc>
          <w:tcPr>
            <w:tcW w:w="3119" w:type="dxa"/>
            <w:shd w:val="clear" w:color="auto" w:fill="D9D9D9"/>
          </w:tcPr>
          <w:p w14:paraId="2448ABF4" w14:textId="77777777" w:rsidR="00EB1B6D" w:rsidRPr="005905AF" w:rsidRDefault="00EB1B6D" w:rsidP="00C07F10">
            <w:pPr>
              <w:overflowPunct w:val="0"/>
              <w:autoSpaceDE w:val="0"/>
              <w:autoSpaceDN w:val="0"/>
              <w:adjustRightInd w:val="0"/>
              <w:spacing w:before="120" w:after="0"/>
              <w:jc w:val="center"/>
              <w:textAlignment w:val="baseline"/>
              <w:rPr>
                <w:rFonts w:ascii="Arial" w:hAnsi="Arial"/>
                <w:b/>
                <w:sz w:val="22"/>
                <w:szCs w:val="22"/>
              </w:rPr>
            </w:pPr>
            <w:r w:rsidRPr="005905AF">
              <w:rPr>
                <w:rFonts w:ascii="Arial" w:hAnsi="Arial"/>
                <w:b/>
                <w:sz w:val="22"/>
                <w:szCs w:val="22"/>
              </w:rPr>
              <w:t>Designation</w:t>
            </w:r>
          </w:p>
        </w:tc>
        <w:tc>
          <w:tcPr>
            <w:tcW w:w="2693" w:type="dxa"/>
            <w:shd w:val="clear" w:color="auto" w:fill="D9D9D9"/>
          </w:tcPr>
          <w:p w14:paraId="12F97DCB" w14:textId="77777777" w:rsidR="00EB1B6D" w:rsidRPr="005905AF" w:rsidRDefault="00EB1B6D" w:rsidP="00C07F10">
            <w:pPr>
              <w:overflowPunct w:val="0"/>
              <w:autoSpaceDE w:val="0"/>
              <w:autoSpaceDN w:val="0"/>
              <w:adjustRightInd w:val="0"/>
              <w:spacing w:before="120" w:after="0"/>
              <w:jc w:val="center"/>
              <w:textAlignment w:val="baseline"/>
              <w:rPr>
                <w:rFonts w:ascii="Arial" w:hAnsi="Arial"/>
                <w:b/>
                <w:sz w:val="22"/>
                <w:szCs w:val="22"/>
              </w:rPr>
            </w:pPr>
            <w:r w:rsidRPr="005905AF">
              <w:rPr>
                <w:rFonts w:ascii="Arial" w:hAnsi="Arial"/>
                <w:b/>
                <w:sz w:val="22"/>
                <w:szCs w:val="22"/>
              </w:rPr>
              <w:t>Signature</w:t>
            </w:r>
          </w:p>
        </w:tc>
        <w:tc>
          <w:tcPr>
            <w:tcW w:w="1417" w:type="dxa"/>
            <w:shd w:val="clear" w:color="auto" w:fill="D9D9D9"/>
          </w:tcPr>
          <w:p w14:paraId="085B9989" w14:textId="77777777" w:rsidR="00EB1B6D" w:rsidRPr="005905AF" w:rsidRDefault="00EB1B6D" w:rsidP="00C07F10">
            <w:pPr>
              <w:overflowPunct w:val="0"/>
              <w:autoSpaceDE w:val="0"/>
              <w:autoSpaceDN w:val="0"/>
              <w:adjustRightInd w:val="0"/>
              <w:spacing w:before="120" w:after="0"/>
              <w:jc w:val="center"/>
              <w:textAlignment w:val="baseline"/>
              <w:rPr>
                <w:rFonts w:ascii="Arial" w:hAnsi="Arial"/>
                <w:b/>
                <w:sz w:val="22"/>
                <w:szCs w:val="22"/>
              </w:rPr>
            </w:pPr>
            <w:r w:rsidRPr="005905AF">
              <w:rPr>
                <w:rFonts w:ascii="Arial" w:hAnsi="Arial"/>
                <w:b/>
                <w:sz w:val="22"/>
                <w:szCs w:val="22"/>
              </w:rPr>
              <w:t>Date</w:t>
            </w:r>
          </w:p>
        </w:tc>
      </w:tr>
      <w:tr w:rsidR="00EB1B6D" w:rsidRPr="005905AF" w14:paraId="1DADCE1A" w14:textId="77777777" w:rsidTr="00ED4791">
        <w:tc>
          <w:tcPr>
            <w:tcW w:w="2518" w:type="dxa"/>
            <w:shd w:val="clear" w:color="auto" w:fill="auto"/>
          </w:tcPr>
          <w:p w14:paraId="3A55235F" w14:textId="77777777" w:rsidR="00EB1B6D" w:rsidRPr="005905AF" w:rsidRDefault="00EB1B6D" w:rsidP="00C07F10">
            <w:pPr>
              <w:spacing w:after="0"/>
              <w:jc w:val="center"/>
              <w:rPr>
                <w:rFonts w:ascii="Arial" w:hAnsi="Arial" w:cs="Arial"/>
                <w:color w:val="000000"/>
                <w:sz w:val="22"/>
                <w:szCs w:val="22"/>
              </w:rPr>
            </w:pPr>
          </w:p>
          <w:p w14:paraId="6F3ACB8D" w14:textId="77777777" w:rsidR="00EB1B6D" w:rsidRPr="005905AF" w:rsidRDefault="00EB1B6D" w:rsidP="00C07F10">
            <w:pPr>
              <w:spacing w:after="0"/>
              <w:jc w:val="center"/>
              <w:rPr>
                <w:rFonts w:ascii="Arial" w:hAnsi="Arial" w:cs="Arial"/>
                <w:color w:val="000000"/>
                <w:sz w:val="22"/>
                <w:szCs w:val="22"/>
              </w:rPr>
            </w:pPr>
          </w:p>
        </w:tc>
        <w:tc>
          <w:tcPr>
            <w:tcW w:w="3119" w:type="dxa"/>
            <w:shd w:val="clear" w:color="auto" w:fill="auto"/>
          </w:tcPr>
          <w:p w14:paraId="3D9FCA79" w14:textId="77777777" w:rsidR="00EB1B6D" w:rsidRPr="005905AF" w:rsidRDefault="00EB1B6D" w:rsidP="00C07F10">
            <w:pPr>
              <w:spacing w:after="0"/>
              <w:jc w:val="center"/>
              <w:rPr>
                <w:rFonts w:ascii="Arial" w:hAnsi="Arial" w:cs="Arial"/>
                <w:color w:val="000000"/>
                <w:sz w:val="22"/>
                <w:szCs w:val="22"/>
              </w:rPr>
            </w:pPr>
          </w:p>
        </w:tc>
        <w:tc>
          <w:tcPr>
            <w:tcW w:w="2693" w:type="dxa"/>
            <w:shd w:val="clear" w:color="auto" w:fill="auto"/>
          </w:tcPr>
          <w:p w14:paraId="36274D50" w14:textId="77777777" w:rsidR="00EB1B6D" w:rsidRPr="005905AF" w:rsidRDefault="00EB1B6D" w:rsidP="00C07F10">
            <w:pPr>
              <w:spacing w:after="0"/>
              <w:jc w:val="center"/>
              <w:rPr>
                <w:rFonts w:ascii="Arial" w:hAnsi="Arial" w:cs="Arial"/>
                <w:color w:val="000000"/>
                <w:sz w:val="22"/>
                <w:szCs w:val="22"/>
              </w:rPr>
            </w:pPr>
          </w:p>
        </w:tc>
        <w:tc>
          <w:tcPr>
            <w:tcW w:w="1417" w:type="dxa"/>
            <w:shd w:val="clear" w:color="auto" w:fill="auto"/>
          </w:tcPr>
          <w:p w14:paraId="1CCDC93C" w14:textId="77777777" w:rsidR="00EB1B6D" w:rsidRPr="005905AF" w:rsidRDefault="00EB1B6D" w:rsidP="00C07F10">
            <w:pPr>
              <w:spacing w:after="0"/>
              <w:jc w:val="center"/>
              <w:rPr>
                <w:rFonts w:ascii="Arial" w:hAnsi="Arial" w:cs="Arial"/>
                <w:color w:val="000000"/>
                <w:sz w:val="22"/>
                <w:szCs w:val="22"/>
              </w:rPr>
            </w:pPr>
          </w:p>
        </w:tc>
      </w:tr>
      <w:tr w:rsidR="00EB1B6D" w:rsidRPr="005905AF" w14:paraId="14076634" w14:textId="77777777" w:rsidTr="00ED4791">
        <w:tc>
          <w:tcPr>
            <w:tcW w:w="2518" w:type="dxa"/>
            <w:shd w:val="clear" w:color="auto" w:fill="auto"/>
          </w:tcPr>
          <w:p w14:paraId="2FC883FA" w14:textId="77777777" w:rsidR="00EB1B6D" w:rsidRPr="005905AF" w:rsidRDefault="00EB1B6D" w:rsidP="00C07F10">
            <w:pPr>
              <w:spacing w:after="0"/>
              <w:jc w:val="center"/>
              <w:rPr>
                <w:rFonts w:ascii="Arial" w:hAnsi="Arial" w:cs="Arial"/>
                <w:color w:val="000000"/>
                <w:sz w:val="22"/>
                <w:szCs w:val="22"/>
              </w:rPr>
            </w:pPr>
          </w:p>
          <w:p w14:paraId="3A7BE111" w14:textId="77777777" w:rsidR="00EB1B6D" w:rsidRPr="005905AF" w:rsidRDefault="00EB1B6D" w:rsidP="00C07F10">
            <w:pPr>
              <w:spacing w:after="0"/>
              <w:jc w:val="center"/>
              <w:rPr>
                <w:rFonts w:ascii="Arial" w:hAnsi="Arial" w:cs="Arial"/>
                <w:color w:val="000000"/>
                <w:sz w:val="22"/>
                <w:szCs w:val="22"/>
              </w:rPr>
            </w:pPr>
          </w:p>
        </w:tc>
        <w:tc>
          <w:tcPr>
            <w:tcW w:w="3119" w:type="dxa"/>
            <w:shd w:val="clear" w:color="auto" w:fill="auto"/>
          </w:tcPr>
          <w:p w14:paraId="3D761B73" w14:textId="77777777" w:rsidR="00EB1B6D" w:rsidRPr="005905AF" w:rsidRDefault="00EB1B6D" w:rsidP="00C07F10">
            <w:pPr>
              <w:spacing w:after="0"/>
              <w:jc w:val="center"/>
              <w:rPr>
                <w:rFonts w:ascii="Arial" w:hAnsi="Arial" w:cs="Arial"/>
                <w:color w:val="000000"/>
                <w:sz w:val="22"/>
                <w:szCs w:val="22"/>
              </w:rPr>
            </w:pPr>
          </w:p>
        </w:tc>
        <w:tc>
          <w:tcPr>
            <w:tcW w:w="2693" w:type="dxa"/>
            <w:shd w:val="clear" w:color="auto" w:fill="auto"/>
          </w:tcPr>
          <w:p w14:paraId="7707CF2F" w14:textId="77777777" w:rsidR="00EB1B6D" w:rsidRPr="005905AF" w:rsidRDefault="00EB1B6D" w:rsidP="00C07F10">
            <w:pPr>
              <w:spacing w:after="0"/>
              <w:jc w:val="center"/>
              <w:rPr>
                <w:rFonts w:ascii="Arial" w:hAnsi="Arial" w:cs="Arial"/>
                <w:color w:val="000000"/>
                <w:sz w:val="22"/>
                <w:szCs w:val="22"/>
              </w:rPr>
            </w:pPr>
          </w:p>
        </w:tc>
        <w:tc>
          <w:tcPr>
            <w:tcW w:w="1417" w:type="dxa"/>
            <w:shd w:val="clear" w:color="auto" w:fill="auto"/>
          </w:tcPr>
          <w:p w14:paraId="01A43810" w14:textId="77777777" w:rsidR="00EB1B6D" w:rsidRPr="005905AF" w:rsidRDefault="00EB1B6D" w:rsidP="00C07F10">
            <w:pPr>
              <w:spacing w:after="0"/>
              <w:jc w:val="center"/>
              <w:rPr>
                <w:rFonts w:ascii="Arial" w:hAnsi="Arial" w:cs="Arial"/>
                <w:color w:val="000000"/>
                <w:sz w:val="22"/>
                <w:szCs w:val="22"/>
              </w:rPr>
            </w:pPr>
          </w:p>
        </w:tc>
      </w:tr>
      <w:tr w:rsidR="00EB1B6D" w:rsidRPr="005905AF" w14:paraId="166FBD10" w14:textId="77777777" w:rsidTr="00ED4791">
        <w:trPr>
          <w:trHeight w:val="40"/>
        </w:trPr>
        <w:tc>
          <w:tcPr>
            <w:tcW w:w="2518" w:type="dxa"/>
            <w:shd w:val="clear" w:color="auto" w:fill="auto"/>
          </w:tcPr>
          <w:p w14:paraId="7AE888B1" w14:textId="77777777" w:rsidR="00EB1B6D" w:rsidRPr="005905AF" w:rsidRDefault="00EB1B6D" w:rsidP="00C07F10">
            <w:pPr>
              <w:spacing w:after="0"/>
              <w:rPr>
                <w:rFonts w:ascii="Arial" w:hAnsi="Arial" w:cs="Arial"/>
                <w:color w:val="000000"/>
                <w:sz w:val="22"/>
                <w:szCs w:val="22"/>
              </w:rPr>
            </w:pPr>
          </w:p>
          <w:p w14:paraId="45D0F5A9" w14:textId="77777777" w:rsidR="00EB1B6D" w:rsidRPr="005905AF" w:rsidRDefault="00EB1B6D" w:rsidP="00C07F10">
            <w:pPr>
              <w:spacing w:after="0"/>
              <w:rPr>
                <w:rFonts w:ascii="Arial" w:hAnsi="Arial" w:cs="Arial"/>
                <w:color w:val="000000"/>
                <w:sz w:val="22"/>
                <w:szCs w:val="22"/>
              </w:rPr>
            </w:pPr>
          </w:p>
        </w:tc>
        <w:tc>
          <w:tcPr>
            <w:tcW w:w="3119" w:type="dxa"/>
            <w:shd w:val="clear" w:color="auto" w:fill="auto"/>
          </w:tcPr>
          <w:p w14:paraId="7C6D204B" w14:textId="77777777" w:rsidR="00EB1B6D" w:rsidRPr="005905AF" w:rsidRDefault="00EB1B6D" w:rsidP="00C07F10">
            <w:pPr>
              <w:spacing w:after="0"/>
              <w:jc w:val="center"/>
              <w:rPr>
                <w:rFonts w:ascii="Arial" w:hAnsi="Arial" w:cs="Arial"/>
                <w:color w:val="000000"/>
                <w:sz w:val="22"/>
                <w:szCs w:val="22"/>
              </w:rPr>
            </w:pPr>
          </w:p>
        </w:tc>
        <w:tc>
          <w:tcPr>
            <w:tcW w:w="2693" w:type="dxa"/>
            <w:shd w:val="clear" w:color="auto" w:fill="auto"/>
          </w:tcPr>
          <w:p w14:paraId="017CDD87" w14:textId="77777777" w:rsidR="00EB1B6D" w:rsidRPr="005905AF" w:rsidRDefault="00EB1B6D" w:rsidP="00C07F10">
            <w:pPr>
              <w:spacing w:after="0"/>
              <w:jc w:val="center"/>
              <w:rPr>
                <w:rFonts w:ascii="Arial" w:hAnsi="Arial" w:cs="Arial"/>
                <w:color w:val="000000"/>
                <w:sz w:val="22"/>
                <w:szCs w:val="22"/>
              </w:rPr>
            </w:pPr>
          </w:p>
        </w:tc>
        <w:tc>
          <w:tcPr>
            <w:tcW w:w="1417" w:type="dxa"/>
            <w:shd w:val="clear" w:color="auto" w:fill="auto"/>
          </w:tcPr>
          <w:p w14:paraId="2E4B3652" w14:textId="77777777" w:rsidR="00EB1B6D" w:rsidRPr="005905AF" w:rsidRDefault="00EB1B6D" w:rsidP="00C07F10">
            <w:pPr>
              <w:spacing w:after="0"/>
              <w:jc w:val="center"/>
              <w:rPr>
                <w:rFonts w:ascii="Arial" w:hAnsi="Arial" w:cs="Arial"/>
                <w:color w:val="000000"/>
                <w:sz w:val="22"/>
                <w:szCs w:val="22"/>
              </w:rPr>
            </w:pPr>
          </w:p>
        </w:tc>
      </w:tr>
      <w:tr w:rsidR="00EB1B6D" w:rsidRPr="005905AF" w14:paraId="626DED95" w14:textId="77777777" w:rsidTr="00ED4791">
        <w:tc>
          <w:tcPr>
            <w:tcW w:w="2518" w:type="dxa"/>
            <w:shd w:val="clear" w:color="auto" w:fill="auto"/>
          </w:tcPr>
          <w:p w14:paraId="57B4C28D" w14:textId="77777777" w:rsidR="00EB1B6D" w:rsidRPr="005905AF" w:rsidRDefault="00EB1B6D" w:rsidP="00C07F10">
            <w:pPr>
              <w:spacing w:after="0"/>
              <w:jc w:val="center"/>
              <w:rPr>
                <w:rFonts w:ascii="Arial" w:hAnsi="Arial" w:cs="Arial"/>
                <w:color w:val="000000"/>
                <w:sz w:val="22"/>
                <w:szCs w:val="22"/>
              </w:rPr>
            </w:pPr>
          </w:p>
          <w:p w14:paraId="4C98721A" w14:textId="77777777" w:rsidR="00EB1B6D" w:rsidRPr="005905AF" w:rsidRDefault="00EB1B6D" w:rsidP="00C07F10">
            <w:pPr>
              <w:spacing w:after="0"/>
              <w:jc w:val="center"/>
              <w:rPr>
                <w:rFonts w:ascii="Arial" w:hAnsi="Arial" w:cs="Arial"/>
                <w:color w:val="000000"/>
                <w:sz w:val="22"/>
                <w:szCs w:val="22"/>
              </w:rPr>
            </w:pPr>
          </w:p>
        </w:tc>
        <w:tc>
          <w:tcPr>
            <w:tcW w:w="3119" w:type="dxa"/>
            <w:shd w:val="clear" w:color="auto" w:fill="auto"/>
          </w:tcPr>
          <w:p w14:paraId="0F5E2D8F" w14:textId="77777777" w:rsidR="00EB1B6D" w:rsidRPr="005905AF" w:rsidRDefault="00EB1B6D" w:rsidP="00C07F10">
            <w:pPr>
              <w:spacing w:after="0"/>
              <w:jc w:val="center"/>
              <w:rPr>
                <w:rFonts w:ascii="Arial" w:hAnsi="Arial" w:cs="Arial"/>
                <w:color w:val="000000"/>
                <w:sz w:val="22"/>
                <w:szCs w:val="22"/>
              </w:rPr>
            </w:pPr>
          </w:p>
        </w:tc>
        <w:tc>
          <w:tcPr>
            <w:tcW w:w="2693" w:type="dxa"/>
            <w:shd w:val="clear" w:color="auto" w:fill="auto"/>
          </w:tcPr>
          <w:p w14:paraId="2B067FD2" w14:textId="77777777" w:rsidR="00EB1B6D" w:rsidRPr="005905AF" w:rsidRDefault="00EB1B6D" w:rsidP="00C07F10">
            <w:pPr>
              <w:spacing w:after="0"/>
              <w:jc w:val="center"/>
              <w:rPr>
                <w:rFonts w:ascii="Arial" w:hAnsi="Arial" w:cs="Arial"/>
                <w:color w:val="000000"/>
                <w:sz w:val="22"/>
                <w:szCs w:val="22"/>
              </w:rPr>
            </w:pPr>
          </w:p>
        </w:tc>
        <w:tc>
          <w:tcPr>
            <w:tcW w:w="1417" w:type="dxa"/>
            <w:shd w:val="clear" w:color="auto" w:fill="auto"/>
          </w:tcPr>
          <w:p w14:paraId="33626FF6" w14:textId="77777777" w:rsidR="00EB1B6D" w:rsidRPr="005905AF" w:rsidRDefault="00EB1B6D" w:rsidP="00C07F10">
            <w:pPr>
              <w:spacing w:after="0"/>
              <w:jc w:val="center"/>
              <w:rPr>
                <w:rFonts w:ascii="Arial" w:hAnsi="Arial" w:cs="Arial"/>
                <w:color w:val="000000"/>
                <w:sz w:val="22"/>
                <w:szCs w:val="22"/>
              </w:rPr>
            </w:pPr>
          </w:p>
        </w:tc>
      </w:tr>
      <w:tr w:rsidR="00EB1B6D" w:rsidRPr="005905AF" w14:paraId="6DFC3033" w14:textId="77777777" w:rsidTr="00ED4791">
        <w:tc>
          <w:tcPr>
            <w:tcW w:w="2518" w:type="dxa"/>
            <w:shd w:val="clear" w:color="auto" w:fill="auto"/>
          </w:tcPr>
          <w:p w14:paraId="2E405654" w14:textId="77777777" w:rsidR="00EB1B6D" w:rsidRPr="005905AF" w:rsidRDefault="00EB1B6D" w:rsidP="00C07F10">
            <w:pPr>
              <w:spacing w:after="0"/>
              <w:jc w:val="center"/>
              <w:rPr>
                <w:rFonts w:ascii="Arial" w:hAnsi="Arial" w:cs="Arial"/>
                <w:color w:val="000000"/>
                <w:sz w:val="22"/>
                <w:szCs w:val="22"/>
              </w:rPr>
            </w:pPr>
          </w:p>
          <w:p w14:paraId="753CAF40" w14:textId="77777777" w:rsidR="00EB1B6D" w:rsidRPr="005905AF" w:rsidRDefault="00EB1B6D" w:rsidP="00C07F10">
            <w:pPr>
              <w:spacing w:after="0"/>
              <w:jc w:val="center"/>
              <w:rPr>
                <w:rFonts w:ascii="Arial" w:hAnsi="Arial" w:cs="Arial"/>
                <w:color w:val="000000"/>
                <w:sz w:val="22"/>
                <w:szCs w:val="22"/>
              </w:rPr>
            </w:pPr>
          </w:p>
        </w:tc>
        <w:tc>
          <w:tcPr>
            <w:tcW w:w="3119" w:type="dxa"/>
            <w:shd w:val="clear" w:color="auto" w:fill="auto"/>
          </w:tcPr>
          <w:p w14:paraId="341C292E" w14:textId="77777777" w:rsidR="00EB1B6D" w:rsidRPr="005905AF" w:rsidRDefault="00EB1B6D" w:rsidP="00C07F10">
            <w:pPr>
              <w:spacing w:after="0"/>
              <w:jc w:val="center"/>
              <w:rPr>
                <w:rFonts w:ascii="Arial" w:hAnsi="Arial" w:cs="Arial"/>
                <w:color w:val="000000"/>
                <w:sz w:val="22"/>
                <w:szCs w:val="22"/>
              </w:rPr>
            </w:pPr>
          </w:p>
        </w:tc>
        <w:tc>
          <w:tcPr>
            <w:tcW w:w="2693" w:type="dxa"/>
            <w:shd w:val="clear" w:color="auto" w:fill="auto"/>
          </w:tcPr>
          <w:p w14:paraId="37649829" w14:textId="77777777" w:rsidR="00EB1B6D" w:rsidRPr="005905AF" w:rsidRDefault="00EB1B6D" w:rsidP="00C07F10">
            <w:pPr>
              <w:spacing w:after="0"/>
              <w:jc w:val="center"/>
              <w:rPr>
                <w:rFonts w:ascii="Arial" w:hAnsi="Arial" w:cs="Arial"/>
                <w:color w:val="000000"/>
                <w:sz w:val="22"/>
                <w:szCs w:val="22"/>
              </w:rPr>
            </w:pPr>
          </w:p>
        </w:tc>
        <w:tc>
          <w:tcPr>
            <w:tcW w:w="1417" w:type="dxa"/>
            <w:shd w:val="clear" w:color="auto" w:fill="auto"/>
          </w:tcPr>
          <w:p w14:paraId="292E3D8E" w14:textId="77777777" w:rsidR="00EB1B6D" w:rsidRPr="005905AF" w:rsidRDefault="00EB1B6D" w:rsidP="00C07F10">
            <w:pPr>
              <w:spacing w:after="0"/>
              <w:jc w:val="center"/>
              <w:rPr>
                <w:rFonts w:ascii="Arial" w:hAnsi="Arial" w:cs="Arial"/>
                <w:color w:val="000000"/>
                <w:sz w:val="22"/>
                <w:szCs w:val="22"/>
              </w:rPr>
            </w:pPr>
          </w:p>
        </w:tc>
      </w:tr>
      <w:tr w:rsidR="00EB1B6D" w:rsidRPr="005905AF" w14:paraId="297D7709" w14:textId="77777777" w:rsidTr="00ED4791">
        <w:tc>
          <w:tcPr>
            <w:tcW w:w="2518" w:type="dxa"/>
            <w:shd w:val="clear" w:color="auto" w:fill="auto"/>
          </w:tcPr>
          <w:p w14:paraId="7ED1F688" w14:textId="77777777" w:rsidR="00EB1B6D" w:rsidRPr="005905AF" w:rsidRDefault="00EB1B6D" w:rsidP="00C07F10">
            <w:pPr>
              <w:spacing w:after="0"/>
              <w:jc w:val="center"/>
              <w:rPr>
                <w:rFonts w:ascii="Arial" w:hAnsi="Arial" w:cs="Arial"/>
                <w:color w:val="000000"/>
                <w:sz w:val="22"/>
                <w:szCs w:val="22"/>
              </w:rPr>
            </w:pPr>
          </w:p>
          <w:p w14:paraId="57EBAFB9" w14:textId="77777777" w:rsidR="00EB1B6D" w:rsidRPr="005905AF" w:rsidRDefault="00EB1B6D" w:rsidP="00C07F10">
            <w:pPr>
              <w:spacing w:after="0"/>
              <w:jc w:val="center"/>
              <w:rPr>
                <w:rFonts w:ascii="Arial" w:hAnsi="Arial" w:cs="Arial"/>
                <w:color w:val="000000"/>
                <w:sz w:val="22"/>
                <w:szCs w:val="22"/>
              </w:rPr>
            </w:pPr>
          </w:p>
        </w:tc>
        <w:tc>
          <w:tcPr>
            <w:tcW w:w="3119" w:type="dxa"/>
            <w:shd w:val="clear" w:color="auto" w:fill="auto"/>
          </w:tcPr>
          <w:p w14:paraId="07C130D7" w14:textId="77777777" w:rsidR="00EB1B6D" w:rsidRPr="005905AF" w:rsidRDefault="00EB1B6D" w:rsidP="00C07F10">
            <w:pPr>
              <w:spacing w:after="0"/>
              <w:jc w:val="center"/>
              <w:rPr>
                <w:rFonts w:ascii="Arial" w:hAnsi="Arial" w:cs="Arial"/>
                <w:color w:val="000000"/>
                <w:sz w:val="22"/>
                <w:szCs w:val="22"/>
              </w:rPr>
            </w:pPr>
          </w:p>
        </w:tc>
        <w:tc>
          <w:tcPr>
            <w:tcW w:w="2693" w:type="dxa"/>
            <w:shd w:val="clear" w:color="auto" w:fill="auto"/>
          </w:tcPr>
          <w:p w14:paraId="197B5969" w14:textId="77777777" w:rsidR="00EB1B6D" w:rsidRPr="005905AF" w:rsidRDefault="00EB1B6D" w:rsidP="00C07F10">
            <w:pPr>
              <w:spacing w:after="0"/>
              <w:jc w:val="center"/>
              <w:rPr>
                <w:rFonts w:ascii="Arial" w:hAnsi="Arial" w:cs="Arial"/>
                <w:color w:val="000000"/>
                <w:sz w:val="22"/>
                <w:szCs w:val="22"/>
              </w:rPr>
            </w:pPr>
          </w:p>
        </w:tc>
        <w:tc>
          <w:tcPr>
            <w:tcW w:w="1417" w:type="dxa"/>
            <w:shd w:val="clear" w:color="auto" w:fill="auto"/>
          </w:tcPr>
          <w:p w14:paraId="2C21D88D" w14:textId="77777777" w:rsidR="00EB1B6D" w:rsidRPr="005905AF" w:rsidRDefault="00EB1B6D" w:rsidP="00C07F10">
            <w:pPr>
              <w:spacing w:after="0"/>
              <w:jc w:val="center"/>
              <w:rPr>
                <w:rFonts w:ascii="Arial" w:hAnsi="Arial" w:cs="Arial"/>
                <w:color w:val="000000"/>
                <w:sz w:val="22"/>
                <w:szCs w:val="22"/>
              </w:rPr>
            </w:pPr>
          </w:p>
        </w:tc>
      </w:tr>
      <w:tr w:rsidR="00EB1B6D" w:rsidRPr="005905AF" w14:paraId="292C0CFF" w14:textId="77777777" w:rsidTr="00ED4791">
        <w:tc>
          <w:tcPr>
            <w:tcW w:w="2518" w:type="dxa"/>
            <w:shd w:val="clear" w:color="auto" w:fill="auto"/>
          </w:tcPr>
          <w:p w14:paraId="4D4C57A1" w14:textId="77777777" w:rsidR="00EB1B6D" w:rsidRPr="005905AF" w:rsidRDefault="00EB1B6D" w:rsidP="00C07F10">
            <w:pPr>
              <w:spacing w:after="0"/>
              <w:jc w:val="center"/>
              <w:rPr>
                <w:rFonts w:ascii="Arial" w:hAnsi="Arial" w:cs="Arial"/>
                <w:color w:val="000000"/>
                <w:sz w:val="22"/>
                <w:szCs w:val="22"/>
              </w:rPr>
            </w:pPr>
          </w:p>
          <w:p w14:paraId="04CAA0A5" w14:textId="77777777" w:rsidR="00EB1B6D" w:rsidRPr="005905AF" w:rsidRDefault="00EB1B6D" w:rsidP="00C07F10">
            <w:pPr>
              <w:spacing w:after="0"/>
              <w:jc w:val="center"/>
              <w:rPr>
                <w:rFonts w:ascii="Arial" w:hAnsi="Arial" w:cs="Arial"/>
                <w:color w:val="000000"/>
                <w:sz w:val="22"/>
                <w:szCs w:val="22"/>
              </w:rPr>
            </w:pPr>
          </w:p>
        </w:tc>
        <w:tc>
          <w:tcPr>
            <w:tcW w:w="3119" w:type="dxa"/>
            <w:shd w:val="clear" w:color="auto" w:fill="auto"/>
          </w:tcPr>
          <w:p w14:paraId="6C8195A8" w14:textId="77777777" w:rsidR="00EB1B6D" w:rsidRPr="005905AF" w:rsidRDefault="00EB1B6D" w:rsidP="00C07F10">
            <w:pPr>
              <w:spacing w:after="0"/>
              <w:jc w:val="center"/>
              <w:rPr>
                <w:rFonts w:ascii="Arial" w:hAnsi="Arial" w:cs="Arial"/>
                <w:color w:val="000000"/>
                <w:sz w:val="22"/>
                <w:szCs w:val="22"/>
              </w:rPr>
            </w:pPr>
          </w:p>
        </w:tc>
        <w:tc>
          <w:tcPr>
            <w:tcW w:w="2693" w:type="dxa"/>
            <w:shd w:val="clear" w:color="auto" w:fill="auto"/>
          </w:tcPr>
          <w:p w14:paraId="42574551" w14:textId="77777777" w:rsidR="00EB1B6D" w:rsidRPr="005905AF" w:rsidRDefault="00EB1B6D" w:rsidP="00C07F10">
            <w:pPr>
              <w:spacing w:after="0"/>
              <w:jc w:val="center"/>
              <w:rPr>
                <w:rFonts w:ascii="Arial" w:hAnsi="Arial" w:cs="Arial"/>
                <w:color w:val="000000"/>
                <w:sz w:val="22"/>
                <w:szCs w:val="22"/>
              </w:rPr>
            </w:pPr>
          </w:p>
        </w:tc>
        <w:tc>
          <w:tcPr>
            <w:tcW w:w="1417" w:type="dxa"/>
            <w:shd w:val="clear" w:color="auto" w:fill="auto"/>
          </w:tcPr>
          <w:p w14:paraId="290B14DC" w14:textId="77777777" w:rsidR="00EB1B6D" w:rsidRPr="005905AF" w:rsidRDefault="00EB1B6D" w:rsidP="00C07F10">
            <w:pPr>
              <w:spacing w:after="0"/>
              <w:jc w:val="center"/>
              <w:rPr>
                <w:rFonts w:ascii="Arial" w:hAnsi="Arial" w:cs="Arial"/>
                <w:color w:val="000000"/>
                <w:sz w:val="22"/>
                <w:szCs w:val="22"/>
              </w:rPr>
            </w:pPr>
          </w:p>
        </w:tc>
      </w:tr>
    </w:tbl>
    <w:p w14:paraId="254DF767" w14:textId="77777777" w:rsidR="005905AF" w:rsidRDefault="005905AF" w:rsidP="00C07F10">
      <w:pPr>
        <w:overflowPunct w:val="0"/>
        <w:autoSpaceDE w:val="0"/>
        <w:autoSpaceDN w:val="0"/>
        <w:adjustRightInd w:val="0"/>
        <w:spacing w:before="120" w:after="0"/>
        <w:textAlignment w:val="baseline"/>
        <w:rPr>
          <w:rFonts w:ascii="Arial" w:hAnsi="Arial"/>
          <w:b/>
          <w:sz w:val="22"/>
          <w:szCs w:val="22"/>
        </w:rPr>
      </w:pPr>
    </w:p>
    <w:p w14:paraId="4638D284" w14:textId="77777777" w:rsidR="005905AF" w:rsidRDefault="005905AF" w:rsidP="00C07F10">
      <w:pPr>
        <w:overflowPunct w:val="0"/>
        <w:autoSpaceDE w:val="0"/>
        <w:autoSpaceDN w:val="0"/>
        <w:adjustRightInd w:val="0"/>
        <w:spacing w:before="120" w:after="0"/>
        <w:textAlignment w:val="baseline"/>
        <w:rPr>
          <w:rFonts w:ascii="Arial" w:hAnsi="Arial"/>
          <w:b/>
          <w:sz w:val="22"/>
          <w:szCs w:val="22"/>
        </w:rPr>
      </w:pPr>
    </w:p>
    <w:p w14:paraId="1130E0D1" w14:textId="77777777" w:rsidR="005905AF" w:rsidRDefault="005905AF" w:rsidP="00C07F10">
      <w:pPr>
        <w:overflowPunct w:val="0"/>
        <w:autoSpaceDE w:val="0"/>
        <w:autoSpaceDN w:val="0"/>
        <w:adjustRightInd w:val="0"/>
        <w:spacing w:before="120" w:after="0"/>
        <w:textAlignment w:val="baseline"/>
        <w:rPr>
          <w:rFonts w:ascii="Arial" w:hAnsi="Arial"/>
          <w:b/>
          <w:sz w:val="22"/>
          <w:szCs w:val="22"/>
        </w:rPr>
      </w:pPr>
    </w:p>
    <w:p w14:paraId="3B46C7AC" w14:textId="77777777" w:rsidR="005905AF" w:rsidRDefault="005905AF" w:rsidP="00C07F10">
      <w:pPr>
        <w:overflowPunct w:val="0"/>
        <w:autoSpaceDE w:val="0"/>
        <w:autoSpaceDN w:val="0"/>
        <w:adjustRightInd w:val="0"/>
        <w:spacing w:before="120" w:after="0"/>
        <w:textAlignment w:val="baseline"/>
        <w:rPr>
          <w:rFonts w:ascii="Arial" w:hAnsi="Arial"/>
          <w:b/>
          <w:sz w:val="22"/>
          <w:szCs w:val="22"/>
        </w:rPr>
      </w:pPr>
    </w:p>
    <w:p w14:paraId="19FB5AA5" w14:textId="1B2D7DFB" w:rsidR="00EB1B6D" w:rsidRPr="005905AF" w:rsidRDefault="00EB1B6D" w:rsidP="00C07F10">
      <w:pPr>
        <w:overflowPunct w:val="0"/>
        <w:autoSpaceDE w:val="0"/>
        <w:autoSpaceDN w:val="0"/>
        <w:adjustRightInd w:val="0"/>
        <w:spacing w:before="120" w:after="0"/>
        <w:textAlignment w:val="baseline"/>
        <w:rPr>
          <w:rFonts w:ascii="Arial" w:hAnsi="Arial"/>
          <w:b/>
          <w:sz w:val="22"/>
          <w:szCs w:val="22"/>
        </w:rPr>
      </w:pPr>
      <w:r w:rsidRPr="005905AF">
        <w:rPr>
          <w:rFonts w:ascii="Arial" w:hAnsi="Arial"/>
          <w:b/>
          <w:sz w:val="22"/>
          <w:szCs w:val="22"/>
        </w:rPr>
        <w:lastRenderedPageBreak/>
        <w:t xml:space="preserve">Authorising manager </w:t>
      </w:r>
    </w:p>
    <w:p w14:paraId="5D32002E" w14:textId="77777777" w:rsidR="005905AF" w:rsidRPr="005905AF" w:rsidRDefault="005905AF" w:rsidP="00C07F10">
      <w:pPr>
        <w:overflowPunct w:val="0"/>
        <w:autoSpaceDE w:val="0"/>
        <w:autoSpaceDN w:val="0"/>
        <w:adjustRightInd w:val="0"/>
        <w:spacing w:before="120" w:after="0"/>
        <w:textAlignment w:val="baseline"/>
        <w:rPr>
          <w:rFonts w:ascii="Arial" w:hAnsi="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2969"/>
        <w:gridCol w:w="2560"/>
        <w:gridCol w:w="1351"/>
      </w:tblGrid>
      <w:tr w:rsidR="00EB1B6D" w:rsidRPr="005905AF" w14:paraId="26E258B0" w14:textId="77777777" w:rsidTr="00ED4791">
        <w:tc>
          <w:tcPr>
            <w:tcW w:w="9747" w:type="dxa"/>
            <w:gridSpan w:val="4"/>
            <w:shd w:val="clear" w:color="auto" w:fill="D9D9D9"/>
          </w:tcPr>
          <w:p w14:paraId="5AD134C5" w14:textId="77777777" w:rsidR="00EB1B6D" w:rsidRPr="005905AF" w:rsidRDefault="00EB1B6D" w:rsidP="00C07F10">
            <w:pPr>
              <w:overflowPunct w:val="0"/>
              <w:autoSpaceDE w:val="0"/>
              <w:autoSpaceDN w:val="0"/>
              <w:adjustRightInd w:val="0"/>
              <w:spacing w:before="120" w:after="0"/>
              <w:ind w:right="423"/>
              <w:jc w:val="center"/>
              <w:textAlignment w:val="baseline"/>
              <w:rPr>
                <w:rFonts w:ascii="Arial" w:hAnsi="Arial"/>
                <w:b/>
                <w:sz w:val="22"/>
                <w:szCs w:val="22"/>
              </w:rPr>
            </w:pPr>
            <w:r w:rsidRPr="005905AF">
              <w:rPr>
                <w:rFonts w:ascii="Arial" w:hAnsi="Arial"/>
                <w:b/>
                <w:sz w:val="22"/>
                <w:szCs w:val="22"/>
              </w:rPr>
              <w:t xml:space="preserve">I confirm that the registered health professionals named above have declared themselves suitably trained and competent to work under this PGD. I give authorisation on behalf of </w:t>
            </w:r>
            <w:r w:rsidRPr="005905AF">
              <w:rPr>
                <w:rFonts w:ascii="Arial" w:hAnsi="Arial"/>
                <w:b/>
                <w:sz w:val="22"/>
                <w:szCs w:val="22"/>
                <w:highlight w:val="cyan"/>
              </w:rPr>
              <w:t>insert name of organisation</w:t>
            </w:r>
            <w:r w:rsidRPr="005905AF">
              <w:rPr>
                <w:rFonts w:ascii="Arial" w:hAnsi="Arial"/>
                <w:b/>
                <w:sz w:val="22"/>
                <w:szCs w:val="22"/>
              </w:rPr>
              <w:t xml:space="preserve"> for the </w:t>
            </w:r>
            <w:proofErr w:type="gramStart"/>
            <w:r w:rsidRPr="005905AF">
              <w:rPr>
                <w:rFonts w:ascii="Arial" w:hAnsi="Arial"/>
                <w:b/>
                <w:sz w:val="22"/>
                <w:szCs w:val="22"/>
              </w:rPr>
              <w:t>above named</w:t>
            </w:r>
            <w:proofErr w:type="gramEnd"/>
            <w:r w:rsidRPr="005905AF">
              <w:rPr>
                <w:rFonts w:ascii="Arial" w:hAnsi="Arial"/>
                <w:b/>
                <w:sz w:val="22"/>
                <w:szCs w:val="22"/>
              </w:rPr>
              <w:t xml:space="preserve"> health care professionals who have signed the PGD to work under it.</w:t>
            </w:r>
          </w:p>
        </w:tc>
      </w:tr>
      <w:tr w:rsidR="00EB1B6D" w:rsidRPr="005905AF" w14:paraId="1076F5CB" w14:textId="77777777" w:rsidTr="00ED4791">
        <w:tc>
          <w:tcPr>
            <w:tcW w:w="2518" w:type="dxa"/>
            <w:shd w:val="clear" w:color="auto" w:fill="D9D9D9"/>
          </w:tcPr>
          <w:p w14:paraId="547119B9" w14:textId="77777777" w:rsidR="00EB1B6D" w:rsidRPr="005905AF" w:rsidRDefault="00EB1B6D" w:rsidP="00C07F10">
            <w:pPr>
              <w:overflowPunct w:val="0"/>
              <w:autoSpaceDE w:val="0"/>
              <w:autoSpaceDN w:val="0"/>
              <w:adjustRightInd w:val="0"/>
              <w:spacing w:before="120" w:after="0"/>
              <w:jc w:val="center"/>
              <w:textAlignment w:val="baseline"/>
              <w:rPr>
                <w:rFonts w:ascii="Arial" w:hAnsi="Arial"/>
                <w:b/>
                <w:sz w:val="22"/>
                <w:szCs w:val="22"/>
              </w:rPr>
            </w:pPr>
            <w:r w:rsidRPr="005905AF">
              <w:rPr>
                <w:rFonts w:ascii="Arial" w:hAnsi="Arial"/>
                <w:b/>
                <w:sz w:val="22"/>
                <w:szCs w:val="22"/>
              </w:rPr>
              <w:t>Name</w:t>
            </w:r>
          </w:p>
        </w:tc>
        <w:tc>
          <w:tcPr>
            <w:tcW w:w="3119" w:type="dxa"/>
            <w:shd w:val="clear" w:color="auto" w:fill="D9D9D9"/>
          </w:tcPr>
          <w:p w14:paraId="11F4BA7B" w14:textId="77777777" w:rsidR="00EB1B6D" w:rsidRPr="005905AF" w:rsidRDefault="00EB1B6D" w:rsidP="00C07F10">
            <w:pPr>
              <w:overflowPunct w:val="0"/>
              <w:autoSpaceDE w:val="0"/>
              <w:autoSpaceDN w:val="0"/>
              <w:adjustRightInd w:val="0"/>
              <w:spacing w:before="120" w:after="0"/>
              <w:jc w:val="center"/>
              <w:textAlignment w:val="baseline"/>
              <w:rPr>
                <w:rFonts w:ascii="Arial" w:hAnsi="Arial"/>
                <w:b/>
                <w:sz w:val="22"/>
                <w:szCs w:val="22"/>
              </w:rPr>
            </w:pPr>
            <w:r w:rsidRPr="005905AF">
              <w:rPr>
                <w:rFonts w:ascii="Arial" w:hAnsi="Arial"/>
                <w:b/>
                <w:sz w:val="22"/>
                <w:szCs w:val="22"/>
              </w:rPr>
              <w:t>Designation</w:t>
            </w:r>
          </w:p>
        </w:tc>
        <w:tc>
          <w:tcPr>
            <w:tcW w:w="2693" w:type="dxa"/>
            <w:shd w:val="clear" w:color="auto" w:fill="D9D9D9"/>
          </w:tcPr>
          <w:p w14:paraId="74A2C637" w14:textId="77777777" w:rsidR="00EB1B6D" w:rsidRPr="005905AF" w:rsidRDefault="00EB1B6D" w:rsidP="00C07F10">
            <w:pPr>
              <w:overflowPunct w:val="0"/>
              <w:autoSpaceDE w:val="0"/>
              <w:autoSpaceDN w:val="0"/>
              <w:adjustRightInd w:val="0"/>
              <w:spacing w:before="120" w:after="0"/>
              <w:jc w:val="center"/>
              <w:textAlignment w:val="baseline"/>
              <w:rPr>
                <w:rFonts w:ascii="Arial" w:hAnsi="Arial"/>
                <w:b/>
                <w:sz w:val="22"/>
                <w:szCs w:val="22"/>
              </w:rPr>
            </w:pPr>
            <w:r w:rsidRPr="005905AF">
              <w:rPr>
                <w:rFonts w:ascii="Arial" w:hAnsi="Arial"/>
                <w:b/>
                <w:sz w:val="22"/>
                <w:szCs w:val="22"/>
              </w:rPr>
              <w:t>Signature</w:t>
            </w:r>
          </w:p>
        </w:tc>
        <w:tc>
          <w:tcPr>
            <w:tcW w:w="1417" w:type="dxa"/>
            <w:shd w:val="clear" w:color="auto" w:fill="D9D9D9"/>
          </w:tcPr>
          <w:p w14:paraId="239B1B67" w14:textId="77777777" w:rsidR="00EB1B6D" w:rsidRPr="005905AF" w:rsidRDefault="00EB1B6D" w:rsidP="00C07F10">
            <w:pPr>
              <w:overflowPunct w:val="0"/>
              <w:autoSpaceDE w:val="0"/>
              <w:autoSpaceDN w:val="0"/>
              <w:adjustRightInd w:val="0"/>
              <w:spacing w:before="120" w:after="0"/>
              <w:jc w:val="center"/>
              <w:textAlignment w:val="baseline"/>
              <w:rPr>
                <w:rFonts w:ascii="Arial" w:hAnsi="Arial"/>
                <w:b/>
                <w:sz w:val="22"/>
                <w:szCs w:val="22"/>
              </w:rPr>
            </w:pPr>
            <w:r w:rsidRPr="005905AF">
              <w:rPr>
                <w:rFonts w:ascii="Arial" w:hAnsi="Arial"/>
                <w:b/>
                <w:sz w:val="22"/>
                <w:szCs w:val="22"/>
              </w:rPr>
              <w:t>Date</w:t>
            </w:r>
          </w:p>
        </w:tc>
      </w:tr>
      <w:tr w:rsidR="00EB1B6D" w:rsidRPr="005905AF" w14:paraId="74A7929E" w14:textId="77777777" w:rsidTr="00ED4791">
        <w:tc>
          <w:tcPr>
            <w:tcW w:w="2518" w:type="dxa"/>
            <w:shd w:val="clear" w:color="auto" w:fill="auto"/>
          </w:tcPr>
          <w:p w14:paraId="3EC02924" w14:textId="77777777" w:rsidR="00EB1B6D" w:rsidRPr="005905AF" w:rsidRDefault="00EB1B6D" w:rsidP="00C07F10">
            <w:pPr>
              <w:spacing w:after="0"/>
              <w:jc w:val="center"/>
              <w:rPr>
                <w:rFonts w:ascii="Arial" w:hAnsi="Arial" w:cs="Arial"/>
                <w:color w:val="000000"/>
                <w:sz w:val="22"/>
                <w:szCs w:val="22"/>
              </w:rPr>
            </w:pPr>
          </w:p>
          <w:p w14:paraId="6CF70CFD" w14:textId="77777777" w:rsidR="00EB1B6D" w:rsidRPr="005905AF" w:rsidRDefault="00EB1B6D" w:rsidP="00C07F10">
            <w:pPr>
              <w:spacing w:after="0"/>
              <w:jc w:val="center"/>
              <w:rPr>
                <w:rFonts w:ascii="Arial" w:hAnsi="Arial" w:cs="Arial"/>
                <w:color w:val="000000"/>
                <w:sz w:val="22"/>
                <w:szCs w:val="22"/>
              </w:rPr>
            </w:pPr>
          </w:p>
        </w:tc>
        <w:tc>
          <w:tcPr>
            <w:tcW w:w="3119" w:type="dxa"/>
            <w:shd w:val="clear" w:color="auto" w:fill="auto"/>
          </w:tcPr>
          <w:p w14:paraId="5CBA279D" w14:textId="77777777" w:rsidR="00EB1B6D" w:rsidRPr="005905AF" w:rsidRDefault="00EB1B6D" w:rsidP="00C07F10">
            <w:pPr>
              <w:spacing w:after="0"/>
              <w:jc w:val="center"/>
              <w:rPr>
                <w:rFonts w:ascii="Arial" w:hAnsi="Arial" w:cs="Arial"/>
                <w:color w:val="000000"/>
                <w:sz w:val="22"/>
                <w:szCs w:val="22"/>
              </w:rPr>
            </w:pPr>
          </w:p>
          <w:p w14:paraId="6C8EACD7" w14:textId="77777777" w:rsidR="00EB1B6D" w:rsidRPr="005905AF" w:rsidRDefault="00EB1B6D" w:rsidP="00C07F10">
            <w:pPr>
              <w:spacing w:after="0"/>
              <w:jc w:val="center"/>
              <w:rPr>
                <w:rFonts w:ascii="Arial" w:hAnsi="Arial" w:cs="Arial"/>
                <w:color w:val="000000"/>
                <w:sz w:val="22"/>
                <w:szCs w:val="22"/>
              </w:rPr>
            </w:pPr>
          </w:p>
        </w:tc>
        <w:tc>
          <w:tcPr>
            <w:tcW w:w="2693" w:type="dxa"/>
            <w:shd w:val="clear" w:color="auto" w:fill="auto"/>
          </w:tcPr>
          <w:p w14:paraId="3889A925" w14:textId="77777777" w:rsidR="00EB1B6D" w:rsidRPr="005905AF" w:rsidRDefault="00EB1B6D" w:rsidP="00C07F10">
            <w:pPr>
              <w:spacing w:after="0"/>
              <w:jc w:val="center"/>
              <w:rPr>
                <w:rFonts w:ascii="Arial" w:hAnsi="Arial" w:cs="Arial"/>
                <w:color w:val="000000"/>
                <w:sz w:val="22"/>
                <w:szCs w:val="22"/>
              </w:rPr>
            </w:pPr>
          </w:p>
          <w:p w14:paraId="142ABFCB" w14:textId="77777777" w:rsidR="00EB1B6D" w:rsidRPr="005905AF" w:rsidRDefault="00EB1B6D" w:rsidP="00C07F10">
            <w:pPr>
              <w:spacing w:after="0"/>
              <w:jc w:val="center"/>
              <w:rPr>
                <w:rFonts w:ascii="Arial" w:hAnsi="Arial" w:cs="Arial"/>
                <w:color w:val="000000"/>
                <w:sz w:val="22"/>
                <w:szCs w:val="22"/>
              </w:rPr>
            </w:pPr>
          </w:p>
        </w:tc>
        <w:tc>
          <w:tcPr>
            <w:tcW w:w="1417" w:type="dxa"/>
            <w:shd w:val="clear" w:color="auto" w:fill="auto"/>
          </w:tcPr>
          <w:p w14:paraId="470C8FEF" w14:textId="77777777" w:rsidR="00EB1B6D" w:rsidRPr="005905AF" w:rsidRDefault="00EB1B6D" w:rsidP="00C07F10">
            <w:pPr>
              <w:spacing w:after="0"/>
              <w:jc w:val="center"/>
              <w:rPr>
                <w:rFonts w:ascii="Arial" w:hAnsi="Arial" w:cs="Arial"/>
                <w:color w:val="000000"/>
                <w:sz w:val="22"/>
                <w:szCs w:val="22"/>
              </w:rPr>
            </w:pPr>
          </w:p>
          <w:p w14:paraId="47FA9EB6" w14:textId="77777777" w:rsidR="00EB1B6D" w:rsidRPr="005905AF" w:rsidRDefault="00EB1B6D" w:rsidP="00C07F10">
            <w:pPr>
              <w:spacing w:after="0"/>
              <w:jc w:val="center"/>
              <w:rPr>
                <w:rFonts w:ascii="Arial" w:hAnsi="Arial" w:cs="Arial"/>
                <w:color w:val="000000"/>
                <w:sz w:val="22"/>
                <w:szCs w:val="22"/>
              </w:rPr>
            </w:pPr>
          </w:p>
        </w:tc>
      </w:tr>
    </w:tbl>
    <w:p w14:paraId="5BB0A3D1" w14:textId="77777777" w:rsidR="00EB1B6D" w:rsidRPr="005905AF" w:rsidRDefault="00EB1B6D" w:rsidP="00C07F10">
      <w:pPr>
        <w:overflowPunct w:val="0"/>
        <w:autoSpaceDE w:val="0"/>
        <w:autoSpaceDN w:val="0"/>
        <w:adjustRightInd w:val="0"/>
        <w:spacing w:before="120" w:after="0"/>
        <w:textAlignment w:val="baseline"/>
        <w:rPr>
          <w:rFonts w:ascii="Arial" w:hAnsi="Arial"/>
          <w:b/>
          <w:sz w:val="22"/>
          <w:szCs w:val="22"/>
        </w:rPr>
      </w:pPr>
      <w:r w:rsidRPr="005905AF">
        <w:rPr>
          <w:rFonts w:ascii="Arial" w:hAnsi="Arial"/>
          <w:b/>
          <w:sz w:val="22"/>
          <w:szCs w:val="22"/>
        </w:rPr>
        <w:t>Note to authorising manager</w:t>
      </w:r>
    </w:p>
    <w:p w14:paraId="228982D6" w14:textId="77777777" w:rsidR="00EB1B6D" w:rsidRPr="005905AF" w:rsidRDefault="00EB1B6D" w:rsidP="00C07F10">
      <w:pPr>
        <w:spacing w:before="120" w:after="0"/>
        <w:rPr>
          <w:rFonts w:ascii="Arial" w:hAnsi="Arial"/>
          <w:sz w:val="22"/>
          <w:szCs w:val="22"/>
        </w:rPr>
      </w:pPr>
      <w:r w:rsidRPr="005905AF">
        <w:rPr>
          <w:rFonts w:ascii="Arial" w:hAnsi="Arial"/>
          <w:sz w:val="22"/>
          <w:szCs w:val="22"/>
        </w:rPr>
        <w:t>Score through unused rows in the list of registered health professionals to prevent additions post managerial authorisation.</w:t>
      </w:r>
    </w:p>
    <w:p w14:paraId="106D1387" w14:textId="77777777" w:rsidR="00EB1B6D" w:rsidRPr="005905AF" w:rsidRDefault="00EB1B6D" w:rsidP="00C07F10">
      <w:pPr>
        <w:spacing w:before="120" w:after="0"/>
        <w:rPr>
          <w:rFonts w:ascii="Arial" w:hAnsi="Arial"/>
          <w:sz w:val="22"/>
          <w:szCs w:val="22"/>
        </w:rPr>
      </w:pPr>
      <w:r w:rsidRPr="005905AF">
        <w:rPr>
          <w:rFonts w:ascii="Arial" w:hAnsi="Arial"/>
          <w:sz w:val="22"/>
          <w:szCs w:val="22"/>
        </w:rPr>
        <w:t>This authorisation sheet should be retained to serve as a record of those registered health professionals authorised to work under this PGD.</w:t>
      </w:r>
    </w:p>
    <w:p w14:paraId="4392D5F8" w14:textId="77777777" w:rsidR="00EB1B6D" w:rsidRPr="005905AF" w:rsidRDefault="00EB1B6D" w:rsidP="00C07F10">
      <w:pPr>
        <w:spacing w:after="0" w:line="360" w:lineRule="auto"/>
        <w:rPr>
          <w:rFonts w:ascii="Arial" w:hAnsi="Arial"/>
          <w:sz w:val="22"/>
          <w:szCs w:val="22"/>
        </w:rPr>
      </w:pPr>
      <w:r w:rsidRPr="005905AF">
        <w:rPr>
          <w:rFonts w:ascii="Arial" w:hAnsi="Arial"/>
          <w:sz w:val="22"/>
          <w:szCs w:val="22"/>
          <w:highlight w:val="cyan"/>
        </w:rPr>
        <w:t>Add details on how this information is to be retained according to organisation PGD policy.</w:t>
      </w:r>
    </w:p>
    <w:p w14:paraId="73276036" w14:textId="77777777" w:rsidR="00E11FE0" w:rsidRPr="005905AF" w:rsidRDefault="00E11FE0" w:rsidP="00C07F10">
      <w:pPr>
        <w:spacing w:after="0" w:line="360" w:lineRule="auto"/>
        <w:rPr>
          <w:rFonts w:cs="Arial"/>
          <w:sz w:val="22"/>
          <w:szCs w:val="22"/>
        </w:rPr>
      </w:pPr>
    </w:p>
    <w:bookmarkEnd w:id="0"/>
    <w:bookmarkEnd w:id="1"/>
    <w:bookmarkEnd w:id="2"/>
    <w:p w14:paraId="48A2DEA5" w14:textId="77777777" w:rsidR="00E11FE0" w:rsidRPr="005905AF" w:rsidRDefault="00E11FE0" w:rsidP="00C07F10">
      <w:pPr>
        <w:pStyle w:val="NICEnormal"/>
        <w:spacing w:after="0"/>
        <w:rPr>
          <w:rFonts w:cs="Arial"/>
          <w:sz w:val="22"/>
          <w:szCs w:val="22"/>
          <w:lang w:val="en-GB"/>
        </w:rPr>
      </w:pPr>
    </w:p>
    <w:sectPr w:rsidR="00E11FE0" w:rsidRPr="005905AF" w:rsidSect="00C07F10">
      <w:headerReference w:type="even" r:id="rId31"/>
      <w:headerReference w:type="default" r:id="rId32"/>
      <w:footerReference w:type="default" r:id="rId33"/>
      <w:headerReference w:type="first" r:id="rId34"/>
      <w:pgSz w:w="11907" w:h="16840" w:code="9"/>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254A6" w14:textId="77777777" w:rsidR="00930484" w:rsidRDefault="00930484">
      <w:r>
        <w:separator/>
      </w:r>
    </w:p>
  </w:endnote>
  <w:endnote w:type="continuationSeparator" w:id="0">
    <w:p w14:paraId="0B66B7DF" w14:textId="77777777" w:rsidR="00930484" w:rsidRDefault="0093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ZapfDingbats">
    <w:panose1 w:val="00000000000000000000"/>
    <w:charset w:val="02"/>
    <w:family w:val="decorative"/>
    <w:notTrueType/>
    <w:pitch w:val="variable"/>
    <w:sig w:usb0="00000000" w:usb1="10000000" w:usb2="00000000" w:usb3="00000000" w:csb0="80000000" w:csb1="00000000"/>
  </w:font>
  <w:font w:name="ProximaNovaA-Regular">
    <w:altName w:val="Calibri"/>
    <w:charset w:val="00"/>
    <w:family w:val="auto"/>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5020" w14:textId="77777777" w:rsidR="007F0048" w:rsidRPr="0044281C" w:rsidRDefault="007F0048" w:rsidP="00837B25">
    <w:pPr>
      <w:pStyle w:val="Footer"/>
      <w:rPr>
        <w:sz w:val="22"/>
        <w:highlight w:val="cyan"/>
      </w:rPr>
    </w:pPr>
    <w:r w:rsidRPr="0044281C">
      <w:rPr>
        <w:sz w:val="22"/>
        <w:highlight w:val="cyan"/>
      </w:rPr>
      <w:t>Reference Number:</w:t>
    </w:r>
  </w:p>
  <w:p w14:paraId="1D23970C" w14:textId="77777777" w:rsidR="007F0048" w:rsidRPr="0044281C" w:rsidRDefault="007F0048" w:rsidP="00837B25">
    <w:pPr>
      <w:pStyle w:val="Footer"/>
      <w:rPr>
        <w:sz w:val="22"/>
        <w:highlight w:val="cyan"/>
      </w:rPr>
    </w:pPr>
    <w:r w:rsidRPr="0044281C">
      <w:rPr>
        <w:sz w:val="22"/>
        <w:highlight w:val="cyan"/>
      </w:rPr>
      <w:t>Valid from:</w:t>
    </w:r>
  </w:p>
  <w:p w14:paraId="79665C68" w14:textId="77777777" w:rsidR="007F0048" w:rsidRPr="0044281C" w:rsidRDefault="007F0048" w:rsidP="00837B25">
    <w:pPr>
      <w:pStyle w:val="Footer"/>
      <w:rPr>
        <w:sz w:val="22"/>
        <w:highlight w:val="cyan"/>
      </w:rPr>
    </w:pPr>
    <w:r w:rsidRPr="0044281C">
      <w:rPr>
        <w:sz w:val="22"/>
        <w:highlight w:val="cyan"/>
      </w:rPr>
      <w:t>Review date:</w:t>
    </w:r>
  </w:p>
  <w:p w14:paraId="66F3F2B2" w14:textId="77777777" w:rsidR="007F0048" w:rsidRDefault="007F0048" w:rsidP="00837B25">
    <w:pPr>
      <w:pStyle w:val="Footer"/>
    </w:pPr>
    <w:r w:rsidRPr="0044281C">
      <w:rPr>
        <w:sz w:val="22"/>
        <w:highlight w:val="cyan"/>
      </w:rPr>
      <w:t>Expiry date:</w:t>
    </w:r>
    <w:r>
      <w:rPr>
        <w:sz w:val="22"/>
      </w:rPr>
      <w:tab/>
    </w:r>
    <w:r w:rsidR="00335AA6" w:rsidRPr="004D1C74">
      <w:rPr>
        <w:noProof/>
      </w:rPr>
      <w:fldChar w:fldCharType="begin"/>
    </w:r>
    <w:r w:rsidRPr="004D1C74">
      <w:rPr>
        <w:noProof/>
      </w:rPr>
      <w:instrText xml:space="preserve"> PAGE   \* MERGEFORMAT </w:instrText>
    </w:r>
    <w:r w:rsidR="00335AA6" w:rsidRPr="004D1C74">
      <w:rPr>
        <w:noProof/>
      </w:rPr>
      <w:fldChar w:fldCharType="separate"/>
    </w:r>
    <w:r w:rsidR="00273633">
      <w:rPr>
        <w:noProof/>
      </w:rPr>
      <w:t>1</w:t>
    </w:r>
    <w:r w:rsidR="00335AA6" w:rsidRPr="004D1C7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50F5D" w14:textId="77777777" w:rsidR="00930484" w:rsidRDefault="00930484">
      <w:r>
        <w:separator/>
      </w:r>
    </w:p>
  </w:footnote>
  <w:footnote w:type="continuationSeparator" w:id="0">
    <w:p w14:paraId="6287C370" w14:textId="77777777" w:rsidR="00930484" w:rsidRDefault="00930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D452" w14:textId="77777777" w:rsidR="00202456" w:rsidRDefault="005905AF">
    <w:pPr>
      <w:pStyle w:val="Header"/>
    </w:pPr>
    <w:r>
      <w:rPr>
        <w:noProof/>
      </w:rPr>
      <w:pict w14:anchorId="09226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1876" o:spid="_x0000_s1026" type="#_x0000_t136" style="position:absolute;margin-left:0;margin-top:0;width:490.5pt;height:109pt;rotation:315;z-index:-25165875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9653" w14:textId="77777777" w:rsidR="00E60C36" w:rsidRPr="00E60C36" w:rsidRDefault="005905AF" w:rsidP="00E60C36">
    <w:pPr>
      <w:pStyle w:val="NICEnormal"/>
      <w:rPr>
        <w:sz w:val="16"/>
        <w:szCs w:val="16"/>
      </w:rPr>
    </w:pPr>
    <w:r>
      <w:rPr>
        <w:noProof/>
      </w:rPr>
      <w:pict w14:anchorId="070D1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1877" o:spid="_x0000_s1027" type="#_x0000_t136" style="position:absolute;margin-left:0;margin-top:0;width:490.5pt;height:109pt;rotation:315;z-index:-25165772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E60C36" w:rsidRPr="00E60C36">
      <w:rPr>
        <w:sz w:val="16"/>
        <w:szCs w:val="16"/>
      </w:rPr>
      <w:t xml:space="preserve">Text </w:t>
    </w:r>
    <w:r w:rsidR="00E60C36" w:rsidRPr="00E60C36">
      <w:rPr>
        <w:sz w:val="16"/>
        <w:szCs w:val="16"/>
        <w:highlight w:val="cyan"/>
      </w:rPr>
      <w:t>highlighted in blue</w:t>
    </w:r>
    <w:r w:rsidR="00E60C36" w:rsidRPr="00E60C36">
      <w:rPr>
        <w:sz w:val="16"/>
        <w:szCs w:val="16"/>
      </w:rPr>
      <w:t xml:space="preserve"> s</w:t>
    </w:r>
    <w:r w:rsidR="00E60C36">
      <w:rPr>
        <w:sz w:val="16"/>
        <w:szCs w:val="16"/>
      </w:rPr>
      <w:t>hould be replaced with the user organisation’s</w:t>
    </w:r>
    <w:r w:rsidR="00E60C36" w:rsidRPr="00E60C36">
      <w:rPr>
        <w:sz w:val="16"/>
        <w:szCs w:val="16"/>
      </w:rPr>
      <w:t xml:space="preserve"> own text. </w:t>
    </w:r>
    <w:r w:rsidR="00E60C36">
      <w:rPr>
        <w:sz w:val="16"/>
        <w:szCs w:val="16"/>
      </w:rPr>
      <w:t xml:space="preserve">Text highlighted in </w:t>
    </w:r>
    <w:r w:rsidR="00E60C36" w:rsidRPr="00E60C36">
      <w:rPr>
        <w:sz w:val="16"/>
        <w:szCs w:val="16"/>
        <w:highlight w:val="yellow"/>
      </w:rPr>
      <w:t>yellow</w:t>
    </w:r>
    <w:r w:rsidR="00E60C36">
      <w:rPr>
        <w:sz w:val="16"/>
        <w:szCs w:val="16"/>
      </w:rPr>
      <w:t xml:space="preserve"> is advisory text and should be removed in final authorised versions of the PGD.</w:t>
    </w:r>
    <w:r w:rsidR="00AC58F7">
      <w:rPr>
        <w:sz w:val="16"/>
        <w:szCs w:val="16"/>
      </w:rPr>
      <w:t xml:space="preserve">  It is advised that all non-highlighted text remains in final authorised versions.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A5E8" w14:textId="77777777" w:rsidR="00202456" w:rsidRDefault="005905AF">
    <w:pPr>
      <w:pStyle w:val="Header"/>
    </w:pPr>
    <w:r>
      <w:rPr>
        <w:noProof/>
      </w:rPr>
      <w:pict w14:anchorId="1D2AE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1875" o:spid="_x0000_s1025" type="#_x0000_t136" style="position:absolute;margin-left:0;margin-top:0;width:490.5pt;height:109pt;rotation:315;z-index:-25165977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05AF1"/>
    <w:multiLevelType w:val="hybridMultilevel"/>
    <w:tmpl w:val="CE60D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1233DB"/>
    <w:multiLevelType w:val="multilevel"/>
    <w:tmpl w:val="422AA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B4D09"/>
    <w:multiLevelType w:val="hybridMultilevel"/>
    <w:tmpl w:val="3800A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BD12A4B"/>
    <w:multiLevelType w:val="hybridMultilevel"/>
    <w:tmpl w:val="A2505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EA4E2C"/>
    <w:multiLevelType w:val="multilevel"/>
    <w:tmpl w:val="413891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371296"/>
    <w:multiLevelType w:val="multilevel"/>
    <w:tmpl w:val="3724ADF8"/>
    <w:numStyleLink w:val="NiceNumbering"/>
  </w:abstractNum>
  <w:abstractNum w:abstractNumId="11" w15:restartNumberingAfterBreak="0">
    <w:nsid w:val="341D7243"/>
    <w:multiLevelType w:val="hybridMultilevel"/>
    <w:tmpl w:val="6812FE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5E22EE"/>
    <w:multiLevelType w:val="hybridMultilevel"/>
    <w:tmpl w:val="8760F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F62BD"/>
    <w:multiLevelType w:val="hybridMultilevel"/>
    <w:tmpl w:val="6C1E498E"/>
    <w:lvl w:ilvl="0" w:tplc="3756591E">
      <w:start w:val="1"/>
      <w:numFmt w:val="bullet"/>
      <w:lvlText w:val=""/>
      <w:lvlJc w:val="left"/>
      <w:pPr>
        <w:ind w:left="720" w:hanging="360"/>
      </w:pPr>
      <w:rPr>
        <w:rFonts w:ascii="Symbol" w:hAnsi="Symbol"/>
      </w:rPr>
    </w:lvl>
    <w:lvl w:ilvl="1" w:tplc="7048E9CE">
      <w:start w:val="1"/>
      <w:numFmt w:val="bullet"/>
      <w:lvlText w:val=""/>
      <w:lvlJc w:val="left"/>
      <w:pPr>
        <w:ind w:left="720" w:hanging="360"/>
      </w:pPr>
      <w:rPr>
        <w:rFonts w:ascii="Symbol" w:hAnsi="Symbol"/>
      </w:rPr>
    </w:lvl>
    <w:lvl w:ilvl="2" w:tplc="0D605FBC">
      <w:start w:val="1"/>
      <w:numFmt w:val="bullet"/>
      <w:lvlText w:val=""/>
      <w:lvlJc w:val="left"/>
      <w:pPr>
        <w:ind w:left="720" w:hanging="360"/>
      </w:pPr>
      <w:rPr>
        <w:rFonts w:ascii="Symbol" w:hAnsi="Symbol"/>
      </w:rPr>
    </w:lvl>
    <w:lvl w:ilvl="3" w:tplc="2C422C68">
      <w:start w:val="1"/>
      <w:numFmt w:val="bullet"/>
      <w:lvlText w:val=""/>
      <w:lvlJc w:val="left"/>
      <w:pPr>
        <w:ind w:left="720" w:hanging="360"/>
      </w:pPr>
      <w:rPr>
        <w:rFonts w:ascii="Symbol" w:hAnsi="Symbol"/>
      </w:rPr>
    </w:lvl>
    <w:lvl w:ilvl="4" w:tplc="FE3246B4">
      <w:start w:val="1"/>
      <w:numFmt w:val="bullet"/>
      <w:lvlText w:val=""/>
      <w:lvlJc w:val="left"/>
      <w:pPr>
        <w:ind w:left="720" w:hanging="360"/>
      </w:pPr>
      <w:rPr>
        <w:rFonts w:ascii="Symbol" w:hAnsi="Symbol"/>
      </w:rPr>
    </w:lvl>
    <w:lvl w:ilvl="5" w:tplc="E272BF8E">
      <w:start w:val="1"/>
      <w:numFmt w:val="bullet"/>
      <w:lvlText w:val=""/>
      <w:lvlJc w:val="left"/>
      <w:pPr>
        <w:ind w:left="720" w:hanging="360"/>
      </w:pPr>
      <w:rPr>
        <w:rFonts w:ascii="Symbol" w:hAnsi="Symbol"/>
      </w:rPr>
    </w:lvl>
    <w:lvl w:ilvl="6" w:tplc="634E2696">
      <w:start w:val="1"/>
      <w:numFmt w:val="bullet"/>
      <w:lvlText w:val=""/>
      <w:lvlJc w:val="left"/>
      <w:pPr>
        <w:ind w:left="720" w:hanging="360"/>
      </w:pPr>
      <w:rPr>
        <w:rFonts w:ascii="Symbol" w:hAnsi="Symbol"/>
      </w:rPr>
    </w:lvl>
    <w:lvl w:ilvl="7" w:tplc="A8E8657C">
      <w:start w:val="1"/>
      <w:numFmt w:val="bullet"/>
      <w:lvlText w:val=""/>
      <w:lvlJc w:val="left"/>
      <w:pPr>
        <w:ind w:left="720" w:hanging="360"/>
      </w:pPr>
      <w:rPr>
        <w:rFonts w:ascii="Symbol" w:hAnsi="Symbol"/>
      </w:rPr>
    </w:lvl>
    <w:lvl w:ilvl="8" w:tplc="AD761480">
      <w:start w:val="1"/>
      <w:numFmt w:val="bullet"/>
      <w:lvlText w:val=""/>
      <w:lvlJc w:val="left"/>
      <w:pPr>
        <w:ind w:left="720" w:hanging="360"/>
      </w:pPr>
      <w:rPr>
        <w:rFonts w:ascii="Symbol" w:hAnsi="Symbol"/>
      </w:rPr>
    </w:lvl>
  </w:abstractNum>
  <w:abstractNum w:abstractNumId="15" w15:restartNumberingAfterBreak="0">
    <w:nsid w:val="477470DE"/>
    <w:multiLevelType w:val="hybridMultilevel"/>
    <w:tmpl w:val="F0EE7E86"/>
    <w:lvl w:ilvl="0" w:tplc="509E1D28">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533EBA"/>
    <w:multiLevelType w:val="hybridMultilevel"/>
    <w:tmpl w:val="3F3A1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566FA7"/>
    <w:multiLevelType w:val="hybridMultilevel"/>
    <w:tmpl w:val="485090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C603F96"/>
    <w:multiLevelType w:val="hybridMultilevel"/>
    <w:tmpl w:val="59F0D804"/>
    <w:lvl w:ilvl="0" w:tplc="98543A4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0" w15:restartNumberingAfterBreak="0">
    <w:nsid w:val="51614C2D"/>
    <w:multiLevelType w:val="hybridMultilevel"/>
    <w:tmpl w:val="1E527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F30FBE"/>
    <w:multiLevelType w:val="hybridMultilevel"/>
    <w:tmpl w:val="216A3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62874A0"/>
    <w:multiLevelType w:val="hybridMultilevel"/>
    <w:tmpl w:val="E5AEF6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981162"/>
    <w:multiLevelType w:val="hybridMultilevel"/>
    <w:tmpl w:val="158E3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305023"/>
    <w:multiLevelType w:val="multilevel"/>
    <w:tmpl w:val="264A3A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6936AC8"/>
    <w:multiLevelType w:val="hybridMultilevel"/>
    <w:tmpl w:val="7D1C2E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094E9A"/>
    <w:multiLevelType w:val="hybridMultilevel"/>
    <w:tmpl w:val="A05689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092CD8"/>
    <w:multiLevelType w:val="hybridMultilevel"/>
    <w:tmpl w:val="06008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2" w15:restartNumberingAfterBreak="0">
    <w:nsid w:val="71A2240E"/>
    <w:multiLevelType w:val="hybridMultilevel"/>
    <w:tmpl w:val="48C07730"/>
    <w:lvl w:ilvl="0" w:tplc="F0B85BA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4"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5" w15:restartNumberingAfterBreak="0">
    <w:nsid w:val="786E652E"/>
    <w:multiLevelType w:val="hybridMultilevel"/>
    <w:tmpl w:val="BD7E07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8BE70D9"/>
    <w:multiLevelType w:val="hybridMultilevel"/>
    <w:tmpl w:val="0F14E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num w:numId="1" w16cid:durableId="1720471457">
    <w:abstractNumId w:val="26"/>
  </w:num>
  <w:num w:numId="2" w16cid:durableId="448935051">
    <w:abstractNumId w:val="28"/>
    <w:lvlOverride w:ilvl="0">
      <w:startOverride w:val="1"/>
    </w:lvlOverride>
  </w:num>
  <w:num w:numId="3" w16cid:durableId="1441340939">
    <w:abstractNumId w:val="4"/>
    <w:lvlOverride w:ilvl="0">
      <w:startOverride w:val="1"/>
    </w:lvlOverride>
  </w:num>
  <w:num w:numId="4" w16cid:durableId="661931139">
    <w:abstractNumId w:val="12"/>
  </w:num>
  <w:num w:numId="5" w16cid:durableId="1574469596">
    <w:abstractNumId w:val="33"/>
  </w:num>
  <w:num w:numId="6" w16cid:durableId="1063261266">
    <w:abstractNumId w:val="34"/>
  </w:num>
  <w:num w:numId="7" w16cid:durableId="2041011047">
    <w:abstractNumId w:val="19"/>
  </w:num>
  <w:num w:numId="8" w16cid:durableId="1388261637">
    <w:abstractNumId w:val="8"/>
  </w:num>
  <w:num w:numId="9" w16cid:durableId="487206702">
    <w:abstractNumId w:val="31"/>
  </w:num>
  <w:num w:numId="10" w16cid:durableId="1821573577">
    <w:abstractNumId w:val="10"/>
  </w:num>
  <w:num w:numId="11" w16cid:durableId="212039945">
    <w:abstractNumId w:val="38"/>
  </w:num>
  <w:num w:numId="12" w16cid:durableId="1557082508">
    <w:abstractNumId w:val="3"/>
  </w:num>
  <w:num w:numId="13" w16cid:durableId="1902595824">
    <w:abstractNumId w:val="0"/>
  </w:num>
  <w:num w:numId="14" w16cid:durableId="2139489581">
    <w:abstractNumId w:val="37"/>
  </w:num>
  <w:num w:numId="15" w16cid:durableId="1781878081">
    <w:abstractNumId w:val="5"/>
  </w:num>
  <w:num w:numId="16" w16cid:durableId="1817607371">
    <w:abstractNumId w:val="21"/>
  </w:num>
  <w:num w:numId="17" w16cid:durableId="925967073">
    <w:abstractNumId w:val="20"/>
  </w:num>
  <w:num w:numId="18" w16cid:durableId="2054843813">
    <w:abstractNumId w:val="24"/>
  </w:num>
  <w:num w:numId="19" w16cid:durableId="1593003910">
    <w:abstractNumId w:val="36"/>
  </w:num>
  <w:num w:numId="20" w16cid:durableId="1757748375">
    <w:abstractNumId w:val="35"/>
  </w:num>
  <w:num w:numId="21" w16cid:durableId="1261062305">
    <w:abstractNumId w:val="23"/>
  </w:num>
  <w:num w:numId="22" w16cid:durableId="1351831998">
    <w:abstractNumId w:val="11"/>
  </w:num>
  <w:num w:numId="23" w16cid:durableId="1107698167">
    <w:abstractNumId w:val="32"/>
  </w:num>
  <w:num w:numId="24" w16cid:durableId="2015953402">
    <w:abstractNumId w:val="7"/>
  </w:num>
  <w:num w:numId="25" w16cid:durableId="198594181">
    <w:abstractNumId w:val="18"/>
  </w:num>
  <w:num w:numId="26" w16cid:durableId="1895383509">
    <w:abstractNumId w:val="1"/>
  </w:num>
  <w:num w:numId="27" w16cid:durableId="1564297382">
    <w:abstractNumId w:val="15"/>
  </w:num>
  <w:num w:numId="28" w16cid:durableId="978190350">
    <w:abstractNumId w:val="14"/>
  </w:num>
  <w:num w:numId="29" w16cid:durableId="840197088">
    <w:abstractNumId w:val="9"/>
  </w:num>
  <w:num w:numId="30" w16cid:durableId="393117276">
    <w:abstractNumId w:val="2"/>
  </w:num>
  <w:num w:numId="31" w16cid:durableId="1175075162">
    <w:abstractNumId w:val="25"/>
  </w:num>
  <w:num w:numId="32" w16cid:durableId="1517621103">
    <w:abstractNumId w:val="29"/>
  </w:num>
  <w:num w:numId="33" w16cid:durableId="1190798508">
    <w:abstractNumId w:val="17"/>
  </w:num>
  <w:num w:numId="34" w16cid:durableId="189226119">
    <w:abstractNumId w:val="27"/>
  </w:num>
  <w:num w:numId="35" w16cid:durableId="1209876075">
    <w:abstractNumId w:val="16"/>
  </w:num>
  <w:num w:numId="36" w16cid:durableId="1731149676">
    <w:abstractNumId w:val="30"/>
  </w:num>
  <w:num w:numId="37" w16cid:durableId="369499285">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599F"/>
    <w:rsid w:val="00000EE2"/>
    <w:rsid w:val="000031F6"/>
    <w:rsid w:val="000065D4"/>
    <w:rsid w:val="00011094"/>
    <w:rsid w:val="00015AFB"/>
    <w:rsid w:val="00015BA0"/>
    <w:rsid w:val="00017F41"/>
    <w:rsid w:val="00021757"/>
    <w:rsid w:val="00022601"/>
    <w:rsid w:val="0002298F"/>
    <w:rsid w:val="00024FDE"/>
    <w:rsid w:val="00027CC1"/>
    <w:rsid w:val="00027F1D"/>
    <w:rsid w:val="00031DE4"/>
    <w:rsid w:val="0003249A"/>
    <w:rsid w:val="00036708"/>
    <w:rsid w:val="00037F07"/>
    <w:rsid w:val="0004289C"/>
    <w:rsid w:val="00042A2F"/>
    <w:rsid w:val="00043DD4"/>
    <w:rsid w:val="00044C58"/>
    <w:rsid w:val="000451D0"/>
    <w:rsid w:val="00051AAD"/>
    <w:rsid w:val="000524CF"/>
    <w:rsid w:val="00056726"/>
    <w:rsid w:val="0006306E"/>
    <w:rsid w:val="0006332A"/>
    <w:rsid w:val="00072490"/>
    <w:rsid w:val="0007357B"/>
    <w:rsid w:val="00073B6D"/>
    <w:rsid w:val="0007473C"/>
    <w:rsid w:val="00076494"/>
    <w:rsid w:val="00081B91"/>
    <w:rsid w:val="00083D2F"/>
    <w:rsid w:val="000853AF"/>
    <w:rsid w:val="000856ED"/>
    <w:rsid w:val="00090C2D"/>
    <w:rsid w:val="000912CD"/>
    <w:rsid w:val="00091E6A"/>
    <w:rsid w:val="00094814"/>
    <w:rsid w:val="00096257"/>
    <w:rsid w:val="000A4616"/>
    <w:rsid w:val="000A7F4E"/>
    <w:rsid w:val="000B11F9"/>
    <w:rsid w:val="000B2929"/>
    <w:rsid w:val="000B2B38"/>
    <w:rsid w:val="000B43D1"/>
    <w:rsid w:val="000D5334"/>
    <w:rsid w:val="000D5AB2"/>
    <w:rsid w:val="000D5B89"/>
    <w:rsid w:val="000D7704"/>
    <w:rsid w:val="000E2E30"/>
    <w:rsid w:val="000E6EC0"/>
    <w:rsid w:val="000E71C7"/>
    <w:rsid w:val="000F1CAB"/>
    <w:rsid w:val="000F2350"/>
    <w:rsid w:val="000F4ACD"/>
    <w:rsid w:val="000F4B18"/>
    <w:rsid w:val="000F4FC5"/>
    <w:rsid w:val="000F6CDE"/>
    <w:rsid w:val="000F6DF5"/>
    <w:rsid w:val="00101145"/>
    <w:rsid w:val="001016BC"/>
    <w:rsid w:val="00101C3C"/>
    <w:rsid w:val="00110308"/>
    <w:rsid w:val="00110E70"/>
    <w:rsid w:val="00112BE0"/>
    <w:rsid w:val="00114F02"/>
    <w:rsid w:val="0011562D"/>
    <w:rsid w:val="00120033"/>
    <w:rsid w:val="00120C76"/>
    <w:rsid w:val="001260CA"/>
    <w:rsid w:val="001309D6"/>
    <w:rsid w:val="00130C0D"/>
    <w:rsid w:val="00137A0B"/>
    <w:rsid w:val="00140188"/>
    <w:rsid w:val="001410B6"/>
    <w:rsid w:val="00142D2D"/>
    <w:rsid w:val="001438F2"/>
    <w:rsid w:val="001450CF"/>
    <w:rsid w:val="001452AF"/>
    <w:rsid w:val="0014790C"/>
    <w:rsid w:val="001508B9"/>
    <w:rsid w:val="001521AF"/>
    <w:rsid w:val="00152E7E"/>
    <w:rsid w:val="00160E6B"/>
    <w:rsid w:val="00163BBB"/>
    <w:rsid w:val="00163CE8"/>
    <w:rsid w:val="00165336"/>
    <w:rsid w:val="00167F91"/>
    <w:rsid w:val="00170722"/>
    <w:rsid w:val="0017281B"/>
    <w:rsid w:val="00173124"/>
    <w:rsid w:val="00182AB4"/>
    <w:rsid w:val="00184E40"/>
    <w:rsid w:val="0018568F"/>
    <w:rsid w:val="00185D9C"/>
    <w:rsid w:val="00190009"/>
    <w:rsid w:val="00191DF2"/>
    <w:rsid w:val="0019584B"/>
    <w:rsid w:val="00195BE6"/>
    <w:rsid w:val="00195CE7"/>
    <w:rsid w:val="0019622E"/>
    <w:rsid w:val="00197EBE"/>
    <w:rsid w:val="001A0A45"/>
    <w:rsid w:val="001B03F9"/>
    <w:rsid w:val="001B0585"/>
    <w:rsid w:val="001B3087"/>
    <w:rsid w:val="001B5C09"/>
    <w:rsid w:val="001B63A5"/>
    <w:rsid w:val="001B7FDB"/>
    <w:rsid w:val="001C02E3"/>
    <w:rsid w:val="001C3CD1"/>
    <w:rsid w:val="001D7D3D"/>
    <w:rsid w:val="001E006A"/>
    <w:rsid w:val="001E3238"/>
    <w:rsid w:val="001E3339"/>
    <w:rsid w:val="001E7E43"/>
    <w:rsid w:val="001F0DB2"/>
    <w:rsid w:val="001F3071"/>
    <w:rsid w:val="001F32F9"/>
    <w:rsid w:val="001F6143"/>
    <w:rsid w:val="001F6668"/>
    <w:rsid w:val="00202456"/>
    <w:rsid w:val="0020340D"/>
    <w:rsid w:val="002176FB"/>
    <w:rsid w:val="00221439"/>
    <w:rsid w:val="00236B1D"/>
    <w:rsid w:val="00243191"/>
    <w:rsid w:val="00245130"/>
    <w:rsid w:val="00246BBB"/>
    <w:rsid w:val="0025085E"/>
    <w:rsid w:val="00252202"/>
    <w:rsid w:val="002529F3"/>
    <w:rsid w:val="002651BA"/>
    <w:rsid w:val="00273633"/>
    <w:rsid w:val="002740D9"/>
    <w:rsid w:val="00274956"/>
    <w:rsid w:val="002759EC"/>
    <w:rsid w:val="002858A6"/>
    <w:rsid w:val="00285B42"/>
    <w:rsid w:val="00290FAB"/>
    <w:rsid w:val="00296701"/>
    <w:rsid w:val="002A7578"/>
    <w:rsid w:val="002A7D61"/>
    <w:rsid w:val="002B094D"/>
    <w:rsid w:val="002B1592"/>
    <w:rsid w:val="002B5BAC"/>
    <w:rsid w:val="002B5E5D"/>
    <w:rsid w:val="002B62CC"/>
    <w:rsid w:val="002C19DC"/>
    <w:rsid w:val="002C24CE"/>
    <w:rsid w:val="002C521B"/>
    <w:rsid w:val="002D0146"/>
    <w:rsid w:val="002D3381"/>
    <w:rsid w:val="002D4185"/>
    <w:rsid w:val="002F134E"/>
    <w:rsid w:val="002F165D"/>
    <w:rsid w:val="002F2BB9"/>
    <w:rsid w:val="002F359F"/>
    <w:rsid w:val="002F3F91"/>
    <w:rsid w:val="002F4681"/>
    <w:rsid w:val="00301008"/>
    <w:rsid w:val="00302939"/>
    <w:rsid w:val="003111B2"/>
    <w:rsid w:val="0031198B"/>
    <w:rsid w:val="003127A6"/>
    <w:rsid w:val="00315465"/>
    <w:rsid w:val="003156DC"/>
    <w:rsid w:val="00317C16"/>
    <w:rsid w:val="00320370"/>
    <w:rsid w:val="00321F7D"/>
    <w:rsid w:val="003225C3"/>
    <w:rsid w:val="00323120"/>
    <w:rsid w:val="00323184"/>
    <w:rsid w:val="003240F9"/>
    <w:rsid w:val="0032462A"/>
    <w:rsid w:val="0032563B"/>
    <w:rsid w:val="0032598F"/>
    <w:rsid w:val="00330081"/>
    <w:rsid w:val="00335AA6"/>
    <w:rsid w:val="0033726E"/>
    <w:rsid w:val="003469E7"/>
    <w:rsid w:val="0035340A"/>
    <w:rsid w:val="00361290"/>
    <w:rsid w:val="00362045"/>
    <w:rsid w:val="00362EFF"/>
    <w:rsid w:val="003652AE"/>
    <w:rsid w:val="0037637C"/>
    <w:rsid w:val="00381FB5"/>
    <w:rsid w:val="00384C86"/>
    <w:rsid w:val="00387754"/>
    <w:rsid w:val="00387DDE"/>
    <w:rsid w:val="00390939"/>
    <w:rsid w:val="003919B5"/>
    <w:rsid w:val="0039272E"/>
    <w:rsid w:val="00392B7F"/>
    <w:rsid w:val="00395DA3"/>
    <w:rsid w:val="0039679B"/>
    <w:rsid w:val="003969FE"/>
    <w:rsid w:val="003A09EB"/>
    <w:rsid w:val="003A0E76"/>
    <w:rsid w:val="003A30B2"/>
    <w:rsid w:val="003A4BFB"/>
    <w:rsid w:val="003B0EB7"/>
    <w:rsid w:val="003B161B"/>
    <w:rsid w:val="003B2F40"/>
    <w:rsid w:val="003B3492"/>
    <w:rsid w:val="003B3958"/>
    <w:rsid w:val="003B5534"/>
    <w:rsid w:val="003B59AD"/>
    <w:rsid w:val="003C266B"/>
    <w:rsid w:val="003C2B8D"/>
    <w:rsid w:val="003C2F45"/>
    <w:rsid w:val="003C5372"/>
    <w:rsid w:val="003C7F36"/>
    <w:rsid w:val="003D0B25"/>
    <w:rsid w:val="003D2411"/>
    <w:rsid w:val="003D3F0C"/>
    <w:rsid w:val="003D4099"/>
    <w:rsid w:val="003D4875"/>
    <w:rsid w:val="003D5921"/>
    <w:rsid w:val="003E0ED4"/>
    <w:rsid w:val="003E114F"/>
    <w:rsid w:val="003E2F12"/>
    <w:rsid w:val="003E3718"/>
    <w:rsid w:val="003E42E3"/>
    <w:rsid w:val="003E6FFF"/>
    <w:rsid w:val="003F2B2E"/>
    <w:rsid w:val="003F3DC3"/>
    <w:rsid w:val="003F4BC7"/>
    <w:rsid w:val="003F5626"/>
    <w:rsid w:val="003F5CAB"/>
    <w:rsid w:val="003F6784"/>
    <w:rsid w:val="003F69C5"/>
    <w:rsid w:val="003F7836"/>
    <w:rsid w:val="00402028"/>
    <w:rsid w:val="00402800"/>
    <w:rsid w:val="00403105"/>
    <w:rsid w:val="00404955"/>
    <w:rsid w:val="004058C1"/>
    <w:rsid w:val="00407E89"/>
    <w:rsid w:val="00417290"/>
    <w:rsid w:val="00417611"/>
    <w:rsid w:val="00421633"/>
    <w:rsid w:val="00421D74"/>
    <w:rsid w:val="004273FF"/>
    <w:rsid w:val="00433897"/>
    <w:rsid w:val="0043450B"/>
    <w:rsid w:val="0044281C"/>
    <w:rsid w:val="0044697C"/>
    <w:rsid w:val="00447D9C"/>
    <w:rsid w:val="004554AB"/>
    <w:rsid w:val="0045723E"/>
    <w:rsid w:val="00466938"/>
    <w:rsid w:val="00467940"/>
    <w:rsid w:val="00473E4D"/>
    <w:rsid w:val="00475492"/>
    <w:rsid w:val="00476346"/>
    <w:rsid w:val="00476876"/>
    <w:rsid w:val="0048006E"/>
    <w:rsid w:val="00480581"/>
    <w:rsid w:val="00480614"/>
    <w:rsid w:val="00485B38"/>
    <w:rsid w:val="004870F8"/>
    <w:rsid w:val="00490B13"/>
    <w:rsid w:val="00492064"/>
    <w:rsid w:val="004921B6"/>
    <w:rsid w:val="004A11EC"/>
    <w:rsid w:val="004A2088"/>
    <w:rsid w:val="004A7E93"/>
    <w:rsid w:val="004B17CE"/>
    <w:rsid w:val="004B2C19"/>
    <w:rsid w:val="004B3352"/>
    <w:rsid w:val="004B55C6"/>
    <w:rsid w:val="004B5926"/>
    <w:rsid w:val="004B610E"/>
    <w:rsid w:val="004B7FAD"/>
    <w:rsid w:val="004C0302"/>
    <w:rsid w:val="004C0BD9"/>
    <w:rsid w:val="004C18D1"/>
    <w:rsid w:val="004C43B6"/>
    <w:rsid w:val="004C74E5"/>
    <w:rsid w:val="004D11DE"/>
    <w:rsid w:val="004D1C74"/>
    <w:rsid w:val="004D30C0"/>
    <w:rsid w:val="004E2A00"/>
    <w:rsid w:val="004E48B7"/>
    <w:rsid w:val="004E59D9"/>
    <w:rsid w:val="004F55B1"/>
    <w:rsid w:val="005001FC"/>
    <w:rsid w:val="00501FBD"/>
    <w:rsid w:val="00502626"/>
    <w:rsid w:val="00510803"/>
    <w:rsid w:val="00520D02"/>
    <w:rsid w:val="00521664"/>
    <w:rsid w:val="00524EFD"/>
    <w:rsid w:val="005347B6"/>
    <w:rsid w:val="00537E57"/>
    <w:rsid w:val="00544E14"/>
    <w:rsid w:val="00547626"/>
    <w:rsid w:val="00547D7B"/>
    <w:rsid w:val="00557551"/>
    <w:rsid w:val="00557DB1"/>
    <w:rsid w:val="00561CE9"/>
    <w:rsid w:val="005662A5"/>
    <w:rsid w:val="0056643E"/>
    <w:rsid w:val="00567220"/>
    <w:rsid w:val="00567847"/>
    <w:rsid w:val="00570AFD"/>
    <w:rsid w:val="00570E3D"/>
    <w:rsid w:val="00575318"/>
    <w:rsid w:val="005806DB"/>
    <w:rsid w:val="00583011"/>
    <w:rsid w:val="00583DBE"/>
    <w:rsid w:val="005905AF"/>
    <w:rsid w:val="0059224F"/>
    <w:rsid w:val="005949EA"/>
    <w:rsid w:val="00595827"/>
    <w:rsid w:val="00595D8D"/>
    <w:rsid w:val="005A5897"/>
    <w:rsid w:val="005A693F"/>
    <w:rsid w:val="005A7D8A"/>
    <w:rsid w:val="005B2D3D"/>
    <w:rsid w:val="005B5BD8"/>
    <w:rsid w:val="005B768E"/>
    <w:rsid w:val="005C020A"/>
    <w:rsid w:val="005C2326"/>
    <w:rsid w:val="005C62A1"/>
    <w:rsid w:val="005C6771"/>
    <w:rsid w:val="005D3148"/>
    <w:rsid w:val="005D4154"/>
    <w:rsid w:val="005D5304"/>
    <w:rsid w:val="005D7A63"/>
    <w:rsid w:val="005E5FAF"/>
    <w:rsid w:val="005F0522"/>
    <w:rsid w:val="005F1603"/>
    <w:rsid w:val="005F3623"/>
    <w:rsid w:val="005F4864"/>
    <w:rsid w:val="005F4940"/>
    <w:rsid w:val="006010D7"/>
    <w:rsid w:val="00602CB0"/>
    <w:rsid w:val="006125EC"/>
    <w:rsid w:val="006165DF"/>
    <w:rsid w:val="006208D3"/>
    <w:rsid w:val="0062242D"/>
    <w:rsid w:val="00623945"/>
    <w:rsid w:val="0062633A"/>
    <w:rsid w:val="006304E7"/>
    <w:rsid w:val="006315FC"/>
    <w:rsid w:val="00633A98"/>
    <w:rsid w:val="0065215A"/>
    <w:rsid w:val="00654491"/>
    <w:rsid w:val="006565AD"/>
    <w:rsid w:val="006604BA"/>
    <w:rsid w:val="006638BE"/>
    <w:rsid w:val="00665687"/>
    <w:rsid w:val="0067000A"/>
    <w:rsid w:val="00675A3F"/>
    <w:rsid w:val="006833EE"/>
    <w:rsid w:val="006843FA"/>
    <w:rsid w:val="00685DE2"/>
    <w:rsid w:val="006872F1"/>
    <w:rsid w:val="006877E4"/>
    <w:rsid w:val="00691126"/>
    <w:rsid w:val="0069192C"/>
    <w:rsid w:val="00694E14"/>
    <w:rsid w:val="006A4706"/>
    <w:rsid w:val="006B2D85"/>
    <w:rsid w:val="006B39B2"/>
    <w:rsid w:val="006B3D1B"/>
    <w:rsid w:val="006C005F"/>
    <w:rsid w:val="006C0B7C"/>
    <w:rsid w:val="006C22A9"/>
    <w:rsid w:val="006C40A5"/>
    <w:rsid w:val="006C78C7"/>
    <w:rsid w:val="006D3EFE"/>
    <w:rsid w:val="006D73BC"/>
    <w:rsid w:val="006D7677"/>
    <w:rsid w:val="006E0F86"/>
    <w:rsid w:val="006E1A15"/>
    <w:rsid w:val="006F08DD"/>
    <w:rsid w:val="006F1BA4"/>
    <w:rsid w:val="006F555A"/>
    <w:rsid w:val="006F619D"/>
    <w:rsid w:val="0070211B"/>
    <w:rsid w:val="007053D0"/>
    <w:rsid w:val="007079A2"/>
    <w:rsid w:val="00711452"/>
    <w:rsid w:val="00713AB2"/>
    <w:rsid w:val="0071562D"/>
    <w:rsid w:val="00722746"/>
    <w:rsid w:val="00724859"/>
    <w:rsid w:val="00725927"/>
    <w:rsid w:val="00727AED"/>
    <w:rsid w:val="00730FC3"/>
    <w:rsid w:val="00735292"/>
    <w:rsid w:val="00737FD6"/>
    <w:rsid w:val="0074695F"/>
    <w:rsid w:val="00752C80"/>
    <w:rsid w:val="00754053"/>
    <w:rsid w:val="0075421A"/>
    <w:rsid w:val="0075472D"/>
    <w:rsid w:val="007635D1"/>
    <w:rsid w:val="007644BC"/>
    <w:rsid w:val="0077334F"/>
    <w:rsid w:val="00773971"/>
    <w:rsid w:val="00774250"/>
    <w:rsid w:val="0078141A"/>
    <w:rsid w:val="0078597F"/>
    <w:rsid w:val="00787175"/>
    <w:rsid w:val="00792BF7"/>
    <w:rsid w:val="00792F90"/>
    <w:rsid w:val="00794857"/>
    <w:rsid w:val="00796305"/>
    <w:rsid w:val="00797CA6"/>
    <w:rsid w:val="007A04E2"/>
    <w:rsid w:val="007A06E9"/>
    <w:rsid w:val="007A1448"/>
    <w:rsid w:val="007A34A2"/>
    <w:rsid w:val="007A6E51"/>
    <w:rsid w:val="007B2EEF"/>
    <w:rsid w:val="007B4395"/>
    <w:rsid w:val="007C1FDB"/>
    <w:rsid w:val="007C287F"/>
    <w:rsid w:val="007C60CB"/>
    <w:rsid w:val="007C6FF1"/>
    <w:rsid w:val="007D1E21"/>
    <w:rsid w:val="007D27F3"/>
    <w:rsid w:val="007D29B7"/>
    <w:rsid w:val="007D3AE2"/>
    <w:rsid w:val="007D6643"/>
    <w:rsid w:val="007D6C6B"/>
    <w:rsid w:val="007E1262"/>
    <w:rsid w:val="007E65D6"/>
    <w:rsid w:val="007E7CC9"/>
    <w:rsid w:val="007F0048"/>
    <w:rsid w:val="007F01B1"/>
    <w:rsid w:val="007F03F1"/>
    <w:rsid w:val="007F150D"/>
    <w:rsid w:val="007F2F8A"/>
    <w:rsid w:val="007F4C22"/>
    <w:rsid w:val="007F6558"/>
    <w:rsid w:val="00800595"/>
    <w:rsid w:val="0080206D"/>
    <w:rsid w:val="00804CA2"/>
    <w:rsid w:val="00810480"/>
    <w:rsid w:val="008115AE"/>
    <w:rsid w:val="00811BDE"/>
    <w:rsid w:val="00812F68"/>
    <w:rsid w:val="0082004B"/>
    <w:rsid w:val="00821380"/>
    <w:rsid w:val="00825198"/>
    <w:rsid w:val="00825E39"/>
    <w:rsid w:val="0083012C"/>
    <w:rsid w:val="0083041B"/>
    <w:rsid w:val="008305D7"/>
    <w:rsid w:val="008313BF"/>
    <w:rsid w:val="008333BF"/>
    <w:rsid w:val="0083364B"/>
    <w:rsid w:val="008339A7"/>
    <w:rsid w:val="00834F0F"/>
    <w:rsid w:val="00837173"/>
    <w:rsid w:val="0083784F"/>
    <w:rsid w:val="00837B25"/>
    <w:rsid w:val="0084110B"/>
    <w:rsid w:val="00846603"/>
    <w:rsid w:val="008479C0"/>
    <w:rsid w:val="008543A8"/>
    <w:rsid w:val="008548CB"/>
    <w:rsid w:val="00856887"/>
    <w:rsid w:val="0085752D"/>
    <w:rsid w:val="008628A4"/>
    <w:rsid w:val="008676A6"/>
    <w:rsid w:val="008728FA"/>
    <w:rsid w:val="00873419"/>
    <w:rsid w:val="008748F2"/>
    <w:rsid w:val="00877319"/>
    <w:rsid w:val="00883AD3"/>
    <w:rsid w:val="00883EDC"/>
    <w:rsid w:val="00884898"/>
    <w:rsid w:val="00886FD6"/>
    <w:rsid w:val="0089350B"/>
    <w:rsid w:val="008956F5"/>
    <w:rsid w:val="00895961"/>
    <w:rsid w:val="008A24EB"/>
    <w:rsid w:val="008A4EC2"/>
    <w:rsid w:val="008A5671"/>
    <w:rsid w:val="008B30AB"/>
    <w:rsid w:val="008C121C"/>
    <w:rsid w:val="008C18C2"/>
    <w:rsid w:val="008C3DAE"/>
    <w:rsid w:val="008C5593"/>
    <w:rsid w:val="008D36A6"/>
    <w:rsid w:val="008D5E28"/>
    <w:rsid w:val="008D7606"/>
    <w:rsid w:val="008E3429"/>
    <w:rsid w:val="008E42BC"/>
    <w:rsid w:val="008E511A"/>
    <w:rsid w:val="008E5582"/>
    <w:rsid w:val="008E603F"/>
    <w:rsid w:val="008F09E1"/>
    <w:rsid w:val="008F30A1"/>
    <w:rsid w:val="008F6FF7"/>
    <w:rsid w:val="00905D97"/>
    <w:rsid w:val="00907A4B"/>
    <w:rsid w:val="00911B80"/>
    <w:rsid w:val="00913748"/>
    <w:rsid w:val="009153B6"/>
    <w:rsid w:val="0091559C"/>
    <w:rsid w:val="00915F6F"/>
    <w:rsid w:val="00921653"/>
    <w:rsid w:val="0092240E"/>
    <w:rsid w:val="00924597"/>
    <w:rsid w:val="00926144"/>
    <w:rsid w:val="00930484"/>
    <w:rsid w:val="00942F01"/>
    <w:rsid w:val="0094341B"/>
    <w:rsid w:val="0094394E"/>
    <w:rsid w:val="00945024"/>
    <w:rsid w:val="0095271C"/>
    <w:rsid w:val="00952F5D"/>
    <w:rsid w:val="00953D3A"/>
    <w:rsid w:val="00955EDB"/>
    <w:rsid w:val="00966292"/>
    <w:rsid w:val="00966BDA"/>
    <w:rsid w:val="00970400"/>
    <w:rsid w:val="00970EA1"/>
    <w:rsid w:val="00973131"/>
    <w:rsid w:val="00973CBB"/>
    <w:rsid w:val="00974477"/>
    <w:rsid w:val="0097481D"/>
    <w:rsid w:val="00974ADB"/>
    <w:rsid w:val="00976054"/>
    <w:rsid w:val="00976D69"/>
    <w:rsid w:val="00980479"/>
    <w:rsid w:val="009826DD"/>
    <w:rsid w:val="00982EFF"/>
    <w:rsid w:val="00984534"/>
    <w:rsid w:val="00985C7C"/>
    <w:rsid w:val="00985F95"/>
    <w:rsid w:val="009867DE"/>
    <w:rsid w:val="009876F3"/>
    <w:rsid w:val="00991A23"/>
    <w:rsid w:val="00992BB5"/>
    <w:rsid w:val="00996AFB"/>
    <w:rsid w:val="00997F97"/>
    <w:rsid w:val="009A230A"/>
    <w:rsid w:val="009B0179"/>
    <w:rsid w:val="009B195D"/>
    <w:rsid w:val="009B2F5C"/>
    <w:rsid w:val="009B444E"/>
    <w:rsid w:val="009B4905"/>
    <w:rsid w:val="009B4E98"/>
    <w:rsid w:val="009B6239"/>
    <w:rsid w:val="009B6FA5"/>
    <w:rsid w:val="009B752B"/>
    <w:rsid w:val="009B7A66"/>
    <w:rsid w:val="009D0ECD"/>
    <w:rsid w:val="009D11F3"/>
    <w:rsid w:val="009D4CC6"/>
    <w:rsid w:val="009D6108"/>
    <w:rsid w:val="009E3F3B"/>
    <w:rsid w:val="009E4A1E"/>
    <w:rsid w:val="009F00D2"/>
    <w:rsid w:val="009F0A26"/>
    <w:rsid w:val="009F1A8D"/>
    <w:rsid w:val="009F3934"/>
    <w:rsid w:val="00A02C46"/>
    <w:rsid w:val="00A03890"/>
    <w:rsid w:val="00A05CFA"/>
    <w:rsid w:val="00A0697B"/>
    <w:rsid w:val="00A125D4"/>
    <w:rsid w:val="00A14299"/>
    <w:rsid w:val="00A14981"/>
    <w:rsid w:val="00A154A4"/>
    <w:rsid w:val="00A15D9A"/>
    <w:rsid w:val="00A16DB1"/>
    <w:rsid w:val="00A17460"/>
    <w:rsid w:val="00A20B2A"/>
    <w:rsid w:val="00A20FBD"/>
    <w:rsid w:val="00A2119C"/>
    <w:rsid w:val="00A213AA"/>
    <w:rsid w:val="00A2599A"/>
    <w:rsid w:val="00A30EAB"/>
    <w:rsid w:val="00A31113"/>
    <w:rsid w:val="00A36D66"/>
    <w:rsid w:val="00A37CE2"/>
    <w:rsid w:val="00A420AE"/>
    <w:rsid w:val="00A45923"/>
    <w:rsid w:val="00A45CE9"/>
    <w:rsid w:val="00A47071"/>
    <w:rsid w:val="00A5060A"/>
    <w:rsid w:val="00A50DD9"/>
    <w:rsid w:val="00A51727"/>
    <w:rsid w:val="00A548D5"/>
    <w:rsid w:val="00A55F01"/>
    <w:rsid w:val="00A57F62"/>
    <w:rsid w:val="00A6013E"/>
    <w:rsid w:val="00A64257"/>
    <w:rsid w:val="00A64DF1"/>
    <w:rsid w:val="00A677F0"/>
    <w:rsid w:val="00A749D3"/>
    <w:rsid w:val="00A77574"/>
    <w:rsid w:val="00A80532"/>
    <w:rsid w:val="00A813B9"/>
    <w:rsid w:val="00A84204"/>
    <w:rsid w:val="00A85998"/>
    <w:rsid w:val="00A9433C"/>
    <w:rsid w:val="00A95BD6"/>
    <w:rsid w:val="00AA0666"/>
    <w:rsid w:val="00AA0F5F"/>
    <w:rsid w:val="00AA16A5"/>
    <w:rsid w:val="00AA18EC"/>
    <w:rsid w:val="00AA200A"/>
    <w:rsid w:val="00AA2DC6"/>
    <w:rsid w:val="00AA30A5"/>
    <w:rsid w:val="00AA4332"/>
    <w:rsid w:val="00AB19EC"/>
    <w:rsid w:val="00AB2036"/>
    <w:rsid w:val="00AB264B"/>
    <w:rsid w:val="00AB40E4"/>
    <w:rsid w:val="00AC58F7"/>
    <w:rsid w:val="00AD151D"/>
    <w:rsid w:val="00AD242A"/>
    <w:rsid w:val="00AD3FE4"/>
    <w:rsid w:val="00AD65E6"/>
    <w:rsid w:val="00AD71B3"/>
    <w:rsid w:val="00AD71F7"/>
    <w:rsid w:val="00AD7BED"/>
    <w:rsid w:val="00AE2A4E"/>
    <w:rsid w:val="00AE5EB2"/>
    <w:rsid w:val="00AE6867"/>
    <w:rsid w:val="00AF1651"/>
    <w:rsid w:val="00AF299E"/>
    <w:rsid w:val="00AF5DF1"/>
    <w:rsid w:val="00AF72BC"/>
    <w:rsid w:val="00B01C91"/>
    <w:rsid w:val="00B0295D"/>
    <w:rsid w:val="00B04310"/>
    <w:rsid w:val="00B06130"/>
    <w:rsid w:val="00B1633A"/>
    <w:rsid w:val="00B200F7"/>
    <w:rsid w:val="00B203D2"/>
    <w:rsid w:val="00B243B4"/>
    <w:rsid w:val="00B25936"/>
    <w:rsid w:val="00B279AE"/>
    <w:rsid w:val="00B3218F"/>
    <w:rsid w:val="00B32B90"/>
    <w:rsid w:val="00B42971"/>
    <w:rsid w:val="00B42FFA"/>
    <w:rsid w:val="00B43C31"/>
    <w:rsid w:val="00B44178"/>
    <w:rsid w:val="00B538F2"/>
    <w:rsid w:val="00B552E6"/>
    <w:rsid w:val="00B553BE"/>
    <w:rsid w:val="00B6076F"/>
    <w:rsid w:val="00B65322"/>
    <w:rsid w:val="00B76F86"/>
    <w:rsid w:val="00B80DF7"/>
    <w:rsid w:val="00B810C3"/>
    <w:rsid w:val="00B836CB"/>
    <w:rsid w:val="00B84188"/>
    <w:rsid w:val="00B87905"/>
    <w:rsid w:val="00B922C4"/>
    <w:rsid w:val="00B92435"/>
    <w:rsid w:val="00B93BA0"/>
    <w:rsid w:val="00B968DC"/>
    <w:rsid w:val="00BA19CD"/>
    <w:rsid w:val="00BA4095"/>
    <w:rsid w:val="00BA55ED"/>
    <w:rsid w:val="00BB0D2F"/>
    <w:rsid w:val="00BB45B1"/>
    <w:rsid w:val="00BC20B0"/>
    <w:rsid w:val="00BC2FFD"/>
    <w:rsid w:val="00BE0E22"/>
    <w:rsid w:val="00BE6C68"/>
    <w:rsid w:val="00BE7661"/>
    <w:rsid w:val="00BF09D0"/>
    <w:rsid w:val="00BF711A"/>
    <w:rsid w:val="00C0008E"/>
    <w:rsid w:val="00C005D8"/>
    <w:rsid w:val="00C06E05"/>
    <w:rsid w:val="00C07F10"/>
    <w:rsid w:val="00C10DAE"/>
    <w:rsid w:val="00C11967"/>
    <w:rsid w:val="00C11A53"/>
    <w:rsid w:val="00C14CEA"/>
    <w:rsid w:val="00C22683"/>
    <w:rsid w:val="00C22834"/>
    <w:rsid w:val="00C25DE0"/>
    <w:rsid w:val="00C2654A"/>
    <w:rsid w:val="00C2722C"/>
    <w:rsid w:val="00C3345C"/>
    <w:rsid w:val="00C34902"/>
    <w:rsid w:val="00C37FC1"/>
    <w:rsid w:val="00C428F3"/>
    <w:rsid w:val="00C43525"/>
    <w:rsid w:val="00C44CE3"/>
    <w:rsid w:val="00C46A10"/>
    <w:rsid w:val="00C62B00"/>
    <w:rsid w:val="00C64AD7"/>
    <w:rsid w:val="00C64E9F"/>
    <w:rsid w:val="00C6768D"/>
    <w:rsid w:val="00C70E6B"/>
    <w:rsid w:val="00C73DAF"/>
    <w:rsid w:val="00C76555"/>
    <w:rsid w:val="00C82252"/>
    <w:rsid w:val="00C83B34"/>
    <w:rsid w:val="00C84AFE"/>
    <w:rsid w:val="00C8545F"/>
    <w:rsid w:val="00C860E9"/>
    <w:rsid w:val="00C91955"/>
    <w:rsid w:val="00C91BD8"/>
    <w:rsid w:val="00C91C8B"/>
    <w:rsid w:val="00C9295A"/>
    <w:rsid w:val="00C93428"/>
    <w:rsid w:val="00C93CEB"/>
    <w:rsid w:val="00C94C8A"/>
    <w:rsid w:val="00C95CF9"/>
    <w:rsid w:val="00CA17BB"/>
    <w:rsid w:val="00CA5EA5"/>
    <w:rsid w:val="00CB13D1"/>
    <w:rsid w:val="00CB3552"/>
    <w:rsid w:val="00CB44C0"/>
    <w:rsid w:val="00CB45C3"/>
    <w:rsid w:val="00CB4D8A"/>
    <w:rsid w:val="00CB51CD"/>
    <w:rsid w:val="00CC4AAC"/>
    <w:rsid w:val="00CC5763"/>
    <w:rsid w:val="00CC658D"/>
    <w:rsid w:val="00CC6F35"/>
    <w:rsid w:val="00CD1FE9"/>
    <w:rsid w:val="00CD207C"/>
    <w:rsid w:val="00CD37BF"/>
    <w:rsid w:val="00CD39BD"/>
    <w:rsid w:val="00CD5E5A"/>
    <w:rsid w:val="00CD7B61"/>
    <w:rsid w:val="00CE50C2"/>
    <w:rsid w:val="00CE7DCC"/>
    <w:rsid w:val="00CF283C"/>
    <w:rsid w:val="00CF4FD7"/>
    <w:rsid w:val="00D047B2"/>
    <w:rsid w:val="00D16880"/>
    <w:rsid w:val="00D17CBC"/>
    <w:rsid w:val="00D207D0"/>
    <w:rsid w:val="00D2235E"/>
    <w:rsid w:val="00D263F9"/>
    <w:rsid w:val="00D31FDB"/>
    <w:rsid w:val="00D32463"/>
    <w:rsid w:val="00D32482"/>
    <w:rsid w:val="00D3599F"/>
    <w:rsid w:val="00D411A3"/>
    <w:rsid w:val="00D508F4"/>
    <w:rsid w:val="00D50D79"/>
    <w:rsid w:val="00D57D04"/>
    <w:rsid w:val="00D62CAD"/>
    <w:rsid w:val="00D726AB"/>
    <w:rsid w:val="00D76682"/>
    <w:rsid w:val="00D77616"/>
    <w:rsid w:val="00D825B0"/>
    <w:rsid w:val="00D87AC1"/>
    <w:rsid w:val="00DA1E27"/>
    <w:rsid w:val="00DA2E53"/>
    <w:rsid w:val="00DA38F2"/>
    <w:rsid w:val="00DA746D"/>
    <w:rsid w:val="00DB1926"/>
    <w:rsid w:val="00DB294F"/>
    <w:rsid w:val="00DB3A43"/>
    <w:rsid w:val="00DB4005"/>
    <w:rsid w:val="00DB676A"/>
    <w:rsid w:val="00DC0E18"/>
    <w:rsid w:val="00DC31D6"/>
    <w:rsid w:val="00DC5FE2"/>
    <w:rsid w:val="00DC7588"/>
    <w:rsid w:val="00DC75E7"/>
    <w:rsid w:val="00DC785A"/>
    <w:rsid w:val="00DD046E"/>
    <w:rsid w:val="00DD0E56"/>
    <w:rsid w:val="00DD60AD"/>
    <w:rsid w:val="00DD6E31"/>
    <w:rsid w:val="00DD72E4"/>
    <w:rsid w:val="00DE01E7"/>
    <w:rsid w:val="00DE2E06"/>
    <w:rsid w:val="00DE6107"/>
    <w:rsid w:val="00DF150D"/>
    <w:rsid w:val="00DF1EE1"/>
    <w:rsid w:val="00DF1F20"/>
    <w:rsid w:val="00DF4003"/>
    <w:rsid w:val="00DF416E"/>
    <w:rsid w:val="00E00579"/>
    <w:rsid w:val="00E0109F"/>
    <w:rsid w:val="00E1069A"/>
    <w:rsid w:val="00E11FE0"/>
    <w:rsid w:val="00E16CB2"/>
    <w:rsid w:val="00E30A2D"/>
    <w:rsid w:val="00E317F4"/>
    <w:rsid w:val="00E3745B"/>
    <w:rsid w:val="00E37FE4"/>
    <w:rsid w:val="00E437E5"/>
    <w:rsid w:val="00E43DFD"/>
    <w:rsid w:val="00E50B6D"/>
    <w:rsid w:val="00E52337"/>
    <w:rsid w:val="00E543A6"/>
    <w:rsid w:val="00E60C36"/>
    <w:rsid w:val="00E649F7"/>
    <w:rsid w:val="00E66383"/>
    <w:rsid w:val="00E66580"/>
    <w:rsid w:val="00E66818"/>
    <w:rsid w:val="00E7134B"/>
    <w:rsid w:val="00E71C5C"/>
    <w:rsid w:val="00E73E24"/>
    <w:rsid w:val="00E80341"/>
    <w:rsid w:val="00E8089E"/>
    <w:rsid w:val="00E815E3"/>
    <w:rsid w:val="00E8169E"/>
    <w:rsid w:val="00E8187D"/>
    <w:rsid w:val="00E837AA"/>
    <w:rsid w:val="00E839B9"/>
    <w:rsid w:val="00E952BB"/>
    <w:rsid w:val="00E9635B"/>
    <w:rsid w:val="00EA36BD"/>
    <w:rsid w:val="00EA389C"/>
    <w:rsid w:val="00EA7744"/>
    <w:rsid w:val="00EB1B6D"/>
    <w:rsid w:val="00EB1C3F"/>
    <w:rsid w:val="00EC3198"/>
    <w:rsid w:val="00ED1B93"/>
    <w:rsid w:val="00ED4791"/>
    <w:rsid w:val="00EE2817"/>
    <w:rsid w:val="00EE659F"/>
    <w:rsid w:val="00EF09E0"/>
    <w:rsid w:val="00EF54BF"/>
    <w:rsid w:val="00EF6A7F"/>
    <w:rsid w:val="00F005C8"/>
    <w:rsid w:val="00F02A57"/>
    <w:rsid w:val="00F074B1"/>
    <w:rsid w:val="00F141C0"/>
    <w:rsid w:val="00F14FA7"/>
    <w:rsid w:val="00F15819"/>
    <w:rsid w:val="00F2423C"/>
    <w:rsid w:val="00F265BA"/>
    <w:rsid w:val="00F27533"/>
    <w:rsid w:val="00F311C4"/>
    <w:rsid w:val="00F34643"/>
    <w:rsid w:val="00F346C8"/>
    <w:rsid w:val="00F34FB1"/>
    <w:rsid w:val="00F4389A"/>
    <w:rsid w:val="00F44107"/>
    <w:rsid w:val="00F44969"/>
    <w:rsid w:val="00F44C14"/>
    <w:rsid w:val="00F53868"/>
    <w:rsid w:val="00F546BE"/>
    <w:rsid w:val="00F6305E"/>
    <w:rsid w:val="00F71A30"/>
    <w:rsid w:val="00F7236D"/>
    <w:rsid w:val="00F73016"/>
    <w:rsid w:val="00F738DF"/>
    <w:rsid w:val="00F75EB2"/>
    <w:rsid w:val="00F771BB"/>
    <w:rsid w:val="00F823BB"/>
    <w:rsid w:val="00F829D1"/>
    <w:rsid w:val="00F8302E"/>
    <w:rsid w:val="00F83E3E"/>
    <w:rsid w:val="00F85CC0"/>
    <w:rsid w:val="00F91D5C"/>
    <w:rsid w:val="00F930DE"/>
    <w:rsid w:val="00F941F7"/>
    <w:rsid w:val="00F978F4"/>
    <w:rsid w:val="00FA01A9"/>
    <w:rsid w:val="00FA306E"/>
    <w:rsid w:val="00FA463C"/>
    <w:rsid w:val="00FA6AA0"/>
    <w:rsid w:val="00FB0633"/>
    <w:rsid w:val="00FB3F72"/>
    <w:rsid w:val="00FB4903"/>
    <w:rsid w:val="00FB7A24"/>
    <w:rsid w:val="00FC30A2"/>
    <w:rsid w:val="00FC7FA9"/>
    <w:rsid w:val="00FD0293"/>
    <w:rsid w:val="00FD3A8D"/>
    <w:rsid w:val="00FD3B10"/>
    <w:rsid w:val="00FD6A5F"/>
    <w:rsid w:val="00FD794D"/>
    <w:rsid w:val="00FE07B4"/>
    <w:rsid w:val="00FE0F97"/>
    <w:rsid w:val="00FE7EA2"/>
    <w:rsid w:val="00FF0313"/>
    <w:rsid w:val="00FF3B87"/>
    <w:rsid w:val="00FF5BD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731BE"/>
  <w15:docId w15:val="{15781D1B-98C1-42C4-87A2-B0A9A432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5AF"/>
    <w:pPr>
      <w:spacing w:after="160" w:line="278" w:lineRule="auto"/>
    </w:pPr>
    <w:rPr>
      <w:rFonts w:asciiTheme="minorHAnsi" w:eastAsiaTheme="minorHAnsi" w:hAnsiTheme="minorHAnsi" w:cstheme="minorBidi"/>
      <w:kern w:val="2"/>
      <w:sz w:val="24"/>
      <w:szCs w:val="24"/>
      <w:lang w:eastAsia="en-US"/>
    </w:rPr>
  </w:style>
  <w:style w:type="paragraph" w:styleId="Heading1">
    <w:name w:val="heading 1"/>
    <w:basedOn w:val="Normal"/>
    <w:next w:val="Paragraphnonumbers"/>
    <w:link w:val="Heading1Char"/>
    <w:uiPriority w:val="1"/>
    <w:qFormat/>
    <w:rsid w:val="00CE50C2"/>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E50C2"/>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E50C2"/>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DE01E7"/>
    <w:pPr>
      <w:spacing w:before="200"/>
      <w:outlineLvl w:val="3"/>
    </w:pPr>
    <w:rPr>
      <w:rFonts w:ascii="Cambria" w:hAnsi="Cambria"/>
      <w:b/>
      <w:bCs/>
      <w:i/>
      <w:iCs/>
    </w:rPr>
  </w:style>
  <w:style w:type="paragraph" w:styleId="Heading5">
    <w:name w:val="heading 5"/>
    <w:basedOn w:val="Normal"/>
    <w:next w:val="Normal"/>
    <w:link w:val="Heading5Char"/>
    <w:uiPriority w:val="9"/>
    <w:qFormat/>
    <w:rsid w:val="00DE01E7"/>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DE01E7"/>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DE01E7"/>
    <w:pPr>
      <w:outlineLvl w:val="6"/>
    </w:pPr>
    <w:rPr>
      <w:rFonts w:ascii="Cambria" w:hAnsi="Cambria"/>
      <w:i/>
      <w:iCs/>
    </w:rPr>
  </w:style>
  <w:style w:type="paragraph" w:styleId="Heading8">
    <w:name w:val="heading 8"/>
    <w:basedOn w:val="Normal"/>
    <w:next w:val="Normal"/>
    <w:link w:val="Heading8Char"/>
    <w:uiPriority w:val="9"/>
    <w:qFormat/>
    <w:rsid w:val="00DE01E7"/>
    <w:pPr>
      <w:outlineLvl w:val="7"/>
    </w:pPr>
    <w:rPr>
      <w:rFonts w:ascii="Cambria" w:hAnsi="Cambria"/>
      <w:sz w:val="20"/>
      <w:szCs w:val="20"/>
    </w:rPr>
  </w:style>
  <w:style w:type="paragraph" w:styleId="Heading9">
    <w:name w:val="heading 9"/>
    <w:basedOn w:val="Normal"/>
    <w:next w:val="Normal"/>
    <w:link w:val="Heading9Char"/>
    <w:uiPriority w:val="9"/>
    <w:qFormat/>
    <w:rsid w:val="00DE01E7"/>
    <w:pPr>
      <w:outlineLvl w:val="8"/>
    </w:pPr>
    <w:rPr>
      <w:rFonts w:ascii="Cambria" w:hAnsi="Cambria"/>
      <w:i/>
      <w:iCs/>
      <w:spacing w:val="5"/>
      <w:sz w:val="20"/>
      <w:szCs w:val="20"/>
    </w:rPr>
  </w:style>
  <w:style w:type="character" w:default="1" w:styleId="DefaultParagraphFont">
    <w:name w:val="Default Paragraph Font"/>
    <w:uiPriority w:val="1"/>
    <w:semiHidden/>
    <w:unhideWhenUsed/>
    <w:rsid w:val="005905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05AF"/>
  </w:style>
  <w:style w:type="paragraph" w:customStyle="1" w:styleId="NICEnormal">
    <w:name w:val="NICE normal"/>
    <w:rsid w:val="008E42BC"/>
    <w:pPr>
      <w:spacing w:after="240" w:line="360" w:lineRule="auto"/>
    </w:pPr>
    <w:rPr>
      <w:rFonts w:ascii="Arial" w:eastAsia="Times New Roman" w:hAnsi="Arial"/>
      <w:sz w:val="24"/>
      <w:szCs w:val="24"/>
      <w:lang w:val="en-US" w:eastAsia="en-US"/>
    </w:rPr>
  </w:style>
  <w:style w:type="character" w:customStyle="1" w:styleId="NICEnormalChar">
    <w:name w:val="NICE normal Char"/>
    <w:rsid w:val="001F0DB2"/>
    <w:rPr>
      <w:rFonts w:ascii="Arial" w:eastAsia="Times New Roman" w:hAnsi="Arial"/>
      <w:sz w:val="24"/>
      <w:szCs w:val="24"/>
      <w:lang w:val="en-GB" w:eastAsia="en-US" w:bidi="ar-SA"/>
    </w:rPr>
  </w:style>
  <w:style w:type="character" w:customStyle="1" w:styleId="Heading1Char">
    <w:name w:val="Heading 1 Char"/>
    <w:link w:val="Heading1"/>
    <w:uiPriority w:val="1"/>
    <w:rsid w:val="00CE50C2"/>
    <w:rPr>
      <w:rFonts w:ascii="Arial" w:eastAsia="Times New Roman" w:hAnsi="Arial"/>
      <w:b/>
      <w:bCs/>
      <w:kern w:val="32"/>
      <w:sz w:val="28"/>
      <w:szCs w:val="32"/>
    </w:rPr>
  </w:style>
  <w:style w:type="character" w:customStyle="1" w:styleId="Heading2Char">
    <w:name w:val="Heading 2 Char"/>
    <w:link w:val="Heading2"/>
    <w:uiPriority w:val="2"/>
    <w:rsid w:val="00CE50C2"/>
    <w:rPr>
      <w:rFonts w:ascii="Arial" w:eastAsia="Times New Roman" w:hAnsi="Arial"/>
      <w:b/>
      <w:bCs/>
      <w:i/>
      <w:iCs/>
      <w:sz w:val="26"/>
      <w:szCs w:val="26"/>
    </w:rPr>
  </w:style>
  <w:style w:type="character" w:customStyle="1" w:styleId="Heading3Char">
    <w:name w:val="Heading 3 Char"/>
    <w:link w:val="Heading3"/>
    <w:uiPriority w:val="3"/>
    <w:rsid w:val="00CE50C2"/>
    <w:rPr>
      <w:rFonts w:ascii="Arial" w:eastAsia="Times New Roman" w:hAnsi="Arial"/>
      <w:b/>
      <w:bCs/>
      <w:sz w:val="24"/>
      <w:szCs w:val="26"/>
    </w:rPr>
  </w:style>
  <w:style w:type="character" w:customStyle="1" w:styleId="Heading4Char">
    <w:name w:val="Heading 4 Char"/>
    <w:link w:val="Heading4"/>
    <w:uiPriority w:val="9"/>
    <w:rsid w:val="00DE01E7"/>
    <w:rPr>
      <w:rFonts w:ascii="Cambria" w:eastAsia="Times New Roman" w:hAnsi="Cambria"/>
      <w:b/>
      <w:bCs/>
      <w:i/>
      <w:iCs/>
      <w:sz w:val="22"/>
      <w:szCs w:val="22"/>
      <w:lang w:eastAsia="en-US"/>
    </w:rPr>
  </w:style>
  <w:style w:type="paragraph" w:styleId="ListParagraph">
    <w:name w:val="List Paragraph"/>
    <w:basedOn w:val="Normal"/>
    <w:uiPriority w:val="1"/>
    <w:qFormat/>
    <w:rsid w:val="00DE01E7"/>
    <w:pPr>
      <w:ind w:left="720"/>
      <w:contextualSpacing/>
    </w:pPr>
    <w:rPr>
      <w:rFonts w:ascii="Calibri" w:eastAsia="Calibri" w:hAnsi="Calibri"/>
    </w:rPr>
  </w:style>
  <w:style w:type="character" w:styleId="Hyperlink">
    <w:name w:val="Hyperlink"/>
    <w:uiPriority w:val="99"/>
    <w:rsid w:val="001F0DB2"/>
    <w:rPr>
      <w:color w:val="0000FF"/>
      <w:u w:val="single"/>
    </w:rPr>
  </w:style>
  <w:style w:type="paragraph" w:styleId="Header">
    <w:name w:val="header"/>
    <w:basedOn w:val="Normal"/>
    <w:link w:val="HeaderChar"/>
    <w:uiPriority w:val="99"/>
    <w:rsid w:val="00CE50C2"/>
    <w:pPr>
      <w:tabs>
        <w:tab w:val="center" w:pos="4513"/>
        <w:tab w:val="right" w:pos="9026"/>
      </w:tabs>
    </w:pPr>
    <w:rPr>
      <w:rFonts w:ascii="Arial" w:hAnsi="Arial"/>
    </w:rPr>
  </w:style>
  <w:style w:type="paragraph" w:customStyle="1" w:styleId="NICEnormaldoublespacing">
    <w:name w:val="NICE normal double spacing"/>
    <w:basedOn w:val="NICEnormal"/>
    <w:rsid w:val="00DC785A"/>
  </w:style>
  <w:style w:type="character" w:customStyle="1" w:styleId="HeaderChar">
    <w:name w:val="Header Char"/>
    <w:link w:val="Header"/>
    <w:uiPriority w:val="99"/>
    <w:rsid w:val="00CE50C2"/>
    <w:rPr>
      <w:rFonts w:ascii="Arial" w:eastAsia="Times New Roman" w:hAnsi="Arial"/>
      <w:sz w:val="24"/>
      <w:szCs w:val="24"/>
    </w:rPr>
  </w:style>
  <w:style w:type="paragraph" w:styleId="Footer">
    <w:name w:val="footer"/>
    <w:basedOn w:val="Normal"/>
    <w:link w:val="FooterChar"/>
    <w:uiPriority w:val="99"/>
    <w:rsid w:val="00CE50C2"/>
    <w:pPr>
      <w:tabs>
        <w:tab w:val="center" w:pos="4513"/>
        <w:tab w:val="right" w:pos="9026"/>
      </w:tabs>
    </w:pPr>
    <w:rPr>
      <w:rFonts w:ascii="Arial" w:hAnsi="Arial"/>
      <w:sz w:val="20"/>
    </w:rPr>
  </w:style>
  <w:style w:type="character" w:customStyle="1" w:styleId="FooterChar">
    <w:name w:val="Footer Char"/>
    <w:link w:val="Footer"/>
    <w:uiPriority w:val="99"/>
    <w:rsid w:val="00CE50C2"/>
    <w:rPr>
      <w:rFonts w:ascii="Arial" w:eastAsia="Times New Roman" w:hAnsi="Arial"/>
      <w:szCs w:val="24"/>
    </w:rPr>
  </w:style>
  <w:style w:type="paragraph" w:customStyle="1" w:styleId="Style1">
    <w:name w:val="Style1"/>
    <w:basedOn w:val="Normal"/>
    <w:autoRedefine/>
    <w:rsid w:val="0075472D"/>
    <w:pPr>
      <w:keepNext/>
      <w:spacing w:line="360" w:lineRule="auto"/>
      <w:ind w:left="567"/>
    </w:pPr>
    <w:rPr>
      <w:rFonts w:ascii="Arial" w:hAnsi="Arial" w:cs="Arial"/>
      <w:sz w:val="20"/>
      <w:szCs w:val="16"/>
    </w:rPr>
  </w:style>
  <w:style w:type="paragraph" w:customStyle="1" w:styleId="Unnumberedboldheading">
    <w:name w:val="Unnumbered bold heading"/>
    <w:next w:val="NICEnormal"/>
    <w:rsid w:val="008E42BC"/>
    <w:pPr>
      <w:keepNext/>
      <w:widowControl w:val="0"/>
      <w:spacing w:after="120"/>
    </w:pPr>
    <w:rPr>
      <w:rFonts w:ascii="Arial" w:eastAsia="Times New Roman" w:hAnsi="Arial"/>
      <w:b/>
      <w:sz w:val="24"/>
      <w:szCs w:val="24"/>
      <w:lang w:val="en-US" w:eastAsia="en-US"/>
    </w:rPr>
  </w:style>
  <w:style w:type="paragraph" w:customStyle="1" w:styleId="Unnumbereditalicheading">
    <w:name w:val="Unnumbered italic heading"/>
    <w:next w:val="NICEnormal"/>
    <w:rsid w:val="008E42BC"/>
    <w:pPr>
      <w:keepNext/>
      <w:widowControl w:val="0"/>
      <w:spacing w:after="120"/>
    </w:pPr>
    <w:rPr>
      <w:rFonts w:ascii="Arial" w:eastAsia="Times New Roman" w:hAnsi="Arial"/>
      <w:i/>
      <w:sz w:val="24"/>
      <w:szCs w:val="24"/>
      <w:lang w:val="en-US" w:eastAsia="en-US"/>
    </w:rPr>
  </w:style>
  <w:style w:type="paragraph" w:styleId="Title">
    <w:name w:val="Title"/>
    <w:basedOn w:val="Normal"/>
    <w:next w:val="Heading1"/>
    <w:link w:val="TitleChar"/>
    <w:qFormat/>
    <w:rsid w:val="00CE50C2"/>
    <w:pPr>
      <w:spacing w:before="120" w:after="120"/>
      <w:jc w:val="center"/>
      <w:outlineLvl w:val="0"/>
    </w:pPr>
    <w:rPr>
      <w:rFonts w:ascii="Arial" w:hAnsi="Arial"/>
      <w:b/>
      <w:bCs/>
      <w:kern w:val="28"/>
      <w:sz w:val="32"/>
      <w:szCs w:val="32"/>
    </w:rPr>
  </w:style>
  <w:style w:type="character" w:customStyle="1" w:styleId="TitleChar">
    <w:name w:val="Title Char"/>
    <w:link w:val="Title"/>
    <w:rsid w:val="00CE50C2"/>
    <w:rPr>
      <w:rFonts w:ascii="Arial" w:eastAsia="Times New Roman" w:hAnsi="Arial"/>
      <w:b/>
      <w:bCs/>
      <w:kern w:val="28"/>
      <w:sz w:val="32"/>
      <w:szCs w:val="32"/>
    </w:rPr>
  </w:style>
  <w:style w:type="paragraph" w:customStyle="1" w:styleId="Title16pt">
    <w:name w:val="Title 16 pt"/>
    <w:basedOn w:val="Title"/>
    <w:rsid w:val="008E42BC"/>
  </w:style>
  <w:style w:type="paragraph" w:customStyle="1" w:styleId="Introtext">
    <w:name w:val="Intro text"/>
    <w:basedOn w:val="NICEnormalsinglespacing"/>
    <w:rsid w:val="008E42BC"/>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8E42BC"/>
    <w:pPr>
      <w:tabs>
        <w:tab w:val="num" w:pos="360"/>
      </w:tabs>
    </w:pPr>
    <w:rPr>
      <w:szCs w:val="24"/>
    </w:rPr>
  </w:style>
  <w:style w:type="character" w:customStyle="1" w:styleId="Numberedheading1CharChar">
    <w:name w:val="Numbered heading 1 Char Char"/>
    <w:link w:val="Numberedheading1"/>
    <w:rsid w:val="008E42BC"/>
    <w:rPr>
      <w:rFonts w:ascii="Arial" w:eastAsia="Times New Roman" w:hAnsi="Arial" w:cs="Arial"/>
      <w:b/>
      <w:bCs/>
      <w:kern w:val="32"/>
      <w:sz w:val="32"/>
      <w:szCs w:val="24"/>
      <w:lang w:eastAsia="en-US"/>
    </w:rPr>
  </w:style>
  <w:style w:type="paragraph" w:customStyle="1" w:styleId="Numberedheading2">
    <w:name w:val="Numbered heading 2"/>
    <w:basedOn w:val="Heading2"/>
    <w:next w:val="NICEnormal"/>
    <w:link w:val="Numberedheading2Char"/>
    <w:rsid w:val="008E42BC"/>
    <w:pPr>
      <w:tabs>
        <w:tab w:val="num" w:pos="360"/>
      </w:tabs>
    </w:pPr>
  </w:style>
  <w:style w:type="character" w:customStyle="1" w:styleId="Numberedheading2Char">
    <w:name w:val="Numbered heading 2 Char"/>
    <w:basedOn w:val="Heading2Char"/>
    <w:link w:val="Numberedheading2"/>
    <w:rsid w:val="008E42BC"/>
    <w:rPr>
      <w:rFonts w:ascii="Arial" w:eastAsia="Times New Roman" w:hAnsi="Arial"/>
      <w:b/>
      <w:bCs/>
      <w:i/>
      <w:iCs/>
      <w:sz w:val="26"/>
      <w:szCs w:val="26"/>
    </w:rPr>
  </w:style>
  <w:style w:type="paragraph" w:customStyle="1" w:styleId="Numberedheading3">
    <w:name w:val="Numbered heading 3"/>
    <w:basedOn w:val="Heading3"/>
    <w:next w:val="NICEnormal"/>
    <w:rsid w:val="008E42BC"/>
    <w:pPr>
      <w:tabs>
        <w:tab w:val="num" w:pos="360"/>
      </w:tabs>
    </w:pPr>
    <w:rPr>
      <w:sz w:val="26"/>
    </w:rPr>
  </w:style>
  <w:style w:type="paragraph" w:customStyle="1" w:styleId="Numberedlevel4text">
    <w:name w:val="Numbered level 4 text"/>
    <w:basedOn w:val="NICEnormal"/>
    <w:next w:val="NICEnormal"/>
    <w:rsid w:val="008E42BC"/>
    <w:pPr>
      <w:tabs>
        <w:tab w:val="num" w:pos="360"/>
      </w:tabs>
    </w:pPr>
  </w:style>
  <w:style w:type="paragraph" w:customStyle="1" w:styleId="Numberedlevel3text">
    <w:name w:val="Numbered level 3 text"/>
    <w:basedOn w:val="Numberedheading3"/>
    <w:rsid w:val="008E42BC"/>
    <w:pPr>
      <w:spacing w:after="240"/>
    </w:pPr>
    <w:rPr>
      <w:b w:val="0"/>
      <w:sz w:val="24"/>
    </w:rPr>
  </w:style>
  <w:style w:type="paragraph" w:customStyle="1" w:styleId="Bulletindent2">
    <w:name w:val="Bullet indent 2"/>
    <w:basedOn w:val="NICEnormal"/>
    <w:rsid w:val="008E42BC"/>
    <w:pPr>
      <w:tabs>
        <w:tab w:val="num" w:pos="360"/>
      </w:tabs>
      <w:spacing w:after="0"/>
      <w:ind w:left="1702" w:hanging="284"/>
    </w:pPr>
  </w:style>
  <w:style w:type="paragraph" w:customStyle="1" w:styleId="Title16ptleft">
    <w:name w:val="Title 16 pt left"/>
    <w:basedOn w:val="Title16pt"/>
    <w:rsid w:val="008E42BC"/>
    <w:pPr>
      <w:jc w:val="left"/>
    </w:pPr>
  </w:style>
  <w:style w:type="paragraph" w:customStyle="1" w:styleId="Bulletleft1">
    <w:name w:val="Bullet left 1"/>
    <w:basedOn w:val="NICEnormal"/>
    <w:rsid w:val="008E42BC"/>
    <w:pPr>
      <w:tabs>
        <w:tab w:val="num" w:pos="360"/>
      </w:tabs>
      <w:spacing w:after="0"/>
    </w:pPr>
  </w:style>
  <w:style w:type="character" w:customStyle="1" w:styleId="Bulletleft1Char">
    <w:name w:val="Bullet left 1 Char"/>
    <w:basedOn w:val="NICEnormalChar"/>
    <w:rsid w:val="001F0DB2"/>
    <w:rPr>
      <w:rFonts w:ascii="Arial" w:eastAsia="Times New Roman" w:hAnsi="Arial"/>
      <w:sz w:val="24"/>
      <w:szCs w:val="24"/>
      <w:lang w:val="en-GB" w:eastAsia="en-US" w:bidi="ar-SA"/>
    </w:rPr>
  </w:style>
  <w:style w:type="paragraph" w:customStyle="1" w:styleId="Bulletleft2">
    <w:name w:val="Bullet left 2"/>
    <w:basedOn w:val="NICEnormal"/>
    <w:rsid w:val="008E42BC"/>
    <w:pPr>
      <w:tabs>
        <w:tab w:val="num" w:pos="360"/>
      </w:tabs>
      <w:spacing w:after="0"/>
      <w:ind w:left="568" w:hanging="284"/>
    </w:pPr>
  </w:style>
  <w:style w:type="paragraph" w:customStyle="1" w:styleId="Bulletleft3">
    <w:name w:val="Bullet left 3"/>
    <w:basedOn w:val="NICEnormal"/>
    <w:rsid w:val="008E42BC"/>
    <w:pPr>
      <w:tabs>
        <w:tab w:val="num" w:pos="360"/>
      </w:tabs>
      <w:spacing w:after="0"/>
    </w:pPr>
  </w:style>
  <w:style w:type="paragraph" w:customStyle="1" w:styleId="Bulletindent1">
    <w:name w:val="Bullet indent 1"/>
    <w:basedOn w:val="NICEnormal"/>
    <w:rsid w:val="008E42BC"/>
    <w:pPr>
      <w:tabs>
        <w:tab w:val="num" w:pos="360"/>
      </w:tabs>
      <w:spacing w:after="0"/>
    </w:pPr>
  </w:style>
  <w:style w:type="paragraph" w:customStyle="1" w:styleId="Bulletindent3">
    <w:name w:val="Bullet indent 3"/>
    <w:basedOn w:val="NICEnormal"/>
    <w:rsid w:val="008E42BC"/>
    <w:pPr>
      <w:tabs>
        <w:tab w:val="num" w:pos="360"/>
      </w:tabs>
      <w:spacing w:after="0"/>
    </w:pPr>
  </w:style>
  <w:style w:type="paragraph" w:customStyle="1" w:styleId="Numberedlevel2text">
    <w:name w:val="Numbered level 2 text"/>
    <w:basedOn w:val="Numberedheading2"/>
    <w:rsid w:val="008E42BC"/>
    <w:pPr>
      <w:spacing w:after="240"/>
    </w:pPr>
    <w:rPr>
      <w:b w:val="0"/>
      <w:i w:val="0"/>
      <w:sz w:val="24"/>
    </w:rPr>
  </w:style>
  <w:style w:type="paragraph" w:customStyle="1" w:styleId="Bulletleft1last">
    <w:name w:val="Bullet left 1 last"/>
    <w:basedOn w:val="NICEnormal"/>
    <w:rsid w:val="008E42BC"/>
    <w:pPr>
      <w:tabs>
        <w:tab w:val="num" w:pos="360"/>
      </w:tabs>
    </w:pPr>
    <w:rPr>
      <w:rFonts w:cs="Arial"/>
    </w:rPr>
  </w:style>
  <w:style w:type="character" w:customStyle="1" w:styleId="Bulletleft1lastChar">
    <w:name w:val="Bullet left 1 last Char"/>
    <w:rsid w:val="001F0DB2"/>
    <w:rPr>
      <w:rFonts w:ascii="Arial" w:eastAsia="Times New Roman" w:hAnsi="Arial" w:cs="Arial"/>
      <w:sz w:val="24"/>
      <w:szCs w:val="24"/>
      <w:lang w:eastAsia="en-US"/>
    </w:rPr>
  </w:style>
  <w:style w:type="paragraph" w:customStyle="1" w:styleId="boxedtext">
    <w:name w:val="boxed text"/>
    <w:basedOn w:val="NICEnormal"/>
    <w:rsid w:val="008E42BC"/>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8E42BC"/>
    <w:rPr>
      <w:rFonts w:ascii="Arial" w:hAnsi="Arial"/>
      <w:sz w:val="24"/>
    </w:rPr>
  </w:style>
  <w:style w:type="paragraph" w:customStyle="1" w:styleId="Bulletindent1last">
    <w:name w:val="Bullet indent 1 last"/>
    <w:basedOn w:val="NICEnormal"/>
    <w:next w:val="NICEnormal"/>
    <w:rsid w:val="008E42BC"/>
    <w:pPr>
      <w:tabs>
        <w:tab w:val="num" w:pos="360"/>
      </w:tabs>
    </w:pPr>
  </w:style>
  <w:style w:type="paragraph" w:customStyle="1" w:styleId="NICEnormalindented">
    <w:name w:val="NICE normal indented"/>
    <w:basedOn w:val="NICEnormal"/>
    <w:rsid w:val="008E42BC"/>
    <w:pPr>
      <w:tabs>
        <w:tab w:val="left" w:pos="1134"/>
      </w:tabs>
      <w:ind w:left="1134"/>
    </w:pPr>
  </w:style>
  <w:style w:type="paragraph" w:customStyle="1" w:styleId="Tabletitle">
    <w:name w:val="Table title"/>
    <w:basedOn w:val="NICEnormal"/>
    <w:next w:val="NICEnormal"/>
    <w:rsid w:val="008E42BC"/>
    <w:pPr>
      <w:keepNext/>
      <w:spacing w:after="60" w:line="240" w:lineRule="auto"/>
    </w:pPr>
    <w:rPr>
      <w:b/>
    </w:rPr>
  </w:style>
  <w:style w:type="paragraph" w:customStyle="1" w:styleId="Tabletext">
    <w:name w:val="Table text"/>
    <w:basedOn w:val="NICEnormalsinglespacing"/>
    <w:rsid w:val="008E42BC"/>
    <w:pPr>
      <w:keepNext/>
      <w:spacing w:after="60"/>
    </w:pPr>
    <w:rPr>
      <w:sz w:val="22"/>
    </w:rPr>
  </w:style>
  <w:style w:type="paragraph" w:customStyle="1" w:styleId="Section2paragraphs">
    <w:name w:val="Section 2 paragraphs"/>
    <w:basedOn w:val="NICEnormal"/>
    <w:rsid w:val="008E42BC"/>
    <w:pPr>
      <w:tabs>
        <w:tab w:val="num" w:pos="360"/>
      </w:tabs>
    </w:pPr>
  </w:style>
  <w:style w:type="paragraph" w:customStyle="1" w:styleId="Section3paragraphs">
    <w:name w:val="Section 3 paragraphs"/>
    <w:basedOn w:val="NICEnormal"/>
    <w:rsid w:val="008E42BC"/>
    <w:pPr>
      <w:tabs>
        <w:tab w:val="num" w:pos="360"/>
      </w:tabs>
    </w:pPr>
  </w:style>
  <w:style w:type="paragraph" w:customStyle="1" w:styleId="Section411paragraphs">
    <w:name w:val="Section 4.1.1 paragraphs"/>
    <w:basedOn w:val="NICEnormal"/>
    <w:rsid w:val="008E42BC"/>
    <w:pPr>
      <w:tabs>
        <w:tab w:val="num" w:pos="360"/>
      </w:tabs>
    </w:pPr>
  </w:style>
  <w:style w:type="paragraph" w:customStyle="1" w:styleId="Section412paragraphs">
    <w:name w:val="Section 4.1.2 paragraphs"/>
    <w:basedOn w:val="NICEnormal"/>
    <w:rsid w:val="008E42BC"/>
    <w:pPr>
      <w:tabs>
        <w:tab w:val="num" w:pos="360"/>
      </w:tabs>
    </w:pPr>
  </w:style>
  <w:style w:type="paragraph" w:customStyle="1" w:styleId="Section42paragraphs">
    <w:name w:val="Section 4.2 paragraphs"/>
    <w:basedOn w:val="NICEnormal"/>
    <w:rsid w:val="008E42BC"/>
    <w:pPr>
      <w:tabs>
        <w:tab w:val="num" w:pos="360"/>
      </w:tabs>
    </w:pPr>
  </w:style>
  <w:style w:type="paragraph" w:customStyle="1" w:styleId="Section43paragraphs">
    <w:name w:val="Section 4.3 paragraphs"/>
    <w:basedOn w:val="NICEnormal"/>
    <w:rsid w:val="008E42BC"/>
    <w:pPr>
      <w:tabs>
        <w:tab w:val="num" w:pos="360"/>
      </w:tabs>
    </w:pPr>
  </w:style>
  <w:style w:type="paragraph" w:customStyle="1" w:styleId="Appendixlevel1">
    <w:name w:val="Appendix level 1"/>
    <w:basedOn w:val="NICEnormal"/>
    <w:autoRedefine/>
    <w:rsid w:val="008E42BC"/>
    <w:pPr>
      <w:tabs>
        <w:tab w:val="num" w:pos="360"/>
      </w:tabs>
      <w:spacing w:before="240"/>
    </w:pPr>
  </w:style>
  <w:style w:type="paragraph" w:customStyle="1" w:styleId="Appendixlevel2">
    <w:name w:val="Appendix level 2"/>
    <w:basedOn w:val="NICEnormal"/>
    <w:rsid w:val="008E42BC"/>
    <w:pPr>
      <w:tabs>
        <w:tab w:val="num" w:pos="360"/>
      </w:tabs>
      <w:spacing w:before="240"/>
    </w:pPr>
  </w:style>
  <w:style w:type="paragraph" w:customStyle="1" w:styleId="Appendixbullet">
    <w:name w:val="Appendix bullet"/>
    <w:basedOn w:val="NICEnormal"/>
    <w:rsid w:val="008E42BC"/>
    <w:pPr>
      <w:tabs>
        <w:tab w:val="num" w:pos="360"/>
      </w:tabs>
      <w:spacing w:after="0" w:line="240" w:lineRule="auto"/>
    </w:pPr>
  </w:style>
  <w:style w:type="paragraph" w:customStyle="1" w:styleId="Appendixreferences">
    <w:name w:val="Appendix references"/>
    <w:basedOn w:val="NICEnormal"/>
    <w:rsid w:val="008E42BC"/>
    <w:pPr>
      <w:tabs>
        <w:tab w:val="left" w:pos="567"/>
      </w:tabs>
      <w:spacing w:after="120" w:line="240" w:lineRule="auto"/>
      <w:ind w:left="567"/>
    </w:pPr>
  </w:style>
  <w:style w:type="paragraph" w:customStyle="1" w:styleId="References">
    <w:name w:val="References"/>
    <w:basedOn w:val="NICEnormalsinglespacing"/>
    <w:rsid w:val="008E42BC"/>
    <w:pPr>
      <w:tabs>
        <w:tab w:val="num" w:pos="360"/>
      </w:tabs>
      <w:spacing w:after="120"/>
    </w:pPr>
  </w:style>
  <w:style w:type="paragraph" w:styleId="BalloonText">
    <w:name w:val="Balloon Text"/>
    <w:basedOn w:val="Normal"/>
    <w:link w:val="BalloonTextChar"/>
    <w:semiHidden/>
    <w:rsid w:val="00CE50C2"/>
    <w:rPr>
      <w:rFonts w:ascii="Tahoma" w:hAnsi="Tahoma" w:cs="Tahoma"/>
      <w:sz w:val="16"/>
      <w:szCs w:val="16"/>
    </w:rPr>
  </w:style>
  <w:style w:type="character" w:customStyle="1" w:styleId="BalloonTextChar">
    <w:name w:val="Balloon Text Char"/>
    <w:link w:val="BalloonText"/>
    <w:semiHidden/>
    <w:rsid w:val="00CE50C2"/>
    <w:rPr>
      <w:rFonts w:ascii="Tahoma" w:eastAsia="Times New Roman" w:hAnsi="Tahoma" w:cs="Tahoma"/>
      <w:sz w:val="16"/>
      <w:szCs w:val="16"/>
    </w:rPr>
  </w:style>
  <w:style w:type="character" w:styleId="CommentReference">
    <w:name w:val="annotation reference"/>
    <w:unhideWhenUsed/>
    <w:rsid w:val="001F0DB2"/>
    <w:rPr>
      <w:sz w:val="16"/>
      <w:szCs w:val="16"/>
    </w:rPr>
  </w:style>
  <w:style w:type="paragraph" w:styleId="CommentText">
    <w:name w:val="annotation text"/>
    <w:basedOn w:val="Normal"/>
    <w:uiPriority w:val="99"/>
    <w:unhideWhenUsed/>
    <w:rsid w:val="001F0DB2"/>
    <w:rPr>
      <w:sz w:val="20"/>
      <w:szCs w:val="20"/>
    </w:rPr>
  </w:style>
  <w:style w:type="character" w:customStyle="1" w:styleId="CommentTextChar">
    <w:name w:val="Comment Text Char"/>
    <w:uiPriority w:val="99"/>
    <w:rsid w:val="001F0DB2"/>
    <w:rPr>
      <w:rFonts w:ascii="Times New Roman" w:eastAsia="Times New Roman" w:hAnsi="Times New Roman"/>
      <w:lang w:eastAsia="en-US"/>
    </w:rPr>
  </w:style>
  <w:style w:type="paragraph" w:styleId="CommentSubject">
    <w:name w:val="annotation subject"/>
    <w:basedOn w:val="CommentText"/>
    <w:next w:val="CommentText"/>
    <w:semiHidden/>
    <w:unhideWhenUsed/>
    <w:rsid w:val="001F0DB2"/>
    <w:rPr>
      <w:b/>
      <w:bCs/>
    </w:rPr>
  </w:style>
  <w:style w:type="character" w:customStyle="1" w:styleId="CommentSubjectChar">
    <w:name w:val="Comment Subject Char"/>
    <w:semiHidden/>
    <w:rsid w:val="001F0DB2"/>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1F0DB2"/>
    <w:pPr>
      <w:spacing w:before="100" w:beforeAutospacing="1" w:after="100" w:afterAutospacing="1"/>
    </w:pPr>
  </w:style>
  <w:style w:type="paragraph" w:styleId="TOC1">
    <w:name w:val="toc 1"/>
    <w:basedOn w:val="Normal"/>
    <w:next w:val="Normal"/>
    <w:autoRedefine/>
    <w:rsid w:val="00CE50C2"/>
    <w:rPr>
      <w:rFonts w:ascii="Arial" w:hAnsi="Arial"/>
    </w:rPr>
  </w:style>
  <w:style w:type="paragraph" w:styleId="TOC2">
    <w:name w:val="toc 2"/>
    <w:basedOn w:val="Normal"/>
    <w:next w:val="Normal"/>
    <w:autoRedefine/>
    <w:rsid w:val="00CE50C2"/>
    <w:pPr>
      <w:ind w:left="240"/>
    </w:pPr>
    <w:rPr>
      <w:rFonts w:ascii="Arial" w:hAnsi="Arial"/>
    </w:rPr>
  </w:style>
  <w:style w:type="paragraph" w:customStyle="1" w:styleId="Frontpagetitle">
    <w:name w:val="Front page title"/>
    <w:basedOn w:val="Normal"/>
    <w:rsid w:val="001F0DB2"/>
    <w:pPr>
      <w:spacing w:after="240"/>
      <w:jc w:val="center"/>
    </w:pPr>
    <w:rPr>
      <w:rFonts w:ascii="Arial" w:hAnsi="Arial" w:cs="Arial"/>
      <w:sz w:val="48"/>
      <w:szCs w:val="48"/>
      <w:lang w:val="en-US"/>
    </w:rPr>
  </w:style>
  <w:style w:type="paragraph" w:customStyle="1" w:styleId="Frontpagedate">
    <w:name w:val="Front page date"/>
    <w:basedOn w:val="Normal"/>
    <w:rsid w:val="001F0DB2"/>
    <w:pPr>
      <w:spacing w:after="240"/>
    </w:pPr>
    <w:rPr>
      <w:rFonts w:ascii="Arial" w:hAnsi="Arial" w:cs="Arial"/>
      <w:sz w:val="32"/>
      <w:szCs w:val="32"/>
      <w:lang w:val="en-US"/>
    </w:rPr>
  </w:style>
  <w:style w:type="paragraph" w:customStyle="1" w:styleId="Frontpageguidelinenumber">
    <w:name w:val="Front page guideline number"/>
    <w:basedOn w:val="Normal"/>
    <w:rsid w:val="001F0DB2"/>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DE01E7"/>
    <w:pPr>
      <w:outlineLvl w:val="9"/>
    </w:pPr>
    <w:rPr>
      <w:lang w:bidi="en-US"/>
    </w:rPr>
  </w:style>
  <w:style w:type="paragraph" w:styleId="TOC3">
    <w:name w:val="toc 3"/>
    <w:basedOn w:val="Normal"/>
    <w:next w:val="Normal"/>
    <w:autoRedefine/>
    <w:semiHidden/>
    <w:rsid w:val="00CE50C2"/>
    <w:pPr>
      <w:ind w:left="480"/>
    </w:pPr>
    <w:rPr>
      <w:rFonts w:ascii="Arial" w:hAnsi="Arial"/>
    </w:rPr>
  </w:style>
  <w:style w:type="character" w:styleId="FollowedHyperlink">
    <w:name w:val="FollowedHyperlink"/>
    <w:unhideWhenUsed/>
    <w:rsid w:val="001F0DB2"/>
    <w:rPr>
      <w:color w:val="800080"/>
      <w:u w:val="single"/>
    </w:rPr>
  </w:style>
  <w:style w:type="paragraph" w:customStyle="1" w:styleId="Level2text">
    <w:name w:val="Level 2 text"/>
    <w:basedOn w:val="Numberedheading2"/>
    <w:locked/>
    <w:rsid w:val="001F0DB2"/>
    <w:pPr>
      <w:numPr>
        <w:ilvl w:val="1"/>
        <w:numId w:val="1"/>
      </w:numPr>
    </w:pPr>
    <w:rPr>
      <w:b w:val="0"/>
      <w:i w:val="0"/>
      <w:sz w:val="24"/>
    </w:rPr>
  </w:style>
  <w:style w:type="paragraph" w:styleId="FootnoteText">
    <w:name w:val="footnote text"/>
    <w:basedOn w:val="Normal"/>
    <w:link w:val="FootnoteTextChar1"/>
    <w:semiHidden/>
    <w:rsid w:val="001F0DB2"/>
    <w:rPr>
      <w:rFonts w:ascii="Arial" w:eastAsia="Calibri" w:hAnsi="Arial"/>
      <w:sz w:val="20"/>
      <w:szCs w:val="20"/>
    </w:rPr>
  </w:style>
  <w:style w:type="character" w:customStyle="1" w:styleId="FootnoteTextChar">
    <w:name w:val="Footnote Text Char"/>
    <w:rsid w:val="001F0DB2"/>
    <w:rPr>
      <w:rFonts w:ascii="Arial" w:eastAsia="Times New Roman" w:hAnsi="Arial"/>
    </w:rPr>
  </w:style>
  <w:style w:type="character" w:styleId="FootnoteReference">
    <w:name w:val="footnote reference"/>
    <w:rsid w:val="001F0DB2"/>
    <w:rPr>
      <w:vertAlign w:val="superscript"/>
    </w:rPr>
  </w:style>
  <w:style w:type="paragraph" w:customStyle="1" w:styleId="Paragraph">
    <w:name w:val="Paragraph"/>
    <w:basedOn w:val="Paragraphnonumbers"/>
    <w:uiPriority w:val="4"/>
    <w:qFormat/>
    <w:rsid w:val="00CE50C2"/>
    <w:pPr>
      <w:numPr>
        <w:numId w:val="12"/>
      </w:numPr>
      <w:tabs>
        <w:tab w:val="left" w:pos="567"/>
      </w:tabs>
      <w:ind w:left="567" w:hanging="501"/>
    </w:pPr>
  </w:style>
  <w:style w:type="paragraph" w:customStyle="1" w:styleId="Bullets">
    <w:name w:val="Bullets"/>
    <w:basedOn w:val="Normal"/>
    <w:uiPriority w:val="5"/>
    <w:qFormat/>
    <w:rsid w:val="00CE50C2"/>
    <w:pPr>
      <w:numPr>
        <w:numId w:val="2"/>
      </w:numPr>
      <w:spacing w:after="120"/>
    </w:pPr>
    <w:rPr>
      <w:rFonts w:ascii="Arial" w:hAnsi="Arial"/>
    </w:rPr>
  </w:style>
  <w:style w:type="paragraph" w:customStyle="1" w:styleId="Subbullets">
    <w:name w:val="Sub bullets"/>
    <w:basedOn w:val="Normal"/>
    <w:uiPriority w:val="6"/>
    <w:qFormat/>
    <w:rsid w:val="00CE50C2"/>
    <w:pPr>
      <w:numPr>
        <w:numId w:val="3"/>
      </w:numPr>
      <w:spacing w:after="120"/>
      <w:ind w:left="1418" w:hanging="284"/>
    </w:pPr>
    <w:rPr>
      <w:rFonts w:ascii="Arial" w:hAnsi="Arial"/>
    </w:rPr>
  </w:style>
  <w:style w:type="paragraph" w:customStyle="1" w:styleId="Paragraphnonumbers">
    <w:name w:val="Paragraph no numbers"/>
    <w:basedOn w:val="Normal"/>
    <w:uiPriority w:val="99"/>
    <w:qFormat/>
    <w:rsid w:val="00CE50C2"/>
    <w:pPr>
      <w:spacing w:after="240"/>
    </w:pPr>
    <w:rPr>
      <w:rFonts w:ascii="Arial" w:hAnsi="Arial"/>
    </w:rPr>
  </w:style>
  <w:style w:type="paragraph" w:styleId="TOAHeading">
    <w:name w:val="toa heading"/>
    <w:basedOn w:val="Normal"/>
    <w:next w:val="Normal"/>
    <w:semiHidden/>
    <w:rsid w:val="00CE50C2"/>
    <w:pPr>
      <w:spacing w:before="120"/>
    </w:pPr>
    <w:rPr>
      <w:rFonts w:ascii="Arial" w:hAnsi="Arial"/>
      <w:b/>
      <w:bCs/>
    </w:rPr>
  </w:style>
  <w:style w:type="paragraph" w:styleId="TOC4">
    <w:name w:val="toc 4"/>
    <w:basedOn w:val="Normal"/>
    <w:next w:val="Normal"/>
    <w:autoRedefine/>
    <w:semiHidden/>
    <w:rsid w:val="00CE50C2"/>
    <w:pPr>
      <w:ind w:left="720"/>
    </w:pPr>
    <w:rPr>
      <w:rFonts w:ascii="Arial" w:hAnsi="Arial"/>
    </w:rPr>
  </w:style>
  <w:style w:type="paragraph" w:customStyle="1" w:styleId="Bulletindent1alast">
    <w:name w:val="Bullet indent 1a last"/>
    <w:basedOn w:val="Bulletindent1last"/>
    <w:qFormat/>
    <w:rsid w:val="001F0DB2"/>
    <w:pPr>
      <w:tabs>
        <w:tab w:val="clear" w:pos="360"/>
      </w:tabs>
      <w:ind w:left="2552" w:hanging="360"/>
    </w:pPr>
  </w:style>
  <w:style w:type="paragraph" w:customStyle="1" w:styleId="Bulletindent2a">
    <w:name w:val="Bullet indent 2a"/>
    <w:basedOn w:val="Normal"/>
    <w:qFormat/>
    <w:rsid w:val="001F0DB2"/>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1F0DB2"/>
    <w:pPr>
      <w:tabs>
        <w:tab w:val="clear" w:pos="360"/>
        <w:tab w:val="num" w:pos="2552"/>
      </w:tabs>
      <w:ind w:left="2552" w:hanging="360"/>
    </w:pPr>
  </w:style>
  <w:style w:type="paragraph" w:customStyle="1" w:styleId="Frontpagegreentitle">
    <w:name w:val="Front page green title"/>
    <w:basedOn w:val="Normal"/>
    <w:rsid w:val="001F0DB2"/>
    <w:pPr>
      <w:jc w:val="center"/>
    </w:pPr>
    <w:rPr>
      <w:rFonts w:ascii="Arial" w:hAnsi="Arial" w:cs="Arial"/>
      <w:b/>
      <w:color w:val="009999"/>
      <w:sz w:val="64"/>
      <w:szCs w:val="64"/>
    </w:rPr>
  </w:style>
  <w:style w:type="paragraph" w:styleId="TOC5">
    <w:name w:val="toc 5"/>
    <w:basedOn w:val="Normal"/>
    <w:next w:val="Normal"/>
    <w:autoRedefine/>
    <w:semiHidden/>
    <w:unhideWhenUsed/>
    <w:rsid w:val="001F0DB2"/>
    <w:pPr>
      <w:spacing w:after="100"/>
      <w:ind w:left="880"/>
    </w:pPr>
    <w:rPr>
      <w:rFonts w:ascii="Calibri" w:hAnsi="Calibri"/>
    </w:rPr>
  </w:style>
  <w:style w:type="paragraph" w:styleId="TOC6">
    <w:name w:val="toc 6"/>
    <w:basedOn w:val="Normal"/>
    <w:next w:val="Normal"/>
    <w:autoRedefine/>
    <w:semiHidden/>
    <w:unhideWhenUsed/>
    <w:rsid w:val="001F0DB2"/>
    <w:pPr>
      <w:spacing w:after="100"/>
      <w:ind w:left="1100"/>
    </w:pPr>
    <w:rPr>
      <w:rFonts w:ascii="Calibri" w:hAnsi="Calibri"/>
    </w:rPr>
  </w:style>
  <w:style w:type="paragraph" w:styleId="TOC7">
    <w:name w:val="toc 7"/>
    <w:basedOn w:val="Normal"/>
    <w:next w:val="Normal"/>
    <w:autoRedefine/>
    <w:semiHidden/>
    <w:unhideWhenUsed/>
    <w:rsid w:val="001F0DB2"/>
    <w:pPr>
      <w:spacing w:after="100"/>
      <w:ind w:left="1320"/>
    </w:pPr>
    <w:rPr>
      <w:rFonts w:ascii="Calibri" w:hAnsi="Calibri"/>
    </w:rPr>
  </w:style>
  <w:style w:type="paragraph" w:styleId="TOC8">
    <w:name w:val="toc 8"/>
    <w:basedOn w:val="Normal"/>
    <w:next w:val="Normal"/>
    <w:autoRedefine/>
    <w:semiHidden/>
    <w:unhideWhenUsed/>
    <w:rsid w:val="001F0DB2"/>
    <w:pPr>
      <w:spacing w:after="100"/>
      <w:ind w:left="1540"/>
    </w:pPr>
    <w:rPr>
      <w:rFonts w:ascii="Calibri" w:hAnsi="Calibri"/>
    </w:rPr>
  </w:style>
  <w:style w:type="paragraph" w:styleId="TOC9">
    <w:name w:val="toc 9"/>
    <w:basedOn w:val="Normal"/>
    <w:next w:val="Normal"/>
    <w:autoRedefine/>
    <w:semiHidden/>
    <w:unhideWhenUsed/>
    <w:rsid w:val="001F0DB2"/>
    <w:pPr>
      <w:spacing w:after="100"/>
      <w:ind w:left="1760"/>
    </w:pPr>
    <w:rPr>
      <w:rFonts w:ascii="Calibri" w:hAnsi="Calibri"/>
    </w:rPr>
  </w:style>
  <w:style w:type="paragraph" w:customStyle="1" w:styleId="Question">
    <w:name w:val="Question"/>
    <w:basedOn w:val="References"/>
    <w:qFormat/>
    <w:rsid w:val="001F0DB2"/>
    <w:pPr>
      <w:keepNext/>
      <w:numPr>
        <w:numId w:val="4"/>
      </w:numPr>
    </w:pPr>
    <w:rPr>
      <w:b/>
    </w:rPr>
  </w:style>
  <w:style w:type="paragraph" w:styleId="EndnoteText">
    <w:name w:val="endnote text"/>
    <w:basedOn w:val="Normal"/>
    <w:semiHidden/>
    <w:unhideWhenUsed/>
    <w:rsid w:val="001F0DB2"/>
    <w:rPr>
      <w:sz w:val="20"/>
      <w:szCs w:val="20"/>
    </w:rPr>
  </w:style>
  <w:style w:type="character" w:customStyle="1" w:styleId="EndnoteTextChar">
    <w:name w:val="Endnote Text Char"/>
    <w:semiHidden/>
    <w:rsid w:val="001F0DB2"/>
    <w:rPr>
      <w:rFonts w:ascii="Times New Roman" w:eastAsia="Times New Roman" w:hAnsi="Times New Roman"/>
    </w:rPr>
  </w:style>
  <w:style w:type="character" w:styleId="EndnoteReference">
    <w:name w:val="endnote reference"/>
    <w:semiHidden/>
    <w:unhideWhenUsed/>
    <w:rsid w:val="001F0DB2"/>
    <w:rPr>
      <w:vertAlign w:val="superscript"/>
    </w:rPr>
  </w:style>
  <w:style w:type="paragraph" w:customStyle="1" w:styleId="Style4">
    <w:name w:val="Style4"/>
    <w:basedOn w:val="Normal"/>
    <w:autoRedefine/>
    <w:rsid w:val="0075472D"/>
    <w:pPr>
      <w:keepNext/>
      <w:spacing w:line="360" w:lineRule="auto"/>
      <w:ind w:left="567"/>
    </w:pPr>
    <w:rPr>
      <w:rFonts w:ascii="Arial" w:hAnsi="Arial" w:cs="Arial"/>
      <w:sz w:val="20"/>
      <w:szCs w:val="20"/>
    </w:rPr>
  </w:style>
  <w:style w:type="paragraph" w:customStyle="1" w:styleId="Bodytextosteo">
    <w:name w:val="Body text osteo"/>
    <w:basedOn w:val="BodyText"/>
    <w:autoRedefine/>
    <w:rsid w:val="0075472D"/>
    <w:pPr>
      <w:spacing w:after="0" w:line="360" w:lineRule="auto"/>
      <w:ind w:left="567"/>
    </w:pPr>
    <w:rPr>
      <w:rFonts w:ascii="Arial" w:hAnsi="Arial" w:cs="Arial"/>
      <w:sz w:val="20"/>
      <w:szCs w:val="20"/>
    </w:rPr>
  </w:style>
  <w:style w:type="paragraph" w:styleId="BodyText">
    <w:name w:val="Body Text"/>
    <w:basedOn w:val="Normal"/>
    <w:rsid w:val="0075472D"/>
    <w:pPr>
      <w:spacing w:after="120"/>
    </w:pPr>
  </w:style>
  <w:style w:type="paragraph" w:customStyle="1" w:styleId="bulletdoubleindent">
    <w:name w:val="bullet double indent"/>
    <w:basedOn w:val="Normal"/>
    <w:autoRedefine/>
    <w:rsid w:val="0075472D"/>
    <w:pPr>
      <w:numPr>
        <w:numId w:val="5"/>
      </w:numPr>
      <w:spacing w:line="360" w:lineRule="auto"/>
    </w:pPr>
    <w:rPr>
      <w:rFonts w:ascii="Arial" w:eastAsia="Calibri" w:hAnsi="Arial"/>
      <w:sz w:val="20"/>
      <w:szCs w:val="20"/>
    </w:rPr>
  </w:style>
  <w:style w:type="paragraph" w:customStyle="1" w:styleId="bulletindentosteo">
    <w:name w:val="bullet indent osteo"/>
    <w:basedOn w:val="Normal"/>
    <w:autoRedefine/>
    <w:rsid w:val="0075472D"/>
    <w:pPr>
      <w:numPr>
        <w:numId w:val="6"/>
      </w:numPr>
      <w:spacing w:line="360" w:lineRule="auto"/>
    </w:pPr>
    <w:rPr>
      <w:rFonts w:ascii="Arial" w:eastAsia="Calibri" w:hAnsi="Arial"/>
      <w:color w:val="000000"/>
      <w:sz w:val="20"/>
    </w:rPr>
  </w:style>
  <w:style w:type="paragraph" w:customStyle="1" w:styleId="bulletosteoporosis">
    <w:name w:val="bullet osteoporosis"/>
    <w:basedOn w:val="Normal"/>
    <w:autoRedefine/>
    <w:rsid w:val="0075472D"/>
    <w:pPr>
      <w:numPr>
        <w:numId w:val="9"/>
      </w:numPr>
      <w:tabs>
        <w:tab w:val="left" w:pos="900"/>
      </w:tabs>
      <w:spacing w:line="360" w:lineRule="auto"/>
    </w:pPr>
    <w:rPr>
      <w:rFonts w:ascii="Arial" w:hAnsi="Arial" w:cs="Arial"/>
      <w:bCs/>
      <w:sz w:val="20"/>
      <w:szCs w:val="20"/>
    </w:rPr>
  </w:style>
  <w:style w:type="paragraph" w:customStyle="1" w:styleId="Subheading">
    <w:name w:val="Sub heading"/>
    <w:basedOn w:val="Heading3"/>
    <w:autoRedefine/>
    <w:rsid w:val="0075472D"/>
    <w:pPr>
      <w:spacing w:after="0" w:line="360" w:lineRule="auto"/>
      <w:ind w:left="567"/>
    </w:pPr>
  </w:style>
  <w:style w:type="paragraph" w:customStyle="1" w:styleId="subheadingosteo">
    <w:name w:val="subheading osteo"/>
    <w:basedOn w:val="Heading6"/>
    <w:autoRedefine/>
    <w:rsid w:val="0075472D"/>
    <w:pPr>
      <w:keepNext/>
      <w:spacing w:line="360" w:lineRule="auto"/>
      <w:ind w:left="539"/>
    </w:pPr>
    <w:rPr>
      <w:rFonts w:ascii="Arial" w:hAnsi="Arial"/>
      <w:sz w:val="20"/>
      <w:szCs w:val="20"/>
    </w:rPr>
  </w:style>
  <w:style w:type="paragraph" w:customStyle="1" w:styleId="bulletdoubleindentosteo">
    <w:name w:val="bullet double indent osteo"/>
    <w:basedOn w:val="bulletindentosteo"/>
    <w:autoRedefine/>
    <w:rsid w:val="0075472D"/>
    <w:pPr>
      <w:numPr>
        <w:numId w:val="7"/>
      </w:numPr>
    </w:pPr>
    <w:rPr>
      <w:rFonts w:eastAsia="Times New Roman"/>
      <w:szCs w:val="20"/>
      <w:lang w:eastAsia="en-GB"/>
    </w:rPr>
  </w:style>
  <w:style w:type="paragraph" w:styleId="ListBullet3">
    <w:name w:val="List Bullet 3"/>
    <w:basedOn w:val="Normal"/>
    <w:autoRedefine/>
    <w:rsid w:val="0075472D"/>
  </w:style>
  <w:style w:type="paragraph" w:customStyle="1" w:styleId="Bulletosteotable">
    <w:name w:val="Bullet osteo table"/>
    <w:basedOn w:val="bulletosteoporosis"/>
    <w:autoRedefine/>
    <w:rsid w:val="0075472D"/>
    <w:pPr>
      <w:numPr>
        <w:numId w:val="8"/>
      </w:numPr>
    </w:pPr>
  </w:style>
  <w:style w:type="paragraph" w:customStyle="1" w:styleId="StyleHeading2Before0ptAfter0ptLinespacing15l">
    <w:name w:val="Style Heading 2 + Before:  0 pt After:  0 pt Line spacing:  1.5 l..."/>
    <w:basedOn w:val="Heading2"/>
    <w:autoRedefine/>
    <w:rsid w:val="0075472D"/>
    <w:pPr>
      <w:spacing w:after="0" w:line="360" w:lineRule="auto"/>
    </w:pPr>
    <w:rPr>
      <w:szCs w:val="20"/>
      <w:lang w:val="en-US"/>
    </w:rPr>
  </w:style>
  <w:style w:type="paragraph" w:customStyle="1" w:styleId="NCC-ACChaptertitle">
    <w:name w:val="NCC-AC Chapter title"/>
    <w:basedOn w:val="Numberedheading1"/>
    <w:next w:val="Normal"/>
    <w:autoRedefine/>
    <w:rsid w:val="0075472D"/>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75472D"/>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75472D"/>
    <w:pPr>
      <w:numPr>
        <w:ilvl w:val="3"/>
        <w:numId w:val="10"/>
      </w:numPr>
    </w:pPr>
    <w:rPr>
      <w:b w:val="0"/>
    </w:rPr>
  </w:style>
  <w:style w:type="numbering" w:customStyle="1" w:styleId="NiceNumbering">
    <w:name w:val="Nice Numbering"/>
    <w:rsid w:val="0075472D"/>
    <w:pPr>
      <w:numPr>
        <w:numId w:val="11"/>
      </w:numPr>
    </w:pPr>
  </w:style>
  <w:style w:type="character" w:customStyle="1" w:styleId="FootnoteTextChar1">
    <w:name w:val="Footnote Text Char1"/>
    <w:link w:val="FootnoteText"/>
    <w:rsid w:val="00F83E3E"/>
    <w:rPr>
      <w:rFonts w:ascii="Arial" w:hAnsi="Arial"/>
      <w:lang w:val="en-GB" w:eastAsia="en-GB" w:bidi="ar-SA"/>
    </w:rPr>
  </w:style>
  <w:style w:type="table" w:styleId="TableGrid">
    <w:name w:val="Table Grid"/>
    <w:basedOn w:val="TableNormal"/>
    <w:uiPriority w:val="59"/>
    <w:rsid w:val="00EA389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274956"/>
    <w:rPr>
      <w:rFonts w:ascii="Arial" w:hAnsi="Arial" w:cs="Arial"/>
      <w:color w:val="FFFFFF"/>
      <w:sz w:val="32"/>
      <w:szCs w:val="32"/>
    </w:rPr>
  </w:style>
  <w:style w:type="paragraph" w:customStyle="1" w:styleId="Default">
    <w:name w:val="Default"/>
    <w:rsid w:val="00DE6107"/>
    <w:pPr>
      <w:autoSpaceDE w:val="0"/>
      <w:autoSpaceDN w:val="0"/>
      <w:adjustRightInd w:val="0"/>
    </w:pPr>
    <w:rPr>
      <w:rFonts w:eastAsia="Times New Roman" w:cs="Calibri"/>
      <w:color w:val="000000"/>
      <w:sz w:val="24"/>
      <w:szCs w:val="24"/>
    </w:rPr>
  </w:style>
  <w:style w:type="paragraph" w:customStyle="1" w:styleId="NICEnormalsinglespacing">
    <w:name w:val="NICE normal single spacing"/>
    <w:basedOn w:val="NICEnormal"/>
    <w:rsid w:val="008E42BC"/>
    <w:pPr>
      <w:spacing w:line="240" w:lineRule="auto"/>
    </w:pPr>
  </w:style>
  <w:style w:type="paragraph" w:customStyle="1" w:styleId="TabletextIPoverviewevidence">
    <w:name w:val="Table text IP overview evidence"/>
    <w:basedOn w:val="Tabletext"/>
    <w:rsid w:val="008E42BC"/>
    <w:rPr>
      <w:sz w:val="18"/>
    </w:rPr>
  </w:style>
  <w:style w:type="character" w:customStyle="1" w:styleId="Heading5Char">
    <w:name w:val="Heading 5 Char"/>
    <w:link w:val="Heading5"/>
    <w:uiPriority w:val="9"/>
    <w:semiHidden/>
    <w:rsid w:val="00DE01E7"/>
    <w:rPr>
      <w:rFonts w:ascii="Cambria" w:eastAsia="Times New Roman" w:hAnsi="Cambria"/>
      <w:b/>
      <w:bCs/>
      <w:color w:val="7F7F7F"/>
      <w:sz w:val="22"/>
      <w:szCs w:val="22"/>
      <w:lang w:eastAsia="en-US"/>
    </w:rPr>
  </w:style>
  <w:style w:type="character" w:customStyle="1" w:styleId="Heading7Char">
    <w:name w:val="Heading 7 Char"/>
    <w:link w:val="Heading7"/>
    <w:uiPriority w:val="9"/>
    <w:semiHidden/>
    <w:rsid w:val="00DE01E7"/>
    <w:rPr>
      <w:rFonts w:ascii="Cambria" w:eastAsia="Times New Roman" w:hAnsi="Cambria"/>
      <w:i/>
      <w:iCs/>
      <w:sz w:val="22"/>
      <w:szCs w:val="22"/>
      <w:lang w:eastAsia="en-US"/>
    </w:rPr>
  </w:style>
  <w:style w:type="character" w:customStyle="1" w:styleId="Heading8Char">
    <w:name w:val="Heading 8 Char"/>
    <w:link w:val="Heading8"/>
    <w:uiPriority w:val="9"/>
    <w:semiHidden/>
    <w:rsid w:val="00DE01E7"/>
    <w:rPr>
      <w:rFonts w:ascii="Cambria" w:eastAsia="Times New Roman" w:hAnsi="Cambria"/>
      <w:lang w:eastAsia="en-US"/>
    </w:rPr>
  </w:style>
  <w:style w:type="character" w:customStyle="1" w:styleId="Heading9Char">
    <w:name w:val="Heading 9 Char"/>
    <w:link w:val="Heading9"/>
    <w:uiPriority w:val="9"/>
    <w:semiHidden/>
    <w:rsid w:val="00DE01E7"/>
    <w:rPr>
      <w:rFonts w:ascii="Cambria" w:eastAsia="Times New Roman" w:hAnsi="Cambria"/>
      <w:i/>
      <w:iCs/>
      <w:spacing w:val="5"/>
      <w:lang w:eastAsia="en-US"/>
    </w:rPr>
  </w:style>
  <w:style w:type="character" w:customStyle="1" w:styleId="Heading6Char">
    <w:name w:val="Heading 6 Char"/>
    <w:link w:val="Heading6"/>
    <w:uiPriority w:val="9"/>
    <w:rsid w:val="00DE01E7"/>
    <w:rPr>
      <w:rFonts w:ascii="Cambria" w:eastAsia="Times New Roman" w:hAnsi="Cambria"/>
      <w:b/>
      <w:bCs/>
      <w:i/>
      <w:iCs/>
      <w:color w:val="7F7F7F"/>
      <w:sz w:val="22"/>
      <w:szCs w:val="22"/>
      <w:lang w:eastAsia="en-US"/>
    </w:rPr>
  </w:style>
  <w:style w:type="paragraph" w:styleId="Subtitle">
    <w:name w:val="Subtitle"/>
    <w:basedOn w:val="Normal"/>
    <w:next w:val="Normal"/>
    <w:link w:val="SubtitleChar"/>
    <w:uiPriority w:val="11"/>
    <w:qFormat/>
    <w:rsid w:val="00DE01E7"/>
    <w:pPr>
      <w:spacing w:after="600"/>
    </w:pPr>
    <w:rPr>
      <w:rFonts w:ascii="Cambria" w:hAnsi="Cambria"/>
      <w:i/>
      <w:iCs/>
      <w:spacing w:val="13"/>
    </w:rPr>
  </w:style>
  <w:style w:type="character" w:customStyle="1" w:styleId="SubtitleChar">
    <w:name w:val="Subtitle Char"/>
    <w:link w:val="Subtitle"/>
    <w:uiPriority w:val="11"/>
    <w:rsid w:val="00DE01E7"/>
    <w:rPr>
      <w:rFonts w:ascii="Cambria" w:eastAsia="Times New Roman" w:hAnsi="Cambria"/>
      <w:i/>
      <w:iCs/>
      <w:spacing w:val="13"/>
      <w:sz w:val="24"/>
      <w:szCs w:val="24"/>
      <w:lang w:eastAsia="en-US"/>
    </w:rPr>
  </w:style>
  <w:style w:type="character" w:styleId="Strong">
    <w:name w:val="Strong"/>
    <w:uiPriority w:val="22"/>
    <w:qFormat/>
    <w:rsid w:val="00DE01E7"/>
    <w:rPr>
      <w:b/>
      <w:bCs/>
    </w:rPr>
  </w:style>
  <w:style w:type="character" w:styleId="Emphasis">
    <w:name w:val="Emphasis"/>
    <w:uiPriority w:val="20"/>
    <w:qFormat/>
    <w:rsid w:val="00DE01E7"/>
    <w:rPr>
      <w:b/>
      <w:bCs/>
      <w:i/>
      <w:iCs/>
      <w:spacing w:val="10"/>
      <w:bdr w:val="none" w:sz="0" w:space="0" w:color="auto"/>
      <w:shd w:val="clear" w:color="auto" w:fill="auto"/>
    </w:rPr>
  </w:style>
  <w:style w:type="paragraph" w:styleId="NoSpacing">
    <w:name w:val="No Spacing"/>
    <w:basedOn w:val="Normal"/>
    <w:uiPriority w:val="1"/>
    <w:qFormat/>
    <w:rsid w:val="00DE01E7"/>
    <w:rPr>
      <w:rFonts w:ascii="Calibri" w:eastAsia="Calibri" w:hAnsi="Calibri"/>
    </w:rPr>
  </w:style>
  <w:style w:type="paragraph" w:styleId="Quote">
    <w:name w:val="Quote"/>
    <w:basedOn w:val="Normal"/>
    <w:next w:val="Normal"/>
    <w:link w:val="QuoteChar"/>
    <w:uiPriority w:val="29"/>
    <w:qFormat/>
    <w:rsid w:val="00DE01E7"/>
    <w:pPr>
      <w:spacing w:before="200"/>
      <w:ind w:left="360" w:right="360"/>
    </w:pPr>
    <w:rPr>
      <w:i/>
      <w:iCs/>
    </w:rPr>
  </w:style>
  <w:style w:type="character" w:customStyle="1" w:styleId="QuoteChar">
    <w:name w:val="Quote Char"/>
    <w:link w:val="Quote"/>
    <w:uiPriority w:val="29"/>
    <w:rsid w:val="00DE01E7"/>
    <w:rPr>
      <w:i/>
      <w:iCs/>
      <w:sz w:val="22"/>
      <w:szCs w:val="22"/>
      <w:lang w:eastAsia="en-US"/>
    </w:rPr>
  </w:style>
  <w:style w:type="paragraph" w:styleId="IntenseQuote">
    <w:name w:val="Intense Quote"/>
    <w:basedOn w:val="Normal"/>
    <w:next w:val="Normal"/>
    <w:link w:val="IntenseQuoteChar"/>
    <w:uiPriority w:val="30"/>
    <w:qFormat/>
    <w:rsid w:val="00DE01E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E01E7"/>
    <w:rPr>
      <w:b/>
      <w:bCs/>
      <w:i/>
      <w:iCs/>
      <w:sz w:val="22"/>
      <w:szCs w:val="22"/>
      <w:lang w:eastAsia="en-US"/>
    </w:rPr>
  </w:style>
  <w:style w:type="character" w:styleId="SubtleEmphasis">
    <w:name w:val="Subtle Emphasis"/>
    <w:uiPriority w:val="19"/>
    <w:qFormat/>
    <w:rsid w:val="00DE01E7"/>
    <w:rPr>
      <w:i/>
      <w:iCs/>
    </w:rPr>
  </w:style>
  <w:style w:type="character" w:styleId="IntenseEmphasis">
    <w:name w:val="Intense Emphasis"/>
    <w:uiPriority w:val="21"/>
    <w:qFormat/>
    <w:rsid w:val="00DE01E7"/>
    <w:rPr>
      <w:b/>
      <w:bCs/>
    </w:rPr>
  </w:style>
  <w:style w:type="character" w:styleId="SubtleReference">
    <w:name w:val="Subtle Reference"/>
    <w:uiPriority w:val="31"/>
    <w:qFormat/>
    <w:rsid w:val="00DE01E7"/>
    <w:rPr>
      <w:smallCaps/>
    </w:rPr>
  </w:style>
  <w:style w:type="character" w:styleId="IntenseReference">
    <w:name w:val="Intense Reference"/>
    <w:uiPriority w:val="32"/>
    <w:qFormat/>
    <w:rsid w:val="00DE01E7"/>
    <w:rPr>
      <w:smallCaps/>
      <w:spacing w:val="5"/>
      <w:u w:val="single"/>
    </w:rPr>
  </w:style>
  <w:style w:type="character" w:styleId="BookTitle">
    <w:name w:val="Book Title"/>
    <w:uiPriority w:val="33"/>
    <w:qFormat/>
    <w:rsid w:val="00DE01E7"/>
    <w:rPr>
      <w:i/>
      <w:iCs/>
      <w:smallCaps/>
      <w:spacing w:val="5"/>
    </w:rPr>
  </w:style>
  <w:style w:type="paragraph" w:customStyle="1" w:styleId="NICETitle2">
    <w:name w:val="NICE Title 2"/>
    <w:basedOn w:val="Normal"/>
    <w:qFormat/>
    <w:rsid w:val="00537E57"/>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78141A"/>
    <w:pPr>
      <w:spacing w:after="120" w:line="480" w:lineRule="auto"/>
    </w:pPr>
  </w:style>
  <w:style w:type="character" w:customStyle="1" w:styleId="BodyText2Char">
    <w:name w:val="Body Text 2 Char"/>
    <w:link w:val="BodyText2"/>
    <w:uiPriority w:val="99"/>
    <w:semiHidden/>
    <w:rsid w:val="0078141A"/>
    <w:rPr>
      <w:rFonts w:ascii="Times New Roman" w:eastAsia="Times New Roman" w:hAnsi="Times New Roman"/>
      <w:sz w:val="24"/>
      <w:szCs w:val="24"/>
    </w:rPr>
  </w:style>
  <w:style w:type="paragraph" w:customStyle="1" w:styleId="TableParagraph">
    <w:name w:val="Table Paragraph"/>
    <w:basedOn w:val="Normal"/>
    <w:uiPriority w:val="1"/>
    <w:qFormat/>
    <w:rsid w:val="00A677F0"/>
    <w:pPr>
      <w:widowControl w:val="0"/>
    </w:pPr>
    <w:rPr>
      <w:rFonts w:ascii="Calibri" w:eastAsia="Calibri" w:hAnsi="Calibri"/>
      <w:lang w:val="en-US"/>
    </w:rPr>
  </w:style>
  <w:style w:type="character" w:customStyle="1" w:styleId="A7">
    <w:name w:val="A7"/>
    <w:uiPriority w:val="99"/>
    <w:rsid w:val="00A95BD6"/>
    <w:rPr>
      <w:rFonts w:ascii="ZapfDingbats" w:eastAsia="ZapfDingbats" w:cs="ZapfDingbats"/>
      <w:color w:val="53AF2E"/>
      <w:sz w:val="14"/>
      <w:szCs w:val="14"/>
    </w:rPr>
  </w:style>
  <w:style w:type="character" w:customStyle="1" w:styleId="UnresolvedMention1">
    <w:name w:val="Unresolved Mention1"/>
    <w:uiPriority w:val="99"/>
    <w:semiHidden/>
    <w:unhideWhenUsed/>
    <w:rsid w:val="00A57F62"/>
    <w:rPr>
      <w:color w:val="605E5C"/>
      <w:shd w:val="clear" w:color="auto" w:fill="E1DFDD"/>
    </w:rPr>
  </w:style>
  <w:style w:type="paragraph" w:customStyle="1" w:styleId="bl1">
    <w:name w:val="bl_1"/>
    <w:uiPriority w:val="99"/>
    <w:rsid w:val="006304E7"/>
    <w:pPr>
      <w:spacing w:before="35"/>
      <w:ind w:left="360"/>
    </w:pPr>
    <w:rPr>
      <w:rFonts w:ascii="ProximaNovaA-Regular" w:eastAsia="Times New Roman" w:hAnsi="ProximaNovaA-Regular" w:cs="ProximaNovaA-Regular"/>
      <w:color w:val="000000"/>
      <w:sz w:val="19"/>
      <w:szCs w:val="19"/>
      <w:lang w:eastAsia="en-US"/>
    </w:rPr>
  </w:style>
  <w:style w:type="paragraph" w:customStyle="1" w:styleId="textleft">
    <w:name w:val="text_left"/>
    <w:basedOn w:val="Normal"/>
    <w:uiPriority w:val="99"/>
    <w:rsid w:val="000853AF"/>
    <w:pPr>
      <w:widowControl w:val="0"/>
      <w:suppressAutoHyphens/>
      <w:autoSpaceDE w:val="0"/>
      <w:autoSpaceDN w:val="0"/>
      <w:adjustRightInd w:val="0"/>
      <w:spacing w:before="71" w:after="0" w:line="230" w:lineRule="atLeast"/>
      <w:textAlignment w:val="center"/>
    </w:pPr>
    <w:rPr>
      <w:rFonts w:ascii="ProximaNovaA-Regular" w:eastAsia="Times New Roman" w:hAnsi="ProximaNovaA-Regular" w:cs="ProximaNovaA-Regular"/>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44088852">
      <w:bodyDiv w:val="1"/>
      <w:marLeft w:val="0"/>
      <w:marRight w:val="0"/>
      <w:marTop w:val="0"/>
      <w:marBottom w:val="0"/>
      <w:divBdr>
        <w:top w:val="none" w:sz="0" w:space="0" w:color="auto"/>
        <w:left w:val="none" w:sz="0" w:space="0" w:color="auto"/>
        <w:bottom w:val="none" w:sz="0" w:space="0" w:color="auto"/>
        <w:right w:val="none" w:sz="0" w:space="0" w:color="auto"/>
      </w:divBdr>
    </w:div>
    <w:div w:id="125523994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32080378">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 TargetMode="External"/><Relationship Id="rId18" Type="http://schemas.openxmlformats.org/officeDocument/2006/relationships/hyperlink" Target="https://www.sps.nhs.uk/articles/using-benzodiazepines-during-breastfeeding/" TargetMode="External"/><Relationship Id="rId26" Type="http://schemas.openxmlformats.org/officeDocument/2006/relationships/hyperlink" Target="https://assets.publishing.service.gov.uk/government/uploads/system/uploads/attachment_data/file/138296/dh_103653__1_.pdf" TargetMode="External"/><Relationship Id="rId3" Type="http://schemas.openxmlformats.org/officeDocument/2006/relationships/customXml" Target="../customXml/item3.xml"/><Relationship Id="rId21" Type="http://schemas.openxmlformats.org/officeDocument/2006/relationships/hyperlink" Target="http://www.medicines.org.uk"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sps.nhs.uk/home/guidance/patient-group-directions/templates/" TargetMode="External"/><Relationship Id="rId17" Type="http://schemas.openxmlformats.org/officeDocument/2006/relationships/hyperlink" Target="https://www.medicines.org.uk/emc" TargetMode="External"/><Relationship Id="rId25" Type="http://schemas.openxmlformats.org/officeDocument/2006/relationships/hyperlink" Target="https://bnf.nice.org.u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ice.org.uk/guidance/mpg2/resources" TargetMode="External"/><Relationship Id="rId20" Type="http://schemas.openxmlformats.org/officeDocument/2006/relationships/hyperlink" Target="file:///C:\Users\JJenkins1\AppData\Local\Microsoft\Windows\INetCache\Content.Outlook\IO3DM0XR\www.medicines.org.uk" TargetMode="External"/><Relationship Id="rId29" Type="http://schemas.openxmlformats.org/officeDocument/2006/relationships/hyperlink" Target="https://www.rcpch.ac.uk/resources/rectal-diazepam-neonates-infants-ambulance-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yperlink" Target="http://www.medicines.org.uk/"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lfh.org.uk/programmes/patient-group-directions/" TargetMode="External"/><Relationship Id="rId23" Type="http://schemas.openxmlformats.org/officeDocument/2006/relationships/hyperlink" Target="http://www.medicines.org.uk" TargetMode="External"/><Relationship Id="rId28" Type="http://schemas.openxmlformats.org/officeDocument/2006/relationships/hyperlink" Target="http://www.resus.org.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nf.nice.org.u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ublications.nice.org.uk/patient-group-directions-gpg2/appendix-a-glossary" TargetMode="External"/><Relationship Id="rId22" Type="http://schemas.openxmlformats.org/officeDocument/2006/relationships/hyperlink" Target="http://yellowcard.mhra.gov.uk" TargetMode="External"/><Relationship Id="rId27" Type="http://schemas.openxmlformats.org/officeDocument/2006/relationships/hyperlink" Target="https://www.jrcalc.org.uk/" TargetMode="External"/><Relationship Id="rId30" Type="http://schemas.openxmlformats.org/officeDocument/2006/relationships/hyperlink" Target="https://www.sps.nhs.uk/articles/using-benzodiazepines-during-breastfeeding/"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1C0DF8A9F4FC4D8ABF17ACFB961F2E" ma:contentTypeVersion="15" ma:contentTypeDescription="Create a new document." ma:contentTypeScope="" ma:versionID="2281706ea4afb5f2bc8f0aac9556dbb4">
  <xsd:schema xmlns:xsd="http://www.w3.org/2001/XMLSchema" xmlns:xs="http://www.w3.org/2001/XMLSchema" xmlns:p="http://schemas.microsoft.com/office/2006/metadata/properties" xmlns:ns3="445fd0e6-1f29-424d-ac9a-6d82610bff97" xmlns:ns4="cbb3e8f4-ea9d-422a-9dd4-d189e4e35755" targetNamespace="http://schemas.microsoft.com/office/2006/metadata/properties" ma:root="true" ma:fieldsID="4d66bb9327e53183c81c09f596f3b3f3" ns3:_="" ns4:_="">
    <xsd:import namespace="445fd0e6-1f29-424d-ac9a-6d82610bff97"/>
    <xsd:import namespace="cbb3e8f4-ea9d-422a-9dd4-d189e4e3575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fd0e6-1f29-424d-ac9a-6d82610bf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b3e8f4-ea9d-422a-9dd4-d189e4e35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5fd0e6-1f29-424d-ac9a-6d82610bff97" xsi:nil="true"/>
  </documentManagement>
</p:properties>
</file>

<file path=customXml/itemProps1.xml><?xml version="1.0" encoding="utf-8"?>
<ds:datastoreItem xmlns:ds="http://schemas.openxmlformats.org/officeDocument/2006/customXml" ds:itemID="{E383E171-818E-491B-9B27-0C71D75AF7E0}">
  <ds:schemaRefs>
    <ds:schemaRef ds:uri="http://schemas.openxmlformats.org/officeDocument/2006/bibliography"/>
  </ds:schemaRefs>
</ds:datastoreItem>
</file>

<file path=customXml/itemProps2.xml><?xml version="1.0" encoding="utf-8"?>
<ds:datastoreItem xmlns:ds="http://schemas.openxmlformats.org/officeDocument/2006/customXml" ds:itemID="{2270EE71-E831-47E4-A486-39A8D4FA2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fd0e6-1f29-424d-ac9a-6d82610bff97"/>
    <ds:schemaRef ds:uri="cbb3e8f4-ea9d-422a-9dd4-d189e4e35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945A2-48AB-4063-92EC-FFFE15303148}">
  <ds:schemaRefs>
    <ds:schemaRef ds:uri="http://schemas.microsoft.com/sharepoint/v3/contenttype/forms"/>
  </ds:schemaRefs>
</ds:datastoreItem>
</file>

<file path=customXml/itemProps4.xml><?xml version="1.0" encoding="utf-8"?>
<ds:datastoreItem xmlns:ds="http://schemas.openxmlformats.org/officeDocument/2006/customXml" ds:itemID="{982C3F3A-8D3B-4DF9-8B69-8C201D8DD88D}">
  <ds:schemaRefs>
    <ds:schemaRef ds:uri="http://schemas.microsoft.com/office/2006/metadata/properties"/>
    <ds:schemaRef ds:uri="http://schemas.microsoft.com/office/infopath/2007/PartnerControls"/>
    <ds:schemaRef ds:uri="445fd0e6-1f29-424d-ac9a-6d82610bff9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3867</Words>
  <Characters>22048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25864</CharactersWithSpaces>
  <SharedDoc>false</SharedDoc>
  <HLinks>
    <vt:vector size="120" baseType="variant">
      <vt:variant>
        <vt:i4>7012408</vt:i4>
      </vt:variant>
      <vt:variant>
        <vt:i4>57</vt:i4>
      </vt:variant>
      <vt:variant>
        <vt:i4>0</vt:i4>
      </vt:variant>
      <vt:variant>
        <vt:i4>5</vt:i4>
      </vt:variant>
      <vt:variant>
        <vt:lpwstr>https://www.sps.nhs.uk/articles/using-benzodiazepines-during-breastfeeding/</vt:lpwstr>
      </vt:variant>
      <vt:variant>
        <vt:lpwstr/>
      </vt:variant>
      <vt:variant>
        <vt:i4>4915200</vt:i4>
      </vt:variant>
      <vt:variant>
        <vt:i4>54</vt:i4>
      </vt:variant>
      <vt:variant>
        <vt:i4>0</vt:i4>
      </vt:variant>
      <vt:variant>
        <vt:i4>5</vt:i4>
      </vt:variant>
      <vt:variant>
        <vt:lpwstr>https://www.rcpch.ac.uk/resources/rectal-diazepam-neonates-infants-ambulance-services</vt:lpwstr>
      </vt:variant>
      <vt:variant>
        <vt:lpwstr/>
      </vt:variant>
      <vt:variant>
        <vt:i4>720985</vt:i4>
      </vt:variant>
      <vt:variant>
        <vt:i4>51</vt:i4>
      </vt:variant>
      <vt:variant>
        <vt:i4>0</vt:i4>
      </vt:variant>
      <vt:variant>
        <vt:i4>5</vt:i4>
      </vt:variant>
      <vt:variant>
        <vt:lpwstr>http://www.resus.org.uk/</vt:lpwstr>
      </vt:variant>
      <vt:variant>
        <vt:lpwstr/>
      </vt:variant>
      <vt:variant>
        <vt:i4>6946876</vt:i4>
      </vt:variant>
      <vt:variant>
        <vt:i4>48</vt:i4>
      </vt:variant>
      <vt:variant>
        <vt:i4>0</vt:i4>
      </vt:variant>
      <vt:variant>
        <vt:i4>5</vt:i4>
      </vt:variant>
      <vt:variant>
        <vt:lpwstr>https://www.jrcalc.org.uk/</vt:lpwstr>
      </vt:variant>
      <vt:variant>
        <vt:lpwstr/>
      </vt:variant>
      <vt:variant>
        <vt:i4>393223</vt:i4>
      </vt:variant>
      <vt:variant>
        <vt:i4>45</vt:i4>
      </vt:variant>
      <vt:variant>
        <vt:i4>0</vt:i4>
      </vt:variant>
      <vt:variant>
        <vt:i4>5</vt:i4>
      </vt:variant>
      <vt:variant>
        <vt:lpwstr>https://www.nice.org.uk/guidance/mpg2</vt:lpwstr>
      </vt:variant>
      <vt:variant>
        <vt:lpwstr/>
      </vt:variant>
      <vt:variant>
        <vt:i4>196721</vt:i4>
      </vt:variant>
      <vt:variant>
        <vt:i4>42</vt:i4>
      </vt:variant>
      <vt:variant>
        <vt:i4>0</vt:i4>
      </vt:variant>
      <vt:variant>
        <vt:i4>5</vt:i4>
      </vt:variant>
      <vt:variant>
        <vt:lpwstr>https://assets.publishing.service.gov.uk/government/uploads/system/uploads/attachment_data/file/138296/dh_103653__1_.pdf</vt:lpwstr>
      </vt:variant>
      <vt:variant>
        <vt:lpwstr/>
      </vt:variant>
      <vt:variant>
        <vt:i4>983120</vt:i4>
      </vt:variant>
      <vt:variant>
        <vt:i4>39</vt:i4>
      </vt:variant>
      <vt:variant>
        <vt:i4>0</vt:i4>
      </vt:variant>
      <vt:variant>
        <vt:i4>5</vt:i4>
      </vt:variant>
      <vt:variant>
        <vt:lpwstr>https://bnf.nice.org.uk/</vt:lpwstr>
      </vt:variant>
      <vt:variant>
        <vt:lpwstr/>
      </vt:variant>
      <vt:variant>
        <vt:i4>917577</vt:i4>
      </vt:variant>
      <vt:variant>
        <vt:i4>36</vt:i4>
      </vt:variant>
      <vt:variant>
        <vt:i4>0</vt:i4>
      </vt:variant>
      <vt:variant>
        <vt:i4>5</vt:i4>
      </vt:variant>
      <vt:variant>
        <vt:lpwstr>http://www.medicines.org.uk/</vt:lpwstr>
      </vt:variant>
      <vt:variant>
        <vt:lpwstr/>
      </vt:variant>
      <vt:variant>
        <vt:i4>917577</vt:i4>
      </vt:variant>
      <vt:variant>
        <vt:i4>33</vt:i4>
      </vt:variant>
      <vt:variant>
        <vt:i4>0</vt:i4>
      </vt:variant>
      <vt:variant>
        <vt:i4>5</vt:i4>
      </vt:variant>
      <vt:variant>
        <vt:lpwstr>http://www.medicines.org.uk/</vt:lpwstr>
      </vt:variant>
      <vt:variant>
        <vt:lpwstr/>
      </vt:variant>
      <vt:variant>
        <vt:i4>2883689</vt:i4>
      </vt:variant>
      <vt:variant>
        <vt:i4>30</vt:i4>
      </vt:variant>
      <vt:variant>
        <vt:i4>0</vt:i4>
      </vt:variant>
      <vt:variant>
        <vt:i4>5</vt:i4>
      </vt:variant>
      <vt:variant>
        <vt:lpwstr>http://yellowcard.mhra.gov.uk/</vt:lpwstr>
      </vt:variant>
      <vt:variant>
        <vt:lpwstr/>
      </vt:variant>
      <vt:variant>
        <vt:i4>917577</vt:i4>
      </vt:variant>
      <vt:variant>
        <vt:i4>27</vt:i4>
      </vt:variant>
      <vt:variant>
        <vt:i4>0</vt:i4>
      </vt:variant>
      <vt:variant>
        <vt:i4>5</vt:i4>
      </vt:variant>
      <vt:variant>
        <vt:lpwstr>http://www.medicines.org.uk/</vt:lpwstr>
      </vt:variant>
      <vt:variant>
        <vt:lpwstr/>
      </vt:variant>
      <vt:variant>
        <vt:i4>5636167</vt:i4>
      </vt:variant>
      <vt:variant>
        <vt:i4>24</vt:i4>
      </vt:variant>
      <vt:variant>
        <vt:i4>0</vt:i4>
      </vt:variant>
      <vt:variant>
        <vt:i4>5</vt:i4>
      </vt:variant>
      <vt:variant>
        <vt:lpwstr>C:\Users\JJenkins1\AppData\Local\Microsoft\Windows\INetCache\Content.Outlook\IO3DM0XR\www.medicines.org.uk</vt:lpwstr>
      </vt:variant>
      <vt:variant>
        <vt:lpwstr/>
      </vt:variant>
      <vt:variant>
        <vt:i4>983120</vt:i4>
      </vt:variant>
      <vt:variant>
        <vt:i4>21</vt:i4>
      </vt:variant>
      <vt:variant>
        <vt:i4>0</vt:i4>
      </vt:variant>
      <vt:variant>
        <vt:i4>5</vt:i4>
      </vt:variant>
      <vt:variant>
        <vt:lpwstr>https://bnf.nice.org.uk/</vt:lpwstr>
      </vt:variant>
      <vt:variant>
        <vt:lpwstr/>
      </vt:variant>
      <vt:variant>
        <vt:i4>7012408</vt:i4>
      </vt:variant>
      <vt:variant>
        <vt:i4>18</vt:i4>
      </vt:variant>
      <vt:variant>
        <vt:i4>0</vt:i4>
      </vt:variant>
      <vt:variant>
        <vt:i4>5</vt:i4>
      </vt:variant>
      <vt:variant>
        <vt:lpwstr>https://www.sps.nhs.uk/articles/using-benzodiazepines-during-breastfeeding/</vt:lpwstr>
      </vt:variant>
      <vt:variant>
        <vt:lpwstr/>
      </vt:variant>
      <vt:variant>
        <vt:i4>5701640</vt:i4>
      </vt:variant>
      <vt:variant>
        <vt:i4>15</vt:i4>
      </vt:variant>
      <vt:variant>
        <vt:i4>0</vt:i4>
      </vt:variant>
      <vt:variant>
        <vt:i4>5</vt:i4>
      </vt:variant>
      <vt:variant>
        <vt:lpwstr>https://www.medicines.org.uk/emc</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5570566</vt:i4>
      </vt:variant>
      <vt:variant>
        <vt:i4>9</vt:i4>
      </vt:variant>
      <vt:variant>
        <vt:i4>0</vt:i4>
      </vt:variant>
      <vt:variant>
        <vt:i4>5</vt:i4>
      </vt:variant>
      <vt:variant>
        <vt:lpwstr>https://www.e-lfh.org.uk/programmes/patient-group-directions/</vt:lpwstr>
      </vt:variant>
      <vt:variant>
        <vt:lpwstr/>
      </vt:variant>
      <vt:variant>
        <vt:i4>4456460</vt:i4>
      </vt:variant>
      <vt:variant>
        <vt:i4>6</vt:i4>
      </vt:variant>
      <vt:variant>
        <vt:i4>0</vt:i4>
      </vt:variant>
      <vt:variant>
        <vt:i4>5</vt:i4>
      </vt:variant>
      <vt:variant>
        <vt:lpwstr>http://publications.nice.org.uk/patient-group-directions-gpg2/appendix-a-glossary</vt:lpwstr>
      </vt:variant>
      <vt:variant>
        <vt:lpwstr>authorising-body</vt:lpwstr>
      </vt:variant>
      <vt:variant>
        <vt:i4>393223</vt:i4>
      </vt:variant>
      <vt:variant>
        <vt:i4>3</vt:i4>
      </vt:variant>
      <vt:variant>
        <vt:i4>0</vt:i4>
      </vt:variant>
      <vt:variant>
        <vt:i4>5</vt:i4>
      </vt:variant>
      <vt:variant>
        <vt:lpwstr>https://www.nice.org.uk/Guidance/MPG2</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NICE Administrator</dc:creator>
  <cp:lastModifiedBy>JENKINS, Jo (NHS ENGLAND)</cp:lastModifiedBy>
  <cp:revision>4</cp:revision>
  <cp:lastPrinted>2017-03-27T13:58:00Z</cp:lastPrinted>
  <dcterms:created xsi:type="dcterms:W3CDTF">2025-10-16T13:25:00Z</dcterms:created>
  <dcterms:modified xsi:type="dcterms:W3CDTF">2025-10-23T10:58:00Z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0x010100421C0DF8A9F4FC4D8ABF17ACFB961F2E</vt:lpwstr>
  </property>
</Properties>
</file>