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C182" w14:textId="77777777" w:rsidR="00D00B34" w:rsidRPr="00D00B34" w:rsidRDefault="00D00B34" w:rsidP="00D00B34">
      <w:pPr>
        <w:spacing w:before="240" w:after="240" w:line="240" w:lineRule="auto"/>
        <w:jc w:val="center"/>
        <w:rPr>
          <w:rFonts w:ascii="Arial" w:eastAsia="Times New Roman" w:hAnsi="Arial" w:cs="Times New Roman"/>
          <w:b/>
          <w:sz w:val="32"/>
          <w:szCs w:val="32"/>
        </w:rPr>
      </w:pPr>
      <w:bookmarkStart w:id="0" w:name="paracetamol"/>
      <w:r w:rsidRPr="00D00B34">
        <w:rPr>
          <w:rFonts w:ascii="Arial" w:eastAsia="Times New Roman" w:hAnsi="Arial" w:cs="Times New Roman"/>
          <w:b/>
          <w:bCs/>
          <w:kern w:val="28"/>
          <w:sz w:val="32"/>
          <w:szCs w:val="32"/>
        </w:rPr>
        <w:t>Template protocol for the administration of lidocaine 10mg</w:t>
      </w:r>
      <w:r w:rsidR="005D076D">
        <w:rPr>
          <w:rFonts w:ascii="Arial" w:eastAsia="Times New Roman" w:hAnsi="Arial" w:cs="Times New Roman"/>
          <w:b/>
          <w:bCs/>
          <w:kern w:val="28"/>
          <w:sz w:val="32"/>
          <w:szCs w:val="32"/>
        </w:rPr>
        <w:t xml:space="preserve"> per </w:t>
      </w:r>
      <w:r w:rsidR="00293DE8">
        <w:rPr>
          <w:rFonts w:ascii="Arial" w:eastAsia="Times New Roman" w:hAnsi="Arial" w:cs="Times New Roman"/>
          <w:b/>
          <w:bCs/>
          <w:kern w:val="28"/>
          <w:sz w:val="32"/>
          <w:szCs w:val="32"/>
        </w:rPr>
        <w:t>metered dose</w:t>
      </w:r>
      <w:r w:rsidRPr="00D00B34">
        <w:rPr>
          <w:rFonts w:ascii="Arial" w:eastAsia="Times New Roman" w:hAnsi="Arial" w:cs="Times New Roman"/>
          <w:b/>
          <w:bCs/>
          <w:kern w:val="28"/>
          <w:sz w:val="32"/>
          <w:szCs w:val="32"/>
        </w:rPr>
        <w:t xml:space="preserve"> to facilitate intrauterine contraception (IUC) insertion or removal </w:t>
      </w:r>
      <w:r w:rsidRPr="00D00B34">
        <w:rPr>
          <w:rFonts w:ascii="Arial" w:eastAsia="Times New Roman" w:hAnsi="Arial" w:cs="Times New Roman"/>
          <w:b/>
          <w:sz w:val="32"/>
          <w:szCs w:val="32"/>
        </w:rPr>
        <w:t xml:space="preserve">in </w:t>
      </w:r>
      <w:r w:rsidRPr="00DA1288">
        <w:rPr>
          <w:rFonts w:ascii="Arial" w:eastAsia="Times New Roman" w:hAnsi="Arial" w:cs="Times New Roman"/>
          <w:b/>
          <w:sz w:val="32"/>
          <w:szCs w:val="32"/>
          <w:highlight w:val="yellow"/>
        </w:rPr>
        <w:t>location/service/organisation</w:t>
      </w:r>
    </w:p>
    <w:p w14:paraId="6625572A" w14:textId="77777777" w:rsidR="00D00B34" w:rsidRPr="00D00B34" w:rsidRDefault="00D00B34" w:rsidP="00D00B34">
      <w:pPr>
        <w:spacing w:after="0" w:line="240" w:lineRule="auto"/>
        <w:jc w:val="center"/>
        <w:rPr>
          <w:rFonts w:ascii="Arial" w:eastAsia="Times New Roman" w:hAnsi="Arial" w:cs="Arial"/>
          <w:b/>
          <w:sz w:val="28"/>
          <w:szCs w:val="28"/>
        </w:rPr>
      </w:pPr>
      <w:r w:rsidRPr="00D00B34">
        <w:rPr>
          <w:rFonts w:ascii="Arial" w:eastAsia="Times New Roman" w:hAnsi="Arial" w:cs="Arial"/>
          <w:sz w:val="28"/>
          <w:szCs w:val="28"/>
        </w:rPr>
        <w:t xml:space="preserve">Version </w:t>
      </w:r>
      <w:r w:rsidRPr="00063BE0">
        <w:rPr>
          <w:rFonts w:ascii="Arial" w:eastAsia="Times New Roman" w:hAnsi="Arial" w:cs="Arial"/>
          <w:sz w:val="28"/>
          <w:szCs w:val="28"/>
        </w:rPr>
        <w:t xml:space="preserve">Number </w:t>
      </w:r>
      <w:r w:rsidR="00672C03" w:rsidRPr="00063BE0">
        <w:rPr>
          <w:rFonts w:ascii="Arial" w:eastAsia="Times New Roman" w:hAnsi="Arial" w:cs="Arial"/>
          <w:sz w:val="28"/>
          <w:szCs w:val="28"/>
        </w:rPr>
        <w:t>2</w:t>
      </w:r>
      <w:r w:rsidRPr="00063BE0">
        <w:rPr>
          <w:rFonts w:ascii="Arial" w:eastAsia="Times New Roman" w:hAnsi="Arial" w:cs="Arial"/>
          <w:sz w:val="28"/>
          <w:szCs w:val="28"/>
        </w:rPr>
        <w:t>.0</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D00B34" w:rsidRPr="00D00B34" w14:paraId="46044524" w14:textId="77777777" w:rsidTr="00C00E0A">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79622A78"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Change History</w:t>
            </w:r>
          </w:p>
        </w:tc>
      </w:tr>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D00B34" w:rsidRDefault="00D00B34" w:rsidP="00D00B34">
            <w:pPr>
              <w:spacing w:after="0" w:line="240" w:lineRule="auto"/>
              <w:jc w:val="center"/>
              <w:rPr>
                <w:rFonts w:ascii="Arial" w:eastAsia="Times New Roman" w:hAnsi="Arial" w:cs="Arial"/>
                <w:b/>
              </w:rPr>
            </w:pPr>
            <w:r w:rsidRPr="00D00B34">
              <w:rPr>
                <w:rFonts w:ascii="Arial" w:eastAsia="Times New Roman" w:hAnsi="Arial" w:cs="Arial"/>
                <w:b/>
              </w:rPr>
              <w:t>Change details</w:t>
            </w:r>
          </w:p>
        </w:tc>
      </w:tr>
      <w:tr w:rsidR="00D00B34" w:rsidRPr="00D00B34"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D00B34" w:rsidRDefault="00D00B34" w:rsidP="00D00B34">
            <w:pPr>
              <w:spacing w:after="0" w:line="240" w:lineRule="auto"/>
              <w:rPr>
                <w:rFonts w:ascii="Arial" w:eastAsia="Times New Roman" w:hAnsi="Arial" w:cs="Arial"/>
                <w:sz w:val="20"/>
                <w:szCs w:val="20"/>
              </w:rPr>
            </w:pPr>
            <w:r w:rsidRPr="00D00B34">
              <w:rPr>
                <w:rFonts w:ascii="Arial" w:eastAsia="Times New Roman" w:hAnsi="Arial" w:cs="Arial"/>
                <w:sz w:val="20"/>
                <w:szCs w:val="20"/>
              </w:rPr>
              <w:t>Version 1</w:t>
            </w:r>
          </w:p>
          <w:p w14:paraId="57196F10" w14:textId="77777777" w:rsidR="00D00B34" w:rsidRPr="00D00B34" w:rsidRDefault="00D00B34" w:rsidP="00D00B34">
            <w:pPr>
              <w:spacing w:after="0" w:line="240" w:lineRule="auto"/>
              <w:rPr>
                <w:rFonts w:ascii="Arial" w:eastAsia="Times New Roman" w:hAnsi="Arial" w:cs="Arial"/>
                <w:sz w:val="20"/>
                <w:szCs w:val="20"/>
              </w:rPr>
            </w:pPr>
            <w:r>
              <w:rPr>
                <w:rFonts w:ascii="Arial" w:eastAsia="Times New Roman"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D00B34" w:rsidRDefault="00D00B34" w:rsidP="00D00B34">
            <w:pPr>
              <w:spacing w:after="0" w:line="240" w:lineRule="auto"/>
              <w:rPr>
                <w:rFonts w:ascii="Arial" w:eastAsia="Times New Roman" w:hAnsi="Arial" w:cs="Arial"/>
                <w:sz w:val="20"/>
                <w:szCs w:val="20"/>
              </w:rPr>
            </w:pPr>
            <w:r w:rsidRPr="00D00B34">
              <w:rPr>
                <w:rFonts w:ascii="Arial" w:eastAsia="Times New Roman" w:hAnsi="Arial" w:cs="Arial"/>
                <w:sz w:val="20"/>
                <w:szCs w:val="20"/>
              </w:rPr>
              <w:t>New template</w:t>
            </w:r>
          </w:p>
        </w:tc>
      </w:tr>
      <w:tr w:rsidR="00672C03" w:rsidRPr="00063BE0"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063BE0" w:rsidRDefault="00672C03" w:rsidP="00672C03">
            <w:pPr>
              <w:spacing w:after="0" w:line="240" w:lineRule="auto"/>
              <w:rPr>
                <w:rFonts w:ascii="Arial" w:eastAsia="Times New Roman" w:hAnsi="Arial" w:cs="Arial"/>
                <w:sz w:val="20"/>
                <w:szCs w:val="20"/>
              </w:rPr>
            </w:pPr>
            <w:bookmarkStart w:id="1" w:name="_Hlk206153341"/>
            <w:r w:rsidRPr="00063BE0">
              <w:rPr>
                <w:rFonts w:ascii="Arial" w:eastAsia="Times New Roman" w:hAnsi="Arial" w:cs="Arial"/>
                <w:sz w:val="20"/>
                <w:szCs w:val="20"/>
              </w:rPr>
              <w:t>Version 2.0</w:t>
            </w:r>
          </w:p>
          <w:p w14:paraId="2226CDAD" w14:textId="77777777" w:rsidR="00672C03" w:rsidRPr="00063BE0" w:rsidRDefault="00063BE0" w:rsidP="00672C03">
            <w:pPr>
              <w:spacing w:after="0" w:line="240" w:lineRule="auto"/>
              <w:rPr>
                <w:rFonts w:ascii="Arial" w:eastAsia="Times New Roman" w:hAnsi="Arial" w:cs="Arial"/>
                <w:sz w:val="20"/>
                <w:szCs w:val="20"/>
              </w:rPr>
            </w:pPr>
            <w:r w:rsidRPr="00063BE0">
              <w:rPr>
                <w:rFonts w:ascii="Arial" w:eastAsia="Times New Roman" w:hAnsi="Arial" w:cs="Arial"/>
                <w:sz w:val="20"/>
                <w:szCs w:val="20"/>
              </w:rPr>
              <w:t>October</w:t>
            </w:r>
            <w:r w:rsidR="00672C03" w:rsidRPr="00063BE0">
              <w:rPr>
                <w:rFonts w:ascii="Arial" w:eastAsia="Times New Roman" w:hAnsi="Arial" w:cs="Arial"/>
                <w:sz w:val="20"/>
                <w:szCs w:val="20"/>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45AD2696" w14:textId="77777777" w:rsidR="00672C03" w:rsidRPr="00063BE0" w:rsidRDefault="00672C03" w:rsidP="00672C03">
            <w:pPr>
              <w:spacing w:after="0" w:line="240" w:lineRule="auto"/>
              <w:rPr>
                <w:rFonts w:ascii="Arial" w:eastAsia="Times New Roman" w:hAnsi="Arial" w:cs="Arial"/>
                <w:sz w:val="20"/>
                <w:szCs w:val="20"/>
              </w:rPr>
            </w:pPr>
            <w:r w:rsidRPr="00063BE0">
              <w:rPr>
                <w:rFonts w:ascii="Arial" w:eastAsia="Times New Roman" w:hAnsi="Arial" w:cs="Arial"/>
                <w:sz w:val="20"/>
                <w:szCs w:val="20"/>
              </w:rPr>
              <w:t>Planned end of life review. Updated reference to FSRH to CoSRH.</w:t>
            </w:r>
          </w:p>
          <w:p w14:paraId="1EAE1FF0" w14:textId="77777777" w:rsidR="00672C03" w:rsidRPr="00063BE0" w:rsidRDefault="0073312F" w:rsidP="00672C03">
            <w:pPr>
              <w:spacing w:after="0" w:line="240" w:lineRule="auto"/>
              <w:rPr>
                <w:rFonts w:ascii="Arial" w:eastAsia="Times New Roman" w:hAnsi="Arial" w:cs="Arial"/>
                <w:sz w:val="20"/>
                <w:szCs w:val="20"/>
              </w:rPr>
            </w:pPr>
            <w:r w:rsidRPr="00063BE0">
              <w:rPr>
                <w:rFonts w:ascii="Arial" w:eastAsia="Times New Roman" w:hAnsi="Arial" w:cs="Arial"/>
                <w:sz w:val="20"/>
                <w:szCs w:val="20"/>
              </w:rPr>
              <w:t>Update SLWG and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58EB48C5" w14:textId="5FBE5A3F" w:rsidR="00D43BAE" w:rsidRDefault="00D00B34" w:rsidP="00D43BAE">
      <w:pPr>
        <w:spacing w:after="0" w:line="240" w:lineRule="auto"/>
        <w:jc w:val="both"/>
        <w:rPr>
          <w:rFonts w:ascii="Arial" w:hAnsi="Arial" w:cs="Arial"/>
          <w:shd w:val="clear" w:color="auto" w:fill="FFFFFF"/>
        </w:rPr>
      </w:pPr>
      <w:r w:rsidRPr="00D00B34">
        <w:rPr>
          <w:rFonts w:ascii="Arial" w:eastAsia="Times New Roman" w:hAnsi="Arial" w:cs="Arial"/>
        </w:rPr>
        <w:t>This template</w:t>
      </w:r>
      <w:r>
        <w:rPr>
          <w:rFonts w:ascii="Arial" w:eastAsia="Times New Roman" w:hAnsi="Arial" w:cs="Arial"/>
        </w:rPr>
        <w:t xml:space="preserve"> protocol, for local adaptation, </w:t>
      </w:r>
      <w:r w:rsidRPr="00D00B34">
        <w:rPr>
          <w:rFonts w:ascii="Arial" w:eastAsia="Times New Roman" w:hAnsi="Arial" w:cs="Arial"/>
        </w:rPr>
        <w:t>has been peer reviewed by the Reproductive Health PGD</w:t>
      </w:r>
      <w:r>
        <w:rPr>
          <w:rFonts w:ascii="Arial" w:eastAsia="Times New Roman" w:hAnsi="Arial" w:cs="Arial"/>
        </w:rPr>
        <w:t>/protocol</w:t>
      </w:r>
      <w:r w:rsidRPr="00D00B34">
        <w:rPr>
          <w:rFonts w:ascii="Arial" w:eastAsia="Times New Roman" w:hAnsi="Arial" w:cs="Arial"/>
        </w:rPr>
        <w:t xml:space="preserve">s Short Life Working Group in accordance with their Terms of Reference. It has been approved by the </w:t>
      </w:r>
      <w:r w:rsidR="00672C03">
        <w:rPr>
          <w:rFonts w:ascii="Arial" w:eastAsia="Times New Roman" w:hAnsi="Arial" w:cs="Arial"/>
        </w:rPr>
        <w:t>College</w:t>
      </w:r>
      <w:r w:rsidR="00467E00">
        <w:rPr>
          <w:rFonts w:ascii="Arial" w:eastAsia="Times New Roman" w:hAnsi="Arial" w:cs="Arial"/>
        </w:rPr>
        <w:t xml:space="preserve"> </w:t>
      </w:r>
      <w:r w:rsidR="00717E67">
        <w:rPr>
          <w:rFonts w:ascii="Arial" w:eastAsia="Times New Roman" w:hAnsi="Arial" w:cs="Arial"/>
        </w:rPr>
        <w:t>of</w:t>
      </w:r>
      <w:r w:rsidRPr="00D00B34">
        <w:rPr>
          <w:rFonts w:ascii="Arial" w:eastAsia="Times New Roman" w:hAnsi="Arial" w:cs="Arial"/>
        </w:rPr>
        <w:t xml:space="preserve"> Sexual and Reproductive Health (</w:t>
      </w:r>
      <w:r w:rsidR="00672C03">
        <w:rPr>
          <w:rFonts w:ascii="Arial" w:eastAsia="Times New Roman" w:hAnsi="Arial" w:cs="Arial"/>
        </w:rPr>
        <w:t>Co</w:t>
      </w:r>
      <w:r w:rsidRPr="00D00B34">
        <w:rPr>
          <w:rFonts w:ascii="Arial" w:eastAsia="Times New Roman" w:hAnsi="Arial" w:cs="Arial"/>
        </w:rPr>
        <w:t xml:space="preserve">SRH) </w:t>
      </w:r>
      <w:r w:rsidRPr="00467E00">
        <w:rPr>
          <w:rFonts w:ascii="Arial" w:eastAsia="Times New Roman" w:hAnsi="Arial" w:cs="Arial"/>
        </w:rPr>
        <w:t xml:space="preserve">in </w:t>
      </w:r>
      <w:r w:rsidR="00467E00">
        <w:rPr>
          <w:rFonts w:ascii="Arial" w:eastAsia="Times New Roman" w:hAnsi="Arial" w:cs="Arial"/>
        </w:rPr>
        <w:t xml:space="preserve">October </w:t>
      </w:r>
      <w:r w:rsidRPr="00467E00">
        <w:rPr>
          <w:rFonts w:ascii="Arial" w:eastAsia="Times New Roman" w:hAnsi="Arial" w:cs="Arial"/>
        </w:rPr>
        <w:t>20</w:t>
      </w:r>
      <w:r w:rsidR="00063BE0" w:rsidRPr="00467E00">
        <w:rPr>
          <w:rFonts w:ascii="Arial" w:eastAsia="Times New Roman" w:hAnsi="Arial" w:cs="Arial"/>
        </w:rPr>
        <w:t>25</w:t>
      </w:r>
      <w:r w:rsidRPr="00467E00">
        <w:rPr>
          <w:rFonts w:ascii="Arial" w:eastAsia="Times New Roman" w:hAnsi="Arial" w:cs="Arial"/>
        </w:rPr>
        <w:t>.</w:t>
      </w:r>
      <w:r w:rsidR="00D43BAE" w:rsidRPr="00467E00">
        <w:rPr>
          <w:rFonts w:ascii="Arial" w:hAnsi="Arial" w:cs="Arial"/>
          <w:shd w:val="clear" w:color="auto" w:fill="FFFFFF"/>
        </w:rPr>
        <w:t>Note</w:t>
      </w:r>
      <w:r w:rsidR="00D43BAE" w:rsidRPr="00C31120">
        <w:rPr>
          <w:rFonts w:ascii="Arial" w:hAnsi="Arial" w:cs="Arial"/>
          <w:shd w:val="clear" w:color="auto" w:fill="FFFFFF"/>
        </w:rPr>
        <w:t xml:space="preserv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Pr>
          <w:rFonts w:ascii="Arial" w:hAnsi="Arial" w:cs="Arial"/>
          <w:shd w:val="clear" w:color="auto" w:fill="FFFFFF"/>
        </w:rPr>
        <w:t>protocol</w:t>
      </w:r>
      <w:r w:rsidR="00D43BAE" w:rsidRPr="00C31120">
        <w:rPr>
          <w:rFonts w:ascii="Arial" w:hAnsi="Arial" w:cs="Arial"/>
          <w:shd w:val="clear" w:color="auto" w:fill="FFFFFF"/>
        </w:rPr>
        <w:t>. The most up to date version of the template is available here</w:t>
      </w:r>
      <w:r w:rsidR="00D43BAE">
        <w:rPr>
          <w:rFonts w:ascii="Arial" w:hAnsi="Arial" w:cs="Arial"/>
          <w:shd w:val="clear" w:color="auto" w:fill="FFFFFF"/>
        </w:rPr>
        <w:t>:</w:t>
      </w:r>
    </w:p>
    <w:p w14:paraId="55539D49" w14:textId="77777777" w:rsidR="00D43BAE" w:rsidRPr="00641BB0" w:rsidRDefault="00D43BAE" w:rsidP="00D43BAE">
      <w:pPr>
        <w:spacing w:after="0" w:line="240" w:lineRule="auto"/>
        <w:jc w:val="both"/>
        <w:rPr>
          <w:rFonts w:ascii="Arial" w:hAnsi="Arial" w:cs="Arial"/>
          <w:shd w:val="clear" w:color="auto" w:fill="FFFFFF"/>
        </w:rPr>
      </w:pPr>
      <w:hyperlink r:id="rId8" w:history="1">
        <w:r w:rsidRPr="00CB33F9">
          <w:rPr>
            <w:rStyle w:val="Hyperlink"/>
            <w:rFonts w:ascii="Arial" w:hAnsi="Arial" w:cs="Arial"/>
            <w:shd w:val="clear" w:color="auto" w:fill="FFFFFF"/>
          </w:rPr>
          <w:t>https://www.sps.nhs.uk/home/guidance/patient-group-directions/templates/</w:t>
        </w:r>
      </w:hyperlink>
    </w:p>
    <w:p w14:paraId="03C5CCB2" w14:textId="77777777" w:rsidR="00D00B34" w:rsidRDefault="00D00B34" w:rsidP="00D00B34">
      <w:pPr>
        <w:spacing w:after="0" w:line="240" w:lineRule="auto"/>
        <w:jc w:val="both"/>
        <w:rPr>
          <w:rFonts w:ascii="Arial" w:eastAsia="Times New Roman" w:hAnsi="Arial" w:cs="Arial"/>
        </w:rPr>
      </w:pPr>
    </w:p>
    <w:p w14:paraId="564A6D9A" w14:textId="24E00956" w:rsidR="00D00B34" w:rsidRPr="00D00B34" w:rsidRDefault="00D00B34" w:rsidP="00D00B34">
      <w:pPr>
        <w:rPr>
          <w:rStyle w:val="Hyperlink"/>
          <w:rFonts w:ascii="Arial" w:hAnsi="Arial" w:cs="Arial"/>
          <w:bCs/>
          <w:color w:val="auto"/>
          <w:u w:val="none"/>
        </w:rPr>
      </w:pPr>
      <w:r w:rsidRPr="00D00B34">
        <w:rPr>
          <w:rFonts w:ascii="Arial" w:hAnsi="Arial" w:cs="Arial"/>
          <w:bCs/>
        </w:rPr>
        <w:t>For advice on protocol use in practice/advised supporting governance please refer to</w:t>
      </w:r>
      <w:r w:rsidR="00467E00">
        <w:rPr>
          <w:rFonts w:ascii="Arial" w:hAnsi="Arial" w:cs="Arial"/>
          <w:bCs/>
        </w:rPr>
        <w:t xml:space="preserve"> </w:t>
      </w:r>
      <w:hyperlink r:id="rId9" w:history="1">
        <w:r w:rsidRPr="00D00B34">
          <w:rPr>
            <w:rStyle w:val="Hyperlink"/>
            <w:rFonts w:ascii="Arial" w:hAnsi="Arial" w:cs="Arial"/>
            <w:bCs/>
          </w:rPr>
          <w:t>When Patient Group Directions are not required</w:t>
        </w:r>
      </w:hyperlink>
      <w:r w:rsidR="00467E00">
        <w:t xml:space="preserve"> </w:t>
      </w:r>
      <w:r w:rsidRPr="00D00B34">
        <w:rPr>
          <w:rStyle w:val="Hyperlink"/>
          <w:rFonts w:ascii="Arial" w:hAnsi="Arial" w:cs="Arial"/>
          <w:bCs/>
          <w:color w:val="auto"/>
          <w:u w:val="none"/>
        </w:rPr>
        <w:t>and</w:t>
      </w:r>
      <w:r w:rsidR="00467E00">
        <w:rPr>
          <w:rStyle w:val="Hyperlink"/>
          <w:rFonts w:ascii="Arial" w:hAnsi="Arial" w:cs="Arial"/>
          <w:bCs/>
          <w:color w:val="auto"/>
          <w:u w:val="none"/>
        </w:rPr>
        <w:t xml:space="preserve"> </w:t>
      </w:r>
      <w:hyperlink r:id="rId10" w:history="1">
        <w:r w:rsidRPr="00D00B34">
          <w:rPr>
            <w:rStyle w:val="Hyperlink"/>
            <w:rFonts w:ascii="Arial" w:hAnsi="Arial" w:cs="Arial"/>
            <w:bCs/>
          </w:rPr>
          <w:t>About the SPS Medicines Governance Do Once Programme</w:t>
        </w:r>
      </w:hyperlink>
    </w:p>
    <w:p w14:paraId="005B9BD8" w14:textId="77777777" w:rsidR="00D00B34" w:rsidRDefault="00D00B34" w:rsidP="00D00B34">
      <w:pPr>
        <w:spacing w:after="0" w:line="240" w:lineRule="auto"/>
        <w:jc w:val="both"/>
        <w:rPr>
          <w:rFonts w:ascii="Arial" w:eastAsia="Times New Roman" w:hAnsi="Arial" w:cs="Arial"/>
        </w:rPr>
      </w:pPr>
      <w:r w:rsidRPr="00D00B34">
        <w:rPr>
          <w:rFonts w:ascii="Arial" w:eastAsia="Times New Roman" w:hAnsi="Arial" w:cs="Arial"/>
          <w:highlight w:val="yellow"/>
        </w:rPr>
        <w:t>Organisations should link to local infection control/PPE guidance relevant to the use of this product.</w:t>
      </w:r>
    </w:p>
    <w:p w14:paraId="55765A5A" w14:textId="77777777" w:rsidR="00D00B34" w:rsidRDefault="00D00B34" w:rsidP="00D00B34">
      <w:pPr>
        <w:spacing w:after="0" w:line="240" w:lineRule="auto"/>
        <w:jc w:val="both"/>
        <w:rPr>
          <w:rFonts w:ascii="Arial" w:eastAsia="Times New Roman" w:hAnsi="Arial" w:cs="Arial"/>
        </w:rPr>
      </w:pPr>
    </w:p>
    <w:p w14:paraId="387500F8" w14:textId="41D2E4A2" w:rsidR="00D00B34" w:rsidRPr="00D00B34" w:rsidRDefault="00D00B34" w:rsidP="00D00B34">
      <w:pPr>
        <w:spacing w:after="0" w:line="240" w:lineRule="auto"/>
        <w:jc w:val="both"/>
        <w:rPr>
          <w:rFonts w:ascii="Arial" w:eastAsia="Times New Roman" w:hAnsi="Arial" w:cs="Arial"/>
        </w:rPr>
      </w:pPr>
      <w:r w:rsidRPr="00D00B34">
        <w:rPr>
          <w:rFonts w:ascii="Arial" w:eastAsia="Times New Roman" w:hAnsi="Arial" w:cs="Arial"/>
          <w:highlight w:val="yellow"/>
        </w:rPr>
        <w:t xml:space="preserve">Each organisation using this </w:t>
      </w:r>
      <w:r>
        <w:rPr>
          <w:rFonts w:ascii="Arial" w:eastAsia="Times New Roman" w:hAnsi="Arial" w:cs="Arial"/>
          <w:highlight w:val="yellow"/>
        </w:rPr>
        <w:t>protocol</w:t>
      </w:r>
      <w:r w:rsidRPr="00D00B34">
        <w:rPr>
          <w:rFonts w:ascii="Arial" w:eastAsia="Times New Roman" w:hAnsi="Arial" w:cs="Arial"/>
          <w:highlight w:val="yellow"/>
        </w:rPr>
        <w:t xml:space="preserve"> must ensure that it is</w:t>
      </w:r>
      <w:r>
        <w:rPr>
          <w:rFonts w:ascii="Arial" w:eastAsia="Times New Roman" w:hAnsi="Arial" w:cs="Arial"/>
          <w:highlight w:val="yellow"/>
        </w:rPr>
        <w:t xml:space="preserve"> appropriately</w:t>
      </w:r>
      <w:r w:rsidRPr="00D00B34">
        <w:rPr>
          <w:rFonts w:ascii="Arial" w:eastAsia="Times New Roman" w:hAnsi="Arial" w:cs="Arial"/>
          <w:highlight w:val="yellow"/>
        </w:rPr>
        <w:t xml:space="preserve"> reviewed</w:t>
      </w:r>
      <w:r>
        <w:rPr>
          <w:rFonts w:ascii="Arial" w:eastAsia="Times New Roman" w:hAnsi="Arial" w:cs="Arial"/>
          <w:highlight w:val="yellow"/>
        </w:rPr>
        <w:t xml:space="preserve"> and approved for use </w:t>
      </w:r>
      <w:r w:rsidRPr="00D00B34">
        <w:rPr>
          <w:rFonts w:ascii="Arial" w:eastAsia="Times New Roman" w:hAnsi="Arial" w:cs="Arial"/>
          <w:highlight w:val="yellow"/>
        </w:rPr>
        <w:t>in line with the organisations’</w:t>
      </w:r>
      <w:r w:rsidR="00467E00">
        <w:rPr>
          <w:rFonts w:ascii="Arial" w:eastAsia="Times New Roman" w:hAnsi="Arial" w:cs="Arial"/>
          <w:highlight w:val="yellow"/>
        </w:rPr>
        <w:t xml:space="preserve"> </w:t>
      </w:r>
      <w:r w:rsidRPr="00D00B34">
        <w:rPr>
          <w:rFonts w:ascii="Arial" w:eastAsia="Times New Roman" w:hAnsi="Arial" w:cs="Arial"/>
          <w:highlight w:val="yellow"/>
        </w:rPr>
        <w:t xml:space="preserve">governance system.  </w:t>
      </w:r>
    </w:p>
    <w:p w14:paraId="7BB2FCE3"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D00B34">
      <w:pPr>
        <w:spacing w:after="0" w:line="240" w:lineRule="auto"/>
        <w:jc w:val="both"/>
        <w:rPr>
          <w:rFonts w:ascii="Arial" w:eastAsia="Times New Roman" w:hAnsi="Arial" w:cs="Arial"/>
          <w:b/>
          <w:sz w:val="24"/>
          <w:szCs w:val="24"/>
          <w:u w:val="single"/>
        </w:rPr>
      </w:pPr>
      <w:r w:rsidRPr="00D00B34">
        <w:rPr>
          <w:rFonts w:ascii="Arial" w:eastAsia="Times New Roman" w:hAnsi="Arial" w:cs="Arial"/>
          <w:b/>
          <w:sz w:val="24"/>
          <w:szCs w:val="24"/>
          <w:u w:val="single"/>
        </w:rPr>
        <w:t xml:space="preserve">Protocol development group </w:t>
      </w:r>
    </w:p>
    <w:p w14:paraId="3BC034CE" w14:textId="77777777" w:rsidR="00D00B34" w:rsidRPr="00D00B34" w:rsidRDefault="00D00B34" w:rsidP="00D00B34">
      <w:pPr>
        <w:spacing w:after="0" w:line="240" w:lineRule="auto"/>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125"/>
      </w:tblGrid>
      <w:tr w:rsidR="00672C03" w:rsidRPr="00D10926" w14:paraId="1EDF8C10" w14:textId="77777777" w:rsidTr="00265DAB">
        <w:trPr>
          <w:trHeight w:val="254"/>
        </w:trPr>
        <w:tc>
          <w:tcPr>
            <w:tcW w:w="2488" w:type="dxa"/>
            <w:shd w:val="clear" w:color="auto" w:fill="D9D9D9"/>
            <w:vAlign w:val="center"/>
          </w:tcPr>
          <w:p w14:paraId="57B69435" w14:textId="77777777" w:rsidR="00672C03" w:rsidRPr="00D10926" w:rsidRDefault="00672C03" w:rsidP="00265DAB">
            <w:pPr>
              <w:overflowPunct w:val="0"/>
              <w:autoSpaceDE w:val="0"/>
              <w:autoSpaceDN w:val="0"/>
              <w:adjustRightInd w:val="0"/>
              <w:textAlignment w:val="baseline"/>
              <w:rPr>
                <w:rFonts w:ascii="Arial" w:hAnsi="Arial" w:cs="Arial"/>
                <w:b/>
              </w:rPr>
            </w:pPr>
            <w:bookmarkStart w:id="2" w:name="_Hlk206145877"/>
            <w:bookmarkStart w:id="3" w:name="_Hlk125017417"/>
            <w:r w:rsidRPr="00D10926">
              <w:rPr>
                <w:rFonts w:ascii="Arial" w:hAnsi="Arial" w:cs="Arial"/>
                <w:b/>
              </w:rPr>
              <w:t>Name</w:t>
            </w:r>
          </w:p>
        </w:tc>
        <w:tc>
          <w:tcPr>
            <w:tcW w:w="6125" w:type="dxa"/>
            <w:shd w:val="clear" w:color="auto" w:fill="D9D9D9"/>
            <w:vAlign w:val="center"/>
          </w:tcPr>
          <w:p w14:paraId="12609923" w14:textId="77777777" w:rsidR="00672C03" w:rsidRPr="00D10926" w:rsidRDefault="00672C03" w:rsidP="00265DAB">
            <w:pPr>
              <w:overflowPunct w:val="0"/>
              <w:autoSpaceDE w:val="0"/>
              <w:autoSpaceDN w:val="0"/>
              <w:adjustRightInd w:val="0"/>
              <w:textAlignment w:val="baseline"/>
              <w:rPr>
                <w:rFonts w:ascii="Arial" w:hAnsi="Arial" w:cs="Arial"/>
                <w:b/>
              </w:rPr>
            </w:pPr>
            <w:r w:rsidRPr="00D10926">
              <w:rPr>
                <w:rFonts w:ascii="Arial" w:hAnsi="Arial" w:cs="Arial"/>
                <w:b/>
              </w:rPr>
              <w:t>Designation</w:t>
            </w:r>
          </w:p>
        </w:tc>
      </w:tr>
      <w:tr w:rsidR="00672C03" w:rsidRPr="0050579C" w14:paraId="21EC84BE" w14:textId="77777777" w:rsidTr="00265DAB">
        <w:trPr>
          <w:trHeight w:val="267"/>
        </w:trPr>
        <w:tc>
          <w:tcPr>
            <w:tcW w:w="2488" w:type="dxa"/>
          </w:tcPr>
          <w:p w14:paraId="010D0C12" w14:textId="77777777" w:rsidR="00672C03" w:rsidRPr="0050579C" w:rsidRDefault="00672C03" w:rsidP="00265DAB">
            <w:pPr>
              <w:overflowPunct w:val="0"/>
              <w:autoSpaceDE w:val="0"/>
              <w:autoSpaceDN w:val="0"/>
              <w:adjustRightInd w:val="0"/>
              <w:spacing w:before="60" w:after="60"/>
              <w:textAlignment w:val="baseline"/>
              <w:rPr>
                <w:rFonts w:ascii="Arial" w:hAnsi="Arial"/>
                <w:sz w:val="20"/>
                <w:szCs w:val="20"/>
              </w:rPr>
            </w:pPr>
            <w:r w:rsidRPr="0050579C">
              <w:rPr>
                <w:rFonts w:ascii="Arial" w:hAnsi="Arial"/>
                <w:sz w:val="20"/>
                <w:szCs w:val="20"/>
              </w:rPr>
              <w:t>Alison Crompton</w:t>
            </w:r>
          </w:p>
        </w:tc>
        <w:tc>
          <w:tcPr>
            <w:tcW w:w="6125" w:type="dxa"/>
            <w:vAlign w:val="center"/>
          </w:tcPr>
          <w:p w14:paraId="6C94C23D" w14:textId="77777777" w:rsidR="00672C03" w:rsidRPr="0050579C"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50579C">
              <w:rPr>
                <w:rFonts w:ascii="Arial" w:hAnsi="Arial" w:cs="Arial"/>
                <w:sz w:val="20"/>
                <w:szCs w:val="20"/>
              </w:rPr>
              <w:t>Community pharmacist</w:t>
            </w:r>
          </w:p>
        </w:tc>
      </w:tr>
      <w:tr w:rsidR="00672C03" w:rsidRPr="00D10926" w14:paraId="1ADAF320" w14:textId="77777777" w:rsidTr="00265DAB">
        <w:trPr>
          <w:trHeight w:val="267"/>
        </w:trPr>
        <w:tc>
          <w:tcPr>
            <w:tcW w:w="2488" w:type="dxa"/>
          </w:tcPr>
          <w:p w14:paraId="09AD1F4E"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Bola </w:t>
            </w:r>
            <w:proofErr w:type="spellStart"/>
            <w:r w:rsidRPr="00C749BF">
              <w:rPr>
                <w:rFonts w:ascii="Arial" w:hAnsi="Arial"/>
                <w:sz w:val="20"/>
                <w:szCs w:val="20"/>
              </w:rPr>
              <w:t>Sotubo</w:t>
            </w:r>
            <w:proofErr w:type="spellEnd"/>
          </w:p>
        </w:tc>
        <w:tc>
          <w:tcPr>
            <w:tcW w:w="6125" w:type="dxa"/>
          </w:tcPr>
          <w:p w14:paraId="5196A23E"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C749BF">
              <w:rPr>
                <w:rFonts w:ascii="Arial" w:hAnsi="Arial" w:cs="Arial"/>
                <w:sz w:val="20"/>
                <w:szCs w:val="20"/>
              </w:rPr>
              <w:t xml:space="preserve">NHS </w:t>
            </w:r>
            <w:proofErr w:type="gramStart"/>
            <w:r w:rsidRPr="00C749BF">
              <w:rPr>
                <w:rFonts w:ascii="Arial" w:hAnsi="Arial" w:cs="Arial"/>
                <w:sz w:val="20"/>
                <w:szCs w:val="20"/>
              </w:rPr>
              <w:t>North East</w:t>
            </w:r>
            <w:proofErr w:type="gramEnd"/>
            <w:r w:rsidRPr="00C749BF">
              <w:rPr>
                <w:rFonts w:ascii="Arial" w:hAnsi="Arial" w:cs="Arial"/>
                <w:sz w:val="20"/>
                <w:szCs w:val="20"/>
              </w:rPr>
              <w:t xml:space="preserve"> London ICB pharmacist</w:t>
            </w:r>
          </w:p>
        </w:tc>
      </w:tr>
      <w:tr w:rsidR="00672C03" w:rsidRPr="00D10926" w14:paraId="071CDD01" w14:textId="77777777" w:rsidTr="00265DAB">
        <w:trPr>
          <w:trHeight w:val="267"/>
        </w:trPr>
        <w:tc>
          <w:tcPr>
            <w:tcW w:w="2488" w:type="dxa"/>
          </w:tcPr>
          <w:p w14:paraId="5CADDADB" w14:textId="77777777" w:rsidR="00672C03"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Carmel Lloyd</w:t>
            </w:r>
          </w:p>
        </w:tc>
        <w:tc>
          <w:tcPr>
            <w:tcW w:w="6125" w:type="dxa"/>
          </w:tcPr>
          <w:p w14:paraId="14B1E14C"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cs="Arial"/>
                <w:sz w:val="20"/>
                <w:szCs w:val="20"/>
              </w:rPr>
              <w:t>Royal College of Midwives (RCM)</w:t>
            </w:r>
          </w:p>
        </w:tc>
      </w:tr>
      <w:tr w:rsidR="00672C03" w:rsidRPr="00D10926" w14:paraId="5E09D828" w14:textId="77777777" w:rsidTr="00265DAB">
        <w:trPr>
          <w:trHeight w:val="267"/>
        </w:trPr>
        <w:tc>
          <w:tcPr>
            <w:tcW w:w="2488" w:type="dxa"/>
          </w:tcPr>
          <w:p w14:paraId="79573245"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Dr Cindy Farmer</w:t>
            </w:r>
          </w:p>
        </w:tc>
        <w:tc>
          <w:tcPr>
            <w:tcW w:w="6125" w:type="dxa"/>
          </w:tcPr>
          <w:p w14:paraId="21308923" w14:textId="77777777" w:rsidR="00672C03" w:rsidRPr="00D10926" w:rsidRDefault="006E65B6"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6F1BA1">
              <w:rPr>
                <w:rFonts w:ascii="Arial" w:hAnsi="Arial"/>
                <w:sz w:val="20"/>
                <w:szCs w:val="20"/>
              </w:rPr>
              <w:t>Senior Vice President, Professional Learning and Development</w:t>
            </w:r>
            <w:r>
              <w:rPr>
                <w:rFonts w:ascii="Arial" w:hAnsi="Arial"/>
                <w:sz w:val="20"/>
                <w:szCs w:val="20"/>
              </w:rPr>
              <w:t>, College</w:t>
            </w:r>
            <w:r w:rsidRPr="00D10926">
              <w:rPr>
                <w:rFonts w:ascii="Arial" w:hAnsi="Arial"/>
                <w:sz w:val="20"/>
                <w:szCs w:val="20"/>
              </w:rPr>
              <w:t xml:space="preserve"> of Sexual and Reproductive Healthcare (</w:t>
            </w:r>
            <w:r>
              <w:rPr>
                <w:rFonts w:ascii="Arial" w:hAnsi="Arial"/>
                <w:sz w:val="20"/>
                <w:szCs w:val="20"/>
              </w:rPr>
              <w:t>Co</w:t>
            </w:r>
            <w:r w:rsidRPr="00D10926">
              <w:rPr>
                <w:rFonts w:ascii="Arial" w:hAnsi="Arial"/>
                <w:sz w:val="20"/>
                <w:szCs w:val="20"/>
              </w:rPr>
              <w:t>SRH)</w:t>
            </w:r>
          </w:p>
        </w:tc>
      </w:tr>
      <w:tr w:rsidR="00672C03" w:rsidRPr="00D10926" w14:paraId="3808F0C6" w14:textId="77777777" w:rsidTr="00265DAB">
        <w:trPr>
          <w:trHeight w:val="267"/>
        </w:trPr>
        <w:tc>
          <w:tcPr>
            <w:tcW w:w="2488" w:type="dxa"/>
          </w:tcPr>
          <w:p w14:paraId="3AB66B92"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Clare Livingstone</w:t>
            </w:r>
          </w:p>
        </w:tc>
        <w:tc>
          <w:tcPr>
            <w:tcW w:w="6125" w:type="dxa"/>
          </w:tcPr>
          <w:p w14:paraId="03498F3E"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cs="Arial"/>
                <w:sz w:val="20"/>
                <w:szCs w:val="20"/>
              </w:rPr>
              <w:t>Royal College of Midwives (RCM)</w:t>
            </w:r>
          </w:p>
        </w:tc>
      </w:tr>
      <w:tr w:rsidR="00672C03" w:rsidRPr="00D10926" w14:paraId="072F784B" w14:textId="77777777" w:rsidTr="00265DAB">
        <w:trPr>
          <w:trHeight w:val="267"/>
        </w:trPr>
        <w:tc>
          <w:tcPr>
            <w:tcW w:w="2488" w:type="dxa"/>
          </w:tcPr>
          <w:p w14:paraId="4A09BF10"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Dipti Patel</w:t>
            </w:r>
          </w:p>
        </w:tc>
        <w:tc>
          <w:tcPr>
            <w:tcW w:w="6125" w:type="dxa"/>
          </w:tcPr>
          <w:p w14:paraId="72F39F34"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D10926">
              <w:rPr>
                <w:rFonts w:ascii="Arial" w:hAnsi="Arial"/>
                <w:sz w:val="20"/>
                <w:szCs w:val="20"/>
              </w:rPr>
              <w:t xml:space="preserve">Local authority pharmacist </w:t>
            </w:r>
          </w:p>
        </w:tc>
      </w:tr>
      <w:tr w:rsidR="00672C03" w:rsidRPr="00D10926" w14:paraId="1F269711" w14:textId="77777777" w:rsidTr="00265DAB">
        <w:trPr>
          <w:trHeight w:val="267"/>
        </w:trPr>
        <w:tc>
          <w:tcPr>
            <w:tcW w:w="2488" w:type="dxa"/>
          </w:tcPr>
          <w:p w14:paraId="43268606"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Emma Anderson</w:t>
            </w:r>
          </w:p>
        </w:tc>
        <w:tc>
          <w:tcPr>
            <w:tcW w:w="6125" w:type="dxa"/>
          </w:tcPr>
          <w:p w14:paraId="37F07789"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Centre for Postgraduate Pharmacy Education (CPPE)</w:t>
            </w:r>
          </w:p>
        </w:tc>
      </w:tr>
      <w:tr w:rsidR="00672C03" w:rsidRPr="00D10926" w14:paraId="0CCCFBA5" w14:textId="77777777" w:rsidTr="00265DAB">
        <w:trPr>
          <w:trHeight w:val="267"/>
        </w:trPr>
        <w:tc>
          <w:tcPr>
            <w:tcW w:w="2488" w:type="dxa"/>
          </w:tcPr>
          <w:p w14:paraId="267E27EA"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Heather Randle</w:t>
            </w:r>
          </w:p>
        </w:tc>
        <w:tc>
          <w:tcPr>
            <w:tcW w:w="6125" w:type="dxa"/>
          </w:tcPr>
          <w:p w14:paraId="50CE1373"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121A81">
              <w:rPr>
                <w:rFonts w:ascii="Arial" w:hAnsi="Arial"/>
                <w:sz w:val="20"/>
                <w:szCs w:val="20"/>
              </w:rPr>
              <w:t>Royal College of Nursing</w:t>
            </w:r>
          </w:p>
        </w:tc>
      </w:tr>
      <w:tr w:rsidR="00672C03" w:rsidRPr="0050579C" w14:paraId="2EE3880D" w14:textId="77777777" w:rsidTr="00265DAB">
        <w:trPr>
          <w:trHeight w:val="267"/>
        </w:trPr>
        <w:tc>
          <w:tcPr>
            <w:tcW w:w="2488" w:type="dxa"/>
          </w:tcPr>
          <w:p w14:paraId="2EDEACC1"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Julia Hogan</w:t>
            </w:r>
          </w:p>
        </w:tc>
        <w:tc>
          <w:tcPr>
            <w:tcW w:w="6125" w:type="dxa"/>
          </w:tcPr>
          <w:p w14:paraId="2F962A5A" w14:textId="77777777" w:rsidR="00672C03" w:rsidRPr="0050579C" w:rsidRDefault="00672C03" w:rsidP="00265DAB">
            <w:pPr>
              <w:overflowPunct w:val="0"/>
              <w:autoSpaceDE w:val="0"/>
              <w:autoSpaceDN w:val="0"/>
              <w:adjustRightInd w:val="0"/>
              <w:spacing w:before="60" w:after="60"/>
              <w:textAlignment w:val="baseline"/>
              <w:rPr>
                <w:rFonts w:ascii="Arial" w:hAnsi="Arial" w:cs="Times New Roman"/>
                <w:sz w:val="20"/>
                <w:szCs w:val="20"/>
              </w:rPr>
            </w:pPr>
            <w:r w:rsidRPr="0050579C">
              <w:rPr>
                <w:rFonts w:ascii="Arial" w:eastAsia="Times New Roman" w:hAnsi="Arial"/>
                <w:sz w:val="20"/>
                <w:szCs w:val="20"/>
              </w:rPr>
              <w:t>Clinical Nurse Specialist</w:t>
            </w:r>
          </w:p>
        </w:tc>
      </w:tr>
      <w:tr w:rsidR="00672C03" w:rsidRPr="0050579C" w14:paraId="5F2051AA" w14:textId="77777777" w:rsidTr="00265DAB">
        <w:trPr>
          <w:trHeight w:val="267"/>
        </w:trPr>
        <w:tc>
          <w:tcPr>
            <w:tcW w:w="2488" w:type="dxa"/>
          </w:tcPr>
          <w:p w14:paraId="69E72DE4"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lastRenderedPageBreak/>
              <w:t>Kate Devonport</w:t>
            </w:r>
          </w:p>
        </w:tc>
        <w:tc>
          <w:tcPr>
            <w:tcW w:w="6125" w:type="dxa"/>
          </w:tcPr>
          <w:p w14:paraId="64D8757E" w14:textId="77777777" w:rsidR="00672C03" w:rsidRPr="0050579C" w:rsidRDefault="00672C03" w:rsidP="00265DAB">
            <w:pPr>
              <w:overflowPunct w:val="0"/>
              <w:autoSpaceDE w:val="0"/>
              <w:autoSpaceDN w:val="0"/>
              <w:adjustRightInd w:val="0"/>
              <w:spacing w:before="60" w:after="60"/>
              <w:textAlignment w:val="baseline"/>
              <w:rPr>
                <w:rFonts w:ascii="Arial" w:hAnsi="Arial" w:cs="Times New Roman"/>
                <w:sz w:val="20"/>
                <w:szCs w:val="20"/>
              </w:rPr>
            </w:pPr>
            <w:r w:rsidRPr="00D04FDD">
              <w:rPr>
                <w:rFonts w:ascii="Arial" w:hAnsi="Arial"/>
                <w:sz w:val="20"/>
                <w:szCs w:val="20"/>
              </w:rPr>
              <w:t>National Unplanned Pregnancy Association (NUPAS)</w:t>
            </w:r>
          </w:p>
        </w:tc>
      </w:tr>
      <w:tr w:rsidR="00672C03" w:rsidRPr="0050579C" w14:paraId="51541BCB" w14:textId="77777777" w:rsidTr="00265DAB">
        <w:trPr>
          <w:trHeight w:val="267"/>
        </w:trPr>
        <w:tc>
          <w:tcPr>
            <w:tcW w:w="2488" w:type="dxa"/>
          </w:tcPr>
          <w:p w14:paraId="75E9E05D"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cs="Arial"/>
                <w:sz w:val="20"/>
                <w:szCs w:val="20"/>
              </w:rPr>
              <w:t xml:space="preserve">Kirsty Armstrong  </w:t>
            </w:r>
          </w:p>
        </w:tc>
        <w:tc>
          <w:tcPr>
            <w:tcW w:w="6125" w:type="dxa"/>
          </w:tcPr>
          <w:p w14:paraId="2851486C" w14:textId="77777777" w:rsidR="00672C03" w:rsidRPr="00D04FDD" w:rsidRDefault="00672C03" w:rsidP="00265DAB">
            <w:pPr>
              <w:overflowPunct w:val="0"/>
              <w:autoSpaceDE w:val="0"/>
              <w:autoSpaceDN w:val="0"/>
              <w:adjustRightInd w:val="0"/>
              <w:spacing w:before="60" w:after="60"/>
              <w:textAlignment w:val="baseline"/>
              <w:rPr>
                <w:rFonts w:ascii="Arial" w:hAnsi="Arial"/>
                <w:sz w:val="20"/>
                <w:szCs w:val="20"/>
              </w:rPr>
            </w:pPr>
            <w:r w:rsidRPr="00027D57">
              <w:rPr>
                <w:rFonts w:ascii="Arial" w:hAnsi="Arial" w:cs="Arial"/>
                <w:sz w:val="20"/>
                <w:szCs w:val="20"/>
              </w:rPr>
              <w:t>National Pharmacy Integration Lead, NHS England</w:t>
            </w:r>
          </w:p>
        </w:tc>
      </w:tr>
      <w:tr w:rsidR="00672C03" w:rsidRPr="00D10926" w14:paraId="61290F62" w14:textId="77777777" w:rsidTr="00265DAB">
        <w:trPr>
          <w:trHeight w:val="267"/>
        </w:trPr>
        <w:tc>
          <w:tcPr>
            <w:tcW w:w="2488" w:type="dxa"/>
          </w:tcPr>
          <w:p w14:paraId="22BB1C4E"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Lisa Knight</w:t>
            </w:r>
          </w:p>
        </w:tc>
        <w:tc>
          <w:tcPr>
            <w:tcW w:w="6125" w:type="dxa"/>
          </w:tcPr>
          <w:p w14:paraId="7F39A2D7"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D10926">
              <w:rPr>
                <w:rFonts w:ascii="Arial" w:hAnsi="Arial"/>
                <w:sz w:val="20"/>
                <w:szCs w:val="20"/>
              </w:rPr>
              <w:t xml:space="preserve">Community Health Services pharmacist </w:t>
            </w:r>
          </w:p>
        </w:tc>
      </w:tr>
      <w:tr w:rsidR="00672C03" w:rsidRPr="00A13E12" w14:paraId="4F7E8E92" w14:textId="77777777" w:rsidTr="00265DAB">
        <w:trPr>
          <w:trHeight w:val="267"/>
        </w:trPr>
        <w:tc>
          <w:tcPr>
            <w:tcW w:w="2488" w:type="dxa"/>
          </w:tcPr>
          <w:p w14:paraId="7F401769"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Michelle Jenkins</w:t>
            </w:r>
          </w:p>
          <w:p w14:paraId="58CF1E2A" w14:textId="77777777" w:rsidR="00672C03" w:rsidRPr="00A13E12" w:rsidRDefault="00672C03" w:rsidP="00265DAB">
            <w:pPr>
              <w:overflowPunct w:val="0"/>
              <w:autoSpaceDE w:val="0"/>
              <w:autoSpaceDN w:val="0"/>
              <w:adjustRightInd w:val="0"/>
              <w:spacing w:before="60" w:after="60"/>
              <w:textAlignment w:val="baseline"/>
              <w:rPr>
                <w:rFonts w:ascii="Arial" w:hAnsi="Arial"/>
                <w:sz w:val="20"/>
                <w:szCs w:val="20"/>
              </w:rPr>
            </w:pPr>
          </w:p>
        </w:tc>
        <w:tc>
          <w:tcPr>
            <w:tcW w:w="6125" w:type="dxa"/>
          </w:tcPr>
          <w:p w14:paraId="1CC51763" w14:textId="77777777" w:rsidR="006E65B6" w:rsidRDefault="006E65B6" w:rsidP="006E65B6">
            <w:pPr>
              <w:overflowPunct w:val="0"/>
              <w:autoSpaceDE w:val="0"/>
              <w:autoSpaceDN w:val="0"/>
              <w:adjustRightInd w:val="0"/>
              <w:spacing w:before="60" w:after="60"/>
              <w:textAlignment w:val="baseline"/>
              <w:rPr>
                <w:rFonts w:ascii="Arial" w:hAnsi="Arial"/>
                <w:sz w:val="20"/>
                <w:szCs w:val="20"/>
              </w:rPr>
            </w:pPr>
            <w:r>
              <w:rPr>
                <w:rFonts w:ascii="Arial" w:hAnsi="Arial"/>
                <w:sz w:val="20"/>
                <w:szCs w:val="20"/>
              </w:rPr>
              <w:t>C</w:t>
            </w:r>
            <w:r w:rsidRPr="005E2D3D">
              <w:rPr>
                <w:rFonts w:ascii="Arial" w:hAnsi="Arial"/>
                <w:sz w:val="20"/>
                <w:szCs w:val="20"/>
              </w:rPr>
              <w:t xml:space="preserve">linical Nurse </w:t>
            </w:r>
            <w:r>
              <w:rPr>
                <w:rFonts w:ascii="Arial" w:hAnsi="Arial"/>
                <w:sz w:val="20"/>
                <w:szCs w:val="20"/>
              </w:rPr>
              <w:t>S</w:t>
            </w:r>
            <w:r w:rsidRPr="005E2D3D">
              <w:rPr>
                <w:rFonts w:ascii="Arial" w:hAnsi="Arial"/>
                <w:sz w:val="20"/>
                <w:szCs w:val="20"/>
              </w:rPr>
              <w:t>pecialist Sexual Health Blackpool Teaching Hospitals</w:t>
            </w:r>
            <w:r>
              <w:rPr>
                <w:rFonts w:ascii="Arial" w:hAnsi="Arial"/>
                <w:sz w:val="20"/>
                <w:szCs w:val="20"/>
              </w:rPr>
              <w:t xml:space="preserve">, and member of </w:t>
            </w:r>
          </w:p>
          <w:p w14:paraId="501EFA8B" w14:textId="77777777" w:rsidR="00672C03" w:rsidRPr="00D10926" w:rsidRDefault="006E65B6" w:rsidP="006E65B6">
            <w:pPr>
              <w:overflowPunct w:val="0"/>
              <w:autoSpaceDE w:val="0"/>
              <w:autoSpaceDN w:val="0"/>
              <w:adjustRightInd w:val="0"/>
              <w:spacing w:before="60" w:after="60"/>
              <w:textAlignment w:val="baseline"/>
              <w:rPr>
                <w:rFonts w:ascii="Arial" w:hAnsi="Arial"/>
                <w:sz w:val="20"/>
                <w:szCs w:val="20"/>
              </w:rPr>
            </w:pPr>
            <w:r w:rsidRPr="005E2D3D">
              <w:rPr>
                <w:rFonts w:ascii="Arial" w:hAnsi="Arial"/>
                <w:sz w:val="20"/>
                <w:szCs w:val="20"/>
              </w:rPr>
              <w:t xml:space="preserve">Courses and CPD </w:t>
            </w:r>
            <w:r>
              <w:rPr>
                <w:rFonts w:ascii="Arial" w:hAnsi="Arial"/>
                <w:sz w:val="20"/>
                <w:szCs w:val="20"/>
              </w:rPr>
              <w:t>C</w:t>
            </w:r>
            <w:r w:rsidRPr="005E2D3D">
              <w:rPr>
                <w:rFonts w:ascii="Arial" w:hAnsi="Arial"/>
                <w:sz w:val="20"/>
                <w:szCs w:val="20"/>
              </w:rPr>
              <w:t>ommittee</w:t>
            </w:r>
            <w:r>
              <w:rPr>
                <w:rFonts w:ascii="Arial" w:hAnsi="Arial"/>
                <w:sz w:val="20"/>
                <w:szCs w:val="20"/>
              </w:rPr>
              <w:t>, College</w:t>
            </w:r>
            <w:r w:rsidRPr="00D10926">
              <w:rPr>
                <w:rFonts w:ascii="Arial" w:hAnsi="Arial"/>
                <w:sz w:val="20"/>
                <w:szCs w:val="20"/>
              </w:rPr>
              <w:t xml:space="preserve"> of Sexual and Reproductive Healthcare (</w:t>
            </w:r>
            <w:r>
              <w:rPr>
                <w:rFonts w:ascii="Arial" w:hAnsi="Arial"/>
                <w:sz w:val="20"/>
                <w:szCs w:val="20"/>
              </w:rPr>
              <w:t>Co</w:t>
            </w:r>
            <w:r w:rsidRPr="00D10926">
              <w:rPr>
                <w:rFonts w:ascii="Arial" w:hAnsi="Arial"/>
                <w:sz w:val="20"/>
                <w:szCs w:val="20"/>
              </w:rPr>
              <w:t>SRH)</w:t>
            </w:r>
          </w:p>
        </w:tc>
      </w:tr>
      <w:tr w:rsidR="00672C03" w:rsidRPr="0050579C" w14:paraId="796E73CD" w14:textId="77777777" w:rsidTr="00265DAB">
        <w:trPr>
          <w:trHeight w:val="267"/>
        </w:trPr>
        <w:tc>
          <w:tcPr>
            <w:tcW w:w="2488" w:type="dxa"/>
          </w:tcPr>
          <w:p w14:paraId="45305C58" w14:textId="77777777" w:rsidR="00672C03" w:rsidRPr="0050579C"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Portia Jackson</w:t>
            </w:r>
          </w:p>
        </w:tc>
        <w:tc>
          <w:tcPr>
            <w:tcW w:w="6125" w:type="dxa"/>
          </w:tcPr>
          <w:p w14:paraId="6B53659F" w14:textId="77777777" w:rsidR="00672C03" w:rsidRPr="0050579C"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121A81">
              <w:rPr>
                <w:rFonts w:ascii="Arial" w:hAnsi="Arial"/>
                <w:sz w:val="20"/>
                <w:szCs w:val="20"/>
              </w:rPr>
              <w:t xml:space="preserve">Lead Pharmacist </w:t>
            </w:r>
            <w:proofErr w:type="spellStart"/>
            <w:r w:rsidRPr="00121A81">
              <w:rPr>
                <w:rFonts w:ascii="Arial" w:hAnsi="Arial"/>
                <w:sz w:val="20"/>
                <w:szCs w:val="20"/>
              </w:rPr>
              <w:t>iCaSH</w:t>
            </w:r>
            <w:proofErr w:type="spellEnd"/>
            <w:r w:rsidRPr="00121A81">
              <w:rPr>
                <w:rFonts w:ascii="Arial" w:hAnsi="Arial"/>
                <w:sz w:val="20"/>
                <w:szCs w:val="20"/>
              </w:rPr>
              <w:t>, Cambridgeshire Community Services</w:t>
            </w:r>
          </w:p>
        </w:tc>
      </w:tr>
      <w:tr w:rsidR="00672C03" w:rsidRPr="00D10926" w14:paraId="2217C1A5" w14:textId="77777777" w:rsidTr="00265DAB">
        <w:trPr>
          <w:trHeight w:val="267"/>
        </w:trPr>
        <w:tc>
          <w:tcPr>
            <w:tcW w:w="2488" w:type="dxa"/>
          </w:tcPr>
          <w:p w14:paraId="1D5D872C"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121A81">
              <w:rPr>
                <w:rFonts w:ascii="Arial" w:hAnsi="Arial" w:cs="Times New Roman"/>
                <w:sz w:val="20"/>
                <w:szCs w:val="20"/>
              </w:rPr>
              <w:t>Rachel Logan</w:t>
            </w:r>
          </w:p>
        </w:tc>
        <w:tc>
          <w:tcPr>
            <w:tcW w:w="6125" w:type="dxa"/>
          </w:tcPr>
          <w:p w14:paraId="281754AA" w14:textId="77777777" w:rsidR="00672C03" w:rsidRPr="00D10926"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sidRPr="00121A81">
              <w:rPr>
                <w:rFonts w:ascii="Arial" w:hAnsi="Arial" w:cs="Times New Roman"/>
                <w:sz w:val="20"/>
                <w:szCs w:val="20"/>
              </w:rPr>
              <w:t>Senior Pharmacist, BPAS</w:t>
            </w:r>
          </w:p>
        </w:tc>
      </w:tr>
      <w:tr w:rsidR="00672C03" w:rsidRPr="00C749BF" w14:paraId="39D72E2E" w14:textId="77777777" w:rsidTr="00265DAB">
        <w:trPr>
          <w:trHeight w:val="150"/>
        </w:trPr>
        <w:tc>
          <w:tcPr>
            <w:tcW w:w="2488" w:type="dxa"/>
          </w:tcPr>
          <w:p w14:paraId="046CA026"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Pr>
                <w:rFonts w:ascii="Arial" w:hAnsi="Arial"/>
                <w:sz w:val="20"/>
                <w:szCs w:val="20"/>
              </w:rPr>
              <w:t>Tanya Lane</w:t>
            </w:r>
          </w:p>
        </w:tc>
        <w:tc>
          <w:tcPr>
            <w:tcW w:w="6125" w:type="dxa"/>
          </w:tcPr>
          <w:p w14:paraId="5648970A" w14:textId="77777777" w:rsidR="00672C03" w:rsidRPr="00C749BF" w:rsidRDefault="00672C03" w:rsidP="00265DAB">
            <w:pPr>
              <w:tabs>
                <w:tab w:val="left" w:pos="2320"/>
              </w:tabs>
              <w:overflowPunct w:val="0"/>
              <w:autoSpaceDE w:val="0"/>
              <w:autoSpaceDN w:val="0"/>
              <w:adjustRightInd w:val="0"/>
              <w:spacing w:before="60" w:after="60"/>
              <w:textAlignment w:val="baseline"/>
              <w:rPr>
                <w:rFonts w:ascii="Arial" w:hAnsi="Arial" w:cs="Arial"/>
                <w:sz w:val="20"/>
                <w:szCs w:val="20"/>
              </w:rPr>
            </w:pPr>
            <w:r>
              <w:rPr>
                <w:rFonts w:ascii="Arial" w:hAnsi="Arial"/>
                <w:sz w:val="20"/>
                <w:szCs w:val="20"/>
              </w:rPr>
              <w:t>Co</w:t>
            </w:r>
            <w:r w:rsidRPr="00121A81">
              <w:rPr>
                <w:rFonts w:ascii="Arial" w:hAnsi="Arial" w:cs="Times New Roman"/>
                <w:sz w:val="20"/>
                <w:szCs w:val="20"/>
              </w:rPr>
              <w:t>SRH Registered Trainer MSI reproductive Choices</w:t>
            </w:r>
          </w:p>
        </w:tc>
      </w:tr>
      <w:tr w:rsidR="00672C03" w:rsidRPr="00D10926" w14:paraId="6F1078EE" w14:textId="77777777" w:rsidTr="00265DAB">
        <w:trPr>
          <w:trHeight w:val="150"/>
        </w:trPr>
        <w:tc>
          <w:tcPr>
            <w:tcW w:w="2488" w:type="dxa"/>
          </w:tcPr>
          <w:p w14:paraId="0F13627F"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 xml:space="preserve">Jo Jenkins </w:t>
            </w:r>
          </w:p>
        </w:tc>
        <w:tc>
          <w:tcPr>
            <w:tcW w:w="6125" w:type="dxa"/>
          </w:tcPr>
          <w:p w14:paraId="75B6560F" w14:textId="77777777" w:rsidR="00672C03" w:rsidRDefault="00672C03" w:rsidP="00265DAB">
            <w:pPr>
              <w:tabs>
                <w:tab w:val="left" w:pos="2320"/>
              </w:tabs>
              <w:overflowPunct w:val="0"/>
              <w:autoSpaceDE w:val="0"/>
              <w:autoSpaceDN w:val="0"/>
              <w:adjustRightInd w:val="0"/>
              <w:spacing w:before="60" w:after="60"/>
              <w:textAlignment w:val="baseline"/>
              <w:rPr>
                <w:rFonts w:ascii="Arial" w:hAnsi="Arial"/>
                <w:sz w:val="20"/>
                <w:szCs w:val="20"/>
              </w:rPr>
            </w:pPr>
            <w:r w:rsidRPr="00121A81">
              <w:rPr>
                <w:rFonts w:ascii="Arial" w:eastAsia="Times New Roman" w:hAnsi="Arial"/>
                <w:sz w:val="20"/>
                <w:szCs w:val="20"/>
              </w:rPr>
              <w:t>Associate Director Medicines Governance</w:t>
            </w:r>
            <w:r>
              <w:rPr>
                <w:rFonts w:ascii="Arial" w:hAnsi="Arial"/>
                <w:sz w:val="20"/>
                <w:szCs w:val="20"/>
              </w:rPr>
              <w:t>,</w:t>
            </w:r>
            <w:r w:rsidRPr="00121A81">
              <w:rPr>
                <w:rFonts w:ascii="Arial" w:eastAsia="Times New Roman" w:hAnsi="Arial"/>
                <w:sz w:val="20"/>
                <w:szCs w:val="20"/>
              </w:rPr>
              <w:t> Medicines Use and Safety</w:t>
            </w:r>
            <w:r>
              <w:rPr>
                <w:rFonts w:ascii="Arial" w:hAnsi="Arial"/>
                <w:sz w:val="20"/>
                <w:szCs w:val="20"/>
              </w:rPr>
              <w:t xml:space="preserve">, </w:t>
            </w:r>
            <w:r w:rsidRPr="00D10926">
              <w:rPr>
                <w:rFonts w:ascii="Arial" w:hAnsi="Arial"/>
                <w:sz w:val="20"/>
                <w:szCs w:val="20"/>
              </w:rPr>
              <w:t>Specialist Pharmacy Service</w:t>
            </w:r>
          </w:p>
        </w:tc>
      </w:tr>
      <w:tr w:rsidR="00672C03" w:rsidRPr="00121A81" w14:paraId="788A4AF5" w14:textId="77777777" w:rsidTr="00265DAB">
        <w:trPr>
          <w:trHeight w:val="150"/>
        </w:trPr>
        <w:tc>
          <w:tcPr>
            <w:tcW w:w="2488" w:type="dxa"/>
          </w:tcPr>
          <w:p w14:paraId="65FC297C"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Kieran Reynolds</w:t>
            </w:r>
          </w:p>
        </w:tc>
        <w:tc>
          <w:tcPr>
            <w:tcW w:w="6125" w:type="dxa"/>
          </w:tcPr>
          <w:p w14:paraId="15D070F6" w14:textId="77777777" w:rsidR="00672C03" w:rsidRDefault="00672C03" w:rsidP="00265DAB">
            <w:pPr>
              <w:overflowPunct w:val="0"/>
              <w:autoSpaceDE w:val="0"/>
              <w:autoSpaceDN w:val="0"/>
              <w:adjustRightInd w:val="0"/>
              <w:spacing w:before="60" w:after="60"/>
              <w:textAlignment w:val="baseline"/>
              <w:rPr>
                <w:rFonts w:ascii="Arial" w:hAnsi="Arial"/>
                <w:sz w:val="20"/>
                <w:szCs w:val="20"/>
              </w:rPr>
            </w:pPr>
            <w:r w:rsidRPr="00121A81">
              <w:rPr>
                <w:rFonts w:ascii="Arial" w:eastAsia="Times New Roman" w:hAnsi="Arial"/>
                <w:sz w:val="20"/>
                <w:szCs w:val="20"/>
              </w:rPr>
              <w:t>Advanced Specialist Pharmacist - Medicines Governance </w:t>
            </w:r>
            <w:r w:rsidRPr="00D10926">
              <w:rPr>
                <w:rFonts w:ascii="Arial" w:hAnsi="Arial"/>
                <w:sz w:val="20"/>
                <w:szCs w:val="20"/>
              </w:rPr>
              <w:t>Specialist Pharmacy Service</w:t>
            </w:r>
          </w:p>
        </w:tc>
      </w:tr>
      <w:tr w:rsidR="00672C03" w:rsidRPr="00121A81" w14:paraId="02D26B24" w14:textId="77777777" w:rsidTr="00265DAB">
        <w:trPr>
          <w:trHeight w:val="150"/>
        </w:trPr>
        <w:tc>
          <w:tcPr>
            <w:tcW w:w="2488" w:type="dxa"/>
          </w:tcPr>
          <w:p w14:paraId="6C6A7EAE" w14:textId="77777777" w:rsidR="00672C03" w:rsidRPr="00C749BF" w:rsidRDefault="00672C03" w:rsidP="00265DAB">
            <w:pPr>
              <w:overflowPunct w:val="0"/>
              <w:autoSpaceDE w:val="0"/>
              <w:autoSpaceDN w:val="0"/>
              <w:adjustRightInd w:val="0"/>
              <w:spacing w:before="60" w:after="60"/>
              <w:textAlignment w:val="baseline"/>
              <w:rPr>
                <w:rFonts w:ascii="Arial" w:hAnsi="Arial"/>
                <w:sz w:val="20"/>
                <w:szCs w:val="20"/>
              </w:rPr>
            </w:pPr>
            <w:r w:rsidRPr="00C749BF">
              <w:rPr>
                <w:rFonts w:ascii="Arial" w:hAnsi="Arial"/>
                <w:sz w:val="20"/>
                <w:szCs w:val="20"/>
              </w:rPr>
              <w:t>Rosie Furner (Working Group Co-ordinator)</w:t>
            </w:r>
          </w:p>
        </w:tc>
        <w:tc>
          <w:tcPr>
            <w:tcW w:w="6125" w:type="dxa"/>
          </w:tcPr>
          <w:p w14:paraId="4C8AC5C8" w14:textId="77777777" w:rsidR="00672C03" w:rsidRDefault="00672C03" w:rsidP="00265DAB">
            <w:pPr>
              <w:overflowPunct w:val="0"/>
              <w:autoSpaceDE w:val="0"/>
              <w:autoSpaceDN w:val="0"/>
              <w:adjustRightInd w:val="0"/>
              <w:spacing w:before="60" w:after="60"/>
              <w:textAlignment w:val="baseline"/>
              <w:rPr>
                <w:rFonts w:ascii="Arial" w:hAnsi="Arial"/>
                <w:sz w:val="20"/>
                <w:szCs w:val="20"/>
              </w:rPr>
            </w:pPr>
            <w:r w:rsidRPr="00121A81">
              <w:rPr>
                <w:rFonts w:ascii="Arial" w:hAnsi="Arial"/>
                <w:sz w:val="20"/>
                <w:szCs w:val="20"/>
              </w:rPr>
              <w:t>Advanced Specialist Pharmacist PGDs and Medicine Mechanisms, Specialist Pharmacy Service</w:t>
            </w:r>
          </w:p>
        </w:tc>
      </w:tr>
      <w:tr w:rsidR="00672C03" w:rsidRPr="00121A81" w14:paraId="081970C5" w14:textId="77777777" w:rsidTr="00265DAB">
        <w:trPr>
          <w:trHeight w:val="150"/>
        </w:trPr>
        <w:tc>
          <w:tcPr>
            <w:tcW w:w="2488" w:type="dxa"/>
          </w:tcPr>
          <w:p w14:paraId="5D65039E" w14:textId="77777777" w:rsidR="00672C03" w:rsidRPr="00D10926" w:rsidRDefault="00672C03" w:rsidP="00265DAB">
            <w:pPr>
              <w:overflowPunct w:val="0"/>
              <w:autoSpaceDE w:val="0"/>
              <w:autoSpaceDN w:val="0"/>
              <w:adjustRightInd w:val="0"/>
              <w:spacing w:before="60" w:after="60"/>
              <w:textAlignment w:val="baseline"/>
              <w:rPr>
                <w:rFonts w:ascii="Arial" w:hAnsi="Arial"/>
                <w:sz w:val="20"/>
                <w:szCs w:val="20"/>
              </w:rPr>
            </w:pPr>
            <w:r w:rsidRPr="00D10926">
              <w:rPr>
                <w:rFonts w:ascii="Arial" w:hAnsi="Arial"/>
                <w:sz w:val="20"/>
                <w:szCs w:val="20"/>
              </w:rPr>
              <w:t xml:space="preserve">Sandra Wolper </w:t>
            </w:r>
          </w:p>
        </w:tc>
        <w:tc>
          <w:tcPr>
            <w:tcW w:w="6125" w:type="dxa"/>
          </w:tcPr>
          <w:p w14:paraId="07489F71" w14:textId="77777777" w:rsidR="00672C03" w:rsidRPr="00D10926" w:rsidRDefault="00672C03" w:rsidP="003466C5">
            <w:pPr>
              <w:overflowPunct w:val="0"/>
              <w:autoSpaceDE w:val="0"/>
              <w:autoSpaceDN w:val="0"/>
              <w:adjustRightInd w:val="0"/>
              <w:spacing w:before="60" w:after="60"/>
              <w:textAlignment w:val="baseline"/>
              <w:rPr>
                <w:rFonts w:ascii="Arial" w:hAnsi="Arial"/>
                <w:sz w:val="20"/>
                <w:szCs w:val="20"/>
              </w:rPr>
            </w:pPr>
            <w:r w:rsidRPr="00121A81">
              <w:rPr>
                <w:rFonts w:ascii="Arial" w:eastAsia="Times New Roman" w:hAnsi="Arial"/>
                <w:sz w:val="20"/>
                <w:szCs w:val="20"/>
              </w:rPr>
              <w:t>Out of Hospital Care Lead</w:t>
            </w:r>
            <w:r>
              <w:rPr>
                <w:rFonts w:ascii="Arial" w:hAnsi="Arial"/>
                <w:sz w:val="20"/>
                <w:szCs w:val="20"/>
              </w:rPr>
              <w:t xml:space="preserve">, </w:t>
            </w:r>
            <w:r w:rsidRPr="00121A81">
              <w:rPr>
                <w:rFonts w:ascii="Arial" w:eastAsia="Times New Roman" w:hAnsi="Arial"/>
                <w:sz w:val="20"/>
                <w:szCs w:val="20"/>
              </w:rPr>
              <w:t>Medicines Use and Safety</w:t>
            </w:r>
            <w:r w:rsidR="003466C5">
              <w:rPr>
                <w:rFonts w:ascii="Arial" w:eastAsia="Times New Roman" w:hAnsi="Arial"/>
                <w:sz w:val="20"/>
                <w:szCs w:val="20"/>
              </w:rPr>
              <w:t xml:space="preserve">, </w:t>
            </w:r>
            <w:r w:rsidRPr="00D10926">
              <w:rPr>
                <w:rFonts w:ascii="Arial" w:hAnsi="Arial"/>
                <w:sz w:val="20"/>
                <w:szCs w:val="20"/>
              </w:rPr>
              <w:t>Specialist Pharmacy Service</w:t>
            </w:r>
          </w:p>
        </w:tc>
      </w:tr>
      <w:bookmarkEnd w:id="2"/>
    </w:tbl>
    <w:p w14:paraId="5307EA51" w14:textId="77777777" w:rsidR="00D00B34" w:rsidRDefault="00D00B34" w:rsidP="008351E1">
      <w:pPr>
        <w:jc w:val="center"/>
        <w:rPr>
          <w:b/>
          <w:u w:val="single"/>
        </w:rPr>
      </w:pPr>
    </w:p>
    <w:p w14:paraId="71B4FA77" w14:textId="77777777" w:rsidR="00D00B34" w:rsidRDefault="00D00B34" w:rsidP="008351E1">
      <w:pPr>
        <w:jc w:val="center"/>
        <w:rPr>
          <w:b/>
          <w:u w:val="single"/>
        </w:rPr>
      </w:pPr>
    </w:p>
    <w:p w14:paraId="46F9ADA7" w14:textId="77777777" w:rsidR="00D00B34" w:rsidRDefault="00D00B34" w:rsidP="008351E1">
      <w:pPr>
        <w:jc w:val="center"/>
        <w:rPr>
          <w:b/>
          <w:u w:val="single"/>
        </w:rPr>
      </w:pPr>
    </w:p>
    <w:p w14:paraId="7387B469" w14:textId="77777777" w:rsidR="00D00B34" w:rsidRDefault="00D00B34" w:rsidP="008351E1">
      <w:pPr>
        <w:jc w:val="center"/>
        <w:rPr>
          <w:b/>
          <w:u w:val="single"/>
        </w:rPr>
      </w:pPr>
    </w:p>
    <w:p w14:paraId="38210AB2" w14:textId="77777777" w:rsidR="00D00B34" w:rsidRDefault="00D00B34" w:rsidP="008351E1">
      <w:pPr>
        <w:jc w:val="center"/>
        <w:rPr>
          <w:b/>
          <w:u w:val="single"/>
        </w:rPr>
      </w:pPr>
    </w:p>
    <w:p w14:paraId="66A40D87" w14:textId="77777777" w:rsidR="00D00B34" w:rsidRDefault="00D00B34" w:rsidP="008351E1">
      <w:pPr>
        <w:jc w:val="center"/>
        <w:rPr>
          <w:b/>
          <w:u w:val="single"/>
        </w:rPr>
      </w:pPr>
    </w:p>
    <w:p w14:paraId="3EA7DD18" w14:textId="77777777" w:rsidR="00D00B34" w:rsidRDefault="00D00B34" w:rsidP="008351E1">
      <w:pPr>
        <w:jc w:val="center"/>
        <w:rPr>
          <w:b/>
          <w:u w:val="single"/>
        </w:rPr>
      </w:pPr>
    </w:p>
    <w:p w14:paraId="48D9AE85" w14:textId="77777777" w:rsidR="00D00B34" w:rsidRDefault="00D00B34" w:rsidP="008351E1">
      <w:pPr>
        <w:jc w:val="center"/>
        <w:rPr>
          <w:b/>
          <w:u w:val="single"/>
        </w:rPr>
      </w:pPr>
    </w:p>
    <w:p w14:paraId="6209051F" w14:textId="77777777" w:rsidR="00D00B34" w:rsidRDefault="00D00B34" w:rsidP="008351E1">
      <w:pPr>
        <w:jc w:val="center"/>
        <w:rPr>
          <w:b/>
          <w:u w:val="single"/>
        </w:rPr>
      </w:pPr>
    </w:p>
    <w:p w14:paraId="0F166A2E" w14:textId="77777777" w:rsidR="00D00B34" w:rsidRDefault="00D00B34" w:rsidP="008351E1">
      <w:pPr>
        <w:jc w:val="center"/>
        <w:rPr>
          <w:b/>
          <w:u w:val="single"/>
        </w:rPr>
      </w:pPr>
    </w:p>
    <w:p w14:paraId="69F41A1C" w14:textId="77777777" w:rsidR="00D00B34" w:rsidRDefault="00D00B34" w:rsidP="008351E1">
      <w:pPr>
        <w:jc w:val="center"/>
        <w:rPr>
          <w:b/>
          <w:u w:val="single"/>
        </w:rPr>
      </w:pPr>
    </w:p>
    <w:p w14:paraId="549A953D" w14:textId="77777777" w:rsidR="004B11FA" w:rsidRDefault="004B11FA" w:rsidP="008351E1">
      <w:pPr>
        <w:jc w:val="center"/>
        <w:rPr>
          <w:b/>
          <w:u w:val="single"/>
        </w:rPr>
      </w:pPr>
    </w:p>
    <w:p w14:paraId="495C22AC" w14:textId="77777777" w:rsidR="00D00B34" w:rsidRDefault="00D00B34" w:rsidP="008351E1">
      <w:pPr>
        <w:jc w:val="center"/>
        <w:rPr>
          <w:b/>
          <w:u w:val="single"/>
        </w:rPr>
      </w:pPr>
    </w:p>
    <w:bookmarkEnd w:id="3"/>
    <w:p w14:paraId="6EAAEE55" w14:textId="77777777" w:rsidR="00D00B34" w:rsidRDefault="00D00B34" w:rsidP="008351E1">
      <w:pPr>
        <w:jc w:val="center"/>
        <w:rPr>
          <w:bCs/>
          <w:i/>
          <w:iCs/>
        </w:rPr>
      </w:pPr>
    </w:p>
    <w:p w14:paraId="2E862885" w14:textId="77777777" w:rsidR="00D00B34" w:rsidRDefault="00D00B34" w:rsidP="008351E1">
      <w:pPr>
        <w:jc w:val="center"/>
        <w:rPr>
          <w:bCs/>
          <w:i/>
          <w:iCs/>
        </w:rPr>
      </w:pPr>
    </w:p>
    <w:p w14:paraId="6BCD30AF" w14:textId="77777777" w:rsidR="00D00B34" w:rsidRDefault="00D00B34" w:rsidP="008351E1">
      <w:pPr>
        <w:jc w:val="center"/>
        <w:rPr>
          <w:bCs/>
          <w:i/>
          <w:iCs/>
        </w:rPr>
      </w:pPr>
    </w:p>
    <w:p w14:paraId="39D19685" w14:textId="77777777" w:rsidR="00D00B34" w:rsidRDefault="00D00B34" w:rsidP="008351E1">
      <w:pPr>
        <w:jc w:val="center"/>
        <w:rPr>
          <w:bCs/>
          <w:i/>
          <w:iCs/>
        </w:rPr>
      </w:pPr>
    </w:p>
    <w:tbl>
      <w:tblPr>
        <w:tblStyle w:val="TableGrid"/>
        <w:tblW w:w="0" w:type="auto"/>
        <w:tblLook w:val="04A0" w:firstRow="1" w:lastRow="0" w:firstColumn="1" w:lastColumn="0" w:noHBand="0" w:noVBand="1"/>
      </w:tblPr>
      <w:tblGrid>
        <w:gridCol w:w="2949"/>
        <w:gridCol w:w="6067"/>
      </w:tblGrid>
      <w:tr w:rsidR="008351E1" w14:paraId="5F9936F6" w14:textId="77777777" w:rsidTr="00095899">
        <w:tc>
          <w:tcPr>
            <w:tcW w:w="9016" w:type="dxa"/>
            <w:gridSpan w:val="2"/>
            <w:shd w:val="clear" w:color="auto" w:fill="BFBFBF" w:themeFill="background1" w:themeFillShade="BF"/>
          </w:tcPr>
          <w:bookmarkEnd w:id="0"/>
          <w:p w14:paraId="38884A5A" w14:textId="77777777" w:rsidR="008351E1" w:rsidRPr="00D00B34" w:rsidRDefault="008351E1" w:rsidP="00095899">
            <w:pPr>
              <w:rPr>
                <w:rFonts w:ascii="Arial" w:hAnsi="Arial" w:cs="Arial"/>
                <w:b/>
                <w:sz w:val="20"/>
                <w:szCs w:val="20"/>
              </w:rPr>
            </w:pPr>
            <w:r w:rsidRPr="00D00B34">
              <w:rPr>
                <w:rFonts w:ascii="Arial" w:hAnsi="Arial" w:cs="Arial"/>
                <w:b/>
                <w:sz w:val="20"/>
                <w:szCs w:val="20"/>
              </w:rPr>
              <w:lastRenderedPageBreak/>
              <w:t>1. Staff competencies</w:t>
            </w:r>
          </w:p>
        </w:tc>
      </w:tr>
      <w:tr w:rsidR="008351E1" w14:paraId="27FECA05" w14:textId="77777777" w:rsidTr="00095899">
        <w:tc>
          <w:tcPr>
            <w:tcW w:w="2949" w:type="dxa"/>
          </w:tcPr>
          <w:p w14:paraId="13DE5429" w14:textId="77777777" w:rsidR="008351E1" w:rsidRPr="00D00B34" w:rsidRDefault="008351E1" w:rsidP="00095899">
            <w:pPr>
              <w:rPr>
                <w:rFonts w:ascii="Arial" w:hAnsi="Arial" w:cs="Arial"/>
                <w:b/>
                <w:bCs/>
                <w:i/>
                <w:sz w:val="20"/>
                <w:szCs w:val="20"/>
              </w:rPr>
            </w:pPr>
            <w:r w:rsidRPr="00D00B34">
              <w:rPr>
                <w:rFonts w:ascii="Arial" w:hAnsi="Arial" w:cs="Arial"/>
                <w:b/>
                <w:bCs/>
                <w:sz w:val="20"/>
                <w:szCs w:val="20"/>
              </w:rPr>
              <w:t>Authorised staff</w:t>
            </w:r>
          </w:p>
        </w:tc>
        <w:tc>
          <w:tcPr>
            <w:tcW w:w="6067" w:type="dxa"/>
          </w:tcPr>
          <w:p w14:paraId="534F65BC" w14:textId="77777777" w:rsidR="008351E1" w:rsidRPr="00D00B34" w:rsidRDefault="008351E1" w:rsidP="00095899">
            <w:pPr>
              <w:rPr>
                <w:rFonts w:ascii="Arial" w:hAnsi="Arial" w:cs="Arial"/>
                <w:b/>
                <w:iCs/>
                <w:sz w:val="20"/>
                <w:szCs w:val="20"/>
              </w:rPr>
            </w:pPr>
            <w:r w:rsidRPr="00D00B34">
              <w:rPr>
                <w:rFonts w:ascii="Arial" w:hAnsi="Arial" w:cs="Arial"/>
                <w:iCs/>
                <w:sz w:val="20"/>
                <w:szCs w:val="20"/>
              </w:rPr>
              <w:t>To complete locally to include those healthcare professionals who will be authorised to work under this protocol to administer the named product</w:t>
            </w:r>
          </w:p>
        </w:tc>
      </w:tr>
      <w:tr w:rsidR="008351E1" w14:paraId="3D67D1CA" w14:textId="77777777" w:rsidTr="00095899">
        <w:tc>
          <w:tcPr>
            <w:tcW w:w="2949" w:type="dxa"/>
          </w:tcPr>
          <w:p w14:paraId="7498EACB" w14:textId="77777777" w:rsidR="008351E1" w:rsidRPr="00D00B34" w:rsidRDefault="008351E1" w:rsidP="00095899">
            <w:pPr>
              <w:rPr>
                <w:rFonts w:ascii="Arial" w:hAnsi="Arial" w:cs="Arial"/>
                <w:b/>
                <w:bCs/>
                <w:i/>
                <w:sz w:val="20"/>
                <w:szCs w:val="20"/>
              </w:rPr>
            </w:pPr>
            <w:r w:rsidRPr="00D00B34">
              <w:rPr>
                <w:rFonts w:ascii="Arial" w:hAnsi="Arial" w:cs="Arial"/>
                <w:b/>
                <w:bCs/>
                <w:sz w:val="20"/>
                <w:szCs w:val="20"/>
              </w:rPr>
              <w:t>Additional requirements</w:t>
            </w:r>
          </w:p>
        </w:tc>
        <w:tc>
          <w:tcPr>
            <w:tcW w:w="6067" w:type="dxa"/>
          </w:tcPr>
          <w:p w14:paraId="29746ACE" w14:textId="77777777" w:rsidR="008351E1" w:rsidRPr="00D00B34" w:rsidRDefault="008351E1" w:rsidP="00095899">
            <w:pPr>
              <w:rPr>
                <w:rFonts w:ascii="Arial" w:hAnsi="Arial" w:cs="Arial"/>
                <w:i/>
                <w:sz w:val="20"/>
                <w:szCs w:val="20"/>
                <w:highlight w:val="yellow"/>
              </w:rPr>
            </w:pPr>
            <w:r w:rsidRPr="00D00B34">
              <w:rPr>
                <w:rFonts w:ascii="Arial" w:hAnsi="Arial" w:cs="Arial"/>
                <w:i/>
                <w:sz w:val="20"/>
                <w:szCs w:val="20"/>
                <w:highlight w:val="yellow"/>
              </w:rPr>
              <w:t xml:space="preserve">Insert detail as local agreement to include: </w:t>
            </w:r>
          </w:p>
          <w:p w14:paraId="72321A74" w14:textId="77777777" w:rsidR="008351E1" w:rsidRPr="00D00B34" w:rsidRDefault="008351E1" w:rsidP="008351E1">
            <w:pPr>
              <w:pStyle w:val="ListParagraph"/>
              <w:numPr>
                <w:ilvl w:val="0"/>
                <w:numId w:val="6"/>
              </w:numPr>
              <w:rPr>
                <w:rFonts w:ascii="Arial" w:hAnsi="Arial" w:cs="Arial"/>
                <w:i/>
                <w:sz w:val="20"/>
                <w:szCs w:val="20"/>
                <w:highlight w:val="yellow"/>
              </w:rPr>
            </w:pPr>
            <w:r w:rsidRPr="00D00B34">
              <w:rPr>
                <w:rFonts w:ascii="Arial" w:hAnsi="Arial" w:cs="Arial"/>
                <w:i/>
                <w:sz w:val="20"/>
                <w:szCs w:val="20"/>
                <w:highlight w:val="yellow"/>
              </w:rPr>
              <w:t xml:space="preserve">staff </w:t>
            </w:r>
            <w:r w:rsidR="00D37AB5" w:rsidRPr="00D00B34">
              <w:rPr>
                <w:rFonts w:ascii="Arial" w:hAnsi="Arial" w:cs="Arial"/>
                <w:i/>
                <w:sz w:val="20"/>
                <w:szCs w:val="20"/>
                <w:highlight w:val="yellow"/>
              </w:rPr>
              <w:t>band/role</w:t>
            </w:r>
            <w:r w:rsidRPr="00D00B34">
              <w:rPr>
                <w:rFonts w:ascii="Arial" w:hAnsi="Arial" w:cs="Arial"/>
                <w:i/>
                <w:sz w:val="20"/>
                <w:szCs w:val="20"/>
                <w:highlight w:val="yellow"/>
              </w:rPr>
              <w:t xml:space="preserve"> as </w:t>
            </w:r>
            <w:proofErr w:type="gramStart"/>
            <w:r w:rsidRPr="00D00B34">
              <w:rPr>
                <w:rFonts w:ascii="Arial" w:hAnsi="Arial" w:cs="Arial"/>
                <w:i/>
                <w:sz w:val="20"/>
                <w:szCs w:val="20"/>
                <w:highlight w:val="yellow"/>
              </w:rPr>
              <w:t>appropriate;</w:t>
            </w:r>
            <w:proofErr w:type="gramEnd"/>
            <w:r w:rsidRPr="00D00B34">
              <w:rPr>
                <w:rFonts w:ascii="Arial" w:hAnsi="Arial" w:cs="Arial"/>
                <w:i/>
                <w:sz w:val="20"/>
                <w:szCs w:val="20"/>
                <w:highlight w:val="yellow"/>
              </w:rPr>
              <w:t xml:space="preserve"> </w:t>
            </w:r>
          </w:p>
          <w:p w14:paraId="072DC822" w14:textId="77777777" w:rsidR="008351E1" w:rsidRPr="00D00B34" w:rsidRDefault="008351E1" w:rsidP="008351E1">
            <w:pPr>
              <w:pStyle w:val="ListParagraph"/>
              <w:numPr>
                <w:ilvl w:val="0"/>
                <w:numId w:val="6"/>
              </w:numPr>
              <w:rPr>
                <w:rFonts w:ascii="Arial" w:hAnsi="Arial" w:cs="Arial"/>
                <w:i/>
                <w:sz w:val="20"/>
                <w:szCs w:val="20"/>
                <w:highlight w:val="yellow"/>
              </w:rPr>
            </w:pPr>
            <w:r w:rsidRPr="00D00B34">
              <w:rPr>
                <w:rFonts w:ascii="Arial" w:hAnsi="Arial" w:cs="Arial"/>
                <w:i/>
                <w:sz w:val="20"/>
                <w:szCs w:val="20"/>
                <w:highlight w:val="yellow"/>
              </w:rPr>
              <w:t xml:space="preserve">requirements of training to be undertaken before accessed as </w:t>
            </w:r>
            <w:proofErr w:type="gramStart"/>
            <w:r w:rsidRPr="00D00B34">
              <w:rPr>
                <w:rFonts w:ascii="Arial" w:hAnsi="Arial" w:cs="Arial"/>
                <w:i/>
                <w:sz w:val="20"/>
                <w:szCs w:val="20"/>
                <w:highlight w:val="yellow"/>
              </w:rPr>
              <w:t>competent;</w:t>
            </w:r>
            <w:proofErr w:type="gramEnd"/>
            <w:r w:rsidRPr="00D00B34">
              <w:rPr>
                <w:rFonts w:ascii="Arial" w:hAnsi="Arial" w:cs="Arial"/>
                <w:i/>
                <w:sz w:val="20"/>
                <w:szCs w:val="20"/>
                <w:highlight w:val="yellow"/>
              </w:rPr>
              <w:t xml:space="preserve"> </w:t>
            </w:r>
          </w:p>
          <w:p w14:paraId="02637ABA" w14:textId="77777777" w:rsidR="008351E1" w:rsidRPr="00D00B34" w:rsidRDefault="008351E1" w:rsidP="008351E1">
            <w:pPr>
              <w:pStyle w:val="ListParagraph"/>
              <w:numPr>
                <w:ilvl w:val="0"/>
                <w:numId w:val="6"/>
              </w:numPr>
              <w:rPr>
                <w:rFonts w:ascii="Arial" w:hAnsi="Arial" w:cs="Arial"/>
                <w:b/>
                <w:i/>
                <w:sz w:val="20"/>
                <w:szCs w:val="20"/>
              </w:rPr>
            </w:pPr>
            <w:r w:rsidRPr="00D00B34">
              <w:rPr>
                <w:rFonts w:ascii="Arial" w:hAnsi="Arial" w:cs="Arial"/>
                <w:i/>
                <w:sz w:val="20"/>
                <w:szCs w:val="20"/>
                <w:highlight w:val="yellow"/>
              </w:rPr>
              <w:t>any going training/CPD requirements.</w:t>
            </w:r>
          </w:p>
        </w:tc>
      </w:tr>
      <w:tr w:rsidR="008351E1" w14:paraId="2BC50866" w14:textId="77777777" w:rsidTr="00095899">
        <w:tc>
          <w:tcPr>
            <w:tcW w:w="9016" w:type="dxa"/>
            <w:gridSpan w:val="2"/>
            <w:shd w:val="clear" w:color="auto" w:fill="BFBFBF" w:themeFill="background1" w:themeFillShade="BF"/>
          </w:tcPr>
          <w:p w14:paraId="52E81045"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2. Clinical condition or situation</w:t>
            </w:r>
          </w:p>
        </w:tc>
      </w:tr>
      <w:tr w:rsidR="008351E1" w14:paraId="02C2D469" w14:textId="77777777" w:rsidTr="00095899">
        <w:tc>
          <w:tcPr>
            <w:tcW w:w="2949" w:type="dxa"/>
          </w:tcPr>
          <w:p w14:paraId="40E00905"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Clinical situation</w:t>
            </w:r>
          </w:p>
        </w:tc>
        <w:tc>
          <w:tcPr>
            <w:tcW w:w="6067" w:type="dxa"/>
          </w:tcPr>
          <w:p w14:paraId="6DC6E818" w14:textId="77777777" w:rsidR="008351E1" w:rsidRPr="00D00B34" w:rsidRDefault="008351E1" w:rsidP="00095899">
            <w:pPr>
              <w:rPr>
                <w:rFonts w:ascii="Arial" w:hAnsi="Arial" w:cs="Arial"/>
                <w:bCs/>
                <w:iCs/>
                <w:sz w:val="20"/>
                <w:szCs w:val="20"/>
              </w:rPr>
            </w:pPr>
            <w:r w:rsidRPr="00D00B34">
              <w:rPr>
                <w:rFonts w:ascii="Arial" w:hAnsi="Arial" w:cs="Arial"/>
                <w:bCs/>
                <w:iCs/>
                <w:sz w:val="20"/>
                <w:szCs w:val="20"/>
              </w:rPr>
              <w:t>Administration of lidocaine 10 mg/metered dose spray to</w:t>
            </w:r>
            <w:r w:rsidR="000A45A8" w:rsidRPr="00D00B34">
              <w:rPr>
                <w:rFonts w:ascii="Arial" w:hAnsi="Arial" w:cs="Arial"/>
                <w:bCs/>
                <w:iCs/>
                <w:sz w:val="20"/>
                <w:szCs w:val="20"/>
              </w:rPr>
              <w:t xml:space="preserve"> facilitate</w:t>
            </w:r>
            <w:r w:rsidRPr="00D00B34">
              <w:rPr>
                <w:rFonts w:ascii="Arial" w:hAnsi="Arial" w:cs="Arial"/>
                <w:bCs/>
                <w:iCs/>
                <w:sz w:val="20"/>
                <w:szCs w:val="20"/>
              </w:rPr>
              <w:t xml:space="preserve"> intrauterine contraception (IUC) insertion or removal.</w:t>
            </w:r>
          </w:p>
        </w:tc>
      </w:tr>
      <w:tr w:rsidR="008351E1" w14:paraId="4B4CF56F" w14:textId="77777777" w:rsidTr="00095899">
        <w:tc>
          <w:tcPr>
            <w:tcW w:w="2949" w:type="dxa"/>
          </w:tcPr>
          <w:p w14:paraId="075B8502"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Individuals included</w:t>
            </w:r>
          </w:p>
        </w:tc>
        <w:tc>
          <w:tcPr>
            <w:tcW w:w="6067" w:type="dxa"/>
          </w:tcPr>
          <w:p w14:paraId="5D0A4E6E" w14:textId="77777777" w:rsidR="000C4D7A" w:rsidRPr="00D00B34" w:rsidRDefault="000C4D7A" w:rsidP="000C4D7A">
            <w:pPr>
              <w:pStyle w:val="ListParagraph"/>
              <w:widowControl w:val="0"/>
              <w:numPr>
                <w:ilvl w:val="0"/>
                <w:numId w:val="10"/>
              </w:numPr>
              <w:tabs>
                <w:tab w:val="left" w:pos="235"/>
              </w:tabs>
              <w:autoSpaceDE w:val="0"/>
              <w:autoSpaceDN w:val="0"/>
              <w:spacing w:line="250" w:lineRule="exact"/>
              <w:jc w:val="both"/>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Individuals aged </w:t>
            </w:r>
            <w:r w:rsidRPr="00D00B34">
              <w:rPr>
                <w:rFonts w:ascii="Arial" w:eastAsia="Arial" w:hAnsi="Arial" w:cs="Arial"/>
                <w:sz w:val="20"/>
                <w:szCs w:val="20"/>
                <w:highlight w:val="yellow"/>
                <w:lang w:eastAsia="en-GB" w:bidi="en-GB"/>
              </w:rPr>
              <w:t>xxx</w:t>
            </w:r>
            <w:r w:rsidRPr="00D00B34">
              <w:rPr>
                <w:rFonts w:ascii="Arial" w:eastAsia="Arial" w:hAnsi="Arial" w:cs="Arial"/>
                <w:sz w:val="20"/>
                <w:szCs w:val="20"/>
                <w:lang w:eastAsia="en-GB" w:bidi="en-GB"/>
              </w:rPr>
              <w:t xml:space="preserve"> years and above</w:t>
            </w:r>
          </w:p>
          <w:p w14:paraId="6F6FC557" w14:textId="77777777" w:rsidR="008351E1" w:rsidRPr="00D00B34" w:rsidRDefault="008351E1" w:rsidP="008351E1">
            <w:pPr>
              <w:pStyle w:val="ListParagraph"/>
              <w:widowControl w:val="0"/>
              <w:numPr>
                <w:ilvl w:val="0"/>
                <w:numId w:val="2"/>
              </w:numPr>
              <w:tabs>
                <w:tab w:val="left" w:pos="235"/>
              </w:tabs>
              <w:autoSpaceDE w:val="0"/>
              <w:autoSpaceDN w:val="0"/>
              <w:spacing w:line="250" w:lineRule="exact"/>
              <w:jc w:val="both"/>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Individual consents to treatment.  </w:t>
            </w:r>
          </w:p>
          <w:p w14:paraId="2DF28109" w14:textId="529A0420" w:rsidR="008351E1" w:rsidRPr="00D00B34" w:rsidRDefault="008351E1" w:rsidP="008351E1">
            <w:pPr>
              <w:pStyle w:val="ListParagraph"/>
              <w:widowControl w:val="0"/>
              <w:numPr>
                <w:ilvl w:val="0"/>
                <w:numId w:val="2"/>
              </w:numPr>
              <w:tabs>
                <w:tab w:val="left" w:pos="235"/>
              </w:tabs>
              <w:autoSpaceDE w:val="0"/>
              <w:autoSpaceDN w:val="0"/>
              <w:spacing w:line="250" w:lineRule="exact"/>
              <w:jc w:val="both"/>
              <w:rPr>
                <w:rFonts w:ascii="Arial" w:eastAsia="Arial" w:hAnsi="Arial" w:cs="Arial"/>
                <w:sz w:val="20"/>
                <w:szCs w:val="20"/>
                <w:lang w:eastAsia="en-GB" w:bidi="en-GB"/>
              </w:rPr>
            </w:pPr>
            <w:r w:rsidRPr="00D00B34">
              <w:rPr>
                <w:rFonts w:ascii="Arial" w:eastAsia="Arial" w:hAnsi="Arial" w:cs="Arial"/>
                <w:sz w:val="20"/>
                <w:szCs w:val="20"/>
                <w:lang w:eastAsia="en-GB" w:bidi="en-GB"/>
              </w:rPr>
              <w:t>Planned</w:t>
            </w:r>
            <w:r w:rsidR="000C4D7A" w:rsidRPr="00D00B34">
              <w:rPr>
                <w:rFonts w:ascii="Arial" w:eastAsia="Arial" w:hAnsi="Arial" w:cs="Arial"/>
                <w:color w:val="000000" w:themeColor="text1"/>
                <w:sz w:val="20"/>
                <w:szCs w:val="20"/>
                <w:lang w:eastAsia="en-GB" w:bidi="en-GB"/>
              </w:rPr>
              <w:t>/emergency</w:t>
            </w:r>
            <w:r w:rsidR="00467E00">
              <w:rPr>
                <w:rFonts w:ascii="Arial" w:eastAsia="Arial" w:hAnsi="Arial" w:cs="Arial"/>
                <w:color w:val="000000" w:themeColor="text1"/>
                <w:sz w:val="20"/>
                <w:szCs w:val="20"/>
                <w:lang w:eastAsia="en-GB" w:bidi="en-GB"/>
              </w:rPr>
              <w:t xml:space="preserve"> </w:t>
            </w:r>
            <w:r w:rsidRPr="00D00B34">
              <w:rPr>
                <w:rFonts w:ascii="Arial" w:eastAsia="Arial" w:hAnsi="Arial" w:cs="Arial"/>
                <w:sz w:val="20"/>
                <w:szCs w:val="20"/>
                <w:lang w:eastAsia="en-GB" w:bidi="en-GB"/>
              </w:rPr>
              <w:t>insertion or removal of an intrauterine contracepti</w:t>
            </w:r>
            <w:r w:rsidR="00EF2684" w:rsidRPr="00D00B34">
              <w:rPr>
                <w:rFonts w:ascii="Arial" w:eastAsia="Arial" w:hAnsi="Arial" w:cs="Arial"/>
                <w:sz w:val="20"/>
                <w:szCs w:val="20"/>
                <w:lang w:eastAsia="en-GB" w:bidi="en-GB"/>
              </w:rPr>
              <w:t>ve</w:t>
            </w:r>
            <w:r w:rsidRPr="00D00B34">
              <w:rPr>
                <w:rFonts w:ascii="Arial" w:eastAsia="Arial" w:hAnsi="Arial" w:cs="Arial"/>
                <w:sz w:val="20"/>
                <w:szCs w:val="20"/>
                <w:lang w:eastAsia="en-GB" w:bidi="en-GB"/>
              </w:rPr>
              <w:t xml:space="preserve"> (IUC) device.</w:t>
            </w:r>
          </w:p>
        </w:tc>
      </w:tr>
      <w:tr w:rsidR="008351E1" w14:paraId="776EAB13" w14:textId="77777777" w:rsidTr="00095899">
        <w:tc>
          <w:tcPr>
            <w:tcW w:w="2949" w:type="dxa"/>
          </w:tcPr>
          <w:p w14:paraId="627081E2"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Individuals excluded</w:t>
            </w:r>
          </w:p>
        </w:tc>
        <w:tc>
          <w:tcPr>
            <w:tcW w:w="6067" w:type="dxa"/>
          </w:tcPr>
          <w:p w14:paraId="11339DC9" w14:textId="77777777" w:rsidR="008351E1" w:rsidRPr="00D00B34" w:rsidRDefault="008351E1" w:rsidP="008351E1">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D00B34">
              <w:rPr>
                <w:rFonts w:ascii="Arial" w:eastAsia="Arial" w:hAnsi="Arial" w:cs="Arial"/>
                <w:sz w:val="20"/>
                <w:szCs w:val="20"/>
                <w:lang w:eastAsia="en-GB" w:bidi="en-GB"/>
              </w:rPr>
              <w:t>Consent not given</w:t>
            </w:r>
          </w:p>
          <w:p w14:paraId="0438E3F7" w14:textId="77777777" w:rsidR="000C4D7A" w:rsidRPr="00D00B34" w:rsidRDefault="008351E1" w:rsidP="000C4D7A">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Hypersensitivity to any of the ingredients of the preparation (see SPC </w:t>
            </w:r>
            <w:hyperlink r:id="rId11" w:history="1">
              <w:r w:rsidRPr="00D00B34">
                <w:rPr>
                  <w:rStyle w:val="Hyperlink"/>
                  <w:rFonts w:ascii="Arial" w:eastAsia="Arial" w:hAnsi="Arial" w:cs="Arial"/>
                  <w:sz w:val="20"/>
                  <w:szCs w:val="20"/>
                  <w:lang w:eastAsia="en-GB" w:bidi="en-GB"/>
                </w:rPr>
                <w:t>www.medicines.org.uk</w:t>
              </w:r>
            </w:hyperlink>
            <w:r w:rsidRPr="00D00B34">
              <w:rPr>
                <w:rFonts w:ascii="Arial" w:eastAsia="Arial" w:hAnsi="Arial" w:cs="Arial"/>
                <w:sz w:val="20"/>
                <w:szCs w:val="20"/>
                <w:lang w:eastAsia="en-GB" w:bidi="en-GB"/>
              </w:rPr>
              <w:t>)</w:t>
            </w:r>
          </w:p>
          <w:p w14:paraId="158E3A33" w14:textId="77777777" w:rsidR="000C4D7A" w:rsidRPr="00D00B34" w:rsidRDefault="000C4D7A" w:rsidP="000C4D7A">
            <w:pPr>
              <w:pStyle w:val="ListParagraph"/>
              <w:widowControl w:val="0"/>
              <w:numPr>
                <w:ilvl w:val="0"/>
                <w:numId w:val="1"/>
              </w:numPr>
              <w:tabs>
                <w:tab w:val="left" w:pos="235"/>
              </w:tabs>
              <w:autoSpaceDE w:val="0"/>
              <w:autoSpaceDN w:val="0"/>
              <w:ind w:right="1004"/>
              <w:rPr>
                <w:rFonts w:ascii="Arial" w:eastAsia="Arial" w:hAnsi="Arial" w:cs="Arial"/>
                <w:sz w:val="20"/>
                <w:szCs w:val="20"/>
                <w:lang w:eastAsia="en-GB" w:bidi="en-GB"/>
              </w:rPr>
            </w:pPr>
            <w:r w:rsidRPr="00D00B34">
              <w:rPr>
                <w:rFonts w:ascii="Arial" w:eastAsia="Arial" w:hAnsi="Arial" w:cs="Arial"/>
                <w:sz w:val="20"/>
                <w:szCs w:val="20"/>
                <w:lang w:eastAsia="en-GB" w:bidi="en-GB"/>
              </w:rPr>
              <w:t>Severe cervical ectropion</w:t>
            </w:r>
          </w:p>
          <w:p w14:paraId="0C5B643D" w14:textId="77777777" w:rsidR="00877F44" w:rsidRPr="00D00B34" w:rsidRDefault="00877F44" w:rsidP="008351E1">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Individual concurrently receiving/using any other local </w:t>
            </w:r>
            <w:proofErr w:type="spellStart"/>
            <w:r w:rsidRPr="00D00B34">
              <w:rPr>
                <w:rFonts w:ascii="Arial" w:eastAsia="Arial" w:hAnsi="Arial" w:cs="Arial"/>
                <w:sz w:val="20"/>
                <w:szCs w:val="20"/>
                <w:lang w:eastAsia="en-GB" w:bidi="en-GB"/>
              </w:rPr>
              <w:t>anaesthetic</w:t>
            </w:r>
            <w:proofErr w:type="spellEnd"/>
            <w:r w:rsidRPr="00D00B34">
              <w:rPr>
                <w:rFonts w:ascii="Arial" w:eastAsia="Arial" w:hAnsi="Arial" w:cs="Arial"/>
                <w:sz w:val="20"/>
                <w:szCs w:val="20"/>
                <w:lang w:eastAsia="en-GB" w:bidi="en-GB"/>
              </w:rPr>
              <w:t xml:space="preserve"> or agents structurally related to amide-type local </w:t>
            </w:r>
            <w:proofErr w:type="spellStart"/>
            <w:r w:rsidRPr="00D00B34">
              <w:rPr>
                <w:rFonts w:ascii="Arial" w:eastAsia="Arial" w:hAnsi="Arial" w:cs="Arial"/>
                <w:sz w:val="20"/>
                <w:szCs w:val="20"/>
                <w:lang w:eastAsia="en-GB" w:bidi="en-GB"/>
              </w:rPr>
              <w:t>anaesthetic</w:t>
            </w:r>
            <w:proofErr w:type="spellEnd"/>
            <w:r w:rsidRPr="00D00B34">
              <w:rPr>
                <w:rFonts w:ascii="Arial" w:eastAsia="Arial" w:hAnsi="Arial" w:cs="Arial"/>
                <w:sz w:val="20"/>
                <w:szCs w:val="20"/>
                <w:lang w:eastAsia="en-GB" w:bidi="en-GB"/>
              </w:rPr>
              <w:t xml:space="preserve"> e.g. antiarrhythmic drugs such as mexiletine</w:t>
            </w:r>
          </w:p>
          <w:p w14:paraId="292123FF" w14:textId="77777777" w:rsidR="001953DB" w:rsidRPr="00D00B34" w:rsidRDefault="001953DB" w:rsidP="008351E1">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Any open wounds affecting the application area or the immediate vicinity</w:t>
            </w:r>
          </w:p>
        </w:tc>
      </w:tr>
      <w:tr w:rsidR="00EF2684" w14:paraId="5DAEDF15" w14:textId="77777777" w:rsidTr="00095899">
        <w:tc>
          <w:tcPr>
            <w:tcW w:w="2949" w:type="dxa"/>
          </w:tcPr>
          <w:p w14:paraId="6BA5F601" w14:textId="77777777" w:rsidR="00EF2684" w:rsidRPr="00D00B34" w:rsidRDefault="00EF2684" w:rsidP="00095899">
            <w:pPr>
              <w:rPr>
                <w:rFonts w:ascii="Arial" w:eastAsia="Arial" w:hAnsi="Arial" w:cs="Arial"/>
                <w:b/>
                <w:bCs/>
                <w:sz w:val="20"/>
                <w:szCs w:val="20"/>
                <w:lang w:eastAsia="en-GB" w:bidi="en-GB"/>
              </w:rPr>
            </w:pPr>
            <w:r w:rsidRPr="00D00B34">
              <w:rPr>
                <w:rFonts w:ascii="Arial" w:eastAsia="Arial" w:hAnsi="Arial" w:cs="Arial"/>
                <w:b/>
                <w:bCs/>
                <w:sz w:val="20"/>
                <w:szCs w:val="20"/>
                <w:lang w:eastAsia="en-GB" w:bidi="en-GB"/>
              </w:rPr>
              <w:t xml:space="preserve">Cautions – monitor individual closely for adverse effects </w:t>
            </w:r>
          </w:p>
        </w:tc>
        <w:tc>
          <w:tcPr>
            <w:tcW w:w="6067" w:type="dxa"/>
          </w:tcPr>
          <w:p w14:paraId="58DB792D"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epilepsy.</w:t>
            </w:r>
          </w:p>
          <w:p w14:paraId="76C49414"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cardiovascular disease and/or heart failure.</w:t>
            </w:r>
          </w:p>
          <w:p w14:paraId="6E71B035"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impaired cardiac conduction or bradycardia.</w:t>
            </w:r>
          </w:p>
          <w:p w14:paraId="1A81E5A8"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severe renal impairment.</w:t>
            </w:r>
          </w:p>
          <w:p w14:paraId="04541003"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hepatic impairment.</w:t>
            </w:r>
          </w:p>
          <w:p w14:paraId="27F6FC7D"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Known porphyria.</w:t>
            </w:r>
          </w:p>
          <w:p w14:paraId="49410021" w14:textId="77777777" w:rsidR="00EF2684" w:rsidRPr="00D00B34" w:rsidRDefault="00EF2684" w:rsidP="00EF2684">
            <w:pPr>
              <w:pStyle w:val="ListParagraph"/>
              <w:widowControl w:val="0"/>
              <w:numPr>
                <w:ilvl w:val="0"/>
                <w:numId w:val="1"/>
              </w:numPr>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Individuals currently taking antiarrhythmic drugs class III (e.g. amiodarone)</w:t>
            </w:r>
          </w:p>
        </w:tc>
      </w:tr>
      <w:tr w:rsidR="008351E1" w14:paraId="792D5AD9" w14:textId="77777777" w:rsidTr="00095899">
        <w:tc>
          <w:tcPr>
            <w:tcW w:w="2949" w:type="dxa"/>
          </w:tcPr>
          <w:p w14:paraId="18B11474"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Action for individuals excluded</w:t>
            </w:r>
          </w:p>
        </w:tc>
        <w:tc>
          <w:tcPr>
            <w:tcW w:w="6067" w:type="dxa"/>
          </w:tcPr>
          <w:p w14:paraId="5C6A683A" w14:textId="77777777" w:rsidR="008351E1" w:rsidRPr="00D00B34" w:rsidRDefault="008351E1" w:rsidP="00095899">
            <w:pPr>
              <w:widowControl w:val="0"/>
              <w:tabs>
                <w:tab w:val="left" w:pos="230"/>
              </w:tabs>
              <w:autoSpaceDE w:val="0"/>
              <w:autoSpaceDN w:val="0"/>
              <w:spacing w:line="250" w:lineRule="exact"/>
              <w:rPr>
                <w:rFonts w:ascii="Arial" w:eastAsia="Arial" w:hAnsi="Arial" w:cs="Arial"/>
                <w:iCs/>
                <w:sz w:val="20"/>
                <w:szCs w:val="20"/>
                <w:highlight w:val="yellow"/>
                <w:lang w:eastAsia="en-GB" w:bidi="en-GB"/>
              </w:rPr>
            </w:pPr>
            <w:r w:rsidRPr="00D00B34">
              <w:rPr>
                <w:rFonts w:ascii="Arial" w:eastAsia="Arial" w:hAnsi="Arial" w:cs="Arial"/>
                <w:iCs/>
                <w:sz w:val="20"/>
                <w:szCs w:val="20"/>
                <w:highlight w:val="yellow"/>
                <w:lang w:eastAsia="en-GB" w:bidi="en-GB"/>
              </w:rPr>
              <w:t>Complete with local pathway</w:t>
            </w:r>
          </w:p>
        </w:tc>
      </w:tr>
      <w:tr w:rsidR="008351E1" w14:paraId="3C7A17A5" w14:textId="77777777" w:rsidTr="00095899">
        <w:tc>
          <w:tcPr>
            <w:tcW w:w="2949" w:type="dxa"/>
          </w:tcPr>
          <w:p w14:paraId="5C03389B"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 xml:space="preserve">Action if individual declines treatment </w:t>
            </w:r>
          </w:p>
        </w:tc>
        <w:tc>
          <w:tcPr>
            <w:tcW w:w="6067" w:type="dxa"/>
          </w:tcPr>
          <w:p w14:paraId="029F833B" w14:textId="77777777" w:rsidR="008351E1" w:rsidRPr="00D00B34" w:rsidRDefault="008351E1" w:rsidP="00095899">
            <w:pPr>
              <w:rPr>
                <w:rFonts w:ascii="Arial" w:hAnsi="Arial" w:cs="Arial"/>
                <w:b/>
                <w:iCs/>
                <w:sz w:val="20"/>
                <w:szCs w:val="20"/>
              </w:rPr>
            </w:pPr>
            <w:r w:rsidRPr="00D00B34">
              <w:rPr>
                <w:rFonts w:ascii="Arial" w:eastAsia="Arial" w:hAnsi="Arial" w:cs="Arial"/>
                <w:iCs/>
                <w:sz w:val="20"/>
                <w:szCs w:val="20"/>
                <w:highlight w:val="yellow"/>
                <w:lang w:eastAsia="en-GB" w:bidi="en-GB"/>
              </w:rPr>
              <w:t>Complete with local pathway</w:t>
            </w:r>
          </w:p>
        </w:tc>
      </w:tr>
      <w:tr w:rsidR="008351E1" w14:paraId="52EA9DCC" w14:textId="77777777" w:rsidTr="00095899">
        <w:tc>
          <w:tcPr>
            <w:tcW w:w="9016" w:type="dxa"/>
            <w:gridSpan w:val="2"/>
            <w:shd w:val="clear" w:color="auto" w:fill="BFBFBF" w:themeFill="background1" w:themeFillShade="BF"/>
          </w:tcPr>
          <w:p w14:paraId="32E9EB0A" w14:textId="77777777" w:rsidR="008351E1" w:rsidRPr="00D00B34" w:rsidRDefault="008351E1" w:rsidP="001C5115">
            <w:pPr>
              <w:tabs>
                <w:tab w:val="left" w:pos="3643"/>
              </w:tabs>
              <w:rPr>
                <w:rFonts w:ascii="Arial" w:hAnsi="Arial" w:cs="Arial"/>
                <w:b/>
                <w:bCs/>
                <w:i/>
                <w:sz w:val="20"/>
                <w:szCs w:val="20"/>
              </w:rPr>
            </w:pPr>
            <w:r w:rsidRPr="00D00B34">
              <w:rPr>
                <w:rFonts w:ascii="Arial" w:eastAsia="Arial" w:hAnsi="Arial" w:cs="Arial"/>
                <w:b/>
                <w:bCs/>
                <w:sz w:val="20"/>
                <w:szCs w:val="20"/>
                <w:lang w:eastAsia="en-GB" w:bidi="en-GB"/>
              </w:rPr>
              <w:t>3. Description of treatment</w:t>
            </w:r>
            <w:r w:rsidR="001C5115">
              <w:rPr>
                <w:rFonts w:ascii="Arial" w:eastAsia="Arial" w:hAnsi="Arial" w:cs="Arial"/>
                <w:b/>
                <w:bCs/>
                <w:sz w:val="20"/>
                <w:szCs w:val="20"/>
                <w:lang w:eastAsia="en-GB" w:bidi="en-GB"/>
              </w:rPr>
              <w:tab/>
            </w:r>
          </w:p>
        </w:tc>
      </w:tr>
      <w:tr w:rsidR="008351E1" w14:paraId="401897BF" w14:textId="77777777" w:rsidTr="00095899">
        <w:tc>
          <w:tcPr>
            <w:tcW w:w="2949" w:type="dxa"/>
          </w:tcPr>
          <w:p w14:paraId="0DB479AC"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Medicine to be administered</w:t>
            </w:r>
          </w:p>
        </w:tc>
        <w:tc>
          <w:tcPr>
            <w:tcW w:w="6067" w:type="dxa"/>
          </w:tcPr>
          <w:p w14:paraId="5FAC77CD" w14:textId="77777777" w:rsidR="008351E1" w:rsidRPr="00D00B34" w:rsidRDefault="00877F44" w:rsidP="00095899">
            <w:pPr>
              <w:widowControl w:val="0"/>
              <w:tabs>
                <w:tab w:val="left" w:pos="235"/>
              </w:tabs>
              <w:autoSpaceDE w:val="0"/>
              <w:autoSpaceDN w:val="0"/>
              <w:spacing w:line="242" w:lineRule="auto"/>
              <w:ind w:right="561"/>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Lidocaine 10 mg/metered dose </w:t>
            </w:r>
            <w:r w:rsidR="00EF2684" w:rsidRPr="00D00B34">
              <w:rPr>
                <w:rFonts w:ascii="Arial" w:eastAsia="Arial" w:hAnsi="Arial" w:cs="Arial"/>
                <w:sz w:val="20"/>
                <w:szCs w:val="20"/>
                <w:lang w:eastAsia="en-GB" w:bidi="en-GB"/>
              </w:rPr>
              <w:t xml:space="preserve">per </w:t>
            </w:r>
            <w:r w:rsidRPr="00D00B34">
              <w:rPr>
                <w:rFonts w:ascii="Arial" w:eastAsia="Arial" w:hAnsi="Arial" w:cs="Arial"/>
                <w:sz w:val="20"/>
                <w:szCs w:val="20"/>
                <w:lang w:eastAsia="en-GB" w:bidi="en-GB"/>
              </w:rPr>
              <w:t>spray</w:t>
            </w:r>
          </w:p>
          <w:p w14:paraId="767CD5C7" w14:textId="77777777" w:rsidR="00EF2684" w:rsidRPr="00D00B34" w:rsidRDefault="00EF2684" w:rsidP="00095899">
            <w:pPr>
              <w:widowControl w:val="0"/>
              <w:tabs>
                <w:tab w:val="left" w:pos="235"/>
              </w:tabs>
              <w:autoSpaceDE w:val="0"/>
              <w:autoSpaceDN w:val="0"/>
              <w:spacing w:line="242" w:lineRule="auto"/>
              <w:ind w:right="561"/>
              <w:rPr>
                <w:rFonts w:ascii="Arial" w:eastAsia="Arial" w:hAnsi="Arial" w:cs="Arial"/>
                <w:sz w:val="20"/>
                <w:szCs w:val="20"/>
                <w:lang w:eastAsia="en-GB" w:bidi="en-GB"/>
              </w:rPr>
            </w:pPr>
          </w:p>
          <w:p w14:paraId="2E22191F" w14:textId="77777777" w:rsidR="00EF2684" w:rsidRPr="00D00B34" w:rsidRDefault="00EF2684" w:rsidP="00EF2684">
            <w:pPr>
              <w:widowControl w:val="0"/>
              <w:tabs>
                <w:tab w:val="left" w:pos="235"/>
              </w:tabs>
              <w:autoSpaceDE w:val="0"/>
              <w:autoSpaceDN w:val="0"/>
              <w:spacing w:line="242" w:lineRule="auto"/>
              <w:ind w:right="561"/>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The contents of each 50ml spray bottles are sufficient to provide approximately 500 sprays with a metering spray pump. </w:t>
            </w:r>
          </w:p>
          <w:p w14:paraId="6D2A8E67" w14:textId="77777777" w:rsidR="00EF2684" w:rsidRPr="00D00B34" w:rsidRDefault="00EF2684" w:rsidP="00EF2684">
            <w:pPr>
              <w:widowControl w:val="0"/>
              <w:tabs>
                <w:tab w:val="left" w:pos="235"/>
              </w:tabs>
              <w:autoSpaceDE w:val="0"/>
              <w:autoSpaceDN w:val="0"/>
              <w:spacing w:line="242" w:lineRule="auto"/>
              <w:ind w:right="561"/>
              <w:rPr>
                <w:rFonts w:ascii="Arial" w:eastAsia="Arial" w:hAnsi="Arial" w:cs="Arial"/>
                <w:sz w:val="20"/>
                <w:szCs w:val="20"/>
                <w:lang w:eastAsia="en-GB" w:bidi="en-GB"/>
              </w:rPr>
            </w:pPr>
          </w:p>
          <w:p w14:paraId="14A604F3" w14:textId="77777777" w:rsidR="00EF2684" w:rsidRPr="00D00B34" w:rsidRDefault="00EF2684" w:rsidP="00EF2684">
            <w:pPr>
              <w:widowControl w:val="0"/>
              <w:tabs>
                <w:tab w:val="left" w:pos="235"/>
              </w:tabs>
              <w:autoSpaceDE w:val="0"/>
              <w:autoSpaceDN w:val="0"/>
              <w:spacing w:line="242" w:lineRule="auto"/>
              <w:ind w:right="561"/>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Each depression of the metered spray pump delivers 10 mg lidocaine base.  </w:t>
            </w:r>
          </w:p>
        </w:tc>
      </w:tr>
      <w:tr w:rsidR="00DE005B" w14:paraId="7E72EC96" w14:textId="77777777" w:rsidTr="00095899">
        <w:tc>
          <w:tcPr>
            <w:tcW w:w="2949" w:type="dxa"/>
          </w:tcPr>
          <w:p w14:paraId="0A826071" w14:textId="77777777" w:rsidR="00DE005B" w:rsidRPr="00D00B34" w:rsidRDefault="00DE005B" w:rsidP="00095899">
            <w:pPr>
              <w:rPr>
                <w:rFonts w:ascii="Arial" w:eastAsia="Arial" w:hAnsi="Arial" w:cs="Arial"/>
                <w:b/>
                <w:bCs/>
                <w:sz w:val="20"/>
                <w:szCs w:val="20"/>
                <w:lang w:eastAsia="en-GB" w:bidi="en-GB"/>
              </w:rPr>
            </w:pPr>
            <w:r w:rsidRPr="00D00B34">
              <w:rPr>
                <w:rFonts w:ascii="Arial" w:eastAsia="Arial" w:hAnsi="Arial" w:cs="Arial"/>
                <w:b/>
                <w:bCs/>
                <w:sz w:val="20"/>
                <w:szCs w:val="20"/>
                <w:lang w:eastAsia="en-GB" w:bidi="en-GB"/>
              </w:rPr>
              <w:t>Legal status</w:t>
            </w:r>
          </w:p>
        </w:tc>
        <w:tc>
          <w:tcPr>
            <w:tcW w:w="6067" w:type="dxa"/>
          </w:tcPr>
          <w:p w14:paraId="46BA91A9" w14:textId="77777777" w:rsidR="00DE005B" w:rsidRPr="00D00B34" w:rsidRDefault="00DE005B" w:rsidP="00877F44">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Pharmacy Only (P) medicine </w:t>
            </w:r>
          </w:p>
        </w:tc>
      </w:tr>
      <w:tr w:rsidR="008351E1" w14:paraId="66DD4BCC" w14:textId="77777777" w:rsidTr="00095899">
        <w:tc>
          <w:tcPr>
            <w:tcW w:w="2949" w:type="dxa"/>
          </w:tcPr>
          <w:p w14:paraId="19EB41C9" w14:textId="77777777" w:rsidR="008351E1" w:rsidRPr="00D00B34" w:rsidRDefault="008351E1" w:rsidP="00095899">
            <w:pPr>
              <w:rPr>
                <w:rFonts w:ascii="Arial" w:hAnsi="Arial" w:cs="Arial"/>
                <w:b/>
                <w:bCs/>
                <w:i/>
                <w:sz w:val="20"/>
                <w:szCs w:val="20"/>
              </w:rPr>
            </w:pPr>
            <w:r w:rsidRPr="00D00B34">
              <w:rPr>
                <w:rFonts w:ascii="Arial" w:eastAsia="Arial" w:hAnsi="Arial" w:cs="Arial"/>
                <w:b/>
                <w:bCs/>
                <w:sz w:val="20"/>
                <w:szCs w:val="20"/>
                <w:lang w:eastAsia="en-GB" w:bidi="en-GB"/>
              </w:rPr>
              <w:t>Dose schedule</w:t>
            </w:r>
            <w:r w:rsidR="00877F44" w:rsidRPr="00D00B34">
              <w:rPr>
                <w:rFonts w:ascii="Arial" w:eastAsia="Arial" w:hAnsi="Arial" w:cs="Arial"/>
                <w:b/>
                <w:bCs/>
                <w:sz w:val="20"/>
                <w:szCs w:val="20"/>
                <w:lang w:eastAsia="en-GB" w:bidi="en-GB"/>
              </w:rPr>
              <w:t xml:space="preserve">/administration </w:t>
            </w:r>
            <w:proofErr w:type="gramStart"/>
            <w:r w:rsidR="00877F44" w:rsidRPr="00D00B34">
              <w:rPr>
                <w:rFonts w:ascii="Arial" w:eastAsia="Arial" w:hAnsi="Arial" w:cs="Arial"/>
                <w:b/>
                <w:bCs/>
                <w:sz w:val="20"/>
                <w:szCs w:val="20"/>
                <w:lang w:eastAsia="en-GB" w:bidi="en-GB"/>
              </w:rPr>
              <w:t>advice</w:t>
            </w:r>
            <w:r w:rsidRPr="00D00B34">
              <w:rPr>
                <w:rFonts w:ascii="Arial" w:eastAsia="Arial" w:hAnsi="Arial" w:cs="Arial"/>
                <w:b/>
                <w:bCs/>
                <w:sz w:val="20"/>
                <w:szCs w:val="20"/>
                <w:highlight w:val="yellow"/>
                <w:lang w:eastAsia="en-GB" w:bidi="en-GB"/>
              </w:rPr>
              <w:t>(</w:t>
            </w:r>
            <w:proofErr w:type="gramEnd"/>
            <w:r w:rsidRPr="00D00B34">
              <w:rPr>
                <w:rFonts w:ascii="Arial" w:eastAsia="Arial" w:hAnsi="Arial" w:cs="Arial"/>
                <w:b/>
                <w:bCs/>
                <w:sz w:val="20"/>
                <w:szCs w:val="20"/>
                <w:highlight w:val="yellow"/>
                <w:lang w:eastAsia="en-GB" w:bidi="en-GB"/>
              </w:rPr>
              <w:t>note</w:t>
            </w:r>
            <w:r w:rsidR="006F25CD" w:rsidRPr="00D00B34">
              <w:rPr>
                <w:rFonts w:ascii="Arial" w:eastAsia="Arial" w:hAnsi="Arial" w:cs="Arial"/>
                <w:b/>
                <w:bCs/>
                <w:sz w:val="20"/>
                <w:szCs w:val="20"/>
                <w:highlight w:val="yellow"/>
                <w:lang w:eastAsia="en-GB" w:bidi="en-GB"/>
              </w:rPr>
              <w:t>:</w:t>
            </w:r>
            <w:r w:rsidRPr="00D00B34">
              <w:rPr>
                <w:rFonts w:ascii="Arial" w:eastAsia="Arial" w:hAnsi="Arial" w:cs="Arial"/>
                <w:b/>
                <w:bCs/>
                <w:sz w:val="20"/>
                <w:szCs w:val="20"/>
                <w:highlight w:val="yellow"/>
                <w:lang w:eastAsia="en-GB" w:bidi="en-GB"/>
              </w:rPr>
              <w:t xml:space="preserve"> adapt to reflect local policy – schedule given as an example only):</w:t>
            </w:r>
          </w:p>
        </w:tc>
        <w:tc>
          <w:tcPr>
            <w:tcW w:w="6067" w:type="dxa"/>
          </w:tcPr>
          <w:p w14:paraId="71478945" w14:textId="77777777" w:rsidR="00AD0DBC" w:rsidRPr="00D00B34" w:rsidRDefault="00877F44" w:rsidP="00877F44">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Apply </w:t>
            </w:r>
            <w:r w:rsidR="00AD0DBC" w:rsidRPr="00D00B34">
              <w:rPr>
                <w:rFonts w:ascii="Arial" w:eastAsia="Arial" w:hAnsi="Arial" w:cs="Arial"/>
                <w:sz w:val="20"/>
                <w:szCs w:val="20"/>
                <w:lang w:eastAsia="en-GB" w:bidi="en-GB"/>
              </w:rPr>
              <w:t xml:space="preserve">4 </w:t>
            </w:r>
            <w:r w:rsidR="009A4D22" w:rsidRPr="00D00B34">
              <w:rPr>
                <w:rFonts w:ascii="Arial" w:eastAsia="Arial" w:hAnsi="Arial" w:cs="Arial"/>
                <w:sz w:val="20"/>
                <w:szCs w:val="20"/>
                <w:lang w:eastAsia="en-GB" w:bidi="en-GB"/>
              </w:rPr>
              <w:t>metered</w:t>
            </w:r>
            <w:r w:rsidRPr="00D00B34">
              <w:rPr>
                <w:rFonts w:ascii="Arial" w:eastAsia="Arial" w:hAnsi="Arial" w:cs="Arial"/>
                <w:sz w:val="20"/>
                <w:szCs w:val="20"/>
                <w:lang w:eastAsia="en-GB" w:bidi="en-GB"/>
              </w:rPr>
              <w:t xml:space="preserve"> dose </w:t>
            </w:r>
            <w:r w:rsidR="00C926C0" w:rsidRPr="00D00B34">
              <w:rPr>
                <w:rFonts w:ascii="Arial" w:eastAsia="Arial" w:hAnsi="Arial" w:cs="Arial"/>
                <w:sz w:val="20"/>
                <w:szCs w:val="20"/>
                <w:lang w:eastAsia="en-GB" w:bidi="en-GB"/>
              </w:rPr>
              <w:t>sprays</w:t>
            </w:r>
            <w:r w:rsidR="00EF2684" w:rsidRPr="00D00B34">
              <w:rPr>
                <w:rFonts w:ascii="Arial" w:eastAsia="Arial" w:hAnsi="Arial" w:cs="Arial"/>
                <w:sz w:val="20"/>
                <w:szCs w:val="20"/>
                <w:lang w:eastAsia="en-GB" w:bidi="en-GB"/>
              </w:rPr>
              <w:t xml:space="preserve"> (total dose 40mg)</w:t>
            </w:r>
            <w:r w:rsidR="00C926C0" w:rsidRPr="00D00B34">
              <w:rPr>
                <w:rFonts w:ascii="Arial" w:eastAsia="Arial" w:hAnsi="Arial" w:cs="Arial"/>
                <w:sz w:val="20"/>
                <w:szCs w:val="20"/>
                <w:lang w:eastAsia="en-GB" w:bidi="en-GB"/>
              </w:rPr>
              <w:t xml:space="preserve"> to the surface of the cervix and external </w:t>
            </w:r>
            <w:proofErr w:type="spellStart"/>
            <w:r w:rsidR="00C926C0" w:rsidRPr="00D00B34">
              <w:rPr>
                <w:rFonts w:ascii="Arial" w:eastAsia="Arial" w:hAnsi="Arial" w:cs="Arial"/>
                <w:sz w:val="20"/>
                <w:szCs w:val="20"/>
                <w:lang w:eastAsia="en-GB" w:bidi="en-GB"/>
              </w:rPr>
              <w:t>os</w:t>
            </w:r>
            <w:proofErr w:type="spellEnd"/>
            <w:r w:rsidR="00C926C0" w:rsidRPr="00D00B34">
              <w:rPr>
                <w:rFonts w:ascii="Arial" w:eastAsia="Arial" w:hAnsi="Arial" w:cs="Arial"/>
                <w:sz w:val="20"/>
                <w:szCs w:val="20"/>
                <w:lang w:eastAsia="en-GB" w:bidi="en-GB"/>
              </w:rPr>
              <w:t xml:space="preserve"> </w:t>
            </w:r>
            <w:r w:rsidR="00AD0DBC" w:rsidRPr="00D00B34">
              <w:rPr>
                <w:rFonts w:ascii="Arial" w:eastAsia="Arial" w:hAnsi="Arial" w:cs="Arial"/>
                <w:sz w:val="20"/>
                <w:szCs w:val="20"/>
                <w:lang w:eastAsia="en-GB" w:bidi="en-GB"/>
              </w:rPr>
              <w:t xml:space="preserve">and wait 3 minutes after application </w:t>
            </w:r>
          </w:p>
          <w:p w14:paraId="606A0052" w14:textId="77777777" w:rsidR="00AD0DBC" w:rsidRPr="00D00B34" w:rsidRDefault="00AD0DBC" w:rsidP="00877F44">
            <w:pPr>
              <w:widowControl w:val="0"/>
              <w:tabs>
                <w:tab w:val="left" w:pos="235"/>
              </w:tabs>
              <w:autoSpaceDE w:val="0"/>
              <w:autoSpaceDN w:val="0"/>
              <w:spacing w:line="252" w:lineRule="exact"/>
              <w:rPr>
                <w:rFonts w:ascii="Arial" w:eastAsia="Arial" w:hAnsi="Arial" w:cs="Arial"/>
                <w:sz w:val="20"/>
                <w:szCs w:val="20"/>
                <w:lang w:eastAsia="en-GB" w:bidi="en-GB"/>
              </w:rPr>
            </w:pPr>
          </w:p>
          <w:p w14:paraId="5D9B2520" w14:textId="77777777" w:rsidR="00877F44" w:rsidRPr="00D00B34" w:rsidRDefault="00877F44" w:rsidP="00877F44">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As with any local </w:t>
            </w:r>
            <w:proofErr w:type="spellStart"/>
            <w:r w:rsidRPr="00D00B34">
              <w:rPr>
                <w:rFonts w:ascii="Arial" w:eastAsia="Arial" w:hAnsi="Arial" w:cs="Arial"/>
                <w:sz w:val="20"/>
                <w:szCs w:val="20"/>
                <w:lang w:eastAsia="en-GB" w:bidi="en-GB"/>
              </w:rPr>
              <w:t>anaesthetic</w:t>
            </w:r>
            <w:proofErr w:type="spellEnd"/>
            <w:r w:rsidRPr="00D00B34">
              <w:rPr>
                <w:rFonts w:ascii="Arial" w:eastAsia="Arial" w:hAnsi="Arial" w:cs="Arial"/>
                <w:sz w:val="20"/>
                <w:szCs w:val="20"/>
                <w:lang w:eastAsia="en-GB" w:bidi="en-GB"/>
              </w:rPr>
              <w:t>, reactions and complications are best averted by employing the minimal effective dosage</w:t>
            </w:r>
            <w:r w:rsidR="009A4D22" w:rsidRPr="00D00B34">
              <w:rPr>
                <w:rFonts w:ascii="Arial" w:eastAsia="Arial" w:hAnsi="Arial" w:cs="Arial"/>
                <w:sz w:val="20"/>
                <w:szCs w:val="20"/>
                <w:lang w:eastAsia="en-GB" w:bidi="en-GB"/>
              </w:rPr>
              <w:t xml:space="preserve"> (see Overdose section below)</w:t>
            </w:r>
            <w:r w:rsidRPr="00D00B34">
              <w:rPr>
                <w:rFonts w:ascii="Arial" w:eastAsia="Arial" w:hAnsi="Arial" w:cs="Arial"/>
                <w:sz w:val="20"/>
                <w:szCs w:val="20"/>
                <w:lang w:eastAsia="en-GB" w:bidi="en-GB"/>
              </w:rPr>
              <w:t xml:space="preserve">. </w:t>
            </w:r>
          </w:p>
          <w:p w14:paraId="23EC2693" w14:textId="77777777" w:rsidR="00877F44" w:rsidRPr="00D00B34" w:rsidRDefault="00877F44" w:rsidP="00877F44">
            <w:pPr>
              <w:widowControl w:val="0"/>
              <w:tabs>
                <w:tab w:val="left" w:pos="235"/>
              </w:tabs>
              <w:autoSpaceDE w:val="0"/>
              <w:autoSpaceDN w:val="0"/>
              <w:spacing w:line="252" w:lineRule="exact"/>
              <w:rPr>
                <w:rFonts w:ascii="Arial" w:eastAsia="Arial" w:hAnsi="Arial" w:cs="Arial"/>
                <w:sz w:val="20"/>
                <w:szCs w:val="20"/>
                <w:lang w:eastAsia="en-GB" w:bidi="en-GB"/>
              </w:rPr>
            </w:pPr>
          </w:p>
          <w:p w14:paraId="3590A919" w14:textId="77777777" w:rsidR="008351E1" w:rsidRPr="00D00B34" w:rsidRDefault="00877F44" w:rsidP="00877F44">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It is unnecessary to dry the site prior to application. </w:t>
            </w:r>
          </w:p>
          <w:p w14:paraId="09B3F9CE" w14:textId="77777777" w:rsidR="009A4D22" w:rsidRPr="00D00B34" w:rsidRDefault="009A4D22" w:rsidP="00877F44">
            <w:pPr>
              <w:widowControl w:val="0"/>
              <w:tabs>
                <w:tab w:val="left" w:pos="235"/>
              </w:tabs>
              <w:autoSpaceDE w:val="0"/>
              <w:autoSpaceDN w:val="0"/>
              <w:spacing w:line="252" w:lineRule="exact"/>
              <w:rPr>
                <w:rFonts w:ascii="Arial" w:eastAsia="Arial" w:hAnsi="Arial" w:cs="Arial"/>
                <w:sz w:val="20"/>
                <w:szCs w:val="20"/>
                <w:lang w:eastAsia="en-GB" w:bidi="en-GB"/>
              </w:rPr>
            </w:pPr>
          </w:p>
          <w:p w14:paraId="5882FF85" w14:textId="77777777" w:rsidR="009A4D22" w:rsidRPr="00D00B34" w:rsidRDefault="009A4D22" w:rsidP="009A4D22">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lastRenderedPageBreak/>
              <w:t>Lidocaine spray is administered using the supplied nozzle</w:t>
            </w:r>
            <w:r w:rsidR="00EF2684" w:rsidRPr="00D00B34">
              <w:rPr>
                <w:rFonts w:ascii="Arial" w:eastAsia="Arial" w:hAnsi="Arial" w:cs="Arial"/>
                <w:sz w:val="20"/>
                <w:szCs w:val="20"/>
                <w:lang w:eastAsia="en-GB" w:bidi="en-GB"/>
              </w:rPr>
              <w:t>s</w:t>
            </w:r>
            <w:r w:rsidRPr="00D00B34">
              <w:rPr>
                <w:rFonts w:ascii="Arial" w:eastAsia="Arial" w:hAnsi="Arial" w:cs="Arial"/>
                <w:sz w:val="20"/>
                <w:szCs w:val="20"/>
                <w:lang w:eastAsia="en-GB" w:bidi="en-GB"/>
              </w:rPr>
              <w:t>. The spray nozzle is bent to ensure correct spray function. Do not try to alter the shape as this could affect its performance.  The nozzle must not be shortened, as it will affect the spray function.</w:t>
            </w:r>
          </w:p>
          <w:p w14:paraId="3491672F" w14:textId="77777777" w:rsidR="009A4D22" w:rsidRPr="00D00B34" w:rsidRDefault="009A4D22" w:rsidP="009A4D22">
            <w:pPr>
              <w:widowControl w:val="0"/>
              <w:tabs>
                <w:tab w:val="left" w:pos="235"/>
              </w:tabs>
              <w:autoSpaceDE w:val="0"/>
              <w:autoSpaceDN w:val="0"/>
              <w:spacing w:line="252" w:lineRule="exact"/>
              <w:rPr>
                <w:rFonts w:ascii="Arial" w:eastAsia="Arial" w:hAnsi="Arial" w:cs="Arial"/>
                <w:sz w:val="20"/>
                <w:szCs w:val="20"/>
                <w:lang w:eastAsia="en-GB" w:bidi="en-GB"/>
              </w:rPr>
            </w:pPr>
          </w:p>
          <w:p w14:paraId="4930560F" w14:textId="1C148E53" w:rsidR="00D9064C" w:rsidRPr="00D00B34" w:rsidRDefault="009A4D22" w:rsidP="009A4D22">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u w:val="single"/>
                <w:lang w:eastAsia="en-GB" w:bidi="en-GB"/>
              </w:rPr>
              <w:t>Nozzles are non-sterile single patient</w:t>
            </w:r>
            <w:r w:rsidRPr="00467E00">
              <w:rPr>
                <w:rFonts w:ascii="Arial" w:eastAsia="Arial" w:hAnsi="Arial" w:cs="Arial"/>
                <w:sz w:val="20"/>
                <w:szCs w:val="20"/>
                <w:u w:val="single"/>
                <w:lang w:eastAsia="en-GB" w:bidi="en-GB"/>
              </w:rPr>
              <w:t xml:space="preserve"> single use</w:t>
            </w:r>
            <w:r w:rsidRPr="00467E00">
              <w:rPr>
                <w:rFonts w:ascii="Arial" w:eastAsia="Arial" w:hAnsi="Arial" w:cs="Arial"/>
                <w:sz w:val="20"/>
                <w:szCs w:val="20"/>
                <w:lang w:eastAsia="en-GB" w:bidi="en-GB"/>
              </w:rPr>
              <w:t xml:space="preserve"> and </w:t>
            </w:r>
            <w:r w:rsidRPr="00467E00">
              <w:rPr>
                <w:rFonts w:ascii="Arial" w:eastAsia="Arial" w:hAnsi="Arial" w:cs="Arial"/>
                <w:sz w:val="20"/>
                <w:szCs w:val="20"/>
                <w:highlight w:val="yellow"/>
                <w:lang w:eastAsia="en-GB" w:bidi="en-GB"/>
              </w:rPr>
              <w:t>local procedures</w:t>
            </w:r>
            <w:r w:rsidR="00467E00">
              <w:rPr>
                <w:rFonts w:ascii="Arial" w:eastAsia="Arial" w:hAnsi="Arial" w:cs="Arial"/>
                <w:color w:val="FF0000"/>
                <w:sz w:val="20"/>
                <w:szCs w:val="20"/>
                <w:lang w:eastAsia="en-GB" w:bidi="en-GB"/>
              </w:rPr>
              <w:t xml:space="preserve"> </w:t>
            </w:r>
            <w:r w:rsidRPr="00D00B34">
              <w:rPr>
                <w:rFonts w:ascii="Arial" w:eastAsia="Arial" w:hAnsi="Arial" w:cs="Arial"/>
                <w:sz w:val="20"/>
                <w:szCs w:val="20"/>
                <w:lang w:eastAsia="en-GB" w:bidi="en-GB"/>
              </w:rPr>
              <w:t xml:space="preserve">should be adhered to in order to prevent cross contamination – </w:t>
            </w:r>
            <w:r w:rsidR="00D9064C" w:rsidRPr="00D00B34">
              <w:rPr>
                <w:rFonts w:ascii="Arial" w:eastAsia="Arial" w:hAnsi="Arial" w:cs="Arial"/>
                <w:sz w:val="20"/>
                <w:szCs w:val="20"/>
                <w:lang w:eastAsia="en-GB" w:bidi="en-GB"/>
              </w:rPr>
              <w:t xml:space="preserve">refer to the product’s </w:t>
            </w:r>
            <w:hyperlink r:id="rId12" w:history="1">
              <w:r w:rsidRPr="00D00B34">
                <w:rPr>
                  <w:rStyle w:val="Hyperlink"/>
                  <w:rFonts w:ascii="Arial" w:eastAsia="Arial" w:hAnsi="Arial" w:cs="Arial"/>
                  <w:sz w:val="20"/>
                  <w:szCs w:val="20"/>
                  <w:lang w:eastAsia="en-GB" w:bidi="en-GB"/>
                </w:rPr>
                <w:t xml:space="preserve">Risk </w:t>
              </w:r>
              <w:proofErr w:type="spellStart"/>
              <w:r w:rsidRPr="00D00B34">
                <w:rPr>
                  <w:rStyle w:val="Hyperlink"/>
                  <w:rFonts w:ascii="Arial" w:eastAsia="Arial" w:hAnsi="Arial" w:cs="Arial"/>
                  <w:sz w:val="20"/>
                  <w:szCs w:val="20"/>
                  <w:lang w:eastAsia="en-GB" w:bidi="en-GB"/>
                </w:rPr>
                <w:t>Minimisation</w:t>
              </w:r>
              <w:proofErr w:type="spellEnd"/>
              <w:r w:rsidRPr="00D00B34">
                <w:rPr>
                  <w:rStyle w:val="Hyperlink"/>
                  <w:rFonts w:ascii="Arial" w:eastAsia="Arial" w:hAnsi="Arial" w:cs="Arial"/>
                  <w:sz w:val="20"/>
                  <w:szCs w:val="20"/>
                  <w:lang w:eastAsia="en-GB" w:bidi="en-GB"/>
                </w:rPr>
                <w:t xml:space="preserve"> Materials</w:t>
              </w:r>
            </w:hyperlink>
            <w:r w:rsidRPr="00D00B34">
              <w:rPr>
                <w:rFonts w:ascii="Arial" w:eastAsia="Arial" w:hAnsi="Arial" w:cs="Arial"/>
                <w:sz w:val="20"/>
                <w:szCs w:val="20"/>
                <w:lang w:eastAsia="en-GB" w:bidi="en-GB"/>
              </w:rPr>
              <w:t xml:space="preserve"> to help reduce the risk</w:t>
            </w:r>
            <w:r w:rsidR="00D9064C" w:rsidRPr="00D00B34">
              <w:rPr>
                <w:rFonts w:ascii="Arial" w:eastAsia="Arial" w:hAnsi="Arial" w:cs="Arial"/>
                <w:sz w:val="20"/>
                <w:szCs w:val="20"/>
                <w:lang w:eastAsia="en-GB" w:bidi="en-GB"/>
              </w:rPr>
              <w:t>s</w:t>
            </w:r>
            <w:r w:rsidRPr="00D00B34">
              <w:rPr>
                <w:rFonts w:ascii="Arial" w:eastAsia="Arial" w:hAnsi="Arial" w:cs="Arial"/>
                <w:sz w:val="20"/>
                <w:szCs w:val="20"/>
                <w:lang w:eastAsia="en-GB" w:bidi="en-GB"/>
              </w:rPr>
              <w:t xml:space="preserve"> associated with using this medicine.</w:t>
            </w:r>
          </w:p>
          <w:p w14:paraId="5E624B13" w14:textId="77777777" w:rsidR="00D9064C" w:rsidRPr="00D00B34" w:rsidRDefault="00D9064C" w:rsidP="009A4D22">
            <w:pPr>
              <w:widowControl w:val="0"/>
              <w:tabs>
                <w:tab w:val="left" w:pos="235"/>
              </w:tabs>
              <w:autoSpaceDE w:val="0"/>
              <w:autoSpaceDN w:val="0"/>
              <w:spacing w:line="252" w:lineRule="exact"/>
              <w:rPr>
                <w:rFonts w:ascii="Arial" w:eastAsia="Arial" w:hAnsi="Arial" w:cs="Arial"/>
                <w:sz w:val="20"/>
                <w:szCs w:val="20"/>
                <w:lang w:eastAsia="en-GB" w:bidi="en-GB"/>
              </w:rPr>
            </w:pPr>
          </w:p>
          <w:p w14:paraId="7BE6F8A2" w14:textId="799D2154" w:rsidR="009A4D22" w:rsidRPr="00D00B34" w:rsidRDefault="00EF2684" w:rsidP="009A4D22">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The bottle should be covered in a sterile cover for each use.  </w:t>
            </w:r>
            <w:r w:rsidR="009A4D22" w:rsidRPr="00D00B34">
              <w:rPr>
                <w:rFonts w:ascii="Arial" w:eastAsia="Arial" w:hAnsi="Arial" w:cs="Arial"/>
                <w:sz w:val="20"/>
                <w:szCs w:val="20"/>
                <w:lang w:eastAsia="en-GB" w:bidi="en-GB"/>
              </w:rPr>
              <w:t>The nozzles should be handled using</w:t>
            </w:r>
            <w:r w:rsidR="00467E00">
              <w:rPr>
                <w:rFonts w:ascii="Arial" w:eastAsia="Arial" w:hAnsi="Arial" w:cs="Arial"/>
                <w:sz w:val="20"/>
                <w:szCs w:val="20"/>
                <w:lang w:eastAsia="en-GB" w:bidi="en-GB"/>
              </w:rPr>
              <w:t xml:space="preserve"> </w:t>
            </w:r>
            <w:r w:rsidR="009A4D22" w:rsidRPr="00D00B34">
              <w:rPr>
                <w:rFonts w:ascii="Arial" w:eastAsia="Arial" w:hAnsi="Arial" w:cs="Arial"/>
                <w:sz w:val="20"/>
                <w:szCs w:val="20"/>
                <w:lang w:eastAsia="en-GB" w:bidi="en-GB"/>
              </w:rPr>
              <w:t xml:space="preserve">gloves and the box of 50 should be kept closed between procedures. </w:t>
            </w:r>
            <w:r w:rsidR="009A4D22" w:rsidRPr="00D00B34">
              <w:rPr>
                <w:rFonts w:ascii="Arial" w:eastAsia="Arial" w:hAnsi="Arial" w:cs="Arial"/>
                <w:b/>
                <w:bCs/>
                <w:sz w:val="20"/>
                <w:szCs w:val="20"/>
                <w:lang w:eastAsia="en-GB" w:bidi="en-GB"/>
              </w:rPr>
              <w:t>Nozzles should not be reused and should be discarded immediately after use.</w:t>
            </w:r>
          </w:p>
        </w:tc>
      </w:tr>
      <w:tr w:rsidR="008351E1" w14:paraId="583D568B" w14:textId="77777777" w:rsidTr="00095899">
        <w:tc>
          <w:tcPr>
            <w:tcW w:w="2949" w:type="dxa"/>
          </w:tcPr>
          <w:p w14:paraId="52B1AF25" w14:textId="77777777" w:rsidR="008351E1" w:rsidRPr="00D00B34" w:rsidRDefault="008351E1" w:rsidP="00095899">
            <w:pPr>
              <w:rPr>
                <w:rFonts w:ascii="Arial" w:hAnsi="Arial" w:cs="Arial"/>
                <w:b/>
                <w:bCs/>
                <w:iCs/>
                <w:sz w:val="20"/>
                <w:szCs w:val="20"/>
              </w:rPr>
            </w:pPr>
            <w:r w:rsidRPr="00D00B34">
              <w:rPr>
                <w:rFonts w:ascii="Arial" w:hAnsi="Arial" w:cs="Arial"/>
                <w:b/>
                <w:bCs/>
                <w:iCs/>
                <w:sz w:val="20"/>
                <w:szCs w:val="20"/>
              </w:rPr>
              <w:lastRenderedPageBreak/>
              <w:t xml:space="preserve">Maximum dosage to be administered under this protocol </w:t>
            </w:r>
            <w:r w:rsidRPr="00D00B34">
              <w:rPr>
                <w:rFonts w:ascii="Arial" w:eastAsia="Arial" w:hAnsi="Arial" w:cs="Arial"/>
                <w:b/>
                <w:bCs/>
                <w:sz w:val="20"/>
                <w:szCs w:val="20"/>
                <w:highlight w:val="yellow"/>
                <w:lang w:eastAsia="en-GB" w:bidi="en-GB"/>
              </w:rPr>
              <w:t>(note adapt to reflect local policy – maximum dosages given as an example only):</w:t>
            </w:r>
          </w:p>
        </w:tc>
        <w:tc>
          <w:tcPr>
            <w:tcW w:w="6067" w:type="dxa"/>
          </w:tcPr>
          <w:p w14:paraId="0598F6B6" w14:textId="77777777" w:rsidR="008351E1" w:rsidRPr="00D00B34" w:rsidRDefault="00877F44" w:rsidP="00877F44">
            <w:pPr>
              <w:widowControl w:val="0"/>
              <w:tabs>
                <w:tab w:val="left" w:pos="235"/>
              </w:tabs>
              <w:autoSpaceDE w:val="0"/>
              <w:autoSpaceDN w:val="0"/>
              <w:spacing w:line="252" w:lineRule="exact"/>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A maximum of </w:t>
            </w:r>
            <w:r w:rsidR="000C4D7A" w:rsidRPr="00D00B34">
              <w:rPr>
                <w:rFonts w:ascii="Arial" w:eastAsia="Arial" w:hAnsi="Arial" w:cs="Arial"/>
                <w:sz w:val="20"/>
                <w:szCs w:val="20"/>
                <w:lang w:eastAsia="en-GB" w:bidi="en-GB"/>
              </w:rPr>
              <w:t>4</w:t>
            </w:r>
            <w:proofErr w:type="gramStart"/>
            <w:r w:rsidRPr="00D00B34">
              <w:rPr>
                <w:rFonts w:ascii="Arial" w:eastAsia="Arial" w:hAnsi="Arial" w:cs="Arial"/>
                <w:sz w:val="20"/>
                <w:szCs w:val="20"/>
                <w:lang w:eastAsia="en-GB" w:bidi="en-GB"/>
              </w:rPr>
              <w:t>spray</w:t>
            </w:r>
            <w:r w:rsidR="000C4D7A" w:rsidRPr="00D00B34">
              <w:rPr>
                <w:rFonts w:ascii="Arial" w:eastAsia="Arial" w:hAnsi="Arial" w:cs="Arial"/>
                <w:sz w:val="20"/>
                <w:szCs w:val="20"/>
                <w:lang w:eastAsia="en-GB" w:bidi="en-GB"/>
              </w:rPr>
              <w:t>s</w:t>
            </w:r>
            <w:r w:rsidR="00EF2684" w:rsidRPr="00D00B34">
              <w:rPr>
                <w:rFonts w:ascii="Arial" w:eastAsia="Arial" w:hAnsi="Arial" w:cs="Arial"/>
                <w:sz w:val="20"/>
                <w:szCs w:val="20"/>
                <w:lang w:eastAsia="en-GB" w:bidi="en-GB"/>
              </w:rPr>
              <w:t>(</w:t>
            </w:r>
            <w:proofErr w:type="gramEnd"/>
            <w:r w:rsidR="00EF2684" w:rsidRPr="00D00B34">
              <w:rPr>
                <w:rFonts w:ascii="Arial" w:eastAsia="Arial" w:hAnsi="Arial" w:cs="Arial"/>
                <w:sz w:val="20"/>
                <w:szCs w:val="20"/>
                <w:lang w:eastAsia="en-GB" w:bidi="en-GB"/>
              </w:rPr>
              <w:t xml:space="preserve">total 40mg) </w:t>
            </w:r>
            <w:r w:rsidRPr="00D00B34">
              <w:rPr>
                <w:rFonts w:ascii="Arial" w:eastAsia="Arial" w:hAnsi="Arial" w:cs="Arial"/>
                <w:sz w:val="20"/>
                <w:szCs w:val="20"/>
                <w:lang w:eastAsia="en-GB" w:bidi="en-GB"/>
              </w:rPr>
              <w:t xml:space="preserve">applications per episode of care </w:t>
            </w:r>
            <w:r w:rsidR="00FD0A2B" w:rsidRPr="00D00B34">
              <w:rPr>
                <w:rFonts w:ascii="Arial" w:eastAsia="Arial" w:hAnsi="Arial" w:cs="Arial"/>
                <w:sz w:val="20"/>
                <w:szCs w:val="20"/>
                <w:lang w:eastAsia="en-GB" w:bidi="en-GB"/>
              </w:rPr>
              <w:t xml:space="preserve">may </w:t>
            </w:r>
            <w:r w:rsidRPr="00D00B34">
              <w:rPr>
                <w:rFonts w:ascii="Arial" w:eastAsia="Arial" w:hAnsi="Arial" w:cs="Arial"/>
                <w:sz w:val="20"/>
                <w:szCs w:val="20"/>
                <w:lang w:eastAsia="en-GB" w:bidi="en-GB"/>
              </w:rPr>
              <w:t xml:space="preserve">be administered.  </w:t>
            </w:r>
          </w:p>
        </w:tc>
      </w:tr>
      <w:tr w:rsidR="008351E1" w14:paraId="1FEA4EBC" w14:textId="77777777" w:rsidTr="00095899">
        <w:tc>
          <w:tcPr>
            <w:tcW w:w="2949" w:type="dxa"/>
          </w:tcPr>
          <w:p w14:paraId="442DF5B4" w14:textId="77777777" w:rsidR="008351E1" w:rsidRPr="00D00B34" w:rsidRDefault="008351E1" w:rsidP="00095899">
            <w:pPr>
              <w:rPr>
                <w:rFonts w:ascii="Arial" w:eastAsia="Arial" w:hAnsi="Arial" w:cs="Arial"/>
                <w:b/>
                <w:bCs/>
                <w:sz w:val="20"/>
                <w:szCs w:val="20"/>
                <w:lang w:eastAsia="en-GB" w:bidi="en-GB"/>
              </w:rPr>
            </w:pPr>
            <w:r w:rsidRPr="00D00B34">
              <w:rPr>
                <w:rFonts w:ascii="Arial" w:eastAsia="Arial" w:hAnsi="Arial" w:cs="Arial"/>
                <w:b/>
                <w:bCs/>
                <w:sz w:val="20"/>
                <w:szCs w:val="20"/>
                <w:lang w:eastAsia="en-GB" w:bidi="en-GB"/>
              </w:rPr>
              <w:t>Off label use</w:t>
            </w:r>
          </w:p>
        </w:tc>
        <w:tc>
          <w:tcPr>
            <w:tcW w:w="6067" w:type="dxa"/>
          </w:tcPr>
          <w:p w14:paraId="3237C0C0" w14:textId="77777777" w:rsidR="008351E1" w:rsidRPr="00D00B34" w:rsidRDefault="008351E1" w:rsidP="00095899">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The use of </w:t>
            </w:r>
            <w:r w:rsidR="00877F44" w:rsidRPr="00D00B34">
              <w:rPr>
                <w:rFonts w:ascii="Arial" w:eastAsia="Arial" w:hAnsi="Arial" w:cs="Arial"/>
                <w:sz w:val="20"/>
                <w:szCs w:val="20"/>
                <w:lang w:eastAsia="en-GB" w:bidi="en-GB"/>
              </w:rPr>
              <w:t xml:space="preserve">lidocaine spray </w:t>
            </w:r>
            <w:r w:rsidRPr="00D00B34">
              <w:rPr>
                <w:rFonts w:ascii="Arial" w:eastAsia="Arial" w:hAnsi="Arial" w:cs="Arial"/>
                <w:sz w:val="20"/>
                <w:szCs w:val="20"/>
                <w:lang w:eastAsia="en-GB" w:bidi="en-GB"/>
              </w:rPr>
              <w:t xml:space="preserve">for the indications detailed within this protocol are outside the product </w:t>
            </w:r>
            <w:proofErr w:type="spellStart"/>
            <w:r w:rsidRPr="00D00B34">
              <w:rPr>
                <w:rFonts w:ascii="Arial" w:eastAsia="Arial" w:hAnsi="Arial" w:cs="Arial"/>
                <w:sz w:val="20"/>
                <w:szCs w:val="20"/>
                <w:lang w:eastAsia="en-GB" w:bidi="en-GB"/>
              </w:rPr>
              <w:t>licen</w:t>
            </w:r>
            <w:r w:rsidR="00FD0A2B" w:rsidRPr="00D00B34">
              <w:rPr>
                <w:rFonts w:ascii="Arial" w:eastAsia="Arial" w:hAnsi="Arial" w:cs="Arial"/>
                <w:sz w:val="20"/>
                <w:szCs w:val="20"/>
                <w:lang w:eastAsia="en-GB" w:bidi="en-GB"/>
              </w:rPr>
              <w:t>c</w:t>
            </w:r>
            <w:r w:rsidRPr="00D00B34">
              <w:rPr>
                <w:rFonts w:ascii="Arial" w:eastAsia="Arial" w:hAnsi="Arial" w:cs="Arial"/>
                <w:sz w:val="20"/>
                <w:szCs w:val="20"/>
                <w:lang w:eastAsia="en-GB" w:bidi="en-GB"/>
              </w:rPr>
              <w:t>e</w:t>
            </w:r>
            <w:proofErr w:type="spellEnd"/>
            <w:r w:rsidRPr="00D00B34">
              <w:rPr>
                <w:rFonts w:ascii="Arial" w:eastAsia="Arial" w:hAnsi="Arial" w:cs="Arial"/>
                <w:sz w:val="20"/>
                <w:szCs w:val="20"/>
                <w:lang w:eastAsia="en-GB" w:bidi="en-GB"/>
              </w:rPr>
              <w:t xml:space="preserve"> but are supported by national guidance</w:t>
            </w:r>
            <w:r w:rsidR="00877F44" w:rsidRPr="00D00B34">
              <w:rPr>
                <w:rFonts w:ascii="Arial" w:eastAsia="Arial" w:hAnsi="Arial" w:cs="Arial"/>
                <w:sz w:val="20"/>
                <w:szCs w:val="20"/>
                <w:lang w:eastAsia="en-GB" w:bidi="en-GB"/>
              </w:rPr>
              <w:t xml:space="preserve"> from the </w:t>
            </w:r>
            <w:r w:rsidR="001C5115">
              <w:rPr>
                <w:rFonts w:ascii="Arial" w:eastAsia="Arial" w:hAnsi="Arial" w:cs="Arial"/>
                <w:sz w:val="20"/>
                <w:szCs w:val="20"/>
                <w:lang w:eastAsia="en-GB" w:bidi="en-GB"/>
              </w:rPr>
              <w:t>Co</w:t>
            </w:r>
            <w:r w:rsidR="00877F44" w:rsidRPr="00D00B34">
              <w:rPr>
                <w:rFonts w:ascii="Arial" w:eastAsia="Arial" w:hAnsi="Arial" w:cs="Arial"/>
                <w:sz w:val="20"/>
                <w:szCs w:val="20"/>
                <w:lang w:eastAsia="en-GB" w:bidi="en-GB"/>
              </w:rPr>
              <w:t>SRH.</w:t>
            </w:r>
          </w:p>
        </w:tc>
      </w:tr>
      <w:tr w:rsidR="00EF2684" w14:paraId="07D193EE" w14:textId="77777777" w:rsidTr="00095899">
        <w:tc>
          <w:tcPr>
            <w:tcW w:w="2949" w:type="dxa"/>
          </w:tcPr>
          <w:p w14:paraId="7ADB329F" w14:textId="77777777" w:rsidR="00EF2684" w:rsidRPr="00D00B34" w:rsidRDefault="00EF2684" w:rsidP="00095899">
            <w:pPr>
              <w:rPr>
                <w:rFonts w:ascii="Arial" w:eastAsia="Arial" w:hAnsi="Arial" w:cs="Arial"/>
                <w:b/>
                <w:bCs/>
                <w:sz w:val="20"/>
                <w:szCs w:val="20"/>
                <w:lang w:eastAsia="en-GB" w:bidi="en-GB"/>
              </w:rPr>
            </w:pPr>
            <w:r w:rsidRPr="00D00B34">
              <w:rPr>
                <w:rFonts w:ascii="Arial" w:eastAsia="Arial" w:hAnsi="Arial" w:cs="Arial"/>
                <w:b/>
                <w:bCs/>
                <w:sz w:val="20"/>
                <w:szCs w:val="20"/>
                <w:lang w:eastAsia="en-GB" w:bidi="en-GB"/>
              </w:rPr>
              <w:t xml:space="preserve">Storage </w:t>
            </w:r>
          </w:p>
        </w:tc>
        <w:tc>
          <w:tcPr>
            <w:tcW w:w="6067" w:type="dxa"/>
          </w:tcPr>
          <w:p w14:paraId="46320408" w14:textId="77777777" w:rsidR="00EF2684" w:rsidRPr="00D00B34" w:rsidRDefault="00EF2684" w:rsidP="00095899">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Do not store above 25°C.</w:t>
            </w:r>
          </w:p>
        </w:tc>
      </w:tr>
      <w:tr w:rsidR="009A4D22" w14:paraId="2B6D1DED" w14:textId="77777777" w:rsidTr="00095899">
        <w:tc>
          <w:tcPr>
            <w:tcW w:w="2949" w:type="dxa"/>
          </w:tcPr>
          <w:p w14:paraId="0E24CFF4" w14:textId="77777777" w:rsidR="009A4D22" w:rsidRPr="00D00B34" w:rsidRDefault="009A4D22" w:rsidP="00095899">
            <w:pPr>
              <w:rPr>
                <w:rFonts w:ascii="Arial" w:eastAsia="Arial" w:hAnsi="Arial" w:cs="Arial"/>
                <w:b/>
                <w:bCs/>
                <w:sz w:val="20"/>
                <w:szCs w:val="20"/>
                <w:lang w:eastAsia="en-GB" w:bidi="en-GB"/>
              </w:rPr>
            </w:pPr>
            <w:r w:rsidRPr="00D00B34">
              <w:rPr>
                <w:rFonts w:ascii="Arial" w:eastAsia="Arial" w:hAnsi="Arial" w:cs="Arial"/>
                <w:b/>
                <w:bCs/>
                <w:sz w:val="20"/>
                <w:szCs w:val="20"/>
                <w:lang w:eastAsia="en-GB" w:bidi="en-GB"/>
              </w:rPr>
              <w:t>Adverse effects</w:t>
            </w:r>
          </w:p>
        </w:tc>
        <w:tc>
          <w:tcPr>
            <w:tcW w:w="6067" w:type="dxa"/>
          </w:tcPr>
          <w:p w14:paraId="354A89D9"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b/>
                <w:bCs/>
                <w:sz w:val="20"/>
                <w:szCs w:val="20"/>
                <w:u w:val="single"/>
                <w:lang w:eastAsia="en-GB" w:bidi="en-GB"/>
              </w:rPr>
            </w:pPr>
            <w:r w:rsidRPr="00D00B34">
              <w:rPr>
                <w:rFonts w:ascii="Arial" w:eastAsia="Arial" w:hAnsi="Arial" w:cs="Arial"/>
                <w:b/>
                <w:bCs/>
                <w:sz w:val="20"/>
                <w:szCs w:val="20"/>
                <w:u w:val="single"/>
                <w:lang w:eastAsia="en-GB" w:bidi="en-GB"/>
              </w:rPr>
              <w:t>Extremely rare:</w:t>
            </w:r>
          </w:p>
          <w:p w14:paraId="07972B3E"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Amide-type local </w:t>
            </w:r>
            <w:proofErr w:type="spellStart"/>
            <w:r w:rsidRPr="00D00B34">
              <w:rPr>
                <w:rFonts w:ascii="Arial" w:eastAsia="Arial" w:hAnsi="Arial" w:cs="Arial"/>
                <w:sz w:val="20"/>
                <w:szCs w:val="20"/>
                <w:lang w:eastAsia="en-GB" w:bidi="en-GB"/>
              </w:rPr>
              <w:t>anaesthetic</w:t>
            </w:r>
            <w:proofErr w:type="spellEnd"/>
            <w:r w:rsidRPr="00D00B34">
              <w:rPr>
                <w:rFonts w:ascii="Arial" w:eastAsia="Arial" w:hAnsi="Arial" w:cs="Arial"/>
                <w:sz w:val="20"/>
                <w:szCs w:val="20"/>
                <w:lang w:eastAsia="en-GB" w:bidi="en-GB"/>
              </w:rPr>
              <w:t xml:space="preserve"> preparations have been associated with allergic reactions (in the most severe instances anaphylactic shock).  </w:t>
            </w:r>
            <w:r w:rsidRPr="00D00B34">
              <w:rPr>
                <w:rFonts w:ascii="Arial" w:eastAsia="Arial" w:hAnsi="Arial" w:cs="Arial"/>
                <w:sz w:val="20"/>
                <w:szCs w:val="20"/>
                <w:highlight w:val="yellow"/>
                <w:lang w:eastAsia="en-GB" w:bidi="en-GB"/>
              </w:rPr>
              <w:t xml:space="preserve">Adrenaline 1:1000/anaphylaxis kit should be readily available in areas where lidocaine spray is administered as should access to a phone </w:t>
            </w:r>
            <w:r w:rsidR="00FD0A2B" w:rsidRPr="00D00B34">
              <w:rPr>
                <w:rFonts w:ascii="Arial" w:eastAsia="Arial" w:hAnsi="Arial" w:cs="Arial"/>
                <w:sz w:val="20"/>
                <w:szCs w:val="20"/>
                <w:highlight w:val="yellow"/>
                <w:lang w:eastAsia="en-GB" w:bidi="en-GB"/>
              </w:rPr>
              <w:t xml:space="preserve">to </w:t>
            </w:r>
            <w:r w:rsidRPr="00D00B34">
              <w:rPr>
                <w:rFonts w:ascii="Arial" w:eastAsia="Arial" w:hAnsi="Arial" w:cs="Arial"/>
                <w:sz w:val="20"/>
                <w:szCs w:val="20"/>
                <w:highlight w:val="yellow"/>
                <w:lang w:eastAsia="en-GB" w:bidi="en-GB"/>
              </w:rPr>
              <w:t>summon assistance if required.</w:t>
            </w:r>
          </w:p>
          <w:p w14:paraId="4D62A218"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5BF151E0"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b/>
                <w:bCs/>
                <w:sz w:val="20"/>
                <w:szCs w:val="20"/>
                <w:u w:val="single"/>
                <w:lang w:eastAsia="en-GB" w:bidi="en-GB"/>
              </w:rPr>
            </w:pPr>
            <w:r w:rsidRPr="00D00B34">
              <w:rPr>
                <w:rFonts w:ascii="Arial" w:eastAsia="Arial" w:hAnsi="Arial" w:cs="Arial"/>
                <w:b/>
                <w:bCs/>
                <w:sz w:val="20"/>
                <w:szCs w:val="20"/>
                <w:u w:val="single"/>
                <w:lang w:eastAsia="en-GB" w:bidi="en-GB"/>
              </w:rPr>
              <w:t>Rare:</w:t>
            </w:r>
          </w:p>
          <w:p w14:paraId="53DEF270"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Systemic adverse reactions may result from high plasma levels due to excessive dosage or rapid absorption or from hypersensitivity, idiosyncrasy or reduced tolerance on the part of the </w:t>
            </w:r>
            <w:r w:rsidR="00FD0A2B" w:rsidRPr="00D00B34">
              <w:rPr>
                <w:rFonts w:ascii="Arial" w:eastAsia="Arial" w:hAnsi="Arial" w:cs="Arial"/>
                <w:sz w:val="20"/>
                <w:szCs w:val="20"/>
                <w:lang w:eastAsia="en-GB" w:bidi="en-GB"/>
              </w:rPr>
              <w:t>individual</w:t>
            </w:r>
            <w:r w:rsidR="00EF2684" w:rsidRPr="00D00B34">
              <w:rPr>
                <w:rFonts w:ascii="Arial" w:eastAsia="Arial" w:hAnsi="Arial" w:cs="Arial"/>
                <w:sz w:val="20"/>
                <w:szCs w:val="20"/>
                <w:lang w:eastAsia="en-GB" w:bidi="en-GB"/>
              </w:rPr>
              <w:t xml:space="preserve"> (see cautions section above)</w:t>
            </w:r>
            <w:r w:rsidRPr="00D00B34">
              <w:rPr>
                <w:rFonts w:ascii="Arial" w:eastAsia="Arial" w:hAnsi="Arial" w:cs="Arial"/>
                <w:sz w:val="20"/>
                <w:szCs w:val="20"/>
                <w:lang w:eastAsia="en-GB" w:bidi="en-GB"/>
              </w:rPr>
              <w:t xml:space="preserve">. </w:t>
            </w:r>
          </w:p>
          <w:p w14:paraId="2B079A64"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5DBAB0CA"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CNS reactions are excitatory and/or depressant and may be </w:t>
            </w:r>
            <w:proofErr w:type="spellStart"/>
            <w:r w:rsidRPr="00D00B34">
              <w:rPr>
                <w:rFonts w:ascii="Arial" w:eastAsia="Arial" w:hAnsi="Arial" w:cs="Arial"/>
                <w:sz w:val="20"/>
                <w:szCs w:val="20"/>
                <w:lang w:eastAsia="en-GB" w:bidi="en-GB"/>
              </w:rPr>
              <w:t>characterised</w:t>
            </w:r>
            <w:proofErr w:type="spellEnd"/>
            <w:r w:rsidRPr="00D00B34">
              <w:rPr>
                <w:rFonts w:ascii="Arial" w:eastAsia="Arial" w:hAnsi="Arial" w:cs="Arial"/>
                <w:sz w:val="20"/>
                <w:szCs w:val="20"/>
                <w:lang w:eastAsia="en-GB" w:bidi="en-GB"/>
              </w:rPr>
              <w:t xml:space="preserve"> by nervousness, dizziness, convulsions, unconsciousness and possibly respiratory arrest. The excitatory reactions may be very brief or may not occur at all, in which case the first manifestations of toxicity may be drowsiness, merging into unconsciousness and respiratory arrest.</w:t>
            </w:r>
          </w:p>
          <w:p w14:paraId="5E1D13A4"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1C8767C0"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Cardiovascular reactions are depressant and may be </w:t>
            </w:r>
            <w:proofErr w:type="spellStart"/>
            <w:r w:rsidRPr="00D00B34">
              <w:rPr>
                <w:rFonts w:ascii="Arial" w:eastAsia="Arial" w:hAnsi="Arial" w:cs="Arial"/>
                <w:sz w:val="20"/>
                <w:szCs w:val="20"/>
                <w:lang w:eastAsia="en-GB" w:bidi="en-GB"/>
              </w:rPr>
              <w:t>characterised</w:t>
            </w:r>
            <w:proofErr w:type="spellEnd"/>
            <w:r w:rsidRPr="00D00B34">
              <w:rPr>
                <w:rFonts w:ascii="Arial" w:eastAsia="Arial" w:hAnsi="Arial" w:cs="Arial"/>
                <w:sz w:val="20"/>
                <w:szCs w:val="20"/>
                <w:lang w:eastAsia="en-GB" w:bidi="en-GB"/>
              </w:rPr>
              <w:t xml:space="preserve"> by hypotension, myocardial depression, bradycardia and possibly cardiac arrest.</w:t>
            </w:r>
          </w:p>
          <w:p w14:paraId="11A3FD2E"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5B348BAD" w14:textId="77777777" w:rsidR="001E11C8" w:rsidRPr="00D00B34" w:rsidRDefault="001E11C8" w:rsidP="001E11C8">
            <w:pPr>
              <w:widowControl w:val="0"/>
              <w:tabs>
                <w:tab w:val="left" w:pos="235"/>
              </w:tabs>
              <w:autoSpaceDE w:val="0"/>
              <w:autoSpaceDN w:val="0"/>
              <w:spacing w:before="2" w:line="252" w:lineRule="exact"/>
              <w:ind w:right="736"/>
              <w:rPr>
                <w:rFonts w:ascii="Arial" w:eastAsia="Arial" w:hAnsi="Arial" w:cs="Arial"/>
                <w:b/>
                <w:bCs/>
                <w:sz w:val="20"/>
                <w:szCs w:val="20"/>
                <w:u w:val="single"/>
                <w:lang w:eastAsia="en-GB" w:bidi="en-GB"/>
              </w:rPr>
            </w:pPr>
            <w:r w:rsidRPr="00D00B34">
              <w:rPr>
                <w:rFonts w:ascii="Arial" w:eastAsia="Arial" w:hAnsi="Arial" w:cs="Arial"/>
                <w:b/>
                <w:bCs/>
                <w:sz w:val="20"/>
                <w:szCs w:val="20"/>
                <w:u w:val="single"/>
                <w:lang w:eastAsia="en-GB" w:bidi="en-GB"/>
              </w:rPr>
              <w:t>Unknown frequency:</w:t>
            </w:r>
          </w:p>
          <w:p w14:paraId="09DF4E02" w14:textId="77777777" w:rsidR="009A4D22" w:rsidRPr="00D00B34" w:rsidRDefault="001E11C8"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Local irritation at the application site.</w:t>
            </w:r>
          </w:p>
          <w:p w14:paraId="56C05441" w14:textId="77777777" w:rsidR="00C926C0" w:rsidRPr="00D00B34" w:rsidRDefault="00C926C0" w:rsidP="001E11C8">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Vaginal irritation</w:t>
            </w:r>
          </w:p>
        </w:tc>
      </w:tr>
      <w:tr w:rsidR="000C4D7A" w14:paraId="23910F2E" w14:textId="77777777" w:rsidTr="00095899">
        <w:tc>
          <w:tcPr>
            <w:tcW w:w="2949" w:type="dxa"/>
          </w:tcPr>
          <w:p w14:paraId="1421DE8C" w14:textId="77777777" w:rsidR="000C4D7A" w:rsidRPr="00D00B34" w:rsidRDefault="000C4D7A" w:rsidP="000C4D7A">
            <w:pPr>
              <w:rPr>
                <w:rFonts w:ascii="Arial" w:eastAsia="Arial" w:hAnsi="Arial" w:cs="Arial"/>
                <w:b/>
                <w:bCs/>
                <w:sz w:val="20"/>
                <w:szCs w:val="20"/>
                <w:lang w:eastAsia="en-GB" w:bidi="en-GB"/>
              </w:rPr>
            </w:pPr>
            <w:r w:rsidRPr="00D00B34">
              <w:rPr>
                <w:rFonts w:ascii="Arial" w:hAnsi="Arial" w:cs="Arial"/>
                <w:b/>
                <w:sz w:val="20"/>
                <w:szCs w:val="20"/>
              </w:rPr>
              <w:t xml:space="preserve">Management of and </w:t>
            </w:r>
            <w:r w:rsidRPr="00D00B34">
              <w:rPr>
                <w:rFonts w:ascii="Arial" w:hAnsi="Arial" w:cs="Arial"/>
                <w:b/>
                <w:sz w:val="20"/>
                <w:szCs w:val="20"/>
              </w:rPr>
              <w:lastRenderedPageBreak/>
              <w:t>reporting procedure for adverse reactions</w:t>
            </w:r>
          </w:p>
        </w:tc>
        <w:tc>
          <w:tcPr>
            <w:tcW w:w="6067" w:type="dxa"/>
          </w:tcPr>
          <w:p w14:paraId="72636557" w14:textId="0293B446" w:rsidR="000C4D7A" w:rsidRPr="00D00B34" w:rsidRDefault="000C4D7A" w:rsidP="000C4D7A">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rPr>
            </w:pPr>
            <w:r w:rsidRPr="00D00B34">
              <w:rPr>
                <w:rFonts w:ascii="Arial" w:eastAsia="Arial" w:hAnsi="Arial" w:cs="Arial"/>
                <w:sz w:val="20"/>
                <w:szCs w:val="20"/>
              </w:rPr>
              <w:lastRenderedPageBreak/>
              <w:t>Healthcare</w:t>
            </w:r>
            <w:r w:rsidR="00467E00">
              <w:rPr>
                <w:rFonts w:ascii="Arial" w:eastAsia="Arial" w:hAnsi="Arial" w:cs="Arial"/>
                <w:sz w:val="20"/>
                <w:szCs w:val="20"/>
              </w:rPr>
              <w:t xml:space="preserve"> </w:t>
            </w:r>
            <w:r w:rsidRPr="00D00B34">
              <w:rPr>
                <w:rFonts w:ascii="Arial" w:eastAsia="Arial" w:hAnsi="Arial" w:cs="Arial"/>
                <w:sz w:val="20"/>
                <w:szCs w:val="20"/>
              </w:rPr>
              <w:t>professionals</w:t>
            </w:r>
            <w:r w:rsidR="00467E00">
              <w:rPr>
                <w:rFonts w:ascii="Arial" w:eastAsia="Arial" w:hAnsi="Arial" w:cs="Arial"/>
                <w:sz w:val="20"/>
                <w:szCs w:val="20"/>
              </w:rPr>
              <w:t xml:space="preserve"> </w:t>
            </w:r>
            <w:r w:rsidRPr="00D00B34">
              <w:rPr>
                <w:rFonts w:ascii="Arial" w:eastAsia="Arial" w:hAnsi="Arial" w:cs="Arial"/>
                <w:sz w:val="20"/>
                <w:szCs w:val="20"/>
              </w:rPr>
              <w:t>and</w:t>
            </w:r>
            <w:r w:rsidR="00467E00">
              <w:rPr>
                <w:rFonts w:ascii="Arial" w:eastAsia="Arial" w:hAnsi="Arial" w:cs="Arial"/>
                <w:sz w:val="20"/>
                <w:szCs w:val="20"/>
              </w:rPr>
              <w:t xml:space="preserve"> </w:t>
            </w:r>
            <w:r w:rsidRPr="00D00B34">
              <w:rPr>
                <w:rFonts w:ascii="Arial" w:eastAsia="Arial" w:hAnsi="Arial" w:cs="Arial"/>
                <w:sz w:val="20"/>
                <w:szCs w:val="20"/>
              </w:rPr>
              <w:t>patients/carers are</w:t>
            </w:r>
            <w:r w:rsidR="00467E00">
              <w:rPr>
                <w:rFonts w:ascii="Arial" w:eastAsia="Arial" w:hAnsi="Arial" w:cs="Arial"/>
                <w:sz w:val="20"/>
                <w:szCs w:val="20"/>
              </w:rPr>
              <w:t xml:space="preserve"> </w:t>
            </w:r>
            <w:r w:rsidRPr="00D00B34">
              <w:rPr>
                <w:rFonts w:ascii="Arial" w:eastAsia="Arial" w:hAnsi="Arial" w:cs="Arial"/>
                <w:sz w:val="20"/>
                <w:szCs w:val="20"/>
              </w:rPr>
              <w:t>encouraged</w:t>
            </w:r>
            <w:r w:rsidR="00467E00">
              <w:rPr>
                <w:rFonts w:ascii="Arial" w:eastAsia="Arial" w:hAnsi="Arial" w:cs="Arial"/>
                <w:sz w:val="20"/>
                <w:szCs w:val="20"/>
              </w:rPr>
              <w:t xml:space="preserve"> </w:t>
            </w:r>
            <w:r w:rsidRPr="00D00B34">
              <w:rPr>
                <w:rFonts w:ascii="Arial" w:eastAsia="Arial" w:hAnsi="Arial" w:cs="Arial"/>
                <w:sz w:val="20"/>
                <w:szCs w:val="20"/>
              </w:rPr>
              <w:lastRenderedPageBreak/>
              <w:t>to</w:t>
            </w:r>
            <w:r w:rsidR="00467E00">
              <w:rPr>
                <w:rFonts w:ascii="Arial" w:eastAsia="Arial" w:hAnsi="Arial" w:cs="Arial"/>
                <w:sz w:val="20"/>
                <w:szCs w:val="20"/>
              </w:rPr>
              <w:t xml:space="preserve"> </w:t>
            </w:r>
            <w:r w:rsidRPr="00D00B34">
              <w:rPr>
                <w:rFonts w:ascii="Arial" w:eastAsia="Arial" w:hAnsi="Arial" w:cs="Arial"/>
                <w:sz w:val="20"/>
                <w:szCs w:val="20"/>
              </w:rPr>
              <w:t>report</w:t>
            </w:r>
            <w:r w:rsidR="00467E00">
              <w:rPr>
                <w:rFonts w:ascii="Arial" w:eastAsia="Arial" w:hAnsi="Arial" w:cs="Arial"/>
                <w:sz w:val="20"/>
                <w:szCs w:val="20"/>
              </w:rPr>
              <w:t xml:space="preserve"> </w:t>
            </w:r>
            <w:r w:rsidRPr="00D00B34">
              <w:rPr>
                <w:rFonts w:ascii="Arial" w:eastAsia="Arial" w:hAnsi="Arial" w:cs="Arial"/>
                <w:sz w:val="20"/>
                <w:szCs w:val="20"/>
              </w:rPr>
              <w:t>suspected</w:t>
            </w:r>
            <w:r w:rsidR="00467E00">
              <w:rPr>
                <w:rFonts w:ascii="Arial" w:eastAsia="Arial" w:hAnsi="Arial" w:cs="Arial"/>
                <w:sz w:val="20"/>
                <w:szCs w:val="20"/>
              </w:rPr>
              <w:t xml:space="preserve"> </w:t>
            </w:r>
            <w:r w:rsidRPr="00D00B34">
              <w:rPr>
                <w:rFonts w:ascii="Arial" w:eastAsia="Arial" w:hAnsi="Arial" w:cs="Arial"/>
                <w:sz w:val="20"/>
                <w:szCs w:val="20"/>
              </w:rPr>
              <w:t>adverse</w:t>
            </w:r>
            <w:r w:rsidR="00467E00">
              <w:rPr>
                <w:rFonts w:ascii="Arial" w:eastAsia="Arial" w:hAnsi="Arial" w:cs="Arial"/>
                <w:sz w:val="20"/>
                <w:szCs w:val="20"/>
              </w:rPr>
              <w:t xml:space="preserve"> </w:t>
            </w:r>
            <w:r w:rsidRPr="00D00B34">
              <w:rPr>
                <w:rFonts w:ascii="Arial" w:eastAsia="Arial" w:hAnsi="Arial" w:cs="Arial"/>
                <w:sz w:val="20"/>
                <w:szCs w:val="20"/>
              </w:rPr>
              <w:t>reactions</w:t>
            </w:r>
            <w:r w:rsidR="00467E00">
              <w:rPr>
                <w:rFonts w:ascii="Arial" w:eastAsia="Arial" w:hAnsi="Arial" w:cs="Arial"/>
                <w:sz w:val="20"/>
                <w:szCs w:val="20"/>
              </w:rPr>
              <w:t xml:space="preserve"> </w:t>
            </w:r>
            <w:r w:rsidRPr="00D00B34">
              <w:rPr>
                <w:rFonts w:ascii="Arial" w:eastAsia="Arial" w:hAnsi="Arial" w:cs="Arial"/>
                <w:sz w:val="20"/>
                <w:szCs w:val="20"/>
              </w:rPr>
              <w:t>to</w:t>
            </w:r>
            <w:r w:rsidR="00467E00">
              <w:rPr>
                <w:rFonts w:ascii="Arial" w:eastAsia="Arial" w:hAnsi="Arial" w:cs="Arial"/>
                <w:sz w:val="20"/>
                <w:szCs w:val="20"/>
              </w:rPr>
              <w:t xml:space="preserve"> </w:t>
            </w:r>
            <w:r w:rsidRPr="00D00B34">
              <w:rPr>
                <w:rFonts w:ascii="Arial" w:eastAsia="Arial" w:hAnsi="Arial" w:cs="Arial"/>
                <w:sz w:val="20"/>
                <w:szCs w:val="20"/>
              </w:rPr>
              <w:t>the</w:t>
            </w:r>
            <w:r w:rsidR="00467E00">
              <w:rPr>
                <w:rFonts w:ascii="Arial" w:eastAsia="Arial" w:hAnsi="Arial" w:cs="Arial"/>
                <w:sz w:val="20"/>
                <w:szCs w:val="20"/>
              </w:rPr>
              <w:t xml:space="preserve"> </w:t>
            </w:r>
            <w:r w:rsidRPr="00D00B34">
              <w:rPr>
                <w:rFonts w:ascii="Arial" w:eastAsia="Arial" w:hAnsi="Arial" w:cs="Arial"/>
                <w:sz w:val="20"/>
                <w:szCs w:val="20"/>
              </w:rPr>
              <w:t>Medicines</w:t>
            </w:r>
            <w:r w:rsidR="00467E00">
              <w:rPr>
                <w:rFonts w:ascii="Arial" w:eastAsia="Arial" w:hAnsi="Arial" w:cs="Arial"/>
                <w:sz w:val="20"/>
                <w:szCs w:val="20"/>
              </w:rPr>
              <w:t xml:space="preserve"> </w:t>
            </w:r>
            <w:r w:rsidRPr="00D00B34">
              <w:rPr>
                <w:rFonts w:ascii="Arial" w:eastAsia="Arial" w:hAnsi="Arial" w:cs="Arial"/>
                <w:sz w:val="20"/>
                <w:szCs w:val="20"/>
              </w:rPr>
              <w:t>and</w:t>
            </w:r>
            <w:r w:rsidR="00467E00">
              <w:rPr>
                <w:rFonts w:ascii="Arial" w:eastAsia="Arial" w:hAnsi="Arial" w:cs="Arial"/>
                <w:sz w:val="20"/>
                <w:szCs w:val="20"/>
              </w:rPr>
              <w:t xml:space="preserve"> </w:t>
            </w:r>
            <w:r w:rsidRPr="00D00B34">
              <w:rPr>
                <w:rFonts w:ascii="Arial" w:eastAsia="Arial" w:hAnsi="Arial" w:cs="Arial"/>
                <w:sz w:val="20"/>
                <w:szCs w:val="20"/>
              </w:rPr>
              <w:t>Healthcare</w:t>
            </w:r>
            <w:r w:rsidR="00467E00">
              <w:rPr>
                <w:rFonts w:ascii="Arial" w:eastAsia="Arial" w:hAnsi="Arial" w:cs="Arial"/>
                <w:sz w:val="20"/>
                <w:szCs w:val="20"/>
              </w:rPr>
              <w:t xml:space="preserve"> </w:t>
            </w:r>
            <w:r w:rsidRPr="00D00B34">
              <w:rPr>
                <w:rFonts w:ascii="Arial" w:eastAsia="Arial" w:hAnsi="Arial" w:cs="Arial"/>
                <w:sz w:val="20"/>
                <w:szCs w:val="20"/>
              </w:rPr>
              <w:t>products</w:t>
            </w:r>
            <w:r w:rsidR="00467E00">
              <w:rPr>
                <w:rFonts w:ascii="Arial" w:eastAsia="Arial" w:hAnsi="Arial" w:cs="Arial"/>
                <w:sz w:val="20"/>
                <w:szCs w:val="20"/>
              </w:rPr>
              <w:t xml:space="preserve"> </w:t>
            </w:r>
            <w:r w:rsidRPr="00D00B34">
              <w:rPr>
                <w:rFonts w:ascii="Arial" w:eastAsia="Arial" w:hAnsi="Arial" w:cs="Arial"/>
                <w:sz w:val="20"/>
                <w:szCs w:val="20"/>
              </w:rPr>
              <w:t>Regulatory</w:t>
            </w:r>
            <w:r w:rsidR="00467E00">
              <w:rPr>
                <w:rFonts w:ascii="Arial" w:eastAsia="Arial" w:hAnsi="Arial" w:cs="Arial"/>
                <w:sz w:val="20"/>
                <w:szCs w:val="20"/>
              </w:rPr>
              <w:t xml:space="preserve"> </w:t>
            </w:r>
            <w:r w:rsidRPr="00D00B34">
              <w:rPr>
                <w:rFonts w:ascii="Arial" w:eastAsia="Arial" w:hAnsi="Arial" w:cs="Arial"/>
                <w:sz w:val="20"/>
                <w:szCs w:val="20"/>
              </w:rPr>
              <w:t>Agency</w:t>
            </w:r>
            <w:r w:rsidR="00467E00">
              <w:rPr>
                <w:rFonts w:ascii="Arial" w:eastAsia="Arial" w:hAnsi="Arial" w:cs="Arial"/>
                <w:sz w:val="20"/>
                <w:szCs w:val="20"/>
              </w:rPr>
              <w:t xml:space="preserve"> </w:t>
            </w:r>
            <w:r w:rsidRPr="00D00B34">
              <w:rPr>
                <w:rFonts w:ascii="Arial" w:eastAsia="Arial" w:hAnsi="Arial" w:cs="Arial"/>
                <w:sz w:val="20"/>
                <w:szCs w:val="20"/>
              </w:rPr>
              <w:t>(MHRA)</w:t>
            </w:r>
            <w:r w:rsidR="00467E00">
              <w:rPr>
                <w:rFonts w:ascii="Arial" w:eastAsia="Arial" w:hAnsi="Arial" w:cs="Arial"/>
                <w:sz w:val="20"/>
                <w:szCs w:val="20"/>
              </w:rPr>
              <w:t xml:space="preserve"> </w:t>
            </w:r>
            <w:r w:rsidRPr="00D00B34">
              <w:rPr>
                <w:rFonts w:ascii="Arial" w:eastAsia="Arial" w:hAnsi="Arial" w:cs="Arial"/>
                <w:sz w:val="20"/>
                <w:szCs w:val="20"/>
              </w:rPr>
              <w:t>using</w:t>
            </w:r>
            <w:r w:rsidR="00467E00">
              <w:rPr>
                <w:rFonts w:ascii="Arial" w:eastAsia="Arial" w:hAnsi="Arial" w:cs="Arial"/>
                <w:sz w:val="20"/>
                <w:szCs w:val="20"/>
              </w:rPr>
              <w:t xml:space="preserve"> </w:t>
            </w:r>
            <w:r w:rsidRPr="00D00B34">
              <w:rPr>
                <w:rFonts w:ascii="Arial" w:eastAsia="Arial" w:hAnsi="Arial" w:cs="Arial"/>
                <w:sz w:val="20"/>
                <w:szCs w:val="20"/>
              </w:rPr>
              <w:t>the</w:t>
            </w:r>
            <w:r w:rsidR="00467E00">
              <w:rPr>
                <w:rFonts w:ascii="Arial" w:eastAsia="Arial" w:hAnsi="Arial" w:cs="Arial"/>
                <w:sz w:val="20"/>
                <w:szCs w:val="20"/>
              </w:rPr>
              <w:t xml:space="preserve"> </w:t>
            </w:r>
            <w:r w:rsidRPr="00D00B34">
              <w:rPr>
                <w:rFonts w:ascii="Arial" w:eastAsia="Arial" w:hAnsi="Arial" w:cs="Arial"/>
                <w:sz w:val="20"/>
                <w:szCs w:val="20"/>
              </w:rPr>
              <w:t>Yellow</w:t>
            </w:r>
            <w:r w:rsidR="00467E00">
              <w:rPr>
                <w:rFonts w:ascii="Arial" w:eastAsia="Arial" w:hAnsi="Arial" w:cs="Arial"/>
                <w:sz w:val="20"/>
                <w:szCs w:val="20"/>
              </w:rPr>
              <w:t xml:space="preserve"> </w:t>
            </w:r>
            <w:r w:rsidRPr="00D00B34">
              <w:rPr>
                <w:rFonts w:ascii="Arial" w:eastAsia="Arial" w:hAnsi="Arial" w:cs="Arial"/>
                <w:sz w:val="20"/>
                <w:szCs w:val="20"/>
              </w:rPr>
              <w:t>Card</w:t>
            </w:r>
            <w:r w:rsidR="00467E00">
              <w:rPr>
                <w:rFonts w:ascii="Arial" w:eastAsia="Arial" w:hAnsi="Arial" w:cs="Arial"/>
                <w:sz w:val="20"/>
                <w:szCs w:val="20"/>
              </w:rPr>
              <w:t xml:space="preserve"> </w:t>
            </w:r>
            <w:r w:rsidRPr="00D00B34">
              <w:rPr>
                <w:rFonts w:ascii="Arial" w:eastAsia="Arial" w:hAnsi="Arial" w:cs="Arial"/>
                <w:sz w:val="20"/>
                <w:szCs w:val="20"/>
              </w:rPr>
              <w:t>reporting</w:t>
            </w:r>
            <w:r w:rsidR="00467E00">
              <w:rPr>
                <w:rFonts w:ascii="Arial" w:eastAsia="Arial" w:hAnsi="Arial" w:cs="Arial"/>
                <w:sz w:val="20"/>
                <w:szCs w:val="20"/>
              </w:rPr>
              <w:t xml:space="preserve"> </w:t>
            </w:r>
            <w:r w:rsidRPr="00D00B34">
              <w:rPr>
                <w:rFonts w:ascii="Arial" w:eastAsia="Arial" w:hAnsi="Arial" w:cs="Arial"/>
                <w:sz w:val="20"/>
                <w:szCs w:val="20"/>
              </w:rPr>
              <w:t>scheme</w:t>
            </w:r>
            <w:r w:rsidR="00467E00">
              <w:rPr>
                <w:rFonts w:ascii="Arial" w:eastAsia="Arial" w:hAnsi="Arial" w:cs="Arial"/>
                <w:sz w:val="20"/>
                <w:szCs w:val="20"/>
              </w:rPr>
              <w:t xml:space="preserve"> </w:t>
            </w:r>
            <w:r w:rsidRPr="00D00B34">
              <w:rPr>
                <w:rFonts w:ascii="Arial" w:eastAsia="Arial" w:hAnsi="Arial" w:cs="Arial"/>
                <w:sz w:val="20"/>
                <w:szCs w:val="20"/>
              </w:rPr>
              <w:t xml:space="preserve">on: </w:t>
            </w:r>
            <w:hyperlink r:id="rId13" w:history="1">
              <w:r w:rsidRPr="00D00B34">
                <w:rPr>
                  <w:rFonts w:ascii="Arial" w:eastAsia="Arial" w:hAnsi="Arial" w:cs="Arial"/>
                  <w:color w:val="2F5496"/>
                  <w:sz w:val="20"/>
                  <w:szCs w:val="20"/>
                  <w:u w:val="single"/>
                </w:rPr>
                <w:t>http://yellowcard.mhra.gov.uk</w:t>
              </w:r>
            </w:hyperlink>
          </w:p>
          <w:p w14:paraId="6A33BB8E" w14:textId="77777777" w:rsidR="000C4D7A" w:rsidRPr="00D00B34" w:rsidRDefault="000C4D7A" w:rsidP="000C4D7A">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lang w:eastAsia="en-GB" w:bidi="en-GB"/>
              </w:rPr>
            </w:pPr>
            <w:r w:rsidRPr="00D00B34">
              <w:rPr>
                <w:rFonts w:ascii="Arial" w:hAnsi="Arial" w:cs="Arial"/>
                <w:sz w:val="20"/>
                <w:szCs w:val="20"/>
              </w:rPr>
              <w:t>Record all adverse drug reactions (ADRs) in the patient’s medical record.</w:t>
            </w:r>
          </w:p>
          <w:p w14:paraId="5DAF27A7" w14:textId="77777777" w:rsidR="000C4D7A" w:rsidRPr="00D00B34" w:rsidRDefault="000C4D7A" w:rsidP="000C4D7A">
            <w:pPr>
              <w:widowControl w:val="0"/>
              <w:numPr>
                <w:ilvl w:val="0"/>
                <w:numId w:val="11"/>
              </w:numPr>
              <w:overflowPunct w:val="0"/>
              <w:autoSpaceDE w:val="0"/>
              <w:autoSpaceDN w:val="0"/>
              <w:adjustRightInd w:val="0"/>
              <w:contextualSpacing/>
              <w:textAlignment w:val="baseline"/>
              <w:rPr>
                <w:rFonts w:ascii="Arial" w:eastAsia="Arial" w:hAnsi="Arial" w:cs="Arial"/>
                <w:sz w:val="20"/>
                <w:szCs w:val="20"/>
                <w:lang w:eastAsia="en-GB" w:bidi="en-GB"/>
              </w:rPr>
            </w:pPr>
            <w:r w:rsidRPr="00D00B34">
              <w:rPr>
                <w:rFonts w:ascii="Arial" w:hAnsi="Arial" w:cs="Arial"/>
                <w:sz w:val="20"/>
                <w:szCs w:val="20"/>
              </w:rPr>
              <w:t>Report via organisation incident policy.</w:t>
            </w:r>
          </w:p>
        </w:tc>
      </w:tr>
      <w:tr w:rsidR="000C4D7A" w14:paraId="5296478C" w14:textId="77777777" w:rsidTr="00467E00">
        <w:tc>
          <w:tcPr>
            <w:tcW w:w="2949" w:type="dxa"/>
            <w:tcBorders>
              <w:bottom w:val="single" w:sz="4" w:space="0" w:color="auto"/>
            </w:tcBorders>
          </w:tcPr>
          <w:p w14:paraId="0F002591" w14:textId="77777777" w:rsidR="000C4D7A" w:rsidRPr="00D00B34" w:rsidRDefault="000C4D7A" w:rsidP="000C4D7A">
            <w:pPr>
              <w:rPr>
                <w:rFonts w:ascii="Arial" w:hAnsi="Arial" w:cs="Arial"/>
                <w:b/>
                <w:bCs/>
                <w:i/>
                <w:sz w:val="20"/>
                <w:szCs w:val="20"/>
              </w:rPr>
            </w:pPr>
            <w:r w:rsidRPr="00D00B34">
              <w:rPr>
                <w:rFonts w:ascii="Arial" w:eastAsia="Arial" w:hAnsi="Arial" w:cs="Arial"/>
                <w:b/>
                <w:bCs/>
                <w:sz w:val="20"/>
                <w:szCs w:val="20"/>
                <w:lang w:eastAsia="en-GB" w:bidi="en-GB"/>
              </w:rPr>
              <w:lastRenderedPageBreak/>
              <w:t xml:space="preserve">Overdose </w:t>
            </w:r>
          </w:p>
        </w:tc>
        <w:tc>
          <w:tcPr>
            <w:tcW w:w="6067" w:type="dxa"/>
          </w:tcPr>
          <w:p w14:paraId="13ADD497"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Toxic reactions originate mainly in the central nervous and the cardiovascular systems.</w:t>
            </w:r>
          </w:p>
          <w:p w14:paraId="0EC15F14"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2B693AEA"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Central nervous system toxicity is a graded response with symptoms and signs of escalating severity. The first symptoms are circumoral </w:t>
            </w:r>
            <w:proofErr w:type="spellStart"/>
            <w:r w:rsidRPr="00D00B34">
              <w:rPr>
                <w:rFonts w:ascii="Arial" w:eastAsia="Arial" w:hAnsi="Arial" w:cs="Arial"/>
                <w:sz w:val="20"/>
                <w:szCs w:val="20"/>
                <w:lang w:eastAsia="en-GB" w:bidi="en-GB"/>
              </w:rPr>
              <w:t>paraesthesia</w:t>
            </w:r>
            <w:proofErr w:type="spellEnd"/>
            <w:r w:rsidRPr="00D00B34">
              <w:rPr>
                <w:rFonts w:ascii="Arial" w:eastAsia="Arial" w:hAnsi="Arial" w:cs="Arial"/>
                <w:sz w:val="20"/>
                <w:szCs w:val="20"/>
                <w:lang w:eastAsia="en-GB" w:bidi="en-GB"/>
              </w:rPr>
              <w:t xml:space="preserve">, numbness of the tongue, light-headedness, hyperacusis and tinnitus. </w:t>
            </w:r>
          </w:p>
          <w:p w14:paraId="7F05E2C5"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1FD98F83"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Visual disturbance and muscular tremors are more serious and precede the onset of </w:t>
            </w:r>
            <w:proofErr w:type="spellStart"/>
            <w:r w:rsidRPr="00D00B34">
              <w:rPr>
                <w:rFonts w:ascii="Arial" w:eastAsia="Arial" w:hAnsi="Arial" w:cs="Arial"/>
                <w:sz w:val="20"/>
                <w:szCs w:val="20"/>
                <w:lang w:eastAsia="en-GB" w:bidi="en-GB"/>
              </w:rPr>
              <w:t>generalised</w:t>
            </w:r>
            <w:proofErr w:type="spellEnd"/>
            <w:r w:rsidRPr="00D00B34">
              <w:rPr>
                <w:rFonts w:ascii="Arial" w:eastAsia="Arial" w:hAnsi="Arial" w:cs="Arial"/>
                <w:sz w:val="20"/>
                <w:szCs w:val="20"/>
                <w:lang w:eastAsia="en-GB" w:bidi="en-GB"/>
              </w:rPr>
              <w:t xml:space="preserve"> convulsions. Unconsciousness and grand mal convulsions may follow, which may last from a few seconds to several minutes. </w:t>
            </w:r>
          </w:p>
          <w:p w14:paraId="78635673"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15F86D05"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Hypoxia and hypercarbia occur rapidly following convulsions due to the increased muscular activity, together with the interference with normal respiration. In severe cases, </w:t>
            </w:r>
            <w:proofErr w:type="spellStart"/>
            <w:r w:rsidRPr="00D00B34">
              <w:rPr>
                <w:rFonts w:ascii="Arial" w:eastAsia="Arial" w:hAnsi="Arial" w:cs="Arial"/>
                <w:sz w:val="20"/>
                <w:szCs w:val="20"/>
                <w:lang w:eastAsia="en-GB" w:bidi="en-GB"/>
              </w:rPr>
              <w:t>apnoea</w:t>
            </w:r>
            <w:proofErr w:type="spellEnd"/>
            <w:r w:rsidRPr="00D00B34">
              <w:rPr>
                <w:rFonts w:ascii="Arial" w:eastAsia="Arial" w:hAnsi="Arial" w:cs="Arial"/>
                <w:sz w:val="20"/>
                <w:szCs w:val="20"/>
                <w:lang w:eastAsia="en-GB" w:bidi="en-GB"/>
              </w:rPr>
              <w:t xml:space="preserve"> may occur. Acidosis increases the toxic effects of local </w:t>
            </w:r>
            <w:proofErr w:type="spellStart"/>
            <w:r w:rsidRPr="00D00B34">
              <w:rPr>
                <w:rFonts w:ascii="Arial" w:eastAsia="Arial" w:hAnsi="Arial" w:cs="Arial"/>
                <w:sz w:val="20"/>
                <w:szCs w:val="20"/>
                <w:lang w:eastAsia="en-GB" w:bidi="en-GB"/>
              </w:rPr>
              <w:t>anaesthetics</w:t>
            </w:r>
            <w:proofErr w:type="spellEnd"/>
            <w:r w:rsidRPr="00D00B34">
              <w:rPr>
                <w:rFonts w:ascii="Arial" w:eastAsia="Arial" w:hAnsi="Arial" w:cs="Arial"/>
                <w:sz w:val="20"/>
                <w:szCs w:val="20"/>
                <w:lang w:eastAsia="en-GB" w:bidi="en-GB"/>
              </w:rPr>
              <w:t>.</w:t>
            </w:r>
          </w:p>
          <w:p w14:paraId="767B1A60"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6BAFD29A"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Cardiovascular effects are only seen in cases with high systemic concentrations. Severe hypotension, bradycardia, arrhythmia and cardiovascular collapse may be the result in such cases.</w:t>
            </w:r>
          </w:p>
          <w:p w14:paraId="532F565B"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5A10B700"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lang w:eastAsia="en-GB" w:bidi="en-GB"/>
              </w:rPr>
              <w:t xml:space="preserve">Recovery is due to redistribution and metabolism of the local </w:t>
            </w:r>
            <w:proofErr w:type="spellStart"/>
            <w:r w:rsidRPr="00D00B34">
              <w:rPr>
                <w:rFonts w:ascii="Arial" w:eastAsia="Arial" w:hAnsi="Arial" w:cs="Arial"/>
                <w:sz w:val="20"/>
                <w:szCs w:val="20"/>
                <w:lang w:eastAsia="en-GB" w:bidi="en-GB"/>
              </w:rPr>
              <w:t>anaesthetic</w:t>
            </w:r>
            <w:proofErr w:type="spellEnd"/>
            <w:r w:rsidRPr="00D00B34">
              <w:rPr>
                <w:rFonts w:ascii="Arial" w:eastAsia="Arial" w:hAnsi="Arial" w:cs="Arial"/>
                <w:sz w:val="20"/>
                <w:szCs w:val="20"/>
                <w:lang w:eastAsia="en-GB" w:bidi="en-GB"/>
              </w:rPr>
              <w:t xml:space="preserve"> drug from the central nervous system. Recovery may be rapid unless large amounts of the drug have been administered.</w:t>
            </w:r>
          </w:p>
          <w:p w14:paraId="4E4961F3"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p>
          <w:p w14:paraId="703F9725" w14:textId="77777777" w:rsidR="000C4D7A" w:rsidRPr="00D00B34" w:rsidRDefault="000C4D7A" w:rsidP="000C4D7A">
            <w:pPr>
              <w:widowControl w:val="0"/>
              <w:tabs>
                <w:tab w:val="left" w:pos="235"/>
              </w:tabs>
              <w:autoSpaceDE w:val="0"/>
              <w:autoSpaceDN w:val="0"/>
              <w:spacing w:before="2" w:line="252" w:lineRule="exact"/>
              <w:ind w:right="736"/>
              <w:rPr>
                <w:rFonts w:ascii="Arial" w:eastAsia="Arial" w:hAnsi="Arial" w:cs="Arial"/>
                <w:sz w:val="20"/>
                <w:szCs w:val="20"/>
                <w:lang w:eastAsia="en-GB" w:bidi="en-GB"/>
              </w:rPr>
            </w:pPr>
            <w:r w:rsidRPr="00D00B34">
              <w:rPr>
                <w:rFonts w:ascii="Arial" w:eastAsia="Arial" w:hAnsi="Arial" w:cs="Arial"/>
                <w:sz w:val="20"/>
                <w:szCs w:val="20"/>
                <w:highlight w:val="yellow"/>
                <w:lang w:eastAsia="en-GB" w:bidi="en-GB"/>
              </w:rPr>
              <w:t>Insert details of how overdose should be managed locally</w:t>
            </w:r>
          </w:p>
        </w:tc>
      </w:tr>
      <w:tr w:rsidR="000C4D7A" w14:paraId="0C5D4871" w14:textId="77777777" w:rsidTr="00467E00">
        <w:tc>
          <w:tcPr>
            <w:tcW w:w="2949" w:type="dxa"/>
            <w:tcBorders>
              <w:bottom w:val="single" w:sz="4" w:space="0" w:color="auto"/>
            </w:tcBorders>
          </w:tcPr>
          <w:p w14:paraId="6A43AF48" w14:textId="77777777" w:rsidR="000C4D7A" w:rsidRPr="00D00B34" w:rsidRDefault="000C4D7A" w:rsidP="000C4D7A">
            <w:pPr>
              <w:rPr>
                <w:rFonts w:ascii="Arial" w:hAnsi="Arial" w:cs="Arial"/>
                <w:b/>
                <w:bCs/>
                <w:i/>
                <w:sz w:val="20"/>
                <w:szCs w:val="20"/>
              </w:rPr>
            </w:pPr>
            <w:r w:rsidRPr="00D00B34">
              <w:rPr>
                <w:rFonts w:ascii="Arial" w:eastAsia="Arial" w:hAnsi="Arial" w:cs="Arial"/>
                <w:b/>
                <w:bCs/>
                <w:sz w:val="20"/>
                <w:szCs w:val="20"/>
                <w:lang w:eastAsia="en-GB" w:bidi="en-GB"/>
              </w:rPr>
              <w:t>Record keeping</w:t>
            </w:r>
          </w:p>
        </w:tc>
        <w:tc>
          <w:tcPr>
            <w:tcW w:w="6067" w:type="dxa"/>
          </w:tcPr>
          <w:p w14:paraId="41A84CCD" w14:textId="77777777" w:rsidR="000C4D7A" w:rsidRPr="00D00B34" w:rsidRDefault="000C4D7A" w:rsidP="000C4D7A">
            <w:pPr>
              <w:rPr>
                <w:rFonts w:ascii="Arial" w:eastAsia="Times New Roman" w:hAnsi="Arial" w:cs="Arial"/>
                <w:sz w:val="20"/>
                <w:szCs w:val="20"/>
              </w:rPr>
            </w:pPr>
            <w:r w:rsidRPr="00D00B34">
              <w:rPr>
                <w:rFonts w:ascii="Arial" w:eastAsia="Times New Roman" w:hAnsi="Arial" w:cs="Arial"/>
                <w:sz w:val="20"/>
                <w:szCs w:val="20"/>
              </w:rPr>
              <w:t xml:space="preserve">The following must be recorded on the </w:t>
            </w:r>
            <w:r w:rsidRPr="00D00B34">
              <w:rPr>
                <w:rFonts w:ascii="Arial" w:eastAsia="Times New Roman" w:hAnsi="Arial" w:cs="Arial"/>
                <w:i/>
                <w:sz w:val="20"/>
                <w:szCs w:val="20"/>
                <w:highlight w:val="yellow"/>
              </w:rPr>
              <w:t>medicine chart/EPS or clinical notes as per local protocol</w:t>
            </w:r>
            <w:r w:rsidRPr="00D00B34">
              <w:rPr>
                <w:rFonts w:ascii="Arial" w:eastAsia="Times New Roman" w:hAnsi="Arial" w:cs="Arial"/>
                <w:sz w:val="20"/>
                <w:szCs w:val="20"/>
              </w:rPr>
              <w:t>:</w:t>
            </w:r>
          </w:p>
          <w:p w14:paraId="709720AC" w14:textId="77777777" w:rsidR="000C4D7A" w:rsidRPr="00D00B34"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Date and time of administration.</w:t>
            </w:r>
          </w:p>
          <w:p w14:paraId="70CD5C45" w14:textId="77777777" w:rsidR="00C807AE" w:rsidRPr="00C807AE" w:rsidRDefault="000C4D7A" w:rsidP="00C807AE">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Individual’s details such as name, date of birth, hospital or NHS number (where applicable), allergies, previous adverse events and the criteria under which the individual fits the protocol.</w:t>
            </w:r>
          </w:p>
          <w:p w14:paraId="1159B197" w14:textId="77777777" w:rsidR="000C4D7A"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 xml:space="preserve">Details of medicine including name, strength dose, route.  </w:t>
            </w:r>
          </w:p>
          <w:p w14:paraId="38FE9E56" w14:textId="77777777" w:rsidR="00C807AE" w:rsidRPr="00C807AE" w:rsidRDefault="00C807AE" w:rsidP="00C807AE">
            <w:pPr>
              <w:pStyle w:val="ListParagraph"/>
              <w:numPr>
                <w:ilvl w:val="0"/>
                <w:numId w:val="5"/>
              </w:numPr>
              <w:rPr>
                <w:rFonts w:ascii="Arial" w:eastAsia="Times New Roman" w:hAnsi="Arial" w:cs="Arial"/>
                <w:sz w:val="20"/>
                <w:szCs w:val="20"/>
                <w:highlight w:val="yellow"/>
              </w:rPr>
            </w:pPr>
            <w:r w:rsidRPr="00C807AE">
              <w:rPr>
                <w:rFonts w:ascii="Arial" w:eastAsia="Times New Roman" w:hAnsi="Arial" w:cs="Arial"/>
                <w:sz w:val="20"/>
                <w:szCs w:val="20"/>
                <w:highlight w:val="yellow"/>
              </w:rPr>
              <w:t>Batch number and expiry date of product in line with local procedure</w:t>
            </w:r>
          </w:p>
          <w:p w14:paraId="1B0D10BA" w14:textId="77777777" w:rsidR="000C4D7A" w:rsidRPr="00D00B34"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A statement that administration is under a protocol.</w:t>
            </w:r>
          </w:p>
          <w:p w14:paraId="5F476DFC" w14:textId="77777777" w:rsidR="000C4D7A" w:rsidRPr="00D00B34"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Name and signature (which may be electronic) of healthcare professional acting under the protocol to supply the medication.</w:t>
            </w:r>
          </w:p>
          <w:p w14:paraId="52534226" w14:textId="77777777" w:rsidR="000C4D7A" w:rsidRPr="00D00B34"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rPr>
              <w:t>Relevant information that was given to the individual/carer.</w:t>
            </w:r>
          </w:p>
          <w:p w14:paraId="5F1D9155" w14:textId="77777777" w:rsidR="000C4D7A" w:rsidRPr="00D00B34" w:rsidRDefault="000C4D7A" w:rsidP="000C4D7A">
            <w:pPr>
              <w:keepNext/>
              <w:numPr>
                <w:ilvl w:val="0"/>
                <w:numId w:val="5"/>
              </w:numPr>
              <w:rPr>
                <w:rFonts w:ascii="Arial" w:eastAsia="Times New Roman" w:hAnsi="Arial" w:cs="Arial"/>
                <w:sz w:val="20"/>
                <w:szCs w:val="20"/>
              </w:rPr>
            </w:pPr>
            <w:r w:rsidRPr="00D00B34">
              <w:rPr>
                <w:rFonts w:ascii="Arial" w:eastAsia="Times New Roman" w:hAnsi="Arial" w:cs="Arial"/>
                <w:sz w:val="20"/>
                <w:szCs w:val="20"/>
                <w:lang w:eastAsia="en-GB"/>
              </w:rPr>
              <w:t>Record that consent gained (or refused) – if consent refused record actions taken.</w:t>
            </w:r>
          </w:p>
        </w:tc>
      </w:tr>
      <w:tr w:rsidR="001C5115" w14:paraId="27A99F75" w14:textId="77777777" w:rsidTr="00BB676E">
        <w:tc>
          <w:tcPr>
            <w:tcW w:w="9016" w:type="dxa"/>
            <w:gridSpan w:val="2"/>
            <w:shd w:val="clear" w:color="auto" w:fill="BFBFBF" w:themeFill="background1" w:themeFillShade="BF"/>
          </w:tcPr>
          <w:p w14:paraId="71B0D35E" w14:textId="77777777" w:rsidR="001C5115" w:rsidRPr="00D00B34" w:rsidRDefault="001C5115" w:rsidP="001C5115">
            <w:pPr>
              <w:rPr>
                <w:rFonts w:ascii="Arial" w:eastAsia="Times New Roman" w:hAnsi="Arial" w:cs="Arial"/>
                <w:sz w:val="20"/>
                <w:szCs w:val="20"/>
              </w:rPr>
            </w:pPr>
            <w:r>
              <w:rPr>
                <w:rFonts w:ascii="Arial" w:eastAsia="Arial" w:hAnsi="Arial" w:cs="Arial"/>
                <w:b/>
                <w:bCs/>
                <w:sz w:val="20"/>
                <w:szCs w:val="20"/>
                <w:lang w:eastAsia="en-GB" w:bidi="en-GB"/>
              </w:rPr>
              <w:lastRenderedPageBreak/>
              <w:t xml:space="preserve">4. </w:t>
            </w:r>
            <w:r w:rsidRPr="00D00B34">
              <w:rPr>
                <w:rFonts w:ascii="Arial" w:eastAsia="Arial" w:hAnsi="Arial" w:cs="Arial"/>
                <w:b/>
                <w:bCs/>
                <w:sz w:val="20"/>
                <w:szCs w:val="20"/>
                <w:lang w:eastAsia="en-GB" w:bidi="en-GB"/>
              </w:rPr>
              <w:t xml:space="preserve">References </w:t>
            </w:r>
          </w:p>
        </w:tc>
      </w:tr>
      <w:tr w:rsidR="001C5115" w14:paraId="725AF186" w14:textId="77777777" w:rsidTr="00095899">
        <w:tc>
          <w:tcPr>
            <w:tcW w:w="2949" w:type="dxa"/>
          </w:tcPr>
          <w:p w14:paraId="31570AF8" w14:textId="77777777" w:rsidR="001C5115" w:rsidRPr="00063BE0" w:rsidRDefault="001C5115" w:rsidP="001C5115">
            <w:pPr>
              <w:rPr>
                <w:rFonts w:ascii="Arial" w:eastAsia="Arial" w:hAnsi="Arial" w:cs="Arial"/>
                <w:b/>
                <w:bCs/>
                <w:sz w:val="20"/>
                <w:szCs w:val="20"/>
                <w:lang w:eastAsia="en-GB" w:bidi="en-GB"/>
              </w:rPr>
            </w:pPr>
            <w:r w:rsidRPr="00063BE0">
              <w:rPr>
                <w:rFonts w:ascii="Arial" w:eastAsia="Arial" w:hAnsi="Arial" w:cs="Arial"/>
                <w:b/>
                <w:bCs/>
                <w:sz w:val="20"/>
                <w:szCs w:val="20"/>
                <w:lang w:eastAsia="en-GB" w:bidi="en-GB"/>
              </w:rPr>
              <w:t>Last accessed August 2025</w:t>
            </w:r>
          </w:p>
        </w:tc>
        <w:tc>
          <w:tcPr>
            <w:tcW w:w="6067" w:type="dxa"/>
          </w:tcPr>
          <w:p w14:paraId="734CA029" w14:textId="77777777" w:rsidR="001C5115" w:rsidRPr="00E159FC" w:rsidRDefault="001C5115" w:rsidP="001C5115">
            <w:pPr>
              <w:keepNext/>
              <w:widowControl w:val="0"/>
              <w:numPr>
                <w:ilvl w:val="0"/>
                <w:numId w:val="12"/>
              </w:numPr>
              <w:overflowPunct w:val="0"/>
              <w:autoSpaceDE w:val="0"/>
              <w:autoSpaceDN w:val="0"/>
              <w:adjustRightInd w:val="0"/>
              <w:spacing w:line="259" w:lineRule="auto"/>
              <w:contextualSpacing/>
              <w:textAlignment w:val="baseline"/>
              <w:rPr>
                <w:rFonts w:ascii="Arial" w:hAnsi="Arial" w:cs="Arial"/>
                <w:sz w:val="20"/>
                <w:szCs w:val="20"/>
              </w:rPr>
            </w:pPr>
            <w:r>
              <w:rPr>
                <w:rFonts w:ascii="Arial" w:hAnsi="Arial" w:cs="Arial"/>
                <w:sz w:val="20"/>
                <w:szCs w:val="20"/>
              </w:rPr>
              <w:t>Co</w:t>
            </w:r>
            <w:r w:rsidRPr="00E159FC">
              <w:rPr>
                <w:rFonts w:ascii="Arial" w:hAnsi="Arial" w:cs="Arial"/>
                <w:sz w:val="20"/>
                <w:szCs w:val="20"/>
              </w:rPr>
              <w:t>SRH Clinical Guideline: Intrauterine contraception (March 2023</w:t>
            </w:r>
            <w:r>
              <w:rPr>
                <w:rFonts w:ascii="Arial" w:hAnsi="Arial" w:cs="Arial"/>
                <w:sz w:val="20"/>
                <w:szCs w:val="20"/>
              </w:rPr>
              <w:t xml:space="preserve">, </w:t>
            </w:r>
            <w:r w:rsidR="00B9564B" w:rsidRPr="00063BE0">
              <w:rPr>
                <w:rFonts w:ascii="Arial" w:hAnsi="Arial" w:cs="Arial"/>
                <w:sz w:val="20"/>
                <w:szCs w:val="20"/>
              </w:rPr>
              <w:t>a</w:t>
            </w:r>
            <w:r w:rsidRPr="00063BE0">
              <w:rPr>
                <w:rFonts w:ascii="Arial" w:hAnsi="Arial" w:cs="Arial"/>
                <w:sz w:val="20"/>
                <w:szCs w:val="20"/>
              </w:rPr>
              <w:t>mended Jan 2025</w:t>
            </w:r>
            <w:r w:rsidRPr="00E159FC">
              <w:rPr>
                <w:rFonts w:ascii="Arial" w:hAnsi="Arial" w:cs="Arial"/>
                <w:sz w:val="20"/>
                <w:szCs w:val="20"/>
              </w:rPr>
              <w:t>)</w:t>
            </w:r>
          </w:p>
          <w:p w14:paraId="5DA93D74" w14:textId="77777777" w:rsidR="001C5115" w:rsidRPr="00E159FC" w:rsidRDefault="001C5115" w:rsidP="001C5115">
            <w:pPr>
              <w:keepNext/>
              <w:widowControl w:val="0"/>
              <w:overflowPunct w:val="0"/>
              <w:autoSpaceDE w:val="0"/>
              <w:autoSpaceDN w:val="0"/>
              <w:adjustRightInd w:val="0"/>
              <w:ind w:left="360"/>
              <w:contextualSpacing/>
              <w:textAlignment w:val="baseline"/>
              <w:rPr>
                <w:rFonts w:ascii="Arial" w:hAnsi="Arial" w:cs="Arial"/>
                <w:sz w:val="20"/>
                <w:szCs w:val="20"/>
              </w:rPr>
            </w:pPr>
            <w:hyperlink r:id="rId14" w:history="1">
              <w:r w:rsidRPr="00E159FC">
                <w:rPr>
                  <w:rStyle w:val="Hyperlink"/>
                  <w:rFonts w:ascii="Arial" w:hAnsi="Arial" w:cs="Arial"/>
                  <w:sz w:val="20"/>
                  <w:szCs w:val="20"/>
                </w:rPr>
                <w:t>Intrauterine Contraception | FSRH</w:t>
              </w:r>
            </w:hyperlink>
          </w:p>
          <w:p w14:paraId="40A76F05" w14:textId="77777777" w:rsidR="001C5115" w:rsidRPr="007065D5" w:rsidRDefault="001C5115" w:rsidP="001C5115">
            <w:pPr>
              <w:pStyle w:val="ListParagraph"/>
              <w:numPr>
                <w:ilvl w:val="0"/>
                <w:numId w:val="12"/>
              </w:numPr>
              <w:rPr>
                <w:rFonts w:ascii="Arial" w:eastAsia="Times New Roman" w:hAnsi="Arial" w:cs="Arial"/>
                <w:sz w:val="20"/>
                <w:szCs w:val="20"/>
              </w:rPr>
            </w:pPr>
            <w:r w:rsidRPr="007065D5">
              <w:rPr>
                <w:rFonts w:ascii="Arial" w:eastAsia="Times New Roman" w:hAnsi="Arial" w:cs="Arial"/>
                <w:sz w:val="20"/>
                <w:szCs w:val="20"/>
              </w:rPr>
              <w:t xml:space="preserve">Summary of Product Characteristics: </w:t>
            </w:r>
            <w:hyperlink r:id="rId15" w:history="1">
              <w:r w:rsidRPr="007065D5">
                <w:rPr>
                  <w:rStyle w:val="Hyperlink"/>
                  <w:rFonts w:ascii="Arial" w:eastAsia="Times New Roman" w:hAnsi="Arial" w:cs="Arial"/>
                  <w:sz w:val="20"/>
                  <w:szCs w:val="20"/>
                </w:rPr>
                <w:t>www.medicines.org.uk</w:t>
              </w:r>
            </w:hyperlink>
          </w:p>
        </w:tc>
      </w:tr>
    </w:tbl>
    <w:p w14:paraId="25F0924D" w14:textId="77777777" w:rsidR="00034850" w:rsidRDefault="00034850"/>
    <w:sectPr w:rsidR="00034850" w:rsidSect="009320A1">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9A18" w14:textId="77777777" w:rsidR="00FF0A6A" w:rsidRDefault="00FF0A6A" w:rsidP="008351E1">
      <w:pPr>
        <w:spacing w:after="0" w:line="240" w:lineRule="auto"/>
      </w:pPr>
      <w:r>
        <w:separator/>
      </w:r>
    </w:p>
  </w:endnote>
  <w:endnote w:type="continuationSeparator" w:id="0">
    <w:p w14:paraId="781E3A87"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77777777" w:rsidR="00D00B34" w:rsidRPr="00063BE0" w:rsidRDefault="00D00B34"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063BE0">
            <w:rPr>
              <w:rFonts w:ascii="Arial" w:eastAsia="Times New Roman" w:hAnsi="Arial" w:cs="Arial"/>
              <w:sz w:val="18"/>
              <w:szCs w:val="18"/>
              <w:lang w:eastAsia="en-GB"/>
            </w:rPr>
            <w:t>January 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77777777" w:rsidR="00D00B34" w:rsidRPr="00063BE0" w:rsidRDefault="00A1624F"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063BE0">
            <w:rPr>
              <w:rFonts w:ascii="Arial" w:eastAsia="Times New Roman" w:hAnsi="Arial" w:cs="Arial"/>
              <w:sz w:val="18"/>
              <w:szCs w:val="18"/>
              <w:lang w:eastAsia="en-GB"/>
            </w:rPr>
            <w:t>July</w:t>
          </w:r>
          <w:r w:rsidR="00D00B34" w:rsidRPr="00063BE0">
            <w:rPr>
              <w:rFonts w:ascii="Arial" w:eastAsia="Times New Roman" w:hAnsi="Arial" w:cs="Arial"/>
              <w:sz w:val="18"/>
              <w:szCs w:val="18"/>
              <w:lang w:eastAsia="en-GB"/>
            </w:rPr>
            <w:t xml:space="preserve"> 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77777777" w:rsidR="00D00B34" w:rsidRPr="00063BE0" w:rsidRDefault="00A1624F"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063BE0">
            <w:rPr>
              <w:rFonts w:ascii="Arial" w:eastAsia="Times New Roman" w:hAnsi="Arial" w:cs="Arial"/>
              <w:sz w:val="18"/>
              <w:szCs w:val="18"/>
              <w:lang w:eastAsia="en-GB"/>
            </w:rPr>
            <w:t>December 202</w:t>
          </w:r>
          <w:r w:rsidR="00063BE0">
            <w:rPr>
              <w:rFonts w:ascii="Arial" w:eastAsia="Times New Roman" w:hAnsi="Arial" w:cs="Arial"/>
              <w:sz w:val="18"/>
              <w:szCs w:val="18"/>
              <w:lang w:eastAsia="en-GB"/>
            </w:rPr>
            <w:t>8</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57EE" w14:textId="77777777" w:rsidR="00FF0A6A" w:rsidRDefault="00FF0A6A" w:rsidP="008351E1">
      <w:pPr>
        <w:spacing w:after="0" w:line="240" w:lineRule="auto"/>
      </w:pPr>
      <w:r>
        <w:separator/>
      </w:r>
    </w:p>
  </w:footnote>
  <w:footnote w:type="continuationSeparator" w:id="0">
    <w:p w14:paraId="68C7B9A8"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467E00">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2F21" w14:textId="77777777" w:rsidR="00095899" w:rsidRDefault="00467E00">
    <w:pPr>
      <w:pStyle w:val="Header"/>
    </w:pPr>
    <w:r>
      <w:rPr>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95899">
      <w:t xml:space="preserve">Organisation logo </w:t>
    </w:r>
  </w:p>
  <w:p w14:paraId="624BF860" w14:textId="77777777" w:rsidR="00095899" w:rsidRDefault="00095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467E00">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8"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8387646">
    <w:abstractNumId w:val="8"/>
  </w:num>
  <w:num w:numId="2" w16cid:durableId="1370033145">
    <w:abstractNumId w:val="10"/>
  </w:num>
  <w:num w:numId="3" w16cid:durableId="1142039546">
    <w:abstractNumId w:val="7"/>
  </w:num>
  <w:num w:numId="4" w16cid:durableId="1846703737">
    <w:abstractNumId w:val="0"/>
  </w:num>
  <w:num w:numId="5" w16cid:durableId="1258909024">
    <w:abstractNumId w:val="3"/>
  </w:num>
  <w:num w:numId="6" w16cid:durableId="492533226">
    <w:abstractNumId w:val="6"/>
  </w:num>
  <w:num w:numId="7" w16cid:durableId="1748111121">
    <w:abstractNumId w:val="2"/>
  </w:num>
  <w:num w:numId="8" w16cid:durableId="192235911">
    <w:abstractNumId w:val="9"/>
  </w:num>
  <w:num w:numId="9" w16cid:durableId="943464937">
    <w:abstractNumId w:val="5"/>
  </w:num>
  <w:num w:numId="10" w16cid:durableId="1058893438">
    <w:abstractNumId w:val="11"/>
  </w:num>
  <w:num w:numId="11" w16cid:durableId="140735224">
    <w:abstractNumId w:val="4"/>
  </w:num>
  <w:num w:numId="12" w16cid:durableId="30890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1E1"/>
    <w:rsid w:val="00034850"/>
    <w:rsid w:val="00063BE0"/>
    <w:rsid w:val="00095899"/>
    <w:rsid w:val="000A45A8"/>
    <w:rsid w:val="000C43AD"/>
    <w:rsid w:val="000C4D7A"/>
    <w:rsid w:val="000C5E4F"/>
    <w:rsid w:val="00145F9A"/>
    <w:rsid w:val="00154BA8"/>
    <w:rsid w:val="00157FB6"/>
    <w:rsid w:val="0016248C"/>
    <w:rsid w:val="001953DB"/>
    <w:rsid w:val="00195CE7"/>
    <w:rsid w:val="001C5115"/>
    <w:rsid w:val="001E11C8"/>
    <w:rsid w:val="001F1C6C"/>
    <w:rsid w:val="001F5D2F"/>
    <w:rsid w:val="00204B15"/>
    <w:rsid w:val="00272D07"/>
    <w:rsid w:val="00293DE8"/>
    <w:rsid w:val="002C4D04"/>
    <w:rsid w:val="003466C5"/>
    <w:rsid w:val="003C5372"/>
    <w:rsid w:val="00467E00"/>
    <w:rsid w:val="004B11FA"/>
    <w:rsid w:val="005319D3"/>
    <w:rsid w:val="005D076D"/>
    <w:rsid w:val="006615E3"/>
    <w:rsid w:val="0066725C"/>
    <w:rsid w:val="00672C03"/>
    <w:rsid w:val="0069630E"/>
    <w:rsid w:val="00697D56"/>
    <w:rsid w:val="006E65B6"/>
    <w:rsid w:val="006F25CD"/>
    <w:rsid w:val="007065D5"/>
    <w:rsid w:val="00717CFB"/>
    <w:rsid w:val="00717E67"/>
    <w:rsid w:val="0073312F"/>
    <w:rsid w:val="007A1C52"/>
    <w:rsid w:val="0081779B"/>
    <w:rsid w:val="008351E1"/>
    <w:rsid w:val="00877F44"/>
    <w:rsid w:val="008B3FB9"/>
    <w:rsid w:val="009320A1"/>
    <w:rsid w:val="00986FB0"/>
    <w:rsid w:val="00987EE0"/>
    <w:rsid w:val="009A4D22"/>
    <w:rsid w:val="00A02FB9"/>
    <w:rsid w:val="00A1624F"/>
    <w:rsid w:val="00AD0DBC"/>
    <w:rsid w:val="00B372DC"/>
    <w:rsid w:val="00B50D71"/>
    <w:rsid w:val="00B876F7"/>
    <w:rsid w:val="00B9564B"/>
    <w:rsid w:val="00BB5EAA"/>
    <w:rsid w:val="00BC08E7"/>
    <w:rsid w:val="00C0713F"/>
    <w:rsid w:val="00C7000B"/>
    <w:rsid w:val="00C732C6"/>
    <w:rsid w:val="00C807AE"/>
    <w:rsid w:val="00C926C0"/>
    <w:rsid w:val="00CD5982"/>
    <w:rsid w:val="00D00B34"/>
    <w:rsid w:val="00D37AB5"/>
    <w:rsid w:val="00D43BAE"/>
    <w:rsid w:val="00D9064C"/>
    <w:rsid w:val="00DA1288"/>
    <w:rsid w:val="00DE005B"/>
    <w:rsid w:val="00E03768"/>
    <w:rsid w:val="00EF2684"/>
    <w:rsid w:val="00F269AC"/>
    <w:rsid w:val="00F51413"/>
    <w:rsid w:val="00FB0633"/>
    <w:rsid w:val="00FD0A2B"/>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15:docId w15:val="{15781D1B-98C1-42C4-87A2-B0A9A432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semiHidden/>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semiHidden/>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home/guidance/patient-group-directions/templates/" TargetMode="External"/><Relationship Id="rId13" Type="http://schemas.openxmlformats.org/officeDocument/2006/relationships/hyperlink" Target="http://yellowcard.mhra.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dicines.org.uk/emc/product/882/rm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s.org.uk" TargetMode="External"/><Relationship Id="rId5" Type="http://schemas.openxmlformats.org/officeDocument/2006/relationships/webSettings" Target="webSettings.xml"/><Relationship Id="rId15" Type="http://schemas.openxmlformats.org/officeDocument/2006/relationships/hyperlink" Target="http://www.medicines.org.uk" TargetMode="External"/><Relationship Id="rId10" Type="http://schemas.openxmlformats.org/officeDocument/2006/relationships/hyperlink" Target="https://www.sps.nhs.uk/articles/about-the-sps-medicines-governance-do-once-program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ps.nhs.uk/articles/when-patient-group-directions-are-not-required/" TargetMode="External"/><Relationship Id="rId14" Type="http://schemas.openxmlformats.org/officeDocument/2006/relationships/hyperlink" Target="https://www.fsrh.org/Public/Standards-and-Guidance/Intrauterine-Contracep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8322-1110-4A5A-97BA-3CF6B3BB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Jenkins</dc:creator>
  <cp:lastModifiedBy>JENKINS, Jo (NHS ENGLAND)</cp:lastModifiedBy>
  <cp:revision>3</cp:revision>
  <dcterms:created xsi:type="dcterms:W3CDTF">2025-10-16T14:51:00Z</dcterms:created>
  <dcterms:modified xsi:type="dcterms:W3CDTF">2025-10-23T11:02:00Z</dcterms:modified>
</cp:coreProperties>
</file>