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F28222"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w:t>
      </w:r>
      <w:proofErr w:type="spellStart"/>
      <w:r w:rsidR="001D4AB6">
        <w:rPr>
          <w:highlight w:val="cyan"/>
        </w:rPr>
        <w:t>authorising</w:t>
      </w:r>
      <w:proofErr w:type="spellEnd"/>
      <w:r w:rsidR="001D4AB6">
        <w:rPr>
          <w:highlight w:val="cyan"/>
        </w:rPr>
        <w:t xml:space="preserve"> body here</w:t>
      </w:r>
      <w:r w:rsidR="00FC723D">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 xml:space="preserve">See the NICE guidance for the definition of an </w:t>
        </w:r>
        <w:proofErr w:type="spellStart"/>
        <w:r w:rsidRPr="00EC5BB8">
          <w:rPr>
            <w:rStyle w:val="Hyperlink"/>
            <w:highlight w:val="yellow"/>
          </w:rPr>
          <w:t>authorising</w:t>
        </w:r>
        <w:proofErr w:type="spellEnd"/>
        <w:r w:rsidRPr="00EC5BB8">
          <w:rPr>
            <w:rStyle w:val="Hyperlink"/>
            <w:highlight w:val="yellow"/>
          </w:rPr>
          <w:t xml:space="preserve">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62D7E2C0" w14:textId="2E1E1E91" w:rsidR="006529F3" w:rsidRPr="00DF77C7" w:rsidRDefault="00BD4A9E" w:rsidP="00D0321A">
      <w:pPr>
        <w:pStyle w:val="PGDTitle2"/>
      </w:pPr>
      <w:r>
        <w:t>for the s</w:t>
      </w:r>
      <w:r w:rsidR="001344E7" w:rsidRPr="001344E7">
        <w:t xml:space="preserve">upply of </w:t>
      </w:r>
      <w:r w:rsidR="00731A6A" w:rsidRPr="00731A6A">
        <w:rPr>
          <w:bCs/>
        </w:rPr>
        <w:t xml:space="preserve">metronidazole tablets/oral suspension </w:t>
      </w:r>
      <w:r w:rsidR="001344E7" w:rsidRPr="001344E7">
        <w:t>for the prevention of infection following human and animal bites</w:t>
      </w:r>
    </w:p>
    <w:p w14:paraId="4799BFF7" w14:textId="2BB96A13" w:rsidR="007A1448" w:rsidRDefault="005C6771" w:rsidP="006529F3">
      <w:pPr>
        <w:pStyle w:val="PGDTitle2"/>
      </w:pPr>
      <w:r w:rsidRPr="00DF77C7">
        <w:t xml:space="preserve">in </w:t>
      </w:r>
      <w:r w:rsidR="00E46E97">
        <w:t>[</w:t>
      </w:r>
      <w:r w:rsidRPr="00DF77C7">
        <w:rPr>
          <w:highlight w:val="cyan"/>
        </w:rPr>
        <w:t>location/service/organisation</w:t>
      </w:r>
      <w:r w:rsidR="00E46E97">
        <w:t>]</w:t>
      </w:r>
      <w:r w:rsidR="00D0321A">
        <w:t xml:space="preserve"> </w:t>
      </w:r>
      <w:r w:rsidR="00D0321A" w:rsidRPr="00D0321A">
        <w:t>*</w:t>
      </w:r>
    </w:p>
    <w:p w14:paraId="57BBFF31" w14:textId="77777777" w:rsidR="00D0321A" w:rsidRPr="00DF77C7" w:rsidRDefault="00D0321A" w:rsidP="006529F3">
      <w:pPr>
        <w:pStyle w:val="PGDTitle2"/>
      </w:pPr>
    </w:p>
    <w:p w14:paraId="1C98561E" w14:textId="654E33D2" w:rsidR="00D0321A" w:rsidRPr="00D0321A" w:rsidRDefault="00D0321A" w:rsidP="00D0321A">
      <w:pPr>
        <w:pStyle w:val="PGDTitle2"/>
      </w:pPr>
      <w:r w:rsidRPr="00D0321A">
        <w:t xml:space="preserve">* </w:t>
      </w:r>
      <w:proofErr w:type="gramStart"/>
      <w:r w:rsidRPr="00D0321A">
        <w:t>to</w:t>
      </w:r>
      <w:proofErr w:type="gramEnd"/>
      <w:r w:rsidRPr="00D0321A">
        <w:t xml:space="preserve"> be supplied alongside </w:t>
      </w:r>
      <w:bookmarkStart w:id="3" w:name="_Hlk206767370"/>
      <w:r w:rsidR="00731A6A">
        <w:t>doxycycline</w:t>
      </w:r>
      <w:r w:rsidRPr="00D0321A">
        <w:t xml:space="preserve"> (see separate PGD)</w:t>
      </w:r>
      <w:bookmarkEnd w:id="3"/>
    </w:p>
    <w:p w14:paraId="446CEE0D" w14:textId="77777777" w:rsidR="006529F3" w:rsidRPr="00DF77C7" w:rsidRDefault="006529F3" w:rsidP="004C1FDF">
      <w:pPr>
        <w:pStyle w:val="PGDNormal"/>
      </w:pPr>
    </w:p>
    <w:p w14:paraId="70665420" w14:textId="3574BA8A" w:rsidR="00813399" w:rsidRPr="007F687D" w:rsidRDefault="00813399" w:rsidP="00D0321A">
      <w:pPr>
        <w:jc w:val="center"/>
        <w:rPr>
          <w:rStyle w:val="PGDVersionNumber"/>
        </w:rPr>
      </w:pPr>
      <w:r w:rsidRPr="007F687D">
        <w:rPr>
          <w:rStyle w:val="PGDVersionNumber"/>
        </w:rPr>
        <w:t xml:space="preserve">Version Number </w:t>
      </w:r>
      <w:r w:rsidR="00FC723D">
        <w:rPr>
          <w:rStyle w:val="PGDVersionNumber"/>
        </w:rPr>
        <w:t>1</w:t>
      </w:r>
      <w:r w:rsidR="00251D91">
        <w:rPr>
          <w:rStyle w:val="PGDVersionNumber"/>
        </w:rPr>
        <w:t>.0</w:t>
      </w:r>
    </w:p>
    <w:p w14:paraId="1B3B53BC" w14:textId="77777777" w:rsidR="00813399" w:rsidRPr="00DF77C7" w:rsidRDefault="00813399" w:rsidP="00277103"/>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9D4A9A"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9D4F8DB" w14:textId="77777777" w:rsidR="009D4A9A" w:rsidRDefault="009D4A9A" w:rsidP="000F2D3B">
            <w:pPr>
              <w:pStyle w:val="Tabletext"/>
            </w:pPr>
            <w:r w:rsidRPr="00397805">
              <w:t xml:space="preserve">Version </w:t>
            </w:r>
            <w:r w:rsidR="00251D91">
              <w:t>1.0</w:t>
            </w:r>
          </w:p>
          <w:p w14:paraId="564FB0F8" w14:textId="1199546B" w:rsidR="00251D91" w:rsidRPr="00251D91" w:rsidRDefault="001344E7" w:rsidP="000F2D3B">
            <w:pPr>
              <w:pStyle w:val="Tabletext"/>
            </w:pPr>
            <w:r>
              <w:t>October 2025</w:t>
            </w:r>
          </w:p>
        </w:tc>
        <w:tc>
          <w:tcPr>
            <w:tcW w:w="7020" w:type="dxa"/>
            <w:tcBorders>
              <w:top w:val="single" w:sz="4" w:space="0" w:color="auto"/>
              <w:left w:val="single" w:sz="4" w:space="0" w:color="auto"/>
              <w:bottom w:val="single" w:sz="4" w:space="0" w:color="auto"/>
              <w:right w:val="single" w:sz="4" w:space="0" w:color="auto"/>
            </w:tcBorders>
          </w:tcPr>
          <w:p w14:paraId="4A45011F" w14:textId="5BA02CDA" w:rsidR="009D4A9A" w:rsidRPr="00DF77C7" w:rsidRDefault="00251D91" w:rsidP="009D4A9A">
            <w:pPr>
              <w:pStyle w:val="Tabletext"/>
              <w:rPr>
                <w:lang w:val="en-GB"/>
              </w:rPr>
            </w:pPr>
            <w:r>
              <w:t>New</w:t>
            </w:r>
            <w:r w:rsidR="009D4A9A" w:rsidRPr="00397805">
              <w:t xml:space="preserve"> template</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 xml:space="preserve">Each organisation using this PGD must ensure that it is formally signed by a senior pharmacist, a senior doctor and any other professional group representatives involved in its review and that it is reviewed in line with the organisations’ PGD governance </w:t>
      </w:r>
      <w:r w:rsidR="00813399" w:rsidRPr="00DF77C7">
        <w:rPr>
          <w:highlight w:val="yellow"/>
          <w:lang w:val="en-GB"/>
        </w:rPr>
        <w:lastRenderedPageBreak/>
        <w:t>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17669F" w:rsidRPr="00DF77C7" w14:paraId="2D1BCEA8" w14:textId="77777777" w:rsidTr="00043006">
        <w:tc>
          <w:tcPr>
            <w:tcW w:w="3969" w:type="dxa"/>
          </w:tcPr>
          <w:p w14:paraId="68303232" w14:textId="77777777" w:rsidR="0017669F" w:rsidRPr="00DF77C7" w:rsidRDefault="0017669F" w:rsidP="00AD67D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450FA2A5" w:rsidR="0017669F" w:rsidRPr="00DF77C7" w:rsidRDefault="00437F47" w:rsidP="00AD67D4">
            <w:pPr>
              <w:pStyle w:val="Tabletext"/>
              <w:rPr>
                <w:lang w:val="en-GB"/>
              </w:rPr>
            </w:pPr>
            <w:r>
              <w:rPr>
                <w:lang w:val="en-GB"/>
              </w:rPr>
              <w:t>1</w:t>
            </w:r>
            <w:r w:rsidR="00B51CC6" w:rsidRPr="00437F47">
              <w:rPr>
                <w:vertAlign w:val="superscript"/>
                <w:lang w:val="en-GB"/>
              </w:rPr>
              <w:t>st</w:t>
            </w:r>
            <w:r w:rsidR="00B51CC6">
              <w:rPr>
                <w:lang w:val="en-GB"/>
              </w:rPr>
              <w:t xml:space="preserve"> December 2025</w:t>
            </w:r>
          </w:p>
        </w:tc>
      </w:tr>
      <w:tr w:rsidR="00FC4AA5" w:rsidRPr="00DF77C7" w14:paraId="18F33630" w14:textId="77777777" w:rsidTr="00043006">
        <w:tc>
          <w:tcPr>
            <w:tcW w:w="3969" w:type="dxa"/>
          </w:tcPr>
          <w:p w14:paraId="40ECC743" w14:textId="6A42D3C9" w:rsidR="00FC4AA5" w:rsidRPr="00DF77C7" w:rsidRDefault="00FC4AA5" w:rsidP="00AD67D4">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2BF0F56F" w:rsidR="00FC4AA5" w:rsidRPr="00DF77C7" w:rsidRDefault="00B51CC6" w:rsidP="00AD67D4">
            <w:pPr>
              <w:pStyle w:val="Tabletext"/>
              <w:rPr>
                <w:lang w:val="en-GB"/>
              </w:rPr>
            </w:pPr>
            <w:r>
              <w:rPr>
                <w:lang w:val="en-GB"/>
              </w:rPr>
              <w:t>1</w:t>
            </w:r>
            <w:r w:rsidRPr="00B51CC6">
              <w:rPr>
                <w:vertAlign w:val="superscript"/>
                <w:lang w:val="en-GB"/>
              </w:rPr>
              <w:t>st</w:t>
            </w:r>
            <w:r>
              <w:rPr>
                <w:lang w:val="en-GB"/>
              </w:rPr>
              <w:t xml:space="preserve"> May 2028</w:t>
            </w:r>
          </w:p>
        </w:tc>
      </w:tr>
      <w:tr w:rsidR="00FC4AA5" w:rsidRPr="00DF77C7" w14:paraId="0FB80BBA" w14:textId="77777777" w:rsidTr="00043006">
        <w:tc>
          <w:tcPr>
            <w:tcW w:w="3969" w:type="dxa"/>
          </w:tcPr>
          <w:p w14:paraId="45729AD1" w14:textId="77777777" w:rsidR="00FC4AA5" w:rsidRPr="00DF77C7" w:rsidRDefault="00FC4AA5" w:rsidP="00AD67D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6541406B" w:rsidR="00FC4AA5" w:rsidRPr="00DF77C7" w:rsidRDefault="00437F47" w:rsidP="00AD67D4">
            <w:pPr>
              <w:pStyle w:val="Tabletext"/>
              <w:rPr>
                <w:lang w:val="en-GB"/>
              </w:rPr>
            </w:pPr>
            <w:r>
              <w:rPr>
                <w:lang w:val="en-GB"/>
              </w:rPr>
              <w:t>3</w:t>
            </w:r>
            <w:r w:rsidR="00B51CC6">
              <w:rPr>
                <w:lang w:val="en-GB"/>
              </w:rPr>
              <w:t>0</w:t>
            </w:r>
            <w:r w:rsidR="00B51CC6" w:rsidRPr="00B51CC6">
              <w:rPr>
                <w:vertAlign w:val="superscript"/>
                <w:lang w:val="en-GB"/>
              </w:rPr>
              <w:t>th</w:t>
            </w:r>
            <w:r w:rsidR="00B51CC6">
              <w:rPr>
                <w:lang w:val="en-GB"/>
              </w:rPr>
              <w:t xml:space="preserve"> November</w:t>
            </w:r>
            <w:r w:rsidR="004B7A57">
              <w:rPr>
                <w:lang w:val="en-GB"/>
              </w:rPr>
              <w:t xml:space="preserve"> 202</w:t>
            </w:r>
            <w:r w:rsidR="005B36CD">
              <w:rPr>
                <w:lang w:val="en-GB"/>
              </w:rPr>
              <w:t>8</w:t>
            </w:r>
          </w:p>
        </w:tc>
      </w:tr>
    </w:tbl>
    <w:p w14:paraId="22A68ADB" w14:textId="77777777" w:rsidR="00050C45" w:rsidRPr="00DF77C7" w:rsidRDefault="00050C45" w:rsidP="00F57606">
      <w:pPr>
        <w:pStyle w:val="Tabletext"/>
      </w:pPr>
    </w:p>
    <w:p w14:paraId="0F6D83B0" w14:textId="77777777" w:rsidR="00B51CC6" w:rsidRDefault="007C41EE" w:rsidP="00AD67D4">
      <w:pPr>
        <w:pStyle w:val="PGDNormal"/>
        <w:rPr>
          <w:lang w:val="en-GB"/>
        </w:rPr>
      </w:pPr>
      <w:r w:rsidRPr="007C41EE">
        <w:rPr>
          <w:lang w:val="en-GB"/>
        </w:rPr>
        <w:t>This PGD template has been peer reviewed by the national dermatology antimicrobial PGD Short Life Working Group in accordance with their Terms of Reference</w:t>
      </w:r>
      <w:r w:rsidR="00B51CC6">
        <w:rPr>
          <w:lang w:val="en-GB"/>
        </w:rPr>
        <w:t>.</w:t>
      </w:r>
    </w:p>
    <w:p w14:paraId="58CD625E" w14:textId="5D1B9E84" w:rsidR="00050C45" w:rsidRPr="00DF77C7" w:rsidRDefault="00050C45" w:rsidP="00AD67D4">
      <w:pPr>
        <w:pStyle w:val="PGDNormal"/>
        <w:rPr>
          <w:lang w:val="en-GB"/>
        </w:rPr>
      </w:pPr>
      <w:r w:rsidRPr="00DF77C7">
        <w:rPr>
          <w:lang w:val="en-GB"/>
        </w:rPr>
        <w:t>Note</w:t>
      </w:r>
      <w:r w:rsidR="00695EE0">
        <w:rPr>
          <w:lang w:val="en-GB"/>
        </w:rPr>
        <w:t>:</w:t>
      </w:r>
      <w:r w:rsidRPr="00DF77C7">
        <w:rPr>
          <w:lang w:val="en-GB"/>
        </w:rPr>
        <w:t xml:space="preserve"> </w:t>
      </w:r>
      <w:r w:rsidR="00695EE0">
        <w:rPr>
          <w:lang w:val="en-GB"/>
        </w:rPr>
        <w:t>T</w:t>
      </w:r>
      <w:r w:rsidRPr="00DF77C7">
        <w:rPr>
          <w:lang w:val="en-GB"/>
        </w:rPr>
        <w:t xml:space="preserve">he working group and approving organisation(s) agreement to the content only applies to the national template </w:t>
      </w:r>
      <w:r w:rsidRPr="002F652F">
        <w:rPr>
          <w:lang w:val="en-GB"/>
        </w:rPr>
        <w:t>and</w:t>
      </w:r>
      <w:r w:rsidRPr="00DF77C7">
        <w:rPr>
          <w:lang w:val="en-GB"/>
        </w:rPr>
        <w:t xml:space="preserve">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 xml:space="preserve">This section MUST REMAIN when a PGD is adopted by an </w:t>
      </w:r>
      <w:proofErr w:type="spellStart"/>
      <w:r w:rsidRPr="00DF77C7">
        <w:rPr>
          <w:rStyle w:val="PGDNormalBold"/>
        </w:rPr>
        <w:t>organisation</w:t>
      </w:r>
      <w:proofErr w:type="spellEnd"/>
      <w:r w:rsidRPr="00DF77C7">
        <w:rPr>
          <w:rStyle w:val="PGDNormalBold"/>
        </w:rPr>
        <w:t>.</w:t>
      </w:r>
      <w:r w:rsidRPr="00DF77C7">
        <w:t xml:space="preserve"> </w:t>
      </w:r>
    </w:p>
    <w:p w14:paraId="0AB2A287" w14:textId="77777777" w:rsidR="008762B8" w:rsidRPr="00DF77C7" w:rsidRDefault="008762B8"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B51CC6"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B51CC6" w:rsidRDefault="005E6963" w:rsidP="00160183">
            <w:pPr>
              <w:pStyle w:val="TableHeaderRow"/>
              <w:rPr>
                <w:rStyle w:val="TableHeaderColumn"/>
                <w:b/>
                <w:bCs/>
                <w:kern w:val="0"/>
                <w:sz w:val="22"/>
              </w:rPr>
            </w:pPr>
            <w:r w:rsidRPr="00B51CC6">
              <w:rPr>
                <w:rStyle w:val="TableHeaderColumn"/>
                <w:b/>
                <w:bCs/>
                <w:kern w:val="0"/>
                <w:sz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B51CC6" w:rsidRDefault="005E6963" w:rsidP="00160183">
            <w:pPr>
              <w:pStyle w:val="TableHeaderRow"/>
              <w:rPr>
                <w:rStyle w:val="TableHeaderColumn"/>
                <w:b/>
                <w:bCs/>
                <w:kern w:val="0"/>
                <w:sz w:val="22"/>
              </w:rPr>
            </w:pPr>
            <w:r w:rsidRPr="00B51CC6">
              <w:rPr>
                <w:rStyle w:val="TableHeaderColumn"/>
                <w:b/>
                <w:bCs/>
                <w:kern w:val="0"/>
                <w:sz w:val="22"/>
              </w:rPr>
              <w:t>Position</w:t>
            </w:r>
          </w:p>
        </w:tc>
      </w:tr>
      <w:tr w:rsidR="00251D91" w:rsidRPr="00DF77C7" w14:paraId="6D7832C8" w14:textId="77777777" w:rsidTr="00D0321A">
        <w:trPr>
          <w:trHeight w:val="696"/>
        </w:trPr>
        <w:tc>
          <w:tcPr>
            <w:tcW w:w="2297" w:type="dxa"/>
            <w:tcBorders>
              <w:top w:val="single" w:sz="4" w:space="0" w:color="auto"/>
              <w:left w:val="single" w:sz="4" w:space="0" w:color="auto"/>
              <w:bottom w:val="single" w:sz="4" w:space="0" w:color="auto"/>
              <w:right w:val="single" w:sz="4" w:space="0" w:color="auto"/>
            </w:tcBorders>
            <w:vAlign w:val="center"/>
          </w:tcPr>
          <w:p w14:paraId="0D33821E" w14:textId="5D9B381B" w:rsidR="00251D91" w:rsidRPr="00DF77C7" w:rsidRDefault="00251D91" w:rsidP="00251D91">
            <w:pPr>
              <w:pStyle w:val="Tabletext"/>
              <w:rPr>
                <w:rFonts w:eastAsia="Calibri"/>
                <w:lang w:val="en-GB"/>
              </w:rPr>
            </w:pPr>
            <w:r w:rsidRPr="00AC124C">
              <w:rPr>
                <w:rFonts w:cs="Arial"/>
                <w:bCs/>
                <w:szCs w:val="22"/>
              </w:rPr>
              <w:t>Dr Diane Ashiru-</w:t>
            </w:r>
            <w:proofErr w:type="spellStart"/>
            <w:r w:rsidRPr="00AC124C">
              <w:rPr>
                <w:rFonts w:cs="Arial"/>
                <w:bCs/>
                <w:szCs w:val="22"/>
              </w:rPr>
              <w:t>Oredope</w:t>
            </w:r>
            <w:proofErr w:type="spellEnd"/>
          </w:p>
        </w:tc>
        <w:tc>
          <w:tcPr>
            <w:tcW w:w="6912" w:type="dxa"/>
            <w:tcBorders>
              <w:top w:val="single" w:sz="4" w:space="0" w:color="auto"/>
              <w:left w:val="single" w:sz="4" w:space="0" w:color="auto"/>
              <w:bottom w:val="single" w:sz="4" w:space="0" w:color="auto"/>
              <w:right w:val="single" w:sz="4" w:space="0" w:color="auto"/>
            </w:tcBorders>
            <w:vAlign w:val="center"/>
          </w:tcPr>
          <w:p w14:paraId="0C137020" w14:textId="26C4552D" w:rsidR="00251D91" w:rsidRPr="00DF77C7" w:rsidRDefault="00251D91" w:rsidP="00251D91">
            <w:pPr>
              <w:pStyle w:val="Tabletext"/>
              <w:rPr>
                <w:rFonts w:eastAsia="Calibri"/>
                <w:lang w:val="en-GB"/>
              </w:rPr>
            </w:pPr>
            <w:r w:rsidRPr="00AC124C">
              <w:rPr>
                <w:rFonts w:cs="Arial"/>
                <w:bCs/>
                <w:szCs w:val="22"/>
              </w:rPr>
              <w:t xml:space="preserve">Lead Pharmacist for UKHSA HCAI &amp; AMR Division </w:t>
            </w:r>
          </w:p>
        </w:tc>
      </w:tr>
      <w:tr w:rsidR="00251D91" w:rsidRPr="00DF77C7" w14:paraId="15A217EB" w14:textId="77777777" w:rsidTr="00D0321A">
        <w:trPr>
          <w:trHeight w:val="422"/>
        </w:trPr>
        <w:tc>
          <w:tcPr>
            <w:tcW w:w="2297" w:type="dxa"/>
            <w:tcBorders>
              <w:top w:val="single" w:sz="4" w:space="0" w:color="auto"/>
              <w:left w:val="single" w:sz="4" w:space="0" w:color="auto"/>
              <w:bottom w:val="single" w:sz="4" w:space="0" w:color="auto"/>
              <w:right w:val="single" w:sz="4" w:space="0" w:color="auto"/>
            </w:tcBorders>
          </w:tcPr>
          <w:p w14:paraId="543479AC" w14:textId="5504725E" w:rsidR="00251D91" w:rsidRPr="00DF77C7" w:rsidRDefault="00251D91" w:rsidP="00251D91">
            <w:pPr>
              <w:pStyle w:val="Tabletext"/>
              <w:rPr>
                <w:rFonts w:eastAsia="Calibri"/>
                <w:lang w:val="en-GB"/>
              </w:rPr>
            </w:pPr>
            <w:r>
              <w:rPr>
                <w:rFonts w:cs="Arial"/>
                <w:szCs w:val="22"/>
              </w:rPr>
              <w:t xml:space="preserve">Dr Imran </w:t>
            </w:r>
            <w:r w:rsidRPr="000D364F">
              <w:rPr>
                <w:rFonts w:cs="Arial"/>
                <w:szCs w:val="22"/>
              </w:rPr>
              <w:t>Jawaid</w:t>
            </w:r>
          </w:p>
        </w:tc>
        <w:tc>
          <w:tcPr>
            <w:tcW w:w="6912" w:type="dxa"/>
            <w:tcBorders>
              <w:top w:val="single" w:sz="4" w:space="0" w:color="auto"/>
              <w:left w:val="single" w:sz="4" w:space="0" w:color="auto"/>
              <w:bottom w:val="single" w:sz="4" w:space="0" w:color="auto"/>
              <w:right w:val="single" w:sz="4" w:space="0" w:color="auto"/>
            </w:tcBorders>
          </w:tcPr>
          <w:p w14:paraId="7C2C9AF1" w14:textId="26A463E1" w:rsidR="00251D91" w:rsidRPr="00DF77C7" w:rsidRDefault="00251D91" w:rsidP="00251D91">
            <w:pPr>
              <w:pStyle w:val="Tabletext"/>
              <w:rPr>
                <w:rFonts w:eastAsia="Calibri"/>
                <w:lang w:val="en-GB"/>
              </w:rPr>
            </w:pPr>
            <w:r w:rsidRPr="000D364F">
              <w:rPr>
                <w:rFonts w:cs="Arial"/>
                <w:szCs w:val="22"/>
              </w:rPr>
              <w:t xml:space="preserve">GP </w:t>
            </w:r>
            <w:r>
              <w:rPr>
                <w:rFonts w:cs="Arial"/>
                <w:szCs w:val="22"/>
              </w:rPr>
              <w:t>and</w:t>
            </w:r>
            <w:r w:rsidRPr="000D364F">
              <w:rPr>
                <w:rFonts w:cs="Arial"/>
                <w:szCs w:val="22"/>
              </w:rPr>
              <w:t xml:space="preserve"> RCGP AMR </w:t>
            </w:r>
            <w:r>
              <w:rPr>
                <w:rFonts w:cs="Arial"/>
                <w:szCs w:val="22"/>
              </w:rPr>
              <w:t>r</w:t>
            </w:r>
            <w:r w:rsidRPr="000D364F">
              <w:rPr>
                <w:rFonts w:cs="Arial"/>
                <w:szCs w:val="22"/>
              </w:rPr>
              <w:t>epresentative</w:t>
            </w:r>
          </w:p>
        </w:tc>
      </w:tr>
      <w:tr w:rsidR="007C41EE" w:rsidRPr="00DF77C7" w14:paraId="50E1A2AD" w14:textId="77777777" w:rsidTr="00136B53">
        <w:trPr>
          <w:trHeight w:val="638"/>
        </w:trPr>
        <w:tc>
          <w:tcPr>
            <w:tcW w:w="2297" w:type="dxa"/>
            <w:tcBorders>
              <w:top w:val="single" w:sz="4" w:space="0" w:color="auto"/>
              <w:left w:val="single" w:sz="4" w:space="0" w:color="auto"/>
              <w:bottom w:val="single" w:sz="4" w:space="0" w:color="auto"/>
              <w:right w:val="single" w:sz="4" w:space="0" w:color="auto"/>
            </w:tcBorders>
          </w:tcPr>
          <w:p w14:paraId="6BB72F73" w14:textId="29BABBC3" w:rsidR="007C41EE" w:rsidRPr="00AC124C" w:rsidRDefault="007C41EE" w:rsidP="007C41EE">
            <w:pPr>
              <w:pStyle w:val="Tabletext"/>
              <w:rPr>
                <w:rFonts w:cs="Arial"/>
                <w:bCs/>
                <w:szCs w:val="22"/>
              </w:rPr>
            </w:pPr>
            <w:r w:rsidRPr="006F704F">
              <w:t>Dr Jeeves Wijesuriya</w:t>
            </w:r>
          </w:p>
        </w:tc>
        <w:tc>
          <w:tcPr>
            <w:tcW w:w="6912" w:type="dxa"/>
            <w:tcBorders>
              <w:top w:val="single" w:sz="4" w:space="0" w:color="auto"/>
              <w:left w:val="single" w:sz="4" w:space="0" w:color="auto"/>
              <w:bottom w:val="single" w:sz="4" w:space="0" w:color="auto"/>
              <w:right w:val="single" w:sz="4" w:space="0" w:color="auto"/>
            </w:tcBorders>
          </w:tcPr>
          <w:p w14:paraId="6DA43DBE" w14:textId="7BC1F623" w:rsidR="007C41EE" w:rsidRPr="00AC124C" w:rsidRDefault="007C41EE" w:rsidP="007C41EE">
            <w:pPr>
              <w:pStyle w:val="Tabletext"/>
              <w:rPr>
                <w:rFonts w:cs="Arial"/>
                <w:bCs/>
                <w:szCs w:val="22"/>
              </w:rPr>
            </w:pPr>
            <w:r w:rsidRPr="006F704F">
              <w:t xml:space="preserve">GP and Clinical Advisor to NHS England Primary Care Team and Vaccination and Screening Team </w:t>
            </w:r>
          </w:p>
        </w:tc>
      </w:tr>
      <w:tr w:rsidR="00251D91" w:rsidRPr="00DF77C7" w14:paraId="2441A89E" w14:textId="77777777" w:rsidTr="002019B1">
        <w:trPr>
          <w:trHeight w:val="562"/>
        </w:trPr>
        <w:tc>
          <w:tcPr>
            <w:tcW w:w="2297" w:type="dxa"/>
            <w:tcBorders>
              <w:top w:val="single" w:sz="4" w:space="0" w:color="auto"/>
              <w:left w:val="single" w:sz="4" w:space="0" w:color="auto"/>
              <w:bottom w:val="single" w:sz="4" w:space="0" w:color="auto"/>
              <w:right w:val="single" w:sz="4" w:space="0" w:color="auto"/>
            </w:tcBorders>
            <w:vAlign w:val="center"/>
          </w:tcPr>
          <w:p w14:paraId="7F6ABB2F" w14:textId="3891004F" w:rsidR="00251D91" w:rsidRPr="00DF77C7" w:rsidRDefault="00251D91" w:rsidP="00251D91">
            <w:pPr>
              <w:pStyle w:val="Tabletext"/>
              <w:rPr>
                <w:lang w:val="en-GB"/>
              </w:rPr>
            </w:pPr>
            <w:r>
              <w:rPr>
                <w:rFonts w:cs="Arial"/>
                <w:bCs/>
                <w:szCs w:val="22"/>
              </w:rPr>
              <w:t xml:space="preserve">Dr </w:t>
            </w:r>
            <w:r w:rsidRPr="00AC124C">
              <w:rPr>
                <w:rFonts w:cs="Arial"/>
                <w:bCs/>
                <w:szCs w:val="22"/>
              </w:rPr>
              <w:t>Naomi Fleming</w:t>
            </w:r>
          </w:p>
        </w:tc>
        <w:tc>
          <w:tcPr>
            <w:tcW w:w="6912" w:type="dxa"/>
            <w:tcBorders>
              <w:top w:val="single" w:sz="4" w:space="0" w:color="auto"/>
              <w:left w:val="single" w:sz="4" w:space="0" w:color="auto"/>
              <w:bottom w:val="single" w:sz="4" w:space="0" w:color="auto"/>
              <w:right w:val="single" w:sz="4" w:space="0" w:color="auto"/>
            </w:tcBorders>
            <w:vAlign w:val="center"/>
          </w:tcPr>
          <w:p w14:paraId="3C9BFAE0" w14:textId="7FF5A9ED" w:rsidR="00251D91" w:rsidRPr="00DF77C7" w:rsidRDefault="007C41EE" w:rsidP="00251D91">
            <w:pPr>
              <w:pStyle w:val="Tabletext"/>
              <w:rPr>
                <w:lang w:val="en-GB"/>
              </w:rPr>
            </w:pPr>
            <w:r w:rsidRPr="007C41EE">
              <w:rPr>
                <w:rFonts w:cs="Arial"/>
                <w:bCs/>
                <w:szCs w:val="22"/>
                <w:lang w:val="en-GB"/>
              </w:rPr>
              <w:t>NHS England Regional Antimicrobial Stewardship lead for the East of England region</w:t>
            </w:r>
          </w:p>
        </w:tc>
      </w:tr>
      <w:tr w:rsidR="007C41EE" w:rsidRPr="00DF77C7" w14:paraId="7E5DBA65" w14:textId="77777777" w:rsidTr="0098123F">
        <w:trPr>
          <w:trHeight w:val="539"/>
        </w:trPr>
        <w:tc>
          <w:tcPr>
            <w:tcW w:w="2297" w:type="dxa"/>
            <w:tcBorders>
              <w:top w:val="single" w:sz="4" w:space="0" w:color="auto"/>
              <w:left w:val="single" w:sz="4" w:space="0" w:color="auto"/>
              <w:bottom w:val="single" w:sz="4" w:space="0" w:color="auto"/>
              <w:right w:val="single" w:sz="4" w:space="0" w:color="auto"/>
            </w:tcBorders>
          </w:tcPr>
          <w:p w14:paraId="4693B0AD" w14:textId="77777777" w:rsidR="007C41EE" w:rsidRPr="00DF77C7" w:rsidRDefault="007C41EE" w:rsidP="007C41EE">
            <w:pPr>
              <w:pStyle w:val="Tabletext"/>
              <w:rPr>
                <w:lang w:val="en-GB"/>
              </w:rPr>
            </w:pPr>
            <w:r w:rsidRPr="00D83FBB">
              <w:rPr>
                <w:rFonts w:cs="Arial"/>
                <w:szCs w:val="22"/>
              </w:rPr>
              <w:t>Jo Jenk</w:t>
            </w:r>
            <w:r>
              <w:rPr>
                <w:rFonts w:cs="Arial"/>
                <w:szCs w:val="22"/>
              </w:rPr>
              <w:t xml:space="preserve">ins </w:t>
            </w:r>
          </w:p>
        </w:tc>
        <w:tc>
          <w:tcPr>
            <w:tcW w:w="6912" w:type="dxa"/>
            <w:tcBorders>
              <w:top w:val="single" w:sz="4" w:space="0" w:color="auto"/>
              <w:left w:val="single" w:sz="4" w:space="0" w:color="auto"/>
              <w:bottom w:val="single" w:sz="4" w:space="0" w:color="auto"/>
              <w:right w:val="single" w:sz="4" w:space="0" w:color="auto"/>
            </w:tcBorders>
          </w:tcPr>
          <w:p w14:paraId="2AEDC2FA" w14:textId="43E01C79" w:rsidR="007C41EE" w:rsidRPr="00DF77C7" w:rsidRDefault="00695EE0" w:rsidP="007C41EE">
            <w:pPr>
              <w:pStyle w:val="Tabletext"/>
              <w:rPr>
                <w:lang w:val="en-GB"/>
              </w:rPr>
            </w:pPr>
            <w:r w:rsidRPr="00695EE0">
              <w:rPr>
                <w:rFonts w:cs="Arial"/>
                <w:szCs w:val="22"/>
                <w:lang w:val="en-GB"/>
              </w:rPr>
              <w:t xml:space="preserve">Associate Director – Medicines </w:t>
            </w:r>
            <w:r w:rsidR="001750D1" w:rsidRPr="00695EE0">
              <w:rPr>
                <w:rFonts w:cs="Arial"/>
                <w:szCs w:val="22"/>
                <w:lang w:val="en-GB"/>
              </w:rPr>
              <w:t>Governance,</w:t>
            </w:r>
            <w:r w:rsidR="007C41EE">
              <w:rPr>
                <w:rFonts w:cs="Arial"/>
                <w:szCs w:val="22"/>
              </w:rPr>
              <w:t xml:space="preserve"> </w:t>
            </w:r>
            <w:r w:rsidR="007C41EE" w:rsidRPr="000D364F">
              <w:rPr>
                <w:rFonts w:cs="Arial"/>
                <w:szCs w:val="22"/>
              </w:rPr>
              <w:t>Medicines Use and Safety Division</w:t>
            </w:r>
            <w:r w:rsidR="007C41EE">
              <w:rPr>
                <w:rFonts w:cs="Arial"/>
                <w:szCs w:val="22"/>
              </w:rPr>
              <w:t xml:space="preserve">, </w:t>
            </w:r>
            <w:r w:rsidR="007C41EE" w:rsidRPr="000D364F">
              <w:rPr>
                <w:rFonts w:cs="Arial"/>
                <w:szCs w:val="22"/>
              </w:rPr>
              <w:t>Specialist Pharmacy Service</w:t>
            </w:r>
          </w:p>
        </w:tc>
      </w:tr>
      <w:tr w:rsidR="007C41EE" w:rsidRPr="00DF77C7" w14:paraId="6EB89ACB" w14:textId="77777777" w:rsidTr="00D0321A">
        <w:trPr>
          <w:trHeight w:val="491"/>
        </w:trPr>
        <w:tc>
          <w:tcPr>
            <w:tcW w:w="2297" w:type="dxa"/>
            <w:tcBorders>
              <w:top w:val="single" w:sz="4" w:space="0" w:color="auto"/>
              <w:left w:val="single" w:sz="4" w:space="0" w:color="auto"/>
              <w:bottom w:val="single" w:sz="4" w:space="0" w:color="auto"/>
              <w:right w:val="single" w:sz="4" w:space="0" w:color="auto"/>
            </w:tcBorders>
          </w:tcPr>
          <w:p w14:paraId="70682495" w14:textId="77777777" w:rsidR="007C41EE" w:rsidRPr="00DF77C7" w:rsidRDefault="007C41EE" w:rsidP="007C41EE">
            <w:pPr>
              <w:pStyle w:val="Tabletext"/>
              <w:rPr>
                <w:lang w:val="en-GB"/>
              </w:rPr>
            </w:pPr>
            <w:r w:rsidRPr="00AC124C">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tcPr>
          <w:p w14:paraId="3654CFE7" w14:textId="596D4181" w:rsidR="007C41EE" w:rsidRPr="00DF77C7" w:rsidRDefault="007C41EE" w:rsidP="00D0321A">
            <w:pPr>
              <w:pStyle w:val="Tabletext"/>
              <w:rPr>
                <w:lang w:val="en-GB"/>
              </w:rPr>
            </w:pPr>
            <w:r w:rsidRPr="00AC124C">
              <w:t>Advanced Nurse Practitioner QN</w:t>
            </w:r>
            <w:r w:rsidR="00D0321A">
              <w:t xml:space="preserve">, </w:t>
            </w:r>
            <w:r w:rsidRPr="00DA647E">
              <w:rPr>
                <w:szCs w:val="22"/>
              </w:rPr>
              <w:t>Manor View Practice</w:t>
            </w:r>
          </w:p>
        </w:tc>
      </w:tr>
      <w:tr w:rsidR="007C41EE" w:rsidRPr="00DF77C7" w14:paraId="0E576D53" w14:textId="77777777" w:rsidTr="00D0321A">
        <w:trPr>
          <w:trHeight w:val="559"/>
        </w:trPr>
        <w:tc>
          <w:tcPr>
            <w:tcW w:w="2297" w:type="dxa"/>
            <w:tcBorders>
              <w:top w:val="single" w:sz="4" w:space="0" w:color="auto"/>
              <w:left w:val="single" w:sz="4" w:space="0" w:color="auto"/>
              <w:bottom w:val="single" w:sz="4" w:space="0" w:color="auto"/>
              <w:right w:val="single" w:sz="4" w:space="0" w:color="auto"/>
            </w:tcBorders>
          </w:tcPr>
          <w:p w14:paraId="05EE8281" w14:textId="658A4D79" w:rsidR="007C41EE" w:rsidRPr="00DF77C7" w:rsidRDefault="007C41EE" w:rsidP="007C41EE">
            <w:pPr>
              <w:pStyle w:val="Tabletext"/>
              <w:rPr>
                <w:lang w:val="en-GB"/>
              </w:rPr>
            </w:pPr>
            <w:r>
              <w:rPr>
                <w:rFonts w:cs="Arial"/>
                <w:szCs w:val="22"/>
              </w:rPr>
              <w:t xml:space="preserve">Dr Martin Williams </w:t>
            </w:r>
          </w:p>
        </w:tc>
        <w:tc>
          <w:tcPr>
            <w:tcW w:w="6912" w:type="dxa"/>
            <w:tcBorders>
              <w:top w:val="single" w:sz="4" w:space="0" w:color="auto"/>
              <w:left w:val="single" w:sz="4" w:space="0" w:color="auto"/>
              <w:bottom w:val="single" w:sz="4" w:space="0" w:color="auto"/>
              <w:right w:val="single" w:sz="4" w:space="0" w:color="auto"/>
            </w:tcBorders>
          </w:tcPr>
          <w:p w14:paraId="2A113ED2" w14:textId="5B0BEF01" w:rsidR="007C41EE" w:rsidRPr="00DF77C7" w:rsidRDefault="007C41EE" w:rsidP="007C41EE">
            <w:pPr>
              <w:pStyle w:val="Tabletext"/>
              <w:rPr>
                <w:lang w:val="en-GB"/>
              </w:rPr>
            </w:pPr>
            <w:r>
              <w:rPr>
                <w:rFonts w:cs="Arial"/>
                <w:szCs w:val="22"/>
              </w:rPr>
              <w:t>Consultant in Microbiology and Infectious Diseases</w:t>
            </w:r>
          </w:p>
        </w:tc>
      </w:tr>
      <w:tr w:rsidR="007C41EE" w:rsidRPr="00DF77C7" w14:paraId="7E533CD7" w14:textId="77777777" w:rsidTr="00D0321A">
        <w:trPr>
          <w:trHeight w:val="553"/>
        </w:trPr>
        <w:tc>
          <w:tcPr>
            <w:tcW w:w="2297" w:type="dxa"/>
            <w:tcBorders>
              <w:top w:val="single" w:sz="4" w:space="0" w:color="auto"/>
              <w:left w:val="single" w:sz="4" w:space="0" w:color="auto"/>
              <w:bottom w:val="single" w:sz="4" w:space="0" w:color="auto"/>
              <w:right w:val="single" w:sz="4" w:space="0" w:color="auto"/>
            </w:tcBorders>
          </w:tcPr>
          <w:p w14:paraId="0F90C4EE" w14:textId="280065AB" w:rsidR="007C41EE" w:rsidRDefault="007C41EE" w:rsidP="007C41EE">
            <w:pPr>
              <w:pStyle w:val="Tabletext"/>
              <w:rPr>
                <w:rFonts w:cs="Arial"/>
                <w:szCs w:val="22"/>
              </w:rPr>
            </w:pPr>
            <w:r>
              <w:rPr>
                <w:rFonts w:cs="Arial"/>
                <w:szCs w:val="22"/>
              </w:rPr>
              <w:t>Dr Matthew Scorer</w:t>
            </w:r>
          </w:p>
        </w:tc>
        <w:tc>
          <w:tcPr>
            <w:tcW w:w="6912" w:type="dxa"/>
            <w:tcBorders>
              <w:top w:val="single" w:sz="4" w:space="0" w:color="auto"/>
              <w:left w:val="single" w:sz="4" w:space="0" w:color="auto"/>
              <w:bottom w:val="single" w:sz="4" w:space="0" w:color="auto"/>
              <w:right w:val="single" w:sz="4" w:space="0" w:color="auto"/>
            </w:tcBorders>
          </w:tcPr>
          <w:p w14:paraId="3FDF8DE4" w14:textId="32491E13" w:rsidR="007C41EE" w:rsidRDefault="007C41EE" w:rsidP="007C41EE">
            <w:pPr>
              <w:pStyle w:val="Tabletext"/>
              <w:rPr>
                <w:rFonts w:cs="Arial"/>
                <w:szCs w:val="22"/>
              </w:rPr>
            </w:pPr>
            <w:r>
              <w:rPr>
                <w:rFonts w:cs="Arial"/>
                <w:szCs w:val="22"/>
              </w:rPr>
              <w:t>Consultant Dermatologist</w:t>
            </w:r>
          </w:p>
        </w:tc>
      </w:tr>
      <w:tr w:rsidR="007C41EE" w:rsidRPr="00DF77C7" w14:paraId="2B246ED7" w14:textId="77777777" w:rsidTr="00275F22">
        <w:trPr>
          <w:trHeight w:val="708"/>
        </w:trPr>
        <w:tc>
          <w:tcPr>
            <w:tcW w:w="2297" w:type="dxa"/>
            <w:tcBorders>
              <w:top w:val="single" w:sz="4" w:space="0" w:color="auto"/>
              <w:left w:val="single" w:sz="4" w:space="0" w:color="auto"/>
              <w:bottom w:val="single" w:sz="4" w:space="0" w:color="auto"/>
              <w:right w:val="single" w:sz="4" w:space="0" w:color="auto"/>
            </w:tcBorders>
            <w:vAlign w:val="center"/>
          </w:tcPr>
          <w:p w14:paraId="34A75F88" w14:textId="6EA7C93C" w:rsidR="007C41EE" w:rsidRDefault="007C41EE" w:rsidP="007C41EE">
            <w:pPr>
              <w:pStyle w:val="Tabletext"/>
              <w:rPr>
                <w:rFonts w:cs="Arial"/>
                <w:szCs w:val="22"/>
              </w:rPr>
            </w:pPr>
            <w:r w:rsidRPr="00AC124C">
              <w:rPr>
                <w:rFonts w:cs="Arial"/>
                <w:bCs/>
                <w:szCs w:val="22"/>
              </w:rPr>
              <w:t xml:space="preserve">Temitope </w:t>
            </w:r>
            <w:proofErr w:type="spellStart"/>
            <w:r w:rsidRPr="00AC124C">
              <w:rPr>
                <w:rFonts w:cs="Arial"/>
                <w:bCs/>
                <w:szCs w:val="22"/>
              </w:rPr>
              <w:t>Odetunde</w:t>
            </w:r>
            <w:proofErr w:type="spellEnd"/>
          </w:p>
        </w:tc>
        <w:tc>
          <w:tcPr>
            <w:tcW w:w="6912" w:type="dxa"/>
            <w:tcBorders>
              <w:top w:val="single" w:sz="4" w:space="0" w:color="auto"/>
              <w:left w:val="single" w:sz="4" w:space="0" w:color="auto"/>
              <w:bottom w:val="single" w:sz="4" w:space="0" w:color="auto"/>
              <w:right w:val="single" w:sz="4" w:space="0" w:color="auto"/>
            </w:tcBorders>
            <w:vAlign w:val="center"/>
          </w:tcPr>
          <w:p w14:paraId="1408A812" w14:textId="35DFEC72" w:rsidR="007C41EE" w:rsidRDefault="007C41EE" w:rsidP="007C41EE">
            <w:pPr>
              <w:pStyle w:val="Tabletext"/>
              <w:rPr>
                <w:rFonts w:cs="Arial"/>
                <w:szCs w:val="22"/>
              </w:rPr>
            </w:pPr>
            <w:r w:rsidRPr="00AC124C">
              <w:rPr>
                <w:rFonts w:cs="Arial"/>
                <w:bCs/>
                <w:szCs w:val="22"/>
              </w:rPr>
              <w:t>Head of Meds Management, First and Community Health and Care, Redhill, Surrey</w:t>
            </w:r>
          </w:p>
        </w:tc>
      </w:tr>
      <w:tr w:rsidR="007C41EE" w:rsidRPr="00DF77C7" w14:paraId="3803C8B9" w14:textId="77777777" w:rsidTr="00B906A0">
        <w:trPr>
          <w:trHeight w:val="767"/>
        </w:trPr>
        <w:tc>
          <w:tcPr>
            <w:tcW w:w="2297" w:type="dxa"/>
            <w:tcBorders>
              <w:top w:val="single" w:sz="4" w:space="0" w:color="auto"/>
              <w:left w:val="single" w:sz="4" w:space="0" w:color="auto"/>
              <w:bottom w:val="single" w:sz="4" w:space="0" w:color="auto"/>
              <w:right w:val="single" w:sz="4" w:space="0" w:color="auto"/>
            </w:tcBorders>
          </w:tcPr>
          <w:p w14:paraId="00B466E6" w14:textId="58E72809" w:rsidR="007C41EE" w:rsidRPr="00DF77C7" w:rsidRDefault="007C41EE" w:rsidP="007C41EE">
            <w:pPr>
              <w:pStyle w:val="Tabletext"/>
              <w:rPr>
                <w:lang w:val="en-GB"/>
              </w:rPr>
            </w:pPr>
            <w:r>
              <w:rPr>
                <w:rFonts w:cs="Arial"/>
                <w:szCs w:val="22"/>
              </w:rPr>
              <w:t>Kieran Reynolds (SLWG Co-Ordinator)</w:t>
            </w:r>
          </w:p>
        </w:tc>
        <w:tc>
          <w:tcPr>
            <w:tcW w:w="6912" w:type="dxa"/>
            <w:tcBorders>
              <w:top w:val="single" w:sz="4" w:space="0" w:color="auto"/>
              <w:left w:val="single" w:sz="4" w:space="0" w:color="auto"/>
              <w:bottom w:val="single" w:sz="4" w:space="0" w:color="auto"/>
              <w:right w:val="single" w:sz="4" w:space="0" w:color="auto"/>
            </w:tcBorders>
          </w:tcPr>
          <w:p w14:paraId="52BB571F" w14:textId="5F666FF4" w:rsidR="007C41EE" w:rsidRPr="00DF77C7" w:rsidRDefault="007C41EE" w:rsidP="007C41EE">
            <w:pPr>
              <w:pStyle w:val="Tabletext"/>
              <w:rPr>
                <w:lang w:val="en-GB"/>
              </w:rPr>
            </w:pPr>
            <w:r>
              <w:rPr>
                <w:rFonts w:cs="Arial"/>
                <w:szCs w:val="22"/>
              </w:rPr>
              <w:t>Advanced Specialist Pharmacist - Medicines Use and Safety Division, Specialist Pharmacy Service</w:t>
            </w:r>
          </w:p>
        </w:tc>
      </w:tr>
      <w:tr w:rsidR="00B51CC6" w:rsidRPr="00DF77C7" w14:paraId="4C01E258" w14:textId="77777777" w:rsidTr="00604007">
        <w:trPr>
          <w:trHeight w:val="632"/>
        </w:trPr>
        <w:tc>
          <w:tcPr>
            <w:tcW w:w="2297" w:type="dxa"/>
            <w:tcBorders>
              <w:top w:val="single" w:sz="4" w:space="0" w:color="auto"/>
              <w:left w:val="single" w:sz="4" w:space="0" w:color="auto"/>
              <w:bottom w:val="single" w:sz="4" w:space="0" w:color="auto"/>
              <w:right w:val="single" w:sz="4" w:space="0" w:color="auto"/>
            </w:tcBorders>
          </w:tcPr>
          <w:p w14:paraId="494AA640" w14:textId="2C1DFD32" w:rsidR="00B51CC6" w:rsidRPr="00DF77C7" w:rsidRDefault="00B51CC6" w:rsidP="00B51CC6">
            <w:pPr>
              <w:pStyle w:val="Tabletext"/>
              <w:rPr>
                <w:rFonts w:eastAsia="Calibri"/>
                <w:szCs w:val="22"/>
                <w:lang w:val="en-GB"/>
              </w:rPr>
            </w:pPr>
            <w:r w:rsidRPr="008E41C4">
              <w:t xml:space="preserve">Nigel Gooding </w:t>
            </w:r>
          </w:p>
        </w:tc>
        <w:tc>
          <w:tcPr>
            <w:tcW w:w="6912" w:type="dxa"/>
            <w:tcBorders>
              <w:top w:val="single" w:sz="4" w:space="0" w:color="auto"/>
              <w:left w:val="single" w:sz="4" w:space="0" w:color="auto"/>
              <w:bottom w:val="single" w:sz="4" w:space="0" w:color="auto"/>
              <w:right w:val="single" w:sz="4" w:space="0" w:color="auto"/>
            </w:tcBorders>
          </w:tcPr>
          <w:p w14:paraId="4FD8CBD4" w14:textId="7DA259E4" w:rsidR="00B51CC6" w:rsidRPr="00DF77C7" w:rsidRDefault="00B51CC6" w:rsidP="00B51CC6">
            <w:pPr>
              <w:pStyle w:val="Tabletext"/>
              <w:rPr>
                <w:rFonts w:eastAsia="Calibri"/>
                <w:lang w:val="en-GB"/>
              </w:rPr>
            </w:pPr>
            <w:r w:rsidRPr="008E41C4">
              <w:t xml:space="preserve">Consultant </w:t>
            </w:r>
            <w:proofErr w:type="spellStart"/>
            <w:r w:rsidRPr="008E41C4">
              <w:t>Paediatric</w:t>
            </w:r>
            <w:proofErr w:type="spellEnd"/>
            <w:r w:rsidRPr="008E41C4">
              <w:t xml:space="preserve"> Pharmacist.  Neonatal and </w:t>
            </w:r>
            <w:proofErr w:type="spellStart"/>
            <w:r w:rsidRPr="008E41C4">
              <w:t>Paediatric</w:t>
            </w:r>
            <w:proofErr w:type="spellEnd"/>
            <w:r w:rsidRPr="008E41C4">
              <w:t xml:space="preserve"> Pharmacist Group (NPPG) representative.  </w:t>
            </w:r>
          </w:p>
        </w:tc>
      </w:tr>
      <w:tr w:rsidR="00B51CC6" w:rsidRPr="00DF77C7" w14:paraId="69FDDB9F" w14:textId="77777777" w:rsidTr="00D0321A">
        <w:trPr>
          <w:trHeight w:val="483"/>
        </w:trPr>
        <w:tc>
          <w:tcPr>
            <w:tcW w:w="2297" w:type="dxa"/>
            <w:tcBorders>
              <w:top w:val="single" w:sz="4" w:space="0" w:color="auto"/>
              <w:left w:val="single" w:sz="4" w:space="0" w:color="auto"/>
              <w:bottom w:val="single" w:sz="4" w:space="0" w:color="auto"/>
              <w:right w:val="single" w:sz="4" w:space="0" w:color="auto"/>
            </w:tcBorders>
          </w:tcPr>
          <w:p w14:paraId="7F553184" w14:textId="605699AD" w:rsidR="00B51CC6" w:rsidRPr="00DF77C7" w:rsidRDefault="00B51CC6" w:rsidP="00B51CC6">
            <w:pPr>
              <w:pStyle w:val="Tabletext"/>
              <w:rPr>
                <w:rFonts w:eastAsia="Calibri"/>
                <w:lang w:val="en-GB"/>
              </w:rPr>
            </w:pPr>
            <w:r>
              <w:rPr>
                <w:rFonts w:cs="Arial"/>
                <w:szCs w:val="22"/>
              </w:rPr>
              <w:t>Dr Stephanie Gallard</w:t>
            </w:r>
          </w:p>
        </w:tc>
        <w:tc>
          <w:tcPr>
            <w:tcW w:w="6912" w:type="dxa"/>
            <w:tcBorders>
              <w:top w:val="single" w:sz="4" w:space="0" w:color="auto"/>
              <w:left w:val="single" w:sz="4" w:space="0" w:color="auto"/>
              <w:bottom w:val="single" w:sz="4" w:space="0" w:color="auto"/>
              <w:right w:val="single" w:sz="4" w:space="0" w:color="auto"/>
            </w:tcBorders>
          </w:tcPr>
          <w:p w14:paraId="02599635" w14:textId="75527CF4" w:rsidR="00B51CC6" w:rsidRPr="00DF77C7" w:rsidRDefault="00B51CC6" w:rsidP="00B51CC6">
            <w:pPr>
              <w:pStyle w:val="Tabletext"/>
              <w:rPr>
                <w:rFonts w:eastAsia="Calibri"/>
                <w:lang w:val="en-GB"/>
              </w:rPr>
            </w:pPr>
            <w:r>
              <w:rPr>
                <w:rFonts w:cs="Arial"/>
                <w:szCs w:val="22"/>
              </w:rPr>
              <w:t xml:space="preserve">GP (Dermatology Special Interest) </w:t>
            </w:r>
          </w:p>
        </w:tc>
      </w:tr>
      <w:tr w:rsidR="00B51CC6" w:rsidRPr="00DF77C7" w14:paraId="35233D0C" w14:textId="77777777" w:rsidTr="00251D91">
        <w:trPr>
          <w:trHeight w:val="711"/>
        </w:trPr>
        <w:tc>
          <w:tcPr>
            <w:tcW w:w="2297" w:type="dxa"/>
            <w:tcBorders>
              <w:top w:val="single" w:sz="4" w:space="0" w:color="auto"/>
              <w:left w:val="single" w:sz="4" w:space="0" w:color="auto"/>
              <w:bottom w:val="single" w:sz="4" w:space="0" w:color="auto"/>
              <w:right w:val="single" w:sz="4" w:space="0" w:color="auto"/>
            </w:tcBorders>
          </w:tcPr>
          <w:p w14:paraId="7304BC04" w14:textId="0F4457E0" w:rsidR="00B51CC6" w:rsidRPr="00DF77C7" w:rsidRDefault="00B51CC6" w:rsidP="00B51CC6">
            <w:pPr>
              <w:pStyle w:val="Tabletext"/>
              <w:rPr>
                <w:rFonts w:eastAsia="Calibri"/>
                <w:lang w:val="en-GB"/>
              </w:rPr>
            </w:pPr>
            <w:r>
              <w:rPr>
                <w:rFonts w:cs="Arial"/>
                <w:szCs w:val="22"/>
              </w:rPr>
              <w:lastRenderedPageBreak/>
              <w:t xml:space="preserve">Rob Hebdon </w:t>
            </w:r>
          </w:p>
        </w:tc>
        <w:tc>
          <w:tcPr>
            <w:tcW w:w="6912" w:type="dxa"/>
            <w:tcBorders>
              <w:top w:val="single" w:sz="4" w:space="0" w:color="auto"/>
              <w:left w:val="single" w:sz="4" w:space="0" w:color="auto"/>
              <w:bottom w:val="single" w:sz="4" w:space="0" w:color="auto"/>
              <w:right w:val="single" w:sz="4" w:space="0" w:color="auto"/>
            </w:tcBorders>
          </w:tcPr>
          <w:p w14:paraId="335EFB36" w14:textId="77777777" w:rsidR="00B51CC6" w:rsidRDefault="00B51CC6" w:rsidP="00B51CC6">
            <w:pPr>
              <w:rPr>
                <w:rFonts w:ascii="Arial" w:hAnsi="Arial" w:cs="Arial"/>
                <w:sz w:val="22"/>
                <w:szCs w:val="22"/>
              </w:rPr>
            </w:pPr>
            <w:r>
              <w:rPr>
                <w:rFonts w:ascii="Arial" w:hAnsi="Arial" w:cs="Arial"/>
                <w:sz w:val="22"/>
                <w:szCs w:val="22"/>
              </w:rPr>
              <w:t>National Pharmacy Integration Lead</w:t>
            </w:r>
          </w:p>
          <w:p w14:paraId="17ADE788" w14:textId="5DD8251A" w:rsidR="00B51CC6" w:rsidRPr="00DF77C7" w:rsidRDefault="00B51CC6" w:rsidP="00B51CC6">
            <w:pPr>
              <w:pStyle w:val="Tabletext"/>
              <w:rPr>
                <w:rFonts w:eastAsia="Calibri"/>
                <w:lang w:val="en-GB"/>
              </w:rPr>
            </w:pPr>
            <w:r>
              <w:rPr>
                <w:rFonts w:cs="Arial"/>
                <w:szCs w:val="22"/>
              </w:rPr>
              <w:t>Primary Care, Community Services and Strategy Directorate, NHS England</w:t>
            </w:r>
          </w:p>
        </w:tc>
      </w:tr>
    </w:tbl>
    <w:p w14:paraId="5D513D47" w14:textId="53FA805E" w:rsidR="0059738E" w:rsidRPr="00251D91" w:rsidRDefault="00FC4AA5" w:rsidP="00ED232C">
      <w:pPr>
        <w:pStyle w:val="PGDNormal"/>
        <w:rPr>
          <w:szCs w:val="22"/>
          <w:highlight w:val="yellow"/>
        </w:rPr>
      </w:pPr>
      <w:r w:rsidRPr="00251D91">
        <w:rPr>
          <w:szCs w:val="22"/>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As the template is for an antibiotic it also includes a clinical specialist in microbiology as reccommended in the NICE PGD guidance.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AA0EFC" w:rsidRPr="00DF77C7" w14:paraId="2487C70A" w14:textId="77777777" w:rsidTr="00A32FA7">
        <w:tc>
          <w:tcPr>
            <w:tcW w:w="3133" w:type="dxa"/>
            <w:tcBorders>
              <w:top w:val="single" w:sz="4" w:space="0" w:color="auto"/>
              <w:left w:val="single" w:sz="4" w:space="0" w:color="auto"/>
              <w:bottom w:val="single" w:sz="4" w:space="0" w:color="auto"/>
              <w:right w:val="single" w:sz="4" w:space="0" w:color="auto"/>
            </w:tcBorders>
          </w:tcPr>
          <w:p w14:paraId="5D1BF409" w14:textId="5938B6DA" w:rsidR="00AA0EFC" w:rsidRPr="00AA0EFC" w:rsidRDefault="00AA0EFC" w:rsidP="00B65003">
            <w:pPr>
              <w:rPr>
                <w:rStyle w:val="TableHeaderColumn"/>
              </w:rPr>
            </w:pPr>
            <w:r w:rsidRPr="00AA0EFC">
              <w:rPr>
                <w:rStyle w:val="TableHeaderColumn"/>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146DD41D" w14:textId="77777777" w:rsidR="00AA0EFC" w:rsidRPr="00DF77C7" w:rsidRDefault="00AA0EFC"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546F2404" w14:textId="77777777" w:rsidR="00AA0EFC" w:rsidRPr="00DF77C7" w:rsidRDefault="00AA0EFC"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46C5923B" w14:textId="77777777" w:rsidR="00AA0EFC" w:rsidRPr="00DF77C7" w:rsidRDefault="00AA0EFC"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DD0926">
                <w:rPr>
                  <w:rStyle w:val="Hyperlink"/>
                  <w:rFonts w:ascii="Arial" w:hAnsi="Arial" w:cs="Arial"/>
                  <w:b/>
                  <w:bCs/>
                </w:rPr>
                <w:t>authorising body</w:t>
              </w:r>
              <w:r w:rsidR="009E38CA" w:rsidRPr="00DD0926">
                <w:rPr>
                  <w:rStyle w:val="Hyperlink"/>
                  <w:rFonts w:ascii="Arial" w:hAnsi="Arial" w:cs="Arial"/>
                  <w:b/>
                  <w:bCs/>
                </w:rPr>
                <w:t xml:space="preserve"> as defined by NICE</w:t>
              </w:r>
            </w:hyperlink>
            <w:r w:rsidR="009E38CA" w:rsidRPr="00DD0926">
              <w:rPr>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DBCFD64"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A77DF8">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lastRenderedPageBreak/>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1731414"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a </w:t>
      </w:r>
      <w:r w:rsidR="00A77DF8">
        <w:rPr>
          <w:highlight w:val="yellow"/>
          <w:lang w:val="en-GB"/>
        </w:rPr>
        <w:t>medicine</w:t>
      </w:r>
      <w:r w:rsidRPr="00DF77C7">
        <w:rPr>
          <w:highlight w:val="yellow"/>
          <w:lang w:val="en-GB"/>
        </w:rPr>
        <w:t xml:space="preserve"> 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4" w:name="Table2"/>
      <w:r w:rsidR="004C39C3">
        <w:lastRenderedPageBreak/>
        <w:t>Characteristics of staff</w:t>
      </w:r>
    </w:p>
    <w:p w14:paraId="24B546B6" w14:textId="422F1CA0" w:rsidR="00BB2C75" w:rsidRDefault="00251D91" w:rsidP="00BB2C75">
      <w:pPr>
        <w:pStyle w:val="PGDNormal"/>
      </w:pPr>
      <w:r w:rsidRPr="00D83FBB">
        <w:t xml:space="preserve">The decision to supply any medication rests with the individual registered health professional who must abide by the PGD and any associated </w:t>
      </w:r>
      <w:proofErr w:type="spellStart"/>
      <w:r w:rsidRPr="00D83FBB">
        <w:t>organisational</w:t>
      </w:r>
      <w:proofErr w:type="spellEnd"/>
      <w:r w:rsidRPr="00D83FBB">
        <w:t xml:space="preserve">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althcare professionals to work under this PGD. It includes rows for qualifications and professional registration, initial training, competency assessment and ongoing training and competency."/>
      </w:tblPr>
      <w:tblGrid>
        <w:gridCol w:w="2591"/>
        <w:gridCol w:w="5904"/>
      </w:tblGrid>
      <w:tr w:rsidR="00DF3EB6" w:rsidRPr="00DF77C7" w14:paraId="26A06832" w14:textId="77777777" w:rsidTr="00692CFD">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1C0CA0" w:rsidRDefault="00B81529" w:rsidP="00692CFD">
            <w:pPr>
              <w:pStyle w:val="Tabletext"/>
              <w:rPr>
                <w:rStyle w:val="TableHeaderColumn"/>
                <w:sz w:val="22"/>
                <w:szCs w:val="22"/>
                <w:lang w:val="en-GB"/>
              </w:rPr>
            </w:pPr>
            <w:r w:rsidRPr="001C0CA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4A5D6DFA" w14:textId="18032E5B" w:rsidR="00251D91" w:rsidRPr="00361532" w:rsidRDefault="00251D91" w:rsidP="00692CFD">
            <w:pPr>
              <w:pStyle w:val="Tabletext"/>
              <w:rPr>
                <w:rFonts w:eastAsia="Arial"/>
              </w:rPr>
            </w:pPr>
            <w:r w:rsidRPr="00361532">
              <w:rPr>
                <w:rFonts w:eastAsia="Arial"/>
              </w:rPr>
              <w:t>Current contract of employment within a Local Authority or NHS commissioned service or an NHS Trust/</w:t>
            </w:r>
            <w:proofErr w:type="spellStart"/>
            <w:r w:rsidRPr="00361532">
              <w:rPr>
                <w:rFonts w:eastAsia="Arial"/>
              </w:rPr>
              <w:t>organisation</w:t>
            </w:r>
            <w:proofErr w:type="spellEnd"/>
            <w:r w:rsidRPr="00361532">
              <w:rPr>
                <w:rFonts w:eastAsia="Arial"/>
              </w:rPr>
              <w:t>.</w:t>
            </w:r>
          </w:p>
          <w:p w14:paraId="111D2851" w14:textId="7F32788A" w:rsidR="00B81529" w:rsidRPr="00DF77C7" w:rsidRDefault="00251D91" w:rsidP="00692CFD">
            <w:pPr>
              <w:pStyle w:val="Tabletext"/>
              <w:rPr>
                <w:lang w:val="en-GB"/>
              </w:rPr>
            </w:pPr>
            <w:r w:rsidRPr="00361532">
              <w:rPr>
                <w:rFonts w:eastAsia="Arial"/>
                <w:szCs w:val="22"/>
              </w:rPr>
              <w:t>Registered healthcare professional listed in the</w:t>
            </w:r>
            <w:r w:rsidR="002808A9">
              <w:rPr>
                <w:rFonts w:eastAsia="Arial"/>
                <w:szCs w:val="22"/>
              </w:rPr>
              <w:t xml:space="preserve"> </w:t>
            </w:r>
            <w:hyperlink r:id="rId15" w:tgtFrame="_blank" w:tooltip="Original URL: https://www.legislation.gov.uk/uksi/2012/1916/schedule/16. Click or tap if you trust this link." w:history="1">
              <w:r w:rsidR="002808A9" w:rsidRPr="002808A9">
                <w:rPr>
                  <w:rStyle w:val="Hyperlink"/>
                  <w:rFonts w:eastAsia="Arial"/>
                  <w:szCs w:val="22"/>
                  <w:lang w:val="en-GB"/>
                </w:rPr>
                <w:t>The Human Medicines Regulation 2012, Schedule 16 Part 4 legislation</w:t>
              </w:r>
            </w:hyperlink>
            <w:r w:rsidRPr="00361532">
              <w:rPr>
                <w:rFonts w:eastAsia="Arial"/>
                <w:szCs w:val="22"/>
              </w:rPr>
              <w:t xml:space="preserve"> as able to practice under Patient Group Directions.  </w:t>
            </w:r>
          </w:p>
        </w:tc>
      </w:tr>
      <w:tr w:rsidR="00DD0926" w:rsidRPr="00DF77C7" w14:paraId="5917659E" w14:textId="77777777" w:rsidTr="00692CFD">
        <w:tc>
          <w:tcPr>
            <w:tcW w:w="1525" w:type="pct"/>
            <w:tcBorders>
              <w:top w:val="single" w:sz="4" w:space="0" w:color="auto"/>
              <w:left w:val="single" w:sz="4" w:space="0" w:color="auto"/>
              <w:bottom w:val="single" w:sz="4" w:space="0" w:color="auto"/>
              <w:right w:val="single" w:sz="4" w:space="0" w:color="auto"/>
            </w:tcBorders>
          </w:tcPr>
          <w:p w14:paraId="5DD293FE" w14:textId="6FFCC99D" w:rsidR="00DD0926" w:rsidRPr="001C0CA0" w:rsidRDefault="00DD0926" w:rsidP="00692CFD">
            <w:pPr>
              <w:pStyle w:val="Tabletext"/>
              <w:rPr>
                <w:rStyle w:val="TableHeaderColumn"/>
                <w:sz w:val="22"/>
                <w:szCs w:val="22"/>
                <w:lang w:val="en-GB"/>
              </w:rPr>
            </w:pPr>
            <w:r w:rsidRPr="001C0CA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6157B773" w14:textId="77777777" w:rsidR="00DD0926" w:rsidRDefault="00DD0926" w:rsidP="00692CFD">
            <w:pPr>
              <w:pStyle w:val="Tabletext"/>
            </w:pPr>
            <w:r w:rsidRPr="00D83FBB">
              <w:t>The registered healthcare professional</w:t>
            </w:r>
            <w:r>
              <w:t xml:space="preserve"> (HCP)</w:t>
            </w:r>
            <w:r w:rsidRPr="00D83FBB">
              <w:t xml:space="preserve"> </w:t>
            </w:r>
            <w:proofErr w:type="spellStart"/>
            <w:r w:rsidRPr="00D83FBB">
              <w:t>authorised</w:t>
            </w:r>
            <w:proofErr w:type="spellEnd"/>
            <w:r w:rsidRPr="00D83FBB">
              <w:t xml:space="preserve"> to operate under this PGD must have</w:t>
            </w:r>
            <w:r>
              <w:t>:</w:t>
            </w:r>
            <w:r w:rsidRPr="00D83FBB">
              <w:t xml:space="preserve"> </w:t>
            </w:r>
          </w:p>
          <w:p w14:paraId="7D258E71" w14:textId="77777777" w:rsidR="00DD0926" w:rsidRDefault="00DD0926" w:rsidP="00692CFD">
            <w:pPr>
              <w:pStyle w:val="Tabletext"/>
            </w:pPr>
            <w:r>
              <w:rPr>
                <w:color w:val="000000"/>
              </w:rPr>
              <w:t>U</w:t>
            </w:r>
            <w:r w:rsidRPr="00DB7FA4">
              <w:rPr>
                <w:color w:val="000000"/>
              </w:rPr>
              <w:t>ndertaken appropriate training and successfully completed the competencies to undertake clinical assessm</w:t>
            </w:r>
            <w:r w:rsidRPr="00DB7FA4">
              <w:t>ent of individuals leading to diagnosis of the conditions listed.</w:t>
            </w:r>
          </w:p>
          <w:p w14:paraId="24D672D3" w14:textId="77777777" w:rsidR="00DD0926" w:rsidRPr="00B51CC6" w:rsidRDefault="00DD0926" w:rsidP="00692CFD">
            <w:pPr>
              <w:pStyle w:val="Tabletext"/>
              <w:rPr>
                <w:lang w:val="en-GB"/>
              </w:rPr>
            </w:pPr>
            <w:r w:rsidRPr="00B51CC6">
              <w:rPr>
                <w:lang w:val="en-GB"/>
              </w:rPr>
              <w:t>Recommended training includes the following:</w:t>
            </w:r>
          </w:p>
          <w:p w14:paraId="51FFC02C" w14:textId="77777777" w:rsidR="00DD0926" w:rsidRPr="00B51CC6" w:rsidRDefault="00DD0926" w:rsidP="00692CFD">
            <w:pPr>
              <w:pStyle w:val="Bulletindent1"/>
              <w:rPr>
                <w:u w:val="single"/>
              </w:rPr>
            </w:pPr>
            <w:hyperlink r:id="rId16" w:history="1">
              <w:r w:rsidRPr="00B51CC6">
                <w:rPr>
                  <w:rStyle w:val="Hyperlink"/>
                </w:rPr>
                <w:t>CPPE Dermatology: An introduction to managing common skin conditions</w:t>
              </w:r>
            </w:hyperlink>
            <w:r w:rsidRPr="00B51CC6">
              <w:t xml:space="preserve"> resources (registration required; free for registered pharmacy professionals)</w:t>
            </w:r>
          </w:p>
          <w:p w14:paraId="5B7C48AD" w14:textId="12C50150" w:rsidR="00DD0926" w:rsidRPr="00DE4EE5" w:rsidRDefault="00DE4EE5" w:rsidP="00DE4EE5">
            <w:pPr>
              <w:pStyle w:val="Bulletindent1"/>
              <w:rPr>
                <w:rStyle w:val="Hyperlink"/>
              </w:rPr>
            </w:pPr>
            <w:r>
              <w:rPr>
                <w:rStyle w:val="Hyperlink"/>
                <w:color w:val="auto"/>
                <w:u w:val="none"/>
              </w:rPr>
              <w:fldChar w:fldCharType="begin"/>
            </w:r>
            <w:r>
              <w:rPr>
                <w:rStyle w:val="Hyperlink"/>
                <w:color w:val="auto"/>
                <w:u w:val="none"/>
              </w:rPr>
              <w:instrText>HYPERLINK "https://cks.nice.org.uk/topics/bites-human-animal/"</w:instrText>
            </w:r>
            <w:r>
              <w:rPr>
                <w:rStyle w:val="Hyperlink"/>
                <w:color w:val="auto"/>
                <w:u w:val="none"/>
              </w:rPr>
            </w:r>
            <w:r>
              <w:rPr>
                <w:rStyle w:val="Hyperlink"/>
                <w:color w:val="auto"/>
                <w:u w:val="none"/>
              </w:rPr>
              <w:fldChar w:fldCharType="separate"/>
            </w:r>
            <w:r w:rsidR="00DD0926" w:rsidRPr="00DE4EE5">
              <w:rPr>
                <w:rStyle w:val="Hyperlink"/>
              </w:rPr>
              <w:t xml:space="preserve">NICE CKS Bites - human and animal bites resources </w:t>
            </w:r>
          </w:p>
          <w:p w14:paraId="49FCF5E1" w14:textId="5319B144" w:rsidR="00DD0926" w:rsidRPr="008062D6" w:rsidRDefault="00DE4EE5" w:rsidP="00DE4EE5">
            <w:pPr>
              <w:pStyle w:val="Bulletindent1"/>
              <w:rPr>
                <w:rStyle w:val="Hyperlink"/>
              </w:rPr>
            </w:pPr>
            <w:r>
              <w:rPr>
                <w:rStyle w:val="Hyperlink"/>
                <w:color w:val="auto"/>
                <w:u w:val="none"/>
              </w:rPr>
              <w:fldChar w:fldCharType="end"/>
            </w:r>
            <w:r>
              <w:rPr>
                <w:rStyle w:val="Hyperlink"/>
                <w:color w:val="auto"/>
                <w:u w:val="none"/>
              </w:rPr>
              <w:fldChar w:fldCharType="begin"/>
            </w:r>
            <w:r>
              <w:rPr>
                <w:rStyle w:val="Hyperlink"/>
                <w:color w:val="auto"/>
                <w:u w:val="none"/>
              </w:rPr>
              <w:instrText>HYPERLINK "https://www.nice.org.uk/guidance/NG184"</w:instrText>
            </w:r>
            <w:r>
              <w:rPr>
                <w:rStyle w:val="Hyperlink"/>
                <w:color w:val="auto"/>
                <w:u w:val="none"/>
              </w:rPr>
            </w:r>
            <w:r>
              <w:rPr>
                <w:rStyle w:val="Hyperlink"/>
                <w:color w:val="auto"/>
                <w:u w:val="none"/>
              </w:rPr>
              <w:fldChar w:fldCharType="separate"/>
            </w:r>
            <w:r w:rsidR="00DD0926" w:rsidRPr="008062D6">
              <w:rPr>
                <w:rStyle w:val="Hyperlink"/>
              </w:rPr>
              <w:t xml:space="preserve">NICE NG184 Human and animal bites: antimicrobial prescribing </w:t>
            </w:r>
          </w:p>
          <w:p w14:paraId="08719B33" w14:textId="1BEEF8FF" w:rsidR="00DD0926" w:rsidRDefault="00DE4EE5" w:rsidP="00692CFD">
            <w:pPr>
              <w:pStyle w:val="Bulletindent1"/>
              <w:spacing w:before="0" w:after="60"/>
            </w:pPr>
            <w:r>
              <w:rPr>
                <w:rStyle w:val="Hyperlink"/>
                <w:color w:val="auto"/>
                <w:u w:val="none"/>
              </w:rPr>
              <w:fldChar w:fldCharType="end"/>
            </w:r>
            <w:r w:rsidR="00DD0926">
              <w:rPr>
                <w:highlight w:val="cyan"/>
              </w:rPr>
              <w:t>[</w:t>
            </w:r>
            <w:r w:rsidR="00DD0926" w:rsidRPr="00B51CC6">
              <w:rPr>
                <w:highlight w:val="cyan"/>
              </w:rPr>
              <w:t>Local policies/guidance</w:t>
            </w:r>
            <w:r w:rsidR="00DD0926">
              <w:t>]</w:t>
            </w:r>
            <w:r w:rsidR="00DD0926" w:rsidRPr="00B51CC6">
              <w:t xml:space="preserve"> governing the assessment and management of tetanus, rabies, and bloodborne viral infection risk following human or animal bites.</w:t>
            </w:r>
          </w:p>
          <w:p w14:paraId="095B9A92" w14:textId="77777777" w:rsidR="00DD0926" w:rsidRDefault="00DD0926" w:rsidP="00692CFD">
            <w:pPr>
              <w:pStyle w:val="Tabletext"/>
              <w:rPr>
                <w:rFonts w:eastAsia="Calibri"/>
                <w:highlight w:val="cyan"/>
              </w:rPr>
            </w:pPr>
            <w:r>
              <w:rPr>
                <w:rFonts w:eastAsia="Calibri"/>
                <w:highlight w:val="cyan"/>
              </w:rPr>
              <w:t>[</w:t>
            </w:r>
            <w:r w:rsidRPr="00B51CC6">
              <w:rPr>
                <w:rFonts w:eastAsia="Calibri"/>
                <w:highlight w:val="cyan"/>
              </w:rPr>
              <w:t xml:space="preserve">Individual </w:t>
            </w:r>
            <w:proofErr w:type="spellStart"/>
            <w:r w:rsidRPr="00B51CC6">
              <w:rPr>
                <w:rFonts w:eastAsia="Calibri"/>
                <w:highlight w:val="cyan"/>
              </w:rPr>
              <w:t>organisations</w:t>
            </w:r>
            <w:proofErr w:type="spellEnd"/>
            <w:r w:rsidRPr="00B51CC6">
              <w:rPr>
                <w:rFonts w:eastAsia="Calibri"/>
                <w:highlight w:val="cyan"/>
              </w:rPr>
              <w:t xml:space="preserve"> should determine minimum education and training requirements for practitioners to competently diagnose and treat under this PGD.</w:t>
            </w:r>
            <w:r>
              <w:rPr>
                <w:rFonts w:eastAsia="Calibri"/>
                <w:highlight w:val="cyan"/>
              </w:rPr>
              <w:t>]</w:t>
            </w:r>
            <w:r w:rsidRPr="00B51CC6">
              <w:rPr>
                <w:rFonts w:eastAsia="Calibri"/>
                <w:highlight w:val="cyan"/>
              </w:rPr>
              <w:t xml:space="preserve">   </w:t>
            </w:r>
          </w:p>
          <w:p w14:paraId="2D1CCB94" w14:textId="77777777" w:rsidR="00DD0926" w:rsidRDefault="00DD0926" w:rsidP="00692CFD">
            <w:pPr>
              <w:pStyle w:val="Tabletext"/>
              <w:rPr>
                <w:rFonts w:eastAsia="Calibri"/>
                <w:highlight w:val="cyan"/>
              </w:rPr>
            </w:pPr>
          </w:p>
          <w:p w14:paraId="42192410" w14:textId="620E1B80" w:rsidR="00DD0926" w:rsidRDefault="00576FA9" w:rsidP="00692CFD">
            <w:pPr>
              <w:pStyle w:val="Tabletext"/>
              <w:rPr>
                <w:lang w:val="en-GB"/>
              </w:rPr>
            </w:pPr>
            <w:r>
              <w:t xml:space="preserve">Registered HCPs </w:t>
            </w:r>
            <w:r w:rsidR="00DD0926">
              <w:t xml:space="preserve">operating under this PGD must be familiar with the product and alert to changes in the </w:t>
            </w:r>
            <w:hyperlink r:id="rId17" w:history="1">
              <w:r w:rsidR="00DD0926">
                <w:rPr>
                  <w:rStyle w:val="Hyperlink"/>
                  <w:rFonts w:cstheme="minorBidi"/>
                </w:rPr>
                <w:t>Summary of Product Characteristics (SmPC) which can be accessed on the EMC website.</w:t>
              </w:r>
            </w:hyperlink>
            <w:r w:rsidR="00DD0926" w:rsidRPr="00B51CC6">
              <w:rPr>
                <w:lang w:val="en-GB"/>
              </w:rPr>
              <w:t xml:space="preserve"> </w:t>
            </w:r>
          </w:p>
          <w:p w14:paraId="571048A4" w14:textId="77777777" w:rsidR="00692CFD" w:rsidRPr="00DD0926" w:rsidRDefault="00692CFD" w:rsidP="00692CFD">
            <w:pPr>
              <w:pStyle w:val="Tabletext"/>
              <w:rPr>
                <w:lang w:val="en-GB"/>
              </w:rPr>
            </w:pPr>
          </w:p>
          <w:p w14:paraId="597A27AB" w14:textId="2C7B0373" w:rsidR="00692CFD" w:rsidRDefault="00576FA9" w:rsidP="00692CFD">
            <w:pPr>
              <w:pStyle w:val="Tabletext"/>
              <w:rPr>
                <w:lang w:val="en-GB"/>
              </w:rPr>
            </w:pPr>
            <w:r>
              <w:t xml:space="preserve">Registered HCPs </w:t>
            </w:r>
            <w:r w:rsidR="00692CFD" w:rsidRPr="00B51CC6">
              <w:rPr>
                <w:lang w:val="en-GB"/>
              </w:rPr>
              <w:t xml:space="preserve"> operating under this PGD must have access to the PGD and associated online resources.</w:t>
            </w:r>
          </w:p>
          <w:p w14:paraId="360B3F33" w14:textId="77777777" w:rsidR="00692CFD" w:rsidRDefault="00692CFD" w:rsidP="00692CFD">
            <w:pPr>
              <w:pStyle w:val="Tabletext"/>
              <w:rPr>
                <w:lang w:val="en-GB"/>
              </w:rPr>
            </w:pPr>
          </w:p>
          <w:p w14:paraId="410793DB" w14:textId="77777777" w:rsidR="00692CFD" w:rsidRDefault="00692CFD" w:rsidP="00692CFD">
            <w:pPr>
              <w:pStyle w:val="Tabletext"/>
              <w:rPr>
                <w:lang w:val="en-GB"/>
              </w:rPr>
            </w:pPr>
            <w:r w:rsidRPr="00B51CC6">
              <w:rPr>
                <w:lang w:val="en-GB"/>
              </w:rPr>
              <w:t>Undertaken appropriate training and successfully achieved competency for the identification of sepsis which includes:</w:t>
            </w:r>
          </w:p>
          <w:p w14:paraId="6520B354" w14:textId="77777777" w:rsidR="00692CFD" w:rsidRDefault="00692CFD" w:rsidP="00692CFD">
            <w:pPr>
              <w:pStyle w:val="Bulletindent1"/>
              <w:rPr>
                <w:rFonts w:eastAsiaTheme="minorHAnsi" w:cs="Arial"/>
                <w:kern w:val="2"/>
                <w:szCs w:val="22"/>
                <w14:ligatures w14:val="standardContextual"/>
              </w:rPr>
            </w:pPr>
            <w:hyperlink r:id="rId18" w:history="1">
              <w:r>
                <w:rPr>
                  <w:rStyle w:val="Hyperlink"/>
                  <w:shd w:val="clear" w:color="auto" w:fill="FFFFFF"/>
                </w:rPr>
                <w:t>CPPE Sepsis e-learning programme</w:t>
              </w:r>
            </w:hyperlink>
            <w:r>
              <w:rPr>
                <w:rFonts w:cs="Arial"/>
                <w:szCs w:val="22"/>
                <w:shd w:val="clear" w:color="auto" w:fill="FFFFFF"/>
              </w:rPr>
              <w:t xml:space="preserve"> </w:t>
            </w:r>
            <w:r>
              <w:rPr>
                <w:rFonts w:cs="Arial"/>
                <w:szCs w:val="22"/>
              </w:rPr>
              <w:t>(registration required; free for registered pharmacy professionals</w:t>
            </w:r>
            <w:r>
              <w:rPr>
                <w:rFonts w:cs="Arial"/>
                <w:szCs w:val="22"/>
                <w:shd w:val="clear" w:color="auto" w:fill="FFFFFF"/>
              </w:rPr>
              <w:t>)</w:t>
            </w:r>
          </w:p>
          <w:p w14:paraId="328C9B8C" w14:textId="77777777" w:rsidR="00692CFD" w:rsidRDefault="00692CFD" w:rsidP="00692CFD">
            <w:pPr>
              <w:pStyle w:val="Bulletindent1"/>
              <w:rPr>
                <w:rFonts w:cs="Arial"/>
                <w:szCs w:val="22"/>
              </w:rPr>
            </w:pPr>
            <w:hyperlink r:id="rId19" w:history="1">
              <w:proofErr w:type="spellStart"/>
              <w:r>
                <w:rPr>
                  <w:rStyle w:val="Hyperlink"/>
                </w:rPr>
                <w:t>eLfH</w:t>
              </w:r>
              <w:proofErr w:type="spellEnd"/>
              <w:r>
                <w:rPr>
                  <w:rStyle w:val="Hyperlink"/>
                </w:rPr>
                <w:t xml:space="preserve"> Sepsis e-learning programme</w:t>
              </w:r>
            </w:hyperlink>
            <w:r>
              <w:rPr>
                <w:rFonts w:cs="Arial"/>
                <w:szCs w:val="22"/>
              </w:rPr>
              <w:t xml:space="preserve"> (registration required)</w:t>
            </w:r>
          </w:p>
          <w:p w14:paraId="57381144" w14:textId="77777777" w:rsidR="00692CFD" w:rsidRPr="00DD0926" w:rsidRDefault="00692CFD" w:rsidP="00692CFD">
            <w:pPr>
              <w:pStyle w:val="Bulletindent1"/>
            </w:pPr>
            <w:hyperlink r:id="rId20" w:history="1">
              <w:r>
                <w:rPr>
                  <w:rStyle w:val="Hyperlink"/>
                  <w:shd w:val="clear" w:color="auto" w:fill="FFFFFF"/>
                </w:rPr>
                <w:t>The UK Sepsis Trust e-learning modules</w:t>
              </w:r>
            </w:hyperlink>
            <w:r>
              <w:rPr>
                <w:rFonts w:cs="Arial"/>
                <w:szCs w:val="22"/>
                <w:shd w:val="clear" w:color="auto" w:fill="FFFFFF"/>
              </w:rPr>
              <w:t xml:space="preserve"> (</w:t>
            </w:r>
            <w:r>
              <w:rPr>
                <w:rFonts w:cs="Arial"/>
                <w:i/>
                <w:iCs/>
                <w:szCs w:val="22"/>
                <w:shd w:val="clear" w:color="auto" w:fill="FFFFFF"/>
              </w:rPr>
              <w:t>note: this is not a free resource</w:t>
            </w:r>
            <w:r>
              <w:rPr>
                <w:rFonts w:cs="Arial"/>
                <w:szCs w:val="22"/>
                <w:shd w:val="clear" w:color="auto" w:fill="FFFFFF"/>
              </w:rPr>
              <w:t>)</w:t>
            </w:r>
          </w:p>
          <w:p w14:paraId="1F7B1DFA" w14:textId="77777777" w:rsidR="00692CFD" w:rsidRPr="00251D91" w:rsidRDefault="00692CFD" w:rsidP="00576FA9">
            <w:pPr>
              <w:pStyle w:val="Tabletext"/>
            </w:pPr>
            <w:r>
              <w:t>U</w:t>
            </w:r>
            <w:r w:rsidRPr="00677C74">
              <w:t>ndertaken appropriate training for working under PGDs for the supply and administration of medicine</w:t>
            </w:r>
            <w:r>
              <w:t xml:space="preserve">s.  Recommended training is the  </w:t>
            </w:r>
            <w:hyperlink r:id="rId21" w:history="1">
              <w:proofErr w:type="spellStart"/>
              <w:r w:rsidRPr="00251D91">
                <w:rPr>
                  <w:rStyle w:val="Hyperlink"/>
                  <w:rFonts w:cs="Arial"/>
                  <w:szCs w:val="23"/>
                </w:rPr>
                <w:t>eLfH</w:t>
              </w:r>
              <w:proofErr w:type="spellEnd"/>
              <w:r w:rsidRPr="00251D91">
                <w:rPr>
                  <w:rStyle w:val="Hyperlink"/>
                  <w:rFonts w:cs="Arial"/>
                  <w:szCs w:val="23"/>
                </w:rPr>
                <w:t xml:space="preserve"> PGD </w:t>
              </w:r>
              <w:proofErr w:type="spellStart"/>
              <w:r w:rsidRPr="00251D91">
                <w:rPr>
                  <w:rStyle w:val="Hyperlink"/>
                  <w:rFonts w:cs="Arial"/>
                  <w:szCs w:val="23"/>
                </w:rPr>
                <w:t>elearning</w:t>
              </w:r>
              <w:proofErr w:type="spellEnd"/>
              <w:r w:rsidRPr="00251D91">
                <w:rPr>
                  <w:rStyle w:val="Hyperlink"/>
                  <w:rFonts w:cs="Arial"/>
                  <w:szCs w:val="23"/>
                </w:rPr>
                <w:t xml:space="preserve"> </w:t>
              </w:r>
              <w:proofErr w:type="spellStart"/>
              <w:r w:rsidRPr="00251D91">
                <w:rPr>
                  <w:rStyle w:val="Hyperlink"/>
                  <w:rFonts w:cs="Arial"/>
                  <w:szCs w:val="23"/>
                </w:rPr>
                <w:t>programme</w:t>
              </w:r>
              <w:proofErr w:type="spellEnd"/>
            </w:hyperlink>
            <w:r w:rsidRPr="00251D91">
              <w:t xml:space="preserve"> </w:t>
            </w:r>
          </w:p>
          <w:p w14:paraId="728450A9" w14:textId="5139C80D" w:rsidR="00DD0926" w:rsidRPr="00361532" w:rsidRDefault="00692CFD" w:rsidP="00576FA9">
            <w:pPr>
              <w:pStyle w:val="Tabletext"/>
              <w:rPr>
                <w:rFonts w:eastAsia="Arial"/>
              </w:rPr>
            </w:pPr>
            <w:r>
              <w:rPr>
                <w:highlight w:val="cyan"/>
              </w:rPr>
              <w:t>[</w:t>
            </w:r>
            <w:r w:rsidRPr="00234E43">
              <w:rPr>
                <w:highlight w:val="cyan"/>
              </w:rPr>
              <w:t>Completed locally required training (including updates) in safeguarding vulnerable adults</w:t>
            </w:r>
            <w:r>
              <w:t>]</w:t>
            </w:r>
          </w:p>
        </w:tc>
      </w:tr>
      <w:tr w:rsidR="00692CFD" w:rsidRPr="00DF77C7" w14:paraId="2A376261" w14:textId="77777777" w:rsidTr="006436F2">
        <w:tc>
          <w:tcPr>
            <w:tcW w:w="1525" w:type="pct"/>
            <w:tcBorders>
              <w:top w:val="single" w:sz="4" w:space="0" w:color="auto"/>
              <w:left w:val="single" w:sz="4" w:space="0" w:color="auto"/>
              <w:bottom w:val="single" w:sz="4" w:space="0" w:color="auto"/>
              <w:right w:val="single" w:sz="4" w:space="0" w:color="auto"/>
            </w:tcBorders>
          </w:tcPr>
          <w:p w14:paraId="5CC07869" w14:textId="356A9646" w:rsidR="00692CFD" w:rsidRPr="001C0CA0" w:rsidRDefault="00692CFD" w:rsidP="00692CFD">
            <w:pPr>
              <w:pStyle w:val="Tabletext"/>
              <w:rPr>
                <w:rStyle w:val="TableHeaderColumn"/>
                <w:sz w:val="22"/>
                <w:szCs w:val="22"/>
                <w:lang w:val="en-GB"/>
              </w:rPr>
            </w:pPr>
            <w:r>
              <w:rPr>
                <w:rStyle w:val="TableHeaderColumn"/>
                <w:sz w:val="22"/>
                <w:szCs w:val="22"/>
                <w:lang w:val="en-GB"/>
              </w:rPr>
              <w:lastRenderedPageBreak/>
              <w:t>C</w:t>
            </w:r>
            <w:proofErr w:type="spellStart"/>
            <w:r>
              <w:rPr>
                <w:rStyle w:val="TableHeaderColumn"/>
                <w:sz w:val="22"/>
                <w:szCs w:val="22"/>
              </w:rPr>
              <w:t>ompetency</w:t>
            </w:r>
            <w:proofErr w:type="spellEnd"/>
            <w:r>
              <w:rPr>
                <w:rStyle w:val="TableHeaderColumn"/>
                <w:sz w:val="22"/>
                <w:szCs w:val="22"/>
              </w:rPr>
              <w:t xml:space="preserve"> assessment</w:t>
            </w:r>
          </w:p>
        </w:tc>
        <w:tc>
          <w:tcPr>
            <w:tcW w:w="3475" w:type="pct"/>
            <w:tcBorders>
              <w:top w:val="single" w:sz="4" w:space="0" w:color="auto"/>
              <w:left w:val="single" w:sz="4" w:space="0" w:color="auto"/>
              <w:bottom w:val="single" w:sz="4" w:space="0" w:color="auto"/>
              <w:right w:val="single" w:sz="4" w:space="0" w:color="auto"/>
            </w:tcBorders>
          </w:tcPr>
          <w:p w14:paraId="72371E6F" w14:textId="67228BF5" w:rsidR="00692CFD" w:rsidRPr="00692CFD" w:rsidRDefault="00692CFD" w:rsidP="00692CFD">
            <w:pPr>
              <w:pStyle w:val="Tabletext"/>
            </w:pPr>
            <w:r w:rsidRPr="00692CFD">
              <w:t xml:space="preserve">Registered HCPs </w:t>
            </w:r>
            <w:r w:rsidR="00576FA9">
              <w:t xml:space="preserve">operating </w:t>
            </w:r>
            <w:r w:rsidRPr="00692CFD">
              <w:t xml:space="preserve">under this PGD must be assessed as competent or complete a self-declaration of competence to operate under this PGD [(see an example </w:t>
            </w:r>
            <w:proofErr w:type="spellStart"/>
            <w:r w:rsidRPr="00692CFD">
              <w:t>authorisation</w:t>
            </w:r>
            <w:proofErr w:type="spellEnd"/>
            <w:r w:rsidRPr="00692CFD">
              <w:t xml:space="preserve"> record sheet in Appendix A).]</w:t>
            </w:r>
          </w:p>
          <w:p w14:paraId="4797757F" w14:textId="77777777" w:rsidR="00692CFD" w:rsidRPr="00692CFD" w:rsidRDefault="00692CFD" w:rsidP="00692CFD">
            <w:pPr>
              <w:pStyle w:val="Tabletext"/>
            </w:pPr>
          </w:p>
          <w:p w14:paraId="188355A4" w14:textId="77777777" w:rsidR="00692CFD" w:rsidRPr="00692CFD" w:rsidRDefault="00692CFD" w:rsidP="00692CFD">
            <w:pPr>
              <w:pStyle w:val="Tabletext"/>
            </w:pPr>
            <w:r w:rsidRPr="00692CFD">
              <w:t>Staff operating under this PGD should review their competency using the</w:t>
            </w:r>
            <w:hyperlink r:id="rId22" w:history="1">
              <w:r w:rsidRPr="00692CFD">
                <w:rPr>
                  <w:rStyle w:val="Hyperlink"/>
                </w:rPr>
                <w:t xml:space="preserve"> NICE Competency Framework for health professionals using patient group directions</w:t>
              </w:r>
            </w:hyperlink>
          </w:p>
          <w:p w14:paraId="01793984" w14:textId="77777777" w:rsidR="00692CFD" w:rsidRPr="00692CFD" w:rsidRDefault="00692CFD" w:rsidP="00692CFD">
            <w:pPr>
              <w:pStyle w:val="Tabletext"/>
            </w:pPr>
          </w:p>
          <w:p w14:paraId="22A034A1" w14:textId="4BDA2BBA" w:rsidR="00692CFD" w:rsidRPr="00692CFD" w:rsidRDefault="005A3E3F" w:rsidP="00692CFD">
            <w:pPr>
              <w:pStyle w:val="Tabletext"/>
              <w:rPr>
                <w:lang w:val="en-GB"/>
              </w:rPr>
            </w:pPr>
            <w:r>
              <w:t xml:space="preserve">Practitioners </w:t>
            </w:r>
            <w:r w:rsidR="00692CFD" w:rsidRPr="00692CFD">
              <w:rPr>
                <w:lang w:val="en-GB"/>
              </w:rPr>
              <w:t>operating under this PGD should follow national guidance for the assessment and management of human and animal bites in adults in the UK as detailed in:</w:t>
            </w:r>
          </w:p>
          <w:p w14:paraId="770FB663" w14:textId="77777777" w:rsidR="00692CFD" w:rsidRPr="00692CFD" w:rsidRDefault="00692CFD" w:rsidP="00692CFD">
            <w:pPr>
              <w:pStyle w:val="Tabletext"/>
              <w:numPr>
                <w:ilvl w:val="0"/>
                <w:numId w:val="15"/>
              </w:numPr>
            </w:pPr>
            <w:hyperlink r:id="rId23" w:history="1">
              <w:r w:rsidRPr="00692CFD">
                <w:rPr>
                  <w:rStyle w:val="Hyperlink"/>
                </w:rPr>
                <w:t>NICE CKS Bites – human and animal – managing a human bite</w:t>
              </w:r>
            </w:hyperlink>
          </w:p>
          <w:p w14:paraId="30D4FE9F" w14:textId="77777777" w:rsidR="00692CFD" w:rsidRPr="00692CFD" w:rsidRDefault="00692CFD" w:rsidP="00692CFD">
            <w:pPr>
              <w:pStyle w:val="Tabletext"/>
              <w:numPr>
                <w:ilvl w:val="0"/>
                <w:numId w:val="15"/>
              </w:numPr>
            </w:pPr>
            <w:hyperlink r:id="rId24" w:history="1">
              <w:r w:rsidRPr="00692CFD">
                <w:rPr>
                  <w:rStyle w:val="Hyperlink"/>
                </w:rPr>
                <w:t>NICE CKS Bites – human and animal – managing a cat or dog bite</w:t>
              </w:r>
            </w:hyperlink>
          </w:p>
          <w:p w14:paraId="7638E55D" w14:textId="77777777" w:rsidR="00692CFD" w:rsidRPr="00692CFD" w:rsidRDefault="00692CFD" w:rsidP="00692CFD">
            <w:pPr>
              <w:pStyle w:val="Tabletext"/>
              <w:numPr>
                <w:ilvl w:val="0"/>
                <w:numId w:val="15"/>
              </w:numPr>
            </w:pPr>
            <w:hyperlink r:id="rId25" w:history="1">
              <w:r w:rsidRPr="00692CFD">
                <w:rPr>
                  <w:rStyle w:val="Hyperlink"/>
                </w:rPr>
                <w:t>NICE Human and animal bites: antimicrobial prescribing – NG184</w:t>
              </w:r>
            </w:hyperlink>
          </w:p>
          <w:p w14:paraId="7FC4052F" w14:textId="2C02E5CC" w:rsidR="00692CFD" w:rsidRPr="00692CFD" w:rsidRDefault="00576FA9" w:rsidP="00692CFD">
            <w:pPr>
              <w:pStyle w:val="Tabletext"/>
              <w:rPr>
                <w:lang w:val="en-GB"/>
              </w:rPr>
            </w:pPr>
            <w:r w:rsidRPr="00576FA9">
              <w:rPr>
                <w:lang w:val="en-GB"/>
              </w:rPr>
              <w:t xml:space="preserve">Registered HCPs </w:t>
            </w:r>
            <w:r w:rsidRPr="00692CFD">
              <w:rPr>
                <w:lang w:val="en-GB"/>
              </w:rPr>
              <w:t>operating</w:t>
            </w:r>
            <w:r w:rsidR="00692CFD" w:rsidRPr="00692CFD">
              <w:rPr>
                <w:lang w:val="en-GB"/>
              </w:rPr>
              <w:t xml:space="preserve"> under this PGD should </w:t>
            </w:r>
            <w:r w:rsidR="00692CFD" w:rsidRPr="00692CFD">
              <w:rPr>
                <w:highlight w:val="cyan"/>
                <w:lang w:val="en-GB"/>
              </w:rPr>
              <w:t>follow [local policies/guidance]</w:t>
            </w:r>
            <w:r w:rsidR="00692CFD" w:rsidRPr="00692CFD">
              <w:rPr>
                <w:lang w:val="en-GB"/>
              </w:rPr>
              <w:t xml:space="preserve"> governing the assessment and management of tetanus, rabies, and bloodborne viral infection risk following human or animal bites.</w:t>
            </w:r>
          </w:p>
          <w:p w14:paraId="5ED84762" w14:textId="77777777" w:rsidR="00692CFD" w:rsidRPr="00D83FBB" w:rsidRDefault="00692CFD" w:rsidP="00692CFD">
            <w:pPr>
              <w:pStyle w:val="Tabletext"/>
            </w:pPr>
          </w:p>
        </w:tc>
      </w:tr>
      <w:tr w:rsidR="00692CFD" w:rsidRPr="00DF77C7" w14:paraId="776EF5B1" w14:textId="77777777" w:rsidTr="006436F2">
        <w:tc>
          <w:tcPr>
            <w:tcW w:w="1525" w:type="pct"/>
            <w:tcBorders>
              <w:top w:val="single" w:sz="4" w:space="0" w:color="auto"/>
              <w:left w:val="single" w:sz="4" w:space="0" w:color="auto"/>
              <w:bottom w:val="single" w:sz="4" w:space="0" w:color="auto"/>
              <w:right w:val="single" w:sz="4" w:space="0" w:color="auto"/>
            </w:tcBorders>
          </w:tcPr>
          <w:p w14:paraId="74E39054" w14:textId="6A2E6F16" w:rsidR="00692CFD" w:rsidRDefault="00692CFD" w:rsidP="00692CFD">
            <w:pPr>
              <w:pStyle w:val="Tabletext"/>
              <w:rPr>
                <w:rStyle w:val="TableHeaderColumn"/>
                <w:sz w:val="22"/>
                <w:szCs w:val="22"/>
                <w:lang w:val="en-GB"/>
              </w:rPr>
            </w:pPr>
            <w:r w:rsidRPr="001C0CA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0816D200" w14:textId="63E06F57" w:rsidR="00692CFD" w:rsidRDefault="00576FA9" w:rsidP="00692CFD">
            <w:pPr>
              <w:pStyle w:val="Tabletext"/>
            </w:pPr>
            <w:r w:rsidRPr="00576FA9">
              <w:rPr>
                <w:lang w:val="en-GB"/>
              </w:rPr>
              <w:t xml:space="preserve">Registered HCPs </w:t>
            </w:r>
            <w:r w:rsidR="00692CFD" w:rsidRPr="00251D91">
              <w:t xml:space="preserve">operating under this PGD are personally responsible for ensuring they remain up to date with the use of all medicines and guidance included in the PGD - if any training needs are identified these should be discussed with the senior individual responsible for </w:t>
            </w:r>
            <w:proofErr w:type="spellStart"/>
            <w:r w:rsidR="00692CFD" w:rsidRPr="00251D91">
              <w:t>authorising</w:t>
            </w:r>
            <w:proofErr w:type="spellEnd"/>
            <w:r w:rsidR="00692CFD" w:rsidRPr="00251D91">
              <w:t xml:space="preserve"> individuals to act under the PGD and further training provided as required.</w:t>
            </w:r>
          </w:p>
          <w:p w14:paraId="5924E4EB" w14:textId="3FEE7CA0" w:rsidR="00692CFD" w:rsidRPr="00692CFD" w:rsidRDefault="00692CFD" w:rsidP="00692CFD">
            <w:pPr>
              <w:pStyle w:val="Tabletext"/>
            </w:pPr>
            <w:r>
              <w:t xml:space="preserve">[ </w:t>
            </w:r>
            <w:proofErr w:type="spellStart"/>
            <w:r w:rsidRPr="002A15CA">
              <w:rPr>
                <w:highlight w:val="cyan"/>
              </w:rPr>
              <w:t>Organisational</w:t>
            </w:r>
            <w:proofErr w:type="spellEnd"/>
            <w:r w:rsidRPr="002A15CA">
              <w:rPr>
                <w:highlight w:val="cyan"/>
              </w:rPr>
              <w:t xml:space="preserve"> PGD and/or medication training as required by employing Trust/</w:t>
            </w:r>
            <w:proofErr w:type="spellStart"/>
            <w:r w:rsidRPr="002A15CA">
              <w:rPr>
                <w:highlight w:val="cyan"/>
              </w:rPr>
              <w:t>organisation</w:t>
            </w:r>
            <w:proofErr w:type="spellEnd"/>
            <w:r w:rsidRPr="00251D91">
              <w:t>.</w:t>
            </w:r>
            <w:r>
              <w:t>]</w:t>
            </w:r>
          </w:p>
        </w:tc>
      </w:tr>
    </w:tbl>
    <w:p w14:paraId="4E761B96" w14:textId="77777777" w:rsidR="00DD0926" w:rsidRDefault="00DD0926"/>
    <w:p w14:paraId="7DDC9A36" w14:textId="77777777" w:rsidR="00DD0926" w:rsidRDefault="00DD0926"/>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8926"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eight rows which include the clinical condition or situation applicable, inclusion criteria, exclusion criteria, cautions, specific information for suspected infection, actions to be taken if the individual is excluded,  action to be taken if an individual/career/parent or guardian declines treatment and arrangements for referral for medical advice."/>
      </w:tblPr>
      <w:tblGrid>
        <w:gridCol w:w="3566"/>
        <w:gridCol w:w="5360"/>
      </w:tblGrid>
      <w:tr w:rsidR="00D36D23" w14:paraId="06FC28D1" w14:textId="77777777" w:rsidTr="00DD0926">
        <w:tc>
          <w:tcPr>
            <w:tcW w:w="3397" w:type="dxa"/>
          </w:tcPr>
          <w:p w14:paraId="7ABDE5EA" w14:textId="3B5A4183" w:rsidR="00D36D23" w:rsidRPr="001C0CA0" w:rsidRDefault="00D36D23" w:rsidP="005A6168">
            <w:pPr>
              <w:rPr>
                <w:rStyle w:val="TableHeaderColumn"/>
                <w:sz w:val="22"/>
              </w:rPr>
            </w:pPr>
            <w:r w:rsidRPr="001C0CA0">
              <w:rPr>
                <w:rStyle w:val="TableHeaderColumn"/>
                <w:sz w:val="22"/>
              </w:rPr>
              <w:t>Clinical condition or situation to which this PGD applies</w:t>
            </w:r>
          </w:p>
        </w:tc>
        <w:tc>
          <w:tcPr>
            <w:tcW w:w="5529" w:type="dxa"/>
          </w:tcPr>
          <w:p w14:paraId="02F0153D" w14:textId="77777777" w:rsidR="00731A6A" w:rsidRPr="00731A6A" w:rsidRDefault="00731A6A" w:rsidP="00731A6A">
            <w:pPr>
              <w:pStyle w:val="Tabletext"/>
              <w:rPr>
                <w:rFonts w:cs="Arial"/>
                <w:iCs/>
                <w:szCs w:val="22"/>
              </w:rPr>
            </w:pPr>
            <w:r w:rsidRPr="00731A6A">
              <w:rPr>
                <w:rFonts w:cs="Arial"/>
                <w:iCs/>
                <w:szCs w:val="22"/>
              </w:rPr>
              <w:t>Prevention of infection following human and animal</w:t>
            </w:r>
            <w:r w:rsidRPr="00731A6A">
              <w:rPr>
                <w:rFonts w:cs="Arial"/>
                <w:iCs/>
                <w:szCs w:val="22"/>
                <w:vertAlign w:val="superscript"/>
              </w:rPr>
              <w:t>†</w:t>
            </w:r>
            <w:r w:rsidRPr="00731A6A">
              <w:rPr>
                <w:rFonts w:cs="Arial"/>
                <w:iCs/>
                <w:szCs w:val="22"/>
              </w:rPr>
              <w:t xml:space="preserve"> bites in individuals aged 18 years and over where co-amoxiclav (amoxicillin/clavulanic acid) is not appropriate due to hypersensitivity or is unsuitable. </w:t>
            </w:r>
          </w:p>
          <w:p w14:paraId="7E216DE1" w14:textId="77777777" w:rsidR="00AF60EB" w:rsidRPr="00AF60EB" w:rsidRDefault="00AF60EB" w:rsidP="00AF60EB">
            <w:pPr>
              <w:pStyle w:val="Tabletext"/>
              <w:rPr>
                <w:rFonts w:cs="Arial"/>
                <w:iCs/>
                <w:szCs w:val="22"/>
                <w:lang w:val="en-GB"/>
              </w:rPr>
            </w:pPr>
          </w:p>
          <w:p w14:paraId="622A2C8E" w14:textId="7AC4AC23" w:rsidR="00D36D23" w:rsidRDefault="00AF60EB" w:rsidP="00AF60EB">
            <w:pPr>
              <w:pStyle w:val="Tabletext"/>
            </w:pPr>
            <w:r w:rsidRPr="00AF60EB">
              <w:rPr>
                <w:rFonts w:cs="Arial"/>
                <w:iCs/>
                <w:szCs w:val="22"/>
                <w:vertAlign w:val="superscript"/>
                <w:lang w:val="en-GB"/>
              </w:rPr>
              <w:t xml:space="preserve">† </w:t>
            </w:r>
            <w:r w:rsidRPr="00AF60EB">
              <w:rPr>
                <w:rFonts w:cs="Arial"/>
                <w:iCs/>
                <w:szCs w:val="22"/>
                <w:lang w:val="en-GB"/>
              </w:rPr>
              <w:t xml:space="preserve">As per </w:t>
            </w:r>
            <w:hyperlink r:id="rId26" w:history="1">
              <w:r>
                <w:rPr>
                  <w:rStyle w:val="Hyperlink"/>
                  <w:rFonts w:cs="Arial"/>
                  <w:iCs/>
                  <w:szCs w:val="22"/>
                  <w:lang w:val="en-GB"/>
                </w:rPr>
                <w:t>NICE guideline: Insect bites and stings: antimicrobial prescribing - NG182</w:t>
              </w:r>
            </w:hyperlink>
            <w:r w:rsidRPr="00AF60EB">
              <w:rPr>
                <w:rFonts w:cs="Arial"/>
                <w:iCs/>
                <w:szCs w:val="22"/>
                <w:lang w:val="en-GB"/>
              </w:rPr>
              <w:t>, the term “animal” includes dogs, cats and traditional pets (e.g. rabbits, hamsters) but not wild or exotic animals (inc. birds and non-traditional pets (e.g. snakes, lizards, monkeys or bats))</w:t>
            </w:r>
          </w:p>
        </w:tc>
      </w:tr>
      <w:tr w:rsidR="00AE4F4B" w14:paraId="423D958D" w14:textId="77777777" w:rsidTr="00DD0926">
        <w:tc>
          <w:tcPr>
            <w:tcW w:w="3397" w:type="dxa"/>
          </w:tcPr>
          <w:p w14:paraId="12B69C9D" w14:textId="0A77D3DB" w:rsidR="00AE4F4B" w:rsidRPr="001C0CA0" w:rsidRDefault="003E69CD" w:rsidP="00251D91">
            <w:pPr>
              <w:rPr>
                <w:rStyle w:val="TableHeaderColumn"/>
                <w:sz w:val="22"/>
              </w:rPr>
            </w:pPr>
            <w:r w:rsidRPr="001C0CA0">
              <w:rPr>
                <w:rStyle w:val="TableHeaderColumn"/>
                <w:sz w:val="22"/>
              </w:rPr>
              <w:t>Criteria for i</w:t>
            </w:r>
            <w:r w:rsidR="00CA3998" w:rsidRPr="001C0CA0">
              <w:rPr>
                <w:rStyle w:val="TableHeaderColumn"/>
                <w:sz w:val="22"/>
              </w:rPr>
              <w:t xml:space="preserve">nclusion </w:t>
            </w:r>
          </w:p>
        </w:tc>
        <w:tc>
          <w:tcPr>
            <w:tcW w:w="5529" w:type="dxa"/>
          </w:tcPr>
          <w:p w14:paraId="2377D3D9" w14:textId="166F46D8" w:rsidR="00251D91" w:rsidRPr="002561E8" w:rsidRDefault="00251D91" w:rsidP="001E13E0">
            <w:pPr>
              <w:pStyle w:val="Bulletindent1"/>
            </w:pPr>
            <w:r w:rsidRPr="002561E8">
              <w:t>Informed consent</w:t>
            </w:r>
          </w:p>
          <w:p w14:paraId="3429D8BA" w14:textId="77777777" w:rsidR="00AF60EB" w:rsidRPr="00AF60EB" w:rsidRDefault="00AF60EB" w:rsidP="001E13E0">
            <w:pPr>
              <w:pStyle w:val="Bulletindent1"/>
            </w:pPr>
            <w:r w:rsidRPr="00AF60EB">
              <w:t>Individuals aged 18 years and over</w:t>
            </w:r>
          </w:p>
          <w:p w14:paraId="7A681ABB" w14:textId="32BE4983" w:rsidR="00A43090" w:rsidRDefault="00A43090" w:rsidP="001E13E0">
            <w:pPr>
              <w:pStyle w:val="Bulletindent1"/>
            </w:pPr>
            <w:r w:rsidRPr="00A43090">
              <w:t xml:space="preserve">Diagnosis of human or animal bite using the appropriate diagnostic </w:t>
            </w:r>
            <w:r>
              <w:t xml:space="preserve">as detailed in </w:t>
            </w:r>
          </w:p>
          <w:p w14:paraId="65755C42" w14:textId="47DCBDBF" w:rsidR="00A43090" w:rsidRPr="00A43090" w:rsidRDefault="00A43090" w:rsidP="001E13E0">
            <w:pPr>
              <w:pStyle w:val="Bulletindent1"/>
              <w:numPr>
                <w:ilvl w:val="1"/>
                <w:numId w:val="15"/>
              </w:numPr>
            </w:pPr>
            <w:hyperlink r:id="rId27" w:history="1">
              <w:r w:rsidRPr="00A43090">
                <w:rPr>
                  <w:rStyle w:val="Hyperlink"/>
                </w:rPr>
                <w:t>NICE CKS Bites – human and animal – managing a human bite</w:t>
              </w:r>
            </w:hyperlink>
          </w:p>
          <w:p w14:paraId="62612EFC" w14:textId="77777777" w:rsidR="00A43090" w:rsidRPr="00A43090" w:rsidRDefault="00A43090" w:rsidP="001E13E0">
            <w:pPr>
              <w:pStyle w:val="Bulletindent1"/>
              <w:numPr>
                <w:ilvl w:val="1"/>
                <w:numId w:val="15"/>
              </w:numPr>
            </w:pPr>
            <w:hyperlink r:id="rId28" w:history="1">
              <w:r w:rsidRPr="00A43090">
                <w:rPr>
                  <w:rStyle w:val="Hyperlink"/>
                </w:rPr>
                <w:t>NICE CKS Bites – human and animal – managing a cat or dog bite</w:t>
              </w:r>
            </w:hyperlink>
          </w:p>
          <w:p w14:paraId="044A1A7A" w14:textId="191D3595" w:rsidR="00A43090" w:rsidRPr="00A43090" w:rsidRDefault="00A43090" w:rsidP="001E13E0">
            <w:pPr>
              <w:pStyle w:val="Bulletindent1"/>
            </w:pPr>
            <w:r w:rsidRPr="00A43090">
              <w:rPr>
                <w:lang w:val="en-US"/>
              </w:rPr>
              <w:t>Human or animal bite that has broken the skin</w:t>
            </w:r>
          </w:p>
          <w:p w14:paraId="2C50B450" w14:textId="77777777" w:rsidR="00A43090" w:rsidRPr="00A43090" w:rsidRDefault="00A43090" w:rsidP="001E13E0">
            <w:pPr>
              <w:pStyle w:val="Bulletindent1"/>
            </w:pPr>
            <w:r w:rsidRPr="00A43090">
              <w:rPr>
                <w:lang w:val="en-US"/>
              </w:rPr>
              <w:t xml:space="preserve">Bite with </w:t>
            </w:r>
            <w:r w:rsidRPr="00A43090">
              <w:rPr>
                <w:b/>
                <w:bCs/>
                <w:lang w:val="en-US"/>
              </w:rPr>
              <w:t xml:space="preserve">no </w:t>
            </w:r>
            <w:r w:rsidRPr="00FC723D">
              <w:rPr>
                <w:b/>
                <w:bCs/>
                <w:lang w:val="en-US"/>
              </w:rPr>
              <w:t>signs</w:t>
            </w:r>
            <w:r w:rsidRPr="00DF3EB6">
              <w:rPr>
                <w:b/>
                <w:bCs/>
                <w:lang w:val="en-US"/>
              </w:rPr>
              <w:t xml:space="preserve"> or symptoms</w:t>
            </w:r>
            <w:r w:rsidRPr="00A43090">
              <w:rPr>
                <w:lang w:val="en-US"/>
              </w:rPr>
              <w:t xml:space="preserve"> of infection </w:t>
            </w:r>
            <w:r w:rsidRPr="00A43090">
              <w:rPr>
                <w:b/>
                <w:bCs/>
                <w:lang w:val="en-US"/>
              </w:rPr>
              <w:t>AND</w:t>
            </w:r>
          </w:p>
          <w:p w14:paraId="771A4ADD" w14:textId="77777777" w:rsidR="00A43090" w:rsidRDefault="00A43090" w:rsidP="001E13E0">
            <w:pPr>
              <w:pStyle w:val="Bulletindent1"/>
              <w:numPr>
                <w:ilvl w:val="1"/>
                <w:numId w:val="15"/>
              </w:numPr>
              <w:rPr>
                <w:rFonts w:eastAsia="Calibri"/>
                <w:b/>
                <w:bCs/>
                <w:kern w:val="2"/>
                <w14:ligatures w14:val="standardContextual"/>
              </w:rPr>
            </w:pPr>
            <w:r>
              <w:rPr>
                <w:b/>
                <w:bCs/>
              </w:rPr>
              <w:t xml:space="preserve">Human bites: </w:t>
            </w:r>
            <w:r>
              <w:t xml:space="preserve">bite has broken the skin </w:t>
            </w:r>
            <w:r>
              <w:rPr>
                <w:b/>
                <w:bCs/>
              </w:rPr>
              <w:t>AND</w:t>
            </w:r>
            <w:r>
              <w:t xml:space="preserve"> drawn blood</w:t>
            </w:r>
            <w:r>
              <w:rPr>
                <w:b/>
                <w:bCs/>
              </w:rPr>
              <w:t xml:space="preserve"> </w:t>
            </w:r>
          </w:p>
          <w:p w14:paraId="46B6ECB5" w14:textId="77777777" w:rsidR="00A43090" w:rsidRDefault="00A43090" w:rsidP="001E13E0">
            <w:pPr>
              <w:pStyle w:val="Bulletindent1"/>
              <w:numPr>
                <w:ilvl w:val="1"/>
                <w:numId w:val="15"/>
              </w:numPr>
            </w:pPr>
            <w:r>
              <w:rPr>
                <w:b/>
                <w:bCs/>
              </w:rPr>
              <w:t xml:space="preserve">Cat bites: </w:t>
            </w:r>
            <w:r>
              <w:t xml:space="preserve">bite has broken the skin (regardless of whether blood was drawn) </w:t>
            </w:r>
          </w:p>
          <w:p w14:paraId="6A0E874B" w14:textId="77777777" w:rsidR="00AE4F4B" w:rsidRPr="001E13E0" w:rsidRDefault="00A43090" w:rsidP="001E13E0">
            <w:pPr>
              <w:pStyle w:val="Bulletindent1"/>
              <w:numPr>
                <w:ilvl w:val="1"/>
                <w:numId w:val="15"/>
              </w:numPr>
              <w:rPr>
                <w:iCs/>
              </w:rPr>
            </w:pPr>
            <w:r w:rsidRPr="00A43090">
              <w:rPr>
                <w:b/>
                <w:bCs/>
              </w:rPr>
              <w:t>Dog (or other traditional pet) bites</w:t>
            </w:r>
            <w:r>
              <w:t xml:space="preserve">: bite has broken the skin </w:t>
            </w:r>
            <w:r w:rsidRPr="00A43090">
              <w:rPr>
                <w:b/>
                <w:bCs/>
              </w:rPr>
              <w:t>AND</w:t>
            </w:r>
            <w:r>
              <w:t xml:space="preserve"> drawn blood</w:t>
            </w:r>
          </w:p>
          <w:p w14:paraId="2AD2153F" w14:textId="77777777" w:rsidR="001E13E0" w:rsidRDefault="001E13E0" w:rsidP="001E13E0">
            <w:pPr>
              <w:pStyle w:val="Bulletindent1"/>
            </w:pPr>
            <w:r w:rsidRPr="00870315">
              <w:t xml:space="preserve">Known hypersensitivity to </w:t>
            </w:r>
            <w:r>
              <w:t>amoxicillin</w:t>
            </w:r>
            <w:r w:rsidRPr="00870315">
              <w:t>, a</w:t>
            </w:r>
            <w:r>
              <w:t>ny</w:t>
            </w:r>
            <w:r w:rsidRPr="00870315">
              <w:t xml:space="preserve"> penicillin or any of the components within the formulation </w:t>
            </w:r>
            <w:r>
              <w:t xml:space="preserve">of co-amoxiclav formulations </w:t>
            </w:r>
            <w:r w:rsidRPr="00870315">
              <w:rPr>
                <w:lang w:eastAsia="en-GB"/>
              </w:rPr>
              <w:t xml:space="preserve">- see </w:t>
            </w:r>
            <w:hyperlink r:id="rId29" w:history="1">
              <w:r w:rsidRPr="00870315">
                <w:rPr>
                  <w:lang w:eastAsia="en-GB"/>
                </w:rPr>
                <w:t>Summary of Product Characteristics</w:t>
              </w:r>
            </w:hyperlink>
            <w:r>
              <w:rPr>
                <w:lang w:eastAsia="en-GB"/>
              </w:rPr>
              <w:t xml:space="preserve">. </w:t>
            </w:r>
            <w:r w:rsidRPr="009924F9">
              <w:rPr>
                <w:b/>
                <w:bCs/>
                <w:iCs/>
                <w:lang w:eastAsia="en-GB"/>
              </w:rPr>
              <w:t>Acceptable sources of allergy</w:t>
            </w:r>
            <w:r>
              <w:rPr>
                <w:b/>
                <w:bCs/>
                <w:iCs/>
                <w:lang w:eastAsia="en-GB"/>
              </w:rPr>
              <w:t xml:space="preserve"> information include individual/carer or National Care Record</w:t>
            </w:r>
          </w:p>
          <w:p w14:paraId="5885E25C" w14:textId="77777777" w:rsidR="001E13E0" w:rsidRPr="00BB5DF2" w:rsidRDefault="001E13E0" w:rsidP="001E13E0">
            <w:pPr>
              <w:pStyle w:val="TableParagraph"/>
              <w:ind w:left="398"/>
              <w:rPr>
                <w:rFonts w:ascii="Arial" w:hAnsi="Arial" w:cs="Arial"/>
                <w:b/>
                <w:lang w:val="en-GB"/>
              </w:rPr>
            </w:pPr>
            <w:r w:rsidRPr="00BB5DF2">
              <w:rPr>
                <w:rFonts w:ascii="Arial" w:hAnsi="Arial" w:cs="Arial"/>
                <w:b/>
                <w:lang w:val="en-GB"/>
              </w:rPr>
              <w:t>OR</w:t>
            </w:r>
          </w:p>
          <w:p w14:paraId="2349C069" w14:textId="77777777" w:rsidR="001E13E0" w:rsidRPr="00743ABF" w:rsidRDefault="001E13E0" w:rsidP="001E13E0">
            <w:pPr>
              <w:pStyle w:val="Bulletindent1"/>
            </w:pPr>
            <w:r w:rsidRPr="00870315">
              <w:rPr>
                <w:lang w:eastAsia="en-GB"/>
              </w:rPr>
              <w:t>History of severe immediate hypersensitivity reaction (e.g. anaphylaxis) to another beta-</w:t>
            </w:r>
            <w:r w:rsidRPr="00870315">
              <w:rPr>
                <w:lang w:eastAsia="en-GB"/>
              </w:rPr>
              <w:lastRenderedPageBreak/>
              <w:t xml:space="preserve">lactam antibiotic (e.g. cephalosporin, carbapenem or monobactam). </w:t>
            </w:r>
            <w:r w:rsidRPr="009924F9">
              <w:rPr>
                <w:b/>
                <w:bCs/>
                <w:iCs/>
                <w:lang w:eastAsia="en-GB"/>
              </w:rPr>
              <w:t>Acceptable sources of allergy</w:t>
            </w:r>
            <w:r>
              <w:rPr>
                <w:b/>
                <w:bCs/>
                <w:iCs/>
                <w:lang w:eastAsia="en-GB"/>
              </w:rPr>
              <w:t xml:space="preserve"> information include individual/carer or National Care Record</w:t>
            </w:r>
          </w:p>
          <w:p w14:paraId="02A2FFD7" w14:textId="5EF1BD45" w:rsidR="001E13E0" w:rsidRPr="00251D91" w:rsidRDefault="001E13E0" w:rsidP="001E13E0">
            <w:pPr>
              <w:pStyle w:val="Bulletindent1"/>
            </w:pPr>
            <w:r w:rsidRPr="0032651C">
              <w:rPr>
                <w:lang w:eastAsia="en-GB"/>
              </w:rPr>
              <w:t xml:space="preserve">Individual does not </w:t>
            </w:r>
            <w:r>
              <w:rPr>
                <w:lang w:eastAsia="en-GB"/>
              </w:rPr>
              <w:t xml:space="preserve">meet </w:t>
            </w:r>
            <w:r w:rsidRPr="0032651C">
              <w:rPr>
                <w:lang w:eastAsia="en-GB"/>
              </w:rPr>
              <w:t xml:space="preserve">any of the exclusion criteria for </w:t>
            </w:r>
            <w:r w:rsidR="00731A6A">
              <w:rPr>
                <w:lang w:eastAsia="en-GB"/>
              </w:rPr>
              <w:t>doxycycline</w:t>
            </w:r>
            <w:r w:rsidRPr="0032651C">
              <w:rPr>
                <w:lang w:eastAsia="en-GB"/>
              </w:rPr>
              <w:t xml:space="preserve"> </w:t>
            </w:r>
            <w:r>
              <w:rPr>
                <w:lang w:eastAsia="en-GB"/>
              </w:rPr>
              <w:t>(see separate PGD; doxycycline and metronidazole must be offered together)</w:t>
            </w:r>
          </w:p>
        </w:tc>
      </w:tr>
      <w:tr w:rsidR="00251D91" w14:paraId="6FC007A9" w14:textId="77777777" w:rsidTr="00DD0926">
        <w:tc>
          <w:tcPr>
            <w:tcW w:w="3397" w:type="dxa"/>
          </w:tcPr>
          <w:p w14:paraId="4F9F0FC6" w14:textId="72CE5320" w:rsidR="00251D91" w:rsidRPr="005A6168" w:rsidRDefault="00251D91" w:rsidP="00251D91">
            <w:pPr>
              <w:rPr>
                <w:rStyle w:val="TableHeaderColumn"/>
              </w:rPr>
            </w:pPr>
            <w:r w:rsidRPr="001C0CA0">
              <w:rPr>
                <w:rStyle w:val="TableHeaderColumn"/>
                <w:sz w:val="22"/>
              </w:rPr>
              <w:lastRenderedPageBreak/>
              <w:t>Criteria for exclusion</w:t>
            </w:r>
          </w:p>
        </w:tc>
        <w:tc>
          <w:tcPr>
            <w:tcW w:w="5529" w:type="dxa"/>
          </w:tcPr>
          <w:p w14:paraId="1380CC86" w14:textId="77777777" w:rsidR="00251D91" w:rsidRDefault="00251D91" w:rsidP="00264121">
            <w:pPr>
              <w:pStyle w:val="Bulletindent1"/>
            </w:pPr>
            <w:r w:rsidRPr="002561E8">
              <w:t xml:space="preserve">Consent refused and documented in the </w:t>
            </w:r>
            <w:r>
              <w:t>individual’</w:t>
            </w:r>
            <w:r w:rsidRPr="002561E8">
              <w:t xml:space="preserve">s medical notes </w:t>
            </w:r>
          </w:p>
          <w:p w14:paraId="64B2887E" w14:textId="77777777" w:rsidR="00A43090" w:rsidRPr="001E13E0" w:rsidRDefault="00A43090" w:rsidP="00264121">
            <w:pPr>
              <w:pStyle w:val="Bulletindent1"/>
              <w:rPr>
                <w:rFonts w:eastAsia="Calibri"/>
                <w:kern w:val="2"/>
                <w14:ligatures w14:val="standardContextual"/>
              </w:rPr>
            </w:pPr>
            <w:r>
              <w:t xml:space="preserve">Individuals under 18 years of age </w:t>
            </w:r>
          </w:p>
          <w:p w14:paraId="5B792E88" w14:textId="77777777" w:rsidR="001E13E0" w:rsidRPr="009B0C5F" w:rsidRDefault="001E13E0" w:rsidP="00264121">
            <w:pPr>
              <w:pStyle w:val="Bulletindent1"/>
            </w:pPr>
            <w:r w:rsidRPr="009B0C5F">
              <w:t>Pregnancy or suspected pregnancy</w:t>
            </w:r>
          </w:p>
          <w:p w14:paraId="52FB06E6" w14:textId="77777777" w:rsidR="001E13E0" w:rsidRDefault="001E13E0" w:rsidP="00264121">
            <w:pPr>
              <w:pStyle w:val="Bulletindent1"/>
            </w:pPr>
            <w:r w:rsidRPr="00CC1B72">
              <w:t>Current</w:t>
            </w:r>
            <w:r>
              <w:t>ly</w:t>
            </w:r>
            <w:r w:rsidRPr="00CC1B72">
              <w:t xml:space="preserve"> breastfeeding </w:t>
            </w:r>
          </w:p>
          <w:p w14:paraId="302B4196" w14:textId="77777777" w:rsidR="00A43090" w:rsidRDefault="00A43090" w:rsidP="00264121">
            <w:pPr>
              <w:pStyle w:val="Bulletindent1"/>
              <w:rPr>
                <w:szCs w:val="22"/>
              </w:rPr>
            </w:pPr>
            <w:r>
              <w:t>Human or animal bite that has not broken the skin</w:t>
            </w:r>
          </w:p>
          <w:p w14:paraId="067FDBFB" w14:textId="77777777" w:rsidR="00A43090" w:rsidRDefault="00A43090" w:rsidP="00264121">
            <w:pPr>
              <w:pStyle w:val="Bulletindent1"/>
            </w:pPr>
            <w:r>
              <w:t xml:space="preserve">Bite </w:t>
            </w:r>
            <w:r>
              <w:rPr>
                <w:b/>
                <w:bCs/>
              </w:rPr>
              <w:t xml:space="preserve">with signs </w:t>
            </w:r>
            <w:r w:rsidRPr="00DF3EB6">
              <w:rPr>
                <w:b/>
                <w:bCs/>
              </w:rPr>
              <w:t>or symptoms</w:t>
            </w:r>
            <w:r>
              <w:t xml:space="preserve"> of infection (infected human or animal bites)</w:t>
            </w:r>
          </w:p>
          <w:p w14:paraId="47C7F336" w14:textId="77777777" w:rsidR="00A43090" w:rsidRDefault="00A43090" w:rsidP="00264121">
            <w:pPr>
              <w:pStyle w:val="Bulletindent1"/>
              <w:rPr>
                <w:rFonts w:eastAsia="Calibri"/>
                <w:kern w:val="2"/>
                <w14:ligatures w14:val="standardContextual"/>
              </w:rPr>
            </w:pPr>
            <w:r>
              <w:t xml:space="preserve">Bite with </w:t>
            </w:r>
            <w:r>
              <w:rPr>
                <w:b/>
                <w:bCs/>
              </w:rPr>
              <w:t>no signs</w:t>
            </w:r>
            <w:r>
              <w:t xml:space="preserve"> </w:t>
            </w:r>
            <w:r w:rsidRPr="00DF3EB6">
              <w:rPr>
                <w:b/>
                <w:bCs/>
              </w:rPr>
              <w:t>or symptoms</w:t>
            </w:r>
            <w:r>
              <w:t xml:space="preserve"> of infection </w:t>
            </w:r>
            <w:r>
              <w:rPr>
                <w:b/>
                <w:bCs/>
              </w:rPr>
              <w:t>AND</w:t>
            </w:r>
          </w:p>
          <w:p w14:paraId="52948CD1" w14:textId="6BD05D02" w:rsidR="00A43090" w:rsidRPr="00A43090" w:rsidRDefault="00A43090" w:rsidP="00264121">
            <w:pPr>
              <w:pStyle w:val="Bulletindent1"/>
              <w:numPr>
                <w:ilvl w:val="2"/>
                <w:numId w:val="15"/>
              </w:numPr>
              <w:spacing w:after="160" w:line="276" w:lineRule="auto"/>
              <w:rPr>
                <w:rFonts w:cs="Arial"/>
              </w:rPr>
            </w:pPr>
            <w:r w:rsidRPr="00A43090">
              <w:rPr>
                <w:b/>
                <w:bCs/>
              </w:rPr>
              <w:t>Human bites</w:t>
            </w:r>
            <w:r w:rsidRPr="00A43090">
              <w:t>:</w:t>
            </w:r>
            <w:r>
              <w:t xml:space="preserve"> </w:t>
            </w:r>
            <w:r w:rsidRPr="00A43090">
              <w:rPr>
                <w:rFonts w:cs="Arial"/>
              </w:rPr>
              <w:t>bite is in a high-risk area (e.g. hands, feet, face, genitals, skin overlying cartilaginous structures) or an area of poor blood circulation (e.g. ear cartilage, nose cartilage)</w:t>
            </w:r>
          </w:p>
          <w:p w14:paraId="27EB0C43" w14:textId="77777777" w:rsidR="00A43090" w:rsidRDefault="00A43090" w:rsidP="00264121">
            <w:pPr>
              <w:pStyle w:val="Bulletindent1"/>
              <w:numPr>
                <w:ilvl w:val="1"/>
                <w:numId w:val="15"/>
              </w:numPr>
            </w:pPr>
            <w:r w:rsidRPr="00A43090">
              <w:rPr>
                <w:b/>
                <w:bCs/>
              </w:rPr>
              <w:t>Dog or other traditional pet (but not cat) bite</w:t>
            </w:r>
            <w:r>
              <w:t xml:space="preserve">: bite has drawn blood </w:t>
            </w:r>
            <w:r w:rsidRPr="00A43090">
              <w:rPr>
                <w:b/>
                <w:bCs/>
              </w:rPr>
              <w:t>AND</w:t>
            </w:r>
            <w:r>
              <w:t xml:space="preserve">: </w:t>
            </w:r>
          </w:p>
          <w:p w14:paraId="7F42341D" w14:textId="77777777" w:rsidR="00A43090" w:rsidRPr="00DF3EB6" w:rsidRDefault="00A43090" w:rsidP="00264121">
            <w:pPr>
              <w:pStyle w:val="TableParagraph"/>
              <w:numPr>
                <w:ilvl w:val="2"/>
                <w:numId w:val="15"/>
              </w:numPr>
              <w:spacing w:line="276" w:lineRule="auto"/>
              <w:rPr>
                <w:rFonts w:ascii="Arial" w:hAnsi="Arial" w:cs="Arial"/>
                <w:sz w:val="22"/>
                <w:szCs w:val="22"/>
                <w:lang w:val="en-GB"/>
              </w:rPr>
            </w:pPr>
            <w:r w:rsidRPr="00DF3EB6">
              <w:rPr>
                <w:rFonts w:ascii="Arial" w:hAnsi="Arial" w:cs="Arial"/>
                <w:sz w:val="22"/>
                <w:szCs w:val="22"/>
                <w:lang w:val="en-GB"/>
              </w:rPr>
              <w:t xml:space="preserve">is deep, is a puncture or crush wound </w:t>
            </w:r>
            <w:r w:rsidRPr="00DF3EB6">
              <w:rPr>
                <w:rFonts w:ascii="Arial" w:hAnsi="Arial" w:cs="Arial"/>
                <w:b/>
                <w:bCs/>
                <w:sz w:val="22"/>
                <w:szCs w:val="22"/>
                <w:lang w:val="en-GB"/>
              </w:rPr>
              <w:t>OR</w:t>
            </w:r>
            <w:r w:rsidRPr="00DF3EB6">
              <w:rPr>
                <w:rFonts w:ascii="Arial" w:hAnsi="Arial" w:cs="Arial"/>
                <w:sz w:val="22"/>
                <w:szCs w:val="22"/>
                <w:lang w:val="en-GB"/>
              </w:rPr>
              <w:t xml:space="preserve"> </w:t>
            </w:r>
          </w:p>
          <w:p w14:paraId="29D62B35" w14:textId="77777777" w:rsidR="00A43090" w:rsidRPr="00DF3EB6" w:rsidRDefault="00A43090" w:rsidP="00264121">
            <w:pPr>
              <w:pStyle w:val="TableParagraph"/>
              <w:numPr>
                <w:ilvl w:val="2"/>
                <w:numId w:val="15"/>
              </w:numPr>
              <w:spacing w:line="276" w:lineRule="auto"/>
              <w:rPr>
                <w:rFonts w:ascii="Arial" w:hAnsi="Arial" w:cs="Arial"/>
                <w:sz w:val="22"/>
                <w:szCs w:val="22"/>
                <w:lang w:val="en-GB"/>
              </w:rPr>
            </w:pPr>
            <w:r w:rsidRPr="00DF3EB6">
              <w:rPr>
                <w:rFonts w:ascii="Arial" w:hAnsi="Arial" w:cs="Arial"/>
                <w:sz w:val="22"/>
                <w:szCs w:val="22"/>
                <w:lang w:val="en-GB"/>
              </w:rPr>
              <w:t xml:space="preserve">has caused considerable, deep tissue damage </w:t>
            </w:r>
            <w:r w:rsidRPr="00DF3EB6">
              <w:rPr>
                <w:rFonts w:ascii="Arial" w:hAnsi="Arial" w:cs="Arial"/>
                <w:b/>
                <w:bCs/>
                <w:sz w:val="22"/>
                <w:szCs w:val="22"/>
                <w:lang w:val="en-GB"/>
              </w:rPr>
              <w:t>OR</w:t>
            </w:r>
          </w:p>
          <w:p w14:paraId="18444EAC" w14:textId="77777777" w:rsidR="00A43090" w:rsidRPr="00DF3EB6" w:rsidRDefault="00A43090" w:rsidP="00264121">
            <w:pPr>
              <w:pStyle w:val="TableParagraph"/>
              <w:numPr>
                <w:ilvl w:val="2"/>
                <w:numId w:val="15"/>
              </w:numPr>
              <w:spacing w:line="276" w:lineRule="auto"/>
              <w:rPr>
                <w:rFonts w:ascii="Arial" w:hAnsi="Arial" w:cs="Arial"/>
                <w:sz w:val="22"/>
                <w:szCs w:val="22"/>
                <w:lang w:val="en-GB"/>
              </w:rPr>
            </w:pPr>
            <w:r w:rsidRPr="00DF3EB6">
              <w:rPr>
                <w:rFonts w:ascii="Arial" w:hAnsi="Arial" w:cs="Arial"/>
                <w:sz w:val="22"/>
                <w:szCs w:val="22"/>
                <w:lang w:val="en-GB"/>
              </w:rPr>
              <w:t xml:space="preserve">is visibly contaminated (for example, with dirt or a tooth) </w:t>
            </w:r>
            <w:r w:rsidRPr="00DF3EB6">
              <w:rPr>
                <w:rFonts w:ascii="Arial" w:hAnsi="Arial" w:cs="Arial"/>
                <w:b/>
                <w:bCs/>
                <w:sz w:val="22"/>
                <w:szCs w:val="22"/>
                <w:lang w:val="en-GB"/>
              </w:rPr>
              <w:t>OR</w:t>
            </w:r>
          </w:p>
          <w:p w14:paraId="0F8ADBBA" w14:textId="77777777" w:rsidR="00A43090" w:rsidRPr="00DF3EB6" w:rsidRDefault="00A43090" w:rsidP="00264121">
            <w:pPr>
              <w:pStyle w:val="TableParagraph"/>
              <w:numPr>
                <w:ilvl w:val="2"/>
                <w:numId w:val="15"/>
              </w:numPr>
              <w:spacing w:line="276" w:lineRule="auto"/>
              <w:rPr>
                <w:rFonts w:ascii="Arial" w:hAnsi="Arial" w:cs="Arial"/>
                <w:sz w:val="22"/>
                <w:szCs w:val="22"/>
                <w:lang w:val="en-GB"/>
              </w:rPr>
            </w:pPr>
            <w:r w:rsidRPr="00DF3EB6">
              <w:rPr>
                <w:rFonts w:ascii="Arial" w:hAnsi="Arial" w:cs="Arial"/>
                <w:sz w:val="22"/>
                <w:szCs w:val="22"/>
                <w:lang w:val="en-GB"/>
              </w:rPr>
              <w:t xml:space="preserve">bite is in a high-risk area (e.g. hands, feet, face, genitals, skin overlying cartilaginous structures) or an area of poor </w:t>
            </w:r>
            <w:r w:rsidRPr="00DF3EB6">
              <w:rPr>
                <w:rFonts w:ascii="Arial" w:hAnsi="Arial" w:cs="Arial"/>
                <w:sz w:val="22"/>
                <w:szCs w:val="22"/>
                <w:lang w:val="en-GB"/>
              </w:rPr>
              <w:lastRenderedPageBreak/>
              <w:t>blood circulation (e.g. ear cartilage, nose cartilage)</w:t>
            </w:r>
          </w:p>
          <w:p w14:paraId="5D1C2DBC" w14:textId="77777777" w:rsidR="00A43090" w:rsidRDefault="00A43090" w:rsidP="00264121">
            <w:pPr>
              <w:pStyle w:val="Bulletindent1"/>
            </w:pPr>
            <w:r>
              <w:t>Scratch from a human or animal</w:t>
            </w:r>
          </w:p>
          <w:p w14:paraId="1D1363DC" w14:textId="77777777" w:rsidR="00A43090" w:rsidRDefault="00A43090" w:rsidP="00264121">
            <w:pPr>
              <w:pStyle w:val="Bulletindent1"/>
            </w:pPr>
            <w:r>
              <w:t>Bite from a wild or exotic animal (inc. birds and non-traditional pets (e.g. snakes, lizards, monkeys or bats))</w:t>
            </w:r>
          </w:p>
          <w:p w14:paraId="0BEAAB3E" w14:textId="77777777" w:rsidR="00A43090" w:rsidRPr="00A43090" w:rsidRDefault="00A43090" w:rsidP="00264121">
            <w:pPr>
              <w:pStyle w:val="Bulletindent1"/>
              <w:rPr>
                <w:b/>
                <w:bCs/>
                <w:shd w:val="clear" w:color="auto" w:fill="FBFAF8"/>
              </w:rPr>
            </w:pPr>
            <w:r w:rsidRPr="00A43090">
              <w:rPr>
                <w:rStyle w:val="Strong"/>
                <w:rFonts w:eastAsiaTheme="minorHAnsi" w:cs="Arial"/>
                <w:b w:val="0"/>
                <w:bCs w:val="0"/>
                <w:color w:val="0E0E0E"/>
                <w:szCs w:val="22"/>
                <w:shd w:val="clear" w:color="auto" w:fill="FBFAF8"/>
              </w:rPr>
              <w:t xml:space="preserve">Bite from a domestic animal (inc. farm animal bites) that the PGD user is unfamiliar with </w:t>
            </w:r>
          </w:p>
          <w:p w14:paraId="44B82577" w14:textId="77777777" w:rsidR="00A43090" w:rsidRDefault="00A43090" w:rsidP="00264121">
            <w:pPr>
              <w:pStyle w:val="Bulletindent1"/>
              <w:rPr>
                <w:szCs w:val="22"/>
              </w:rPr>
            </w:pPr>
            <w:r>
              <w:t>Wound contaminated with soil or manure: may require further management such as tetanus prophylaxis.</w:t>
            </w:r>
          </w:p>
          <w:p w14:paraId="67822C0E" w14:textId="77777777" w:rsidR="00A43090" w:rsidRDefault="00A43090" w:rsidP="00264121">
            <w:pPr>
              <w:pStyle w:val="Bulletindent1"/>
              <w:rPr>
                <w:sz w:val="24"/>
              </w:rPr>
            </w:pPr>
            <w:r>
              <w:t xml:space="preserve">Bite occurred while travelling outside the UK </w:t>
            </w:r>
          </w:p>
          <w:p w14:paraId="07E10F86" w14:textId="77777777" w:rsidR="00A43090" w:rsidRDefault="00A43090" w:rsidP="00264121">
            <w:pPr>
              <w:pStyle w:val="Bulletindent1"/>
            </w:pPr>
            <w:r>
              <w:t>Failed previous antibiotic for this episode of human or animal bite(s)</w:t>
            </w:r>
          </w:p>
          <w:p w14:paraId="601D3383" w14:textId="77777777" w:rsidR="00A43090" w:rsidRDefault="00A43090" w:rsidP="00264121">
            <w:pPr>
              <w:pStyle w:val="Bulletindent1"/>
            </w:pPr>
            <w:r>
              <w:rPr>
                <w:rFonts w:eastAsia="Arial"/>
                <w:lang w:bidi="en-GB"/>
              </w:rPr>
              <w:t>Severe pain out of proportion to the wound (may indicate presence of toxin-producing bacteria)</w:t>
            </w:r>
          </w:p>
          <w:p w14:paraId="5B4E0C65" w14:textId="77777777" w:rsidR="00A43090" w:rsidRDefault="00A43090" w:rsidP="00264121">
            <w:pPr>
              <w:pStyle w:val="Bulletindent1"/>
            </w:pPr>
            <w:r>
              <w:t>Numbness or tingling of the affected area</w:t>
            </w:r>
          </w:p>
          <w:p w14:paraId="5C3E566E" w14:textId="77777777" w:rsidR="00A43090" w:rsidRDefault="00A43090" w:rsidP="00264121">
            <w:pPr>
              <w:pStyle w:val="Bulletindent1"/>
              <w:rPr>
                <w:lang w:val="en-US"/>
              </w:rPr>
            </w:pPr>
            <w:r>
              <w:t xml:space="preserve">Bites that may require reconstructive surgery (inc. where body part(s) have been torn off) or bites that may benefit from wound closure </w:t>
            </w:r>
          </w:p>
          <w:p w14:paraId="4B8CE2D3" w14:textId="77777777" w:rsidR="00A43090" w:rsidRPr="00A43090" w:rsidRDefault="00A43090" w:rsidP="00264121">
            <w:pPr>
              <w:pStyle w:val="Bulletindent1"/>
            </w:pPr>
            <w:r w:rsidRPr="00A43090">
              <w:t>Wound needs debridement (e.g. the wound is dirty or there is non-viable/devitalised tissue (e.g. necrotic tissue or slough))</w:t>
            </w:r>
          </w:p>
          <w:p w14:paraId="173A51A2" w14:textId="77777777" w:rsidR="00A43090" w:rsidRDefault="00A43090" w:rsidP="00264121">
            <w:pPr>
              <w:pStyle w:val="Bulletindent1"/>
              <w:rPr>
                <w:rFonts w:eastAsia="Calibri"/>
                <w:kern w:val="2"/>
                <w14:ligatures w14:val="standardContextual"/>
              </w:rPr>
            </w:pPr>
            <w:r>
              <w:t>Individuals with a penetrating wound involving arteries, joints, nerves, muscles, tendons, bones or the central nervous system</w:t>
            </w:r>
          </w:p>
          <w:p w14:paraId="335A7B2F" w14:textId="77777777" w:rsidR="00A43090" w:rsidRDefault="00A43090" w:rsidP="00264121">
            <w:pPr>
              <w:pStyle w:val="Bulletindent1"/>
            </w:pPr>
            <w:r>
              <w:t>Bites to the eye or orbit</w:t>
            </w:r>
          </w:p>
          <w:p w14:paraId="313490EB" w14:textId="77777777" w:rsidR="00A43090" w:rsidRDefault="00A43090" w:rsidP="00264121">
            <w:pPr>
              <w:pStyle w:val="Bulletindent1"/>
              <w:rPr>
                <w:color w:val="0E0E0E"/>
                <w:sz w:val="20"/>
                <w:shd w:val="clear" w:color="auto" w:fill="FBFAF8"/>
              </w:rPr>
            </w:pPr>
            <w:r>
              <w:rPr>
                <w:iCs/>
              </w:rPr>
              <w:t>Severe bite injuries with</w:t>
            </w:r>
            <w:r>
              <w:t xml:space="preserve"> heavy bleeding causing haemodynamic instability</w:t>
            </w:r>
          </w:p>
          <w:p w14:paraId="48A84EDA" w14:textId="77777777" w:rsidR="00A43090" w:rsidRDefault="00A43090" w:rsidP="00264121">
            <w:pPr>
              <w:pStyle w:val="Bulletindent1"/>
              <w:rPr>
                <w:szCs w:val="22"/>
              </w:rPr>
            </w:pPr>
            <w:r>
              <w:t>Individual has signs of a serious illness (such as severe cellulitis, abscess, osteomyelitis, septic arthritis or necrotising fasciitis)</w:t>
            </w:r>
          </w:p>
          <w:p w14:paraId="7BE5E5F8" w14:textId="751F041C" w:rsidR="00A43090" w:rsidRDefault="00A43090" w:rsidP="00264121">
            <w:pPr>
              <w:pStyle w:val="Bulletindent1"/>
              <w:rPr>
                <w:rFonts w:cs="Arial"/>
              </w:rPr>
            </w:pPr>
            <w:r>
              <w:rPr>
                <w:rFonts w:cs="Arial"/>
                <w:iCs/>
              </w:rPr>
              <w:t xml:space="preserve">Any individual identified with symptoms of </w:t>
            </w:r>
            <w:hyperlink r:id="rId30">
              <w:r w:rsidR="008132C0" w:rsidRPr="008132C0">
                <w:rPr>
                  <w:rStyle w:val="Hyperlink"/>
                </w:rPr>
                <w:t>severe/life-threatening infection or systemic sepsis as described in the NHS guidance</w:t>
              </w:r>
            </w:hyperlink>
            <w:r>
              <w:rPr>
                <w:rFonts w:cs="Arial"/>
              </w:rPr>
              <w:t>: refer urgently via ambulance.</w:t>
            </w:r>
          </w:p>
          <w:p w14:paraId="3DB4670F" w14:textId="3C05067C" w:rsidR="00A43090" w:rsidRDefault="00A43090" w:rsidP="00264121">
            <w:pPr>
              <w:pStyle w:val="Bulletindent1"/>
              <w:rPr>
                <w:rFonts w:cs="Arial"/>
              </w:rPr>
            </w:pPr>
            <w:r>
              <w:rPr>
                <w:rFonts w:cs="Arial"/>
              </w:rPr>
              <w:t xml:space="preserve">Individual at risk of a tetanus infection: see </w:t>
            </w:r>
            <w:r w:rsidR="008132C0">
              <w:rPr>
                <w:rFonts w:cs="Arial"/>
              </w:rPr>
              <w:t>[</w:t>
            </w:r>
            <w:r>
              <w:rPr>
                <w:rFonts w:cs="Arial"/>
                <w:highlight w:val="cyan"/>
              </w:rPr>
              <w:t>local policy/guidance</w:t>
            </w:r>
            <w:r w:rsidR="008132C0">
              <w:rPr>
                <w:rFonts w:cs="Arial"/>
              </w:rPr>
              <w:t>]</w:t>
            </w:r>
            <w:r>
              <w:rPr>
                <w:rFonts w:cs="Arial"/>
              </w:rPr>
              <w:t xml:space="preserve"> and the </w:t>
            </w:r>
            <w:hyperlink r:id="rId31" w:history="1">
              <w:r>
                <w:rPr>
                  <w:rStyle w:val="Hyperlink"/>
                </w:rPr>
                <w:t xml:space="preserve">UKHSA </w:t>
              </w:r>
              <w:r>
                <w:rPr>
                  <w:rStyle w:val="Hyperlink"/>
                </w:rPr>
                <w:lastRenderedPageBreak/>
                <w:t>resource on Tetanus: advice for health professionals</w:t>
              </w:r>
            </w:hyperlink>
            <w:r>
              <w:rPr>
                <w:rFonts w:cs="Arial"/>
              </w:rPr>
              <w:t xml:space="preserve"> for further information </w:t>
            </w:r>
          </w:p>
          <w:p w14:paraId="1865F784" w14:textId="15B3EBFD" w:rsidR="008132C0" w:rsidRPr="008132C0" w:rsidRDefault="00A43090" w:rsidP="00264121">
            <w:pPr>
              <w:pStyle w:val="Bulletindent1"/>
            </w:pPr>
            <w:r w:rsidRPr="008132C0">
              <w:t>Individual at risk of a rabies infection: see</w:t>
            </w:r>
            <w:r w:rsidR="00FC723D">
              <w:t xml:space="preserve"> </w:t>
            </w:r>
            <w:r w:rsidR="008132C0" w:rsidRPr="008132C0">
              <w:t>[</w:t>
            </w:r>
            <w:r w:rsidRPr="008132C0">
              <w:t xml:space="preserve"> </w:t>
            </w:r>
            <w:r w:rsidRPr="008132C0">
              <w:rPr>
                <w:highlight w:val="cyan"/>
              </w:rPr>
              <w:t>local policy/guidance</w:t>
            </w:r>
            <w:r w:rsidR="008132C0" w:rsidRPr="008132C0">
              <w:t>]</w:t>
            </w:r>
            <w:r w:rsidRPr="008132C0">
              <w:t xml:space="preserve"> and </w:t>
            </w:r>
            <w:hyperlink r:id="rId32" w:history="1">
              <w:r w:rsidR="008132C0" w:rsidRPr="008132C0">
                <w:rPr>
                  <w:rStyle w:val="Hyperlink"/>
                  <w:rFonts w:cs="Arial"/>
                </w:rPr>
                <w:t>NICE CKS Bites – human and animal – managing a human bite</w:t>
              </w:r>
            </w:hyperlink>
            <w:r w:rsidR="008132C0" w:rsidRPr="008132C0">
              <w:t xml:space="preserve">  or </w:t>
            </w:r>
            <w:hyperlink r:id="rId33" w:history="1">
              <w:r w:rsidR="008132C0" w:rsidRPr="008132C0">
                <w:rPr>
                  <w:rStyle w:val="Hyperlink"/>
                  <w:rFonts w:cs="Arial"/>
                </w:rPr>
                <w:t>NICE CKS Bites – human and animal – managing a cat or dog bite</w:t>
              </w:r>
            </w:hyperlink>
            <w:r w:rsidR="008132C0" w:rsidRPr="008132C0">
              <w:t xml:space="preserve"> for further information</w:t>
            </w:r>
          </w:p>
          <w:p w14:paraId="2ABA4862" w14:textId="3C26A1A3" w:rsidR="00A43090" w:rsidRDefault="00A43090" w:rsidP="00264121">
            <w:pPr>
              <w:pStyle w:val="Bulletindent1"/>
            </w:pPr>
            <w:r>
              <w:t xml:space="preserve">Individual at risk of a bloodborne virus (e.g. hepatitis B, hepatitis C, HIV) infection: see </w:t>
            </w:r>
            <w:r w:rsidR="008132C0">
              <w:t>[</w:t>
            </w:r>
            <w:r>
              <w:rPr>
                <w:highlight w:val="cyan"/>
              </w:rPr>
              <w:t>local policy/guidance</w:t>
            </w:r>
            <w:r w:rsidR="008132C0">
              <w:t>]</w:t>
            </w:r>
            <w:r>
              <w:t xml:space="preserve"> </w:t>
            </w:r>
            <w:r w:rsidR="008132C0" w:rsidRPr="008132C0">
              <w:t xml:space="preserve">and </w:t>
            </w:r>
            <w:hyperlink r:id="rId34" w:history="1">
              <w:r w:rsidR="008132C0" w:rsidRPr="008132C0">
                <w:rPr>
                  <w:rStyle w:val="Hyperlink"/>
                </w:rPr>
                <w:t>NICE CKS Bites – human and animal – managing a human bite</w:t>
              </w:r>
            </w:hyperlink>
            <w:r w:rsidR="008132C0" w:rsidRPr="008132C0">
              <w:t xml:space="preserve">  or </w:t>
            </w:r>
            <w:hyperlink r:id="rId35" w:history="1">
              <w:r w:rsidR="008132C0" w:rsidRPr="008132C0">
                <w:rPr>
                  <w:rStyle w:val="Hyperlink"/>
                </w:rPr>
                <w:t>NICE CKS Bites – human and animal – managing a cat or dog bite</w:t>
              </w:r>
            </w:hyperlink>
            <w:r>
              <w:t xml:space="preserve"> for further information</w:t>
            </w:r>
          </w:p>
          <w:p w14:paraId="3632E8B4" w14:textId="071F4F98" w:rsidR="00251D91" w:rsidRPr="002A15CA" w:rsidRDefault="00251D91" w:rsidP="00264121">
            <w:pPr>
              <w:pStyle w:val="Bulletindent1"/>
              <w:rPr>
                <w:rStyle w:val="Hyperlink"/>
              </w:rPr>
            </w:pPr>
            <w:r w:rsidRPr="00040405">
              <w:t>Severely immunosuppressed individuals as defined in</w:t>
            </w:r>
            <w:r w:rsidRPr="00D953E2">
              <w:t xml:space="preserve"> </w:t>
            </w:r>
            <w:hyperlink r:id="rId36" w:history="1">
              <w:r w:rsidR="002A15CA" w:rsidRPr="002A15CA">
                <w:rPr>
                  <w:rStyle w:val="Hyperlink"/>
                </w:rPr>
                <w:t>Chapter 28a of The Green book which can be accessed on the gov.uk website</w:t>
              </w:r>
            </w:hyperlink>
            <w:r w:rsidRPr="002A15CA">
              <w:rPr>
                <w:rStyle w:val="Hyperlink"/>
              </w:rPr>
              <w:t>:</w:t>
            </w:r>
          </w:p>
          <w:p w14:paraId="5A16038D" w14:textId="77777777" w:rsidR="00251D91" w:rsidRPr="00DF3EB6" w:rsidRDefault="00251D91" w:rsidP="00264121">
            <w:pPr>
              <w:pStyle w:val="Bulletindent1"/>
            </w:pPr>
            <w:r w:rsidRPr="00DF3EB6">
              <w:t xml:space="preserve">Individuals with primary or acquired immunodeficiency states due to conditions including: </w:t>
            </w:r>
          </w:p>
          <w:p w14:paraId="199320FA" w14:textId="77777777" w:rsidR="00251D91" w:rsidRPr="002A15CA" w:rsidRDefault="00251D91" w:rsidP="00264121">
            <w:pPr>
              <w:pStyle w:val="Bulletindent1"/>
              <w:numPr>
                <w:ilvl w:val="1"/>
                <w:numId w:val="15"/>
              </w:numPr>
            </w:pPr>
            <w:r w:rsidRPr="002A15CA">
              <w:t xml:space="preserve">acute and chronic </w:t>
            </w:r>
            <w:proofErr w:type="spellStart"/>
            <w:r w:rsidRPr="002A15CA">
              <w:t>leukaemias</w:t>
            </w:r>
            <w:proofErr w:type="spellEnd"/>
            <w:r w:rsidRPr="002A15CA">
              <w:t xml:space="preserve">, and clinically aggressive lymphomas (including Hodgkin’s lymphoma) who are less than 12 months since achieving cure </w:t>
            </w:r>
          </w:p>
          <w:p w14:paraId="3C64C7C0" w14:textId="66574BDC" w:rsidR="00251D91" w:rsidRPr="00D953E2" w:rsidRDefault="00251D91" w:rsidP="00264121">
            <w:pPr>
              <w:pStyle w:val="Bulletindent1"/>
              <w:numPr>
                <w:ilvl w:val="1"/>
                <w:numId w:val="15"/>
              </w:numPr>
              <w:rPr>
                <w:i/>
                <w:sz w:val="20"/>
              </w:rPr>
            </w:pPr>
            <w:r w:rsidRPr="002A15CA">
              <w:t xml:space="preserve">individuals under follow up </w:t>
            </w:r>
            <w:r w:rsidR="008132C0" w:rsidRPr="002A15CA">
              <w:t>for chronic</w:t>
            </w:r>
            <w:r w:rsidRPr="002A15CA">
              <w:t xml:space="preserve"> lymphoproliferative disorders including haematological malignancies such as indolent lymphoma, chronic lymphoid leukaemia, myeloma, Waldenstrom’s macroglobulinemia </w:t>
            </w:r>
            <w:r w:rsidRPr="00040405">
              <w:t>and other plasma cell dyscrasias (N.B: this list not exhaustive)</w:t>
            </w:r>
            <w:r w:rsidRPr="00D953E2">
              <w:rPr>
                <w:i/>
                <w:sz w:val="20"/>
              </w:rPr>
              <w:t xml:space="preserve"> </w:t>
            </w:r>
          </w:p>
          <w:p w14:paraId="014FDBAF" w14:textId="77777777" w:rsidR="00251D91" w:rsidRPr="00040405" w:rsidRDefault="00251D91" w:rsidP="00264121">
            <w:pPr>
              <w:pStyle w:val="Bulletindent1"/>
              <w:numPr>
                <w:ilvl w:val="1"/>
                <w:numId w:val="15"/>
              </w:numPr>
            </w:pPr>
            <w:r w:rsidRPr="00040405">
              <w:t>immunosuppression due to HIV/AIDS with a current CD4 count of below 200 cells/</w:t>
            </w:r>
            <w:proofErr w:type="spellStart"/>
            <w:r w:rsidRPr="00040405">
              <w:t>μl</w:t>
            </w:r>
            <w:proofErr w:type="spellEnd"/>
            <w:r w:rsidRPr="00040405">
              <w:t xml:space="preserve">. </w:t>
            </w:r>
          </w:p>
          <w:p w14:paraId="6FAB6E43" w14:textId="77777777" w:rsidR="00251D91" w:rsidRPr="00040405" w:rsidRDefault="00251D91" w:rsidP="00264121">
            <w:pPr>
              <w:pStyle w:val="Bulletindent1"/>
              <w:numPr>
                <w:ilvl w:val="1"/>
                <w:numId w:val="15"/>
              </w:numPr>
            </w:pPr>
            <w:r w:rsidRPr="00040405">
              <w:t xml:space="preserve">primary or acquired cellular and combined immune deficiencies – those with </w:t>
            </w:r>
            <w:proofErr w:type="spellStart"/>
            <w:r w:rsidRPr="00040405">
              <w:t>lymphopaenia</w:t>
            </w:r>
            <w:proofErr w:type="spellEnd"/>
            <w:r w:rsidRPr="00040405">
              <w:t xml:space="preserve"> (&lt;1,000 lymphocytes/</w:t>
            </w:r>
            <w:proofErr w:type="spellStart"/>
            <w:r w:rsidRPr="00040405">
              <w:t>ul</w:t>
            </w:r>
            <w:proofErr w:type="spellEnd"/>
            <w:r w:rsidRPr="00040405">
              <w:t>) or with a functional lymphocyte disorder</w:t>
            </w:r>
          </w:p>
          <w:p w14:paraId="1EB1E832" w14:textId="77777777" w:rsidR="00251D91" w:rsidRPr="00040405" w:rsidRDefault="00251D91" w:rsidP="00264121">
            <w:pPr>
              <w:pStyle w:val="Bulletindent1"/>
              <w:numPr>
                <w:ilvl w:val="1"/>
                <w:numId w:val="15"/>
              </w:numPr>
            </w:pPr>
            <w:r w:rsidRPr="00040405">
              <w:t xml:space="preserve">those who have received an allogeneic (cells from a donor) or an </w:t>
            </w:r>
            <w:r w:rsidRPr="00040405">
              <w:lastRenderedPageBreak/>
              <w:t xml:space="preserve">autologous (using their own cells) stem cell transplant in the previous 24 months </w:t>
            </w:r>
          </w:p>
          <w:p w14:paraId="2A257BBD" w14:textId="77777777" w:rsidR="00251D91" w:rsidRPr="00040405" w:rsidRDefault="00251D91" w:rsidP="00264121">
            <w:pPr>
              <w:pStyle w:val="Bulletindent1"/>
              <w:numPr>
                <w:ilvl w:val="1"/>
                <w:numId w:val="15"/>
              </w:numPr>
            </w:pPr>
            <w:r w:rsidRPr="00040405">
              <w:t>those who have received a stem cell transplant more than 24 months ago but have ongoing immunosuppression or graft versus host disease (GVHD)</w:t>
            </w:r>
          </w:p>
          <w:p w14:paraId="7B08D6A0" w14:textId="77777777" w:rsidR="00251D91" w:rsidRPr="00DF3EB6" w:rsidRDefault="00251D91" w:rsidP="00264121">
            <w:pPr>
              <w:pStyle w:val="Bulletindent1"/>
            </w:pPr>
            <w:r w:rsidRPr="00DF3EB6">
              <w:t xml:space="preserve">Individuals on immunosuppressive or immunomodulating therapy including: </w:t>
            </w:r>
          </w:p>
          <w:p w14:paraId="1D1EB795" w14:textId="77777777" w:rsidR="00251D91" w:rsidRPr="00040405" w:rsidRDefault="00251D91" w:rsidP="00264121">
            <w:pPr>
              <w:pStyle w:val="Bulletindent1"/>
              <w:numPr>
                <w:ilvl w:val="1"/>
                <w:numId w:val="15"/>
              </w:numPr>
            </w:pPr>
            <w:r w:rsidRPr="00040405">
              <w:t xml:space="preserve">those who are receiving or have received in the past 6 months immunosuppressive chemotherapy or radiotherapy for any indication </w:t>
            </w:r>
          </w:p>
          <w:p w14:paraId="3E75818E" w14:textId="77777777" w:rsidR="00251D91" w:rsidRPr="00040405" w:rsidRDefault="00251D91" w:rsidP="00264121">
            <w:pPr>
              <w:pStyle w:val="Bulletindent1"/>
              <w:numPr>
                <w:ilvl w:val="1"/>
                <w:numId w:val="15"/>
              </w:numPr>
            </w:pPr>
            <w:r w:rsidRPr="00040405">
              <w:t xml:space="preserve">those who are receiving or have received in the previous 6 months immunosuppressive therapy for a solid organ transplant </w:t>
            </w:r>
          </w:p>
          <w:p w14:paraId="3CF807CB" w14:textId="77777777" w:rsidR="00251D91" w:rsidRPr="00BD4A9E" w:rsidRDefault="00251D91" w:rsidP="00264121">
            <w:pPr>
              <w:pStyle w:val="Bulletindent1"/>
              <w:numPr>
                <w:ilvl w:val="1"/>
                <w:numId w:val="15"/>
              </w:numPr>
            </w:pPr>
            <w:r w:rsidRPr="00040405">
              <w:t xml:space="preserve">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w:t>
            </w:r>
            <w:proofErr w:type="spellStart"/>
            <w:r w:rsidRPr="00040405">
              <w:t>tumor</w:t>
            </w:r>
            <w:proofErr w:type="spellEnd"/>
            <w:r w:rsidRPr="00040405">
              <w:t xml:space="preserve"> necrosis factor inhibitors (</w:t>
            </w:r>
            <w:proofErr w:type="spellStart"/>
            <w:r w:rsidRPr="00040405">
              <w:t>TNFi</w:t>
            </w:r>
            <w:proofErr w:type="spellEnd"/>
            <w:r w:rsidRPr="00040405">
              <w:t xml:space="preserve">), T-cell co-stimulation modulators, soluble TNF receptors, interleukin (IL)-6 receptor inhibitors., IL-17 inhibitors, IL 12/23 inhibitors, IL 23 inhibitors </w:t>
            </w:r>
            <w:r w:rsidRPr="00BD4A9E">
              <w:t>(N.B: this list is not exhaustive)</w:t>
            </w:r>
          </w:p>
          <w:p w14:paraId="124FBD1B" w14:textId="77777777" w:rsidR="00251D91" w:rsidRPr="00BD4A9E" w:rsidRDefault="00251D91" w:rsidP="00264121">
            <w:pPr>
              <w:pStyle w:val="Bulletindent1"/>
            </w:pPr>
            <w:r w:rsidRPr="00BD4A9E">
              <w:t xml:space="preserve">Individuals with chronic immune mediated inflammatory disease who are receiving or have received immunosuppressive therapy </w:t>
            </w:r>
          </w:p>
          <w:p w14:paraId="18167DCB" w14:textId="77777777" w:rsidR="00251D91" w:rsidRPr="00AC2167" w:rsidRDefault="00251D91" w:rsidP="00264121">
            <w:pPr>
              <w:pStyle w:val="Bulletindent1"/>
              <w:numPr>
                <w:ilvl w:val="1"/>
                <w:numId w:val="15"/>
              </w:numPr>
            </w:pPr>
            <w:r w:rsidRPr="00AC2167">
              <w:t xml:space="preserve">moderate to high dose corticosteroids (equivalent ≥20mg prednisolone per day) for more than 10 days in the previous month </w:t>
            </w:r>
          </w:p>
          <w:p w14:paraId="31E48513" w14:textId="77777777" w:rsidR="00251D91" w:rsidRPr="00AC2167" w:rsidRDefault="00251D91" w:rsidP="00264121">
            <w:pPr>
              <w:pStyle w:val="Bulletindent1"/>
              <w:numPr>
                <w:ilvl w:val="1"/>
                <w:numId w:val="15"/>
              </w:numPr>
            </w:pPr>
            <w:r w:rsidRPr="00AC2167">
              <w:t xml:space="preserve">long term moderate dose corticosteroids (equivalent to ≥10mg prednisolone per day for more than 4 weeks) in the previous 3 months </w:t>
            </w:r>
          </w:p>
          <w:p w14:paraId="26D209D0" w14:textId="77777777" w:rsidR="00251D91" w:rsidRPr="00AC2167" w:rsidRDefault="00251D91" w:rsidP="00264121">
            <w:pPr>
              <w:pStyle w:val="Bulletindent1"/>
              <w:numPr>
                <w:ilvl w:val="1"/>
                <w:numId w:val="15"/>
              </w:numPr>
            </w:pPr>
            <w:r w:rsidRPr="00AC2167">
              <w:lastRenderedPageBreak/>
              <w:t xml:space="preserve">any non-biological oral immune modulating drugs e.g. methotrexate &gt;20mg per week (oral and subcutaneous), azathioprine &gt;3.0mg/kg/day; 6-mercaptopurine &gt;1.5mg/kg/day, mycophenolate &gt;1g/day) in the previous 3 months </w:t>
            </w:r>
          </w:p>
          <w:p w14:paraId="62CF3738" w14:textId="77777777" w:rsidR="00251D91" w:rsidRPr="00AC2167" w:rsidRDefault="00251D91" w:rsidP="00264121">
            <w:pPr>
              <w:pStyle w:val="Bulletindent1"/>
              <w:numPr>
                <w:ilvl w:val="1"/>
                <w:numId w:val="15"/>
              </w:numPr>
            </w:pPr>
            <w:r w:rsidRPr="00AC2167">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42864433" w14:textId="77777777" w:rsidR="00251D91" w:rsidRPr="00DF3EB6" w:rsidRDefault="00251D91" w:rsidP="00264121">
            <w:pPr>
              <w:pStyle w:val="Bulletindent1"/>
            </w:pPr>
            <w:r w:rsidRPr="00DF3EB6">
              <w:t>Individuals who have received a short course of high dose steroids (equivalent &gt;40mg prednisolone per day for more than a week) for any reason in the previous month.</w:t>
            </w:r>
          </w:p>
          <w:p w14:paraId="6D245A36" w14:textId="77777777" w:rsidR="006B2ACF" w:rsidRDefault="00251D91" w:rsidP="00264121">
            <w:pPr>
              <w:pStyle w:val="Bulletindent1"/>
            </w:pPr>
            <w:r w:rsidRPr="00581C9E">
              <w:t xml:space="preserve">Immunosuppressed individuals: individuals who are immunosuppressed or are currently taking immunosuppressants (including systemic corticosteroids*) or immune modulators, but who do not meet the definition of severe immunosuppression (see above). </w:t>
            </w:r>
          </w:p>
          <w:p w14:paraId="10EEF3B5" w14:textId="1E839262" w:rsidR="00251D91" w:rsidRPr="00DF3EB6" w:rsidRDefault="00251D91" w:rsidP="006B2ACF">
            <w:pPr>
              <w:pStyle w:val="Tabletext"/>
              <w:jc w:val="center"/>
            </w:pPr>
            <w:r w:rsidRPr="00DF3EB6">
              <w:t>* does not include:</w:t>
            </w:r>
          </w:p>
          <w:p w14:paraId="3A081F53" w14:textId="77777777" w:rsidR="00251D91" w:rsidRPr="00903730" w:rsidRDefault="00251D91" w:rsidP="00264121">
            <w:pPr>
              <w:pStyle w:val="Bulletindent1"/>
              <w:numPr>
                <w:ilvl w:val="1"/>
                <w:numId w:val="15"/>
              </w:numPr>
            </w:pPr>
            <w:r w:rsidRPr="00903730">
              <w:t>replacement corticosteroids for individuals with adrenal insufficiency</w:t>
            </w:r>
          </w:p>
          <w:p w14:paraId="64A6924F" w14:textId="77777777" w:rsidR="00251D91" w:rsidRPr="00372BFB" w:rsidRDefault="00251D91" w:rsidP="00264121">
            <w:pPr>
              <w:pStyle w:val="Bulletindent1"/>
              <w:numPr>
                <w:ilvl w:val="1"/>
                <w:numId w:val="15"/>
              </w:numPr>
            </w:pPr>
            <w:r w:rsidRPr="00903730">
              <w:t>corticosteroid inhalers or corticosteroids applied topically (e.g. to the skin, ears, eyes, nasal cavity</w:t>
            </w:r>
            <w:r w:rsidRPr="00372BFB">
              <w:t>)</w:t>
            </w:r>
          </w:p>
          <w:p w14:paraId="6547D4C3" w14:textId="77777777" w:rsidR="00251D91" w:rsidRPr="007257C5" w:rsidRDefault="00251D91" w:rsidP="00264121">
            <w:pPr>
              <w:pStyle w:val="Bulletindent1"/>
              <w:numPr>
                <w:ilvl w:val="1"/>
                <w:numId w:val="15"/>
              </w:numPr>
            </w:pPr>
            <w:r w:rsidRPr="00903730">
              <w:t xml:space="preserve">intra-articular, -bursal or -tendon corticosteroid injections. </w:t>
            </w:r>
          </w:p>
          <w:p w14:paraId="7E0CE2B3" w14:textId="141110C0" w:rsidR="006B2ACF" w:rsidRDefault="006B2ACF" w:rsidP="00264121">
            <w:pPr>
              <w:pStyle w:val="Bulletindent1"/>
              <w:rPr>
                <w:rFonts w:eastAsia="Calibri"/>
              </w:rPr>
            </w:pPr>
            <w:r w:rsidRPr="006B2ACF">
              <w:rPr>
                <w:rFonts w:eastAsia="Calibri"/>
              </w:rPr>
              <w:t>Individual is at risk of a serious wound infection because of a pre-existing medical condition (for example diabetes mellitus, immunosuppression, asplenia, decompensated liver disease)</w:t>
            </w:r>
          </w:p>
          <w:p w14:paraId="2B0F31DA" w14:textId="3FEFA364" w:rsidR="006B2ACF" w:rsidRDefault="00731A6A" w:rsidP="00264121">
            <w:pPr>
              <w:pStyle w:val="Bulletindent1"/>
            </w:pPr>
            <w:r w:rsidRPr="00731A6A">
              <w:t>Known hypersensitivity to metronidazole, any nitroimidazole or any of the components within the formulation</w:t>
            </w:r>
            <w:r w:rsidR="00264121">
              <w:t xml:space="preserve"> – see </w:t>
            </w:r>
            <w:hyperlink r:id="rId37" w:history="1">
              <w:r w:rsidR="0076208D" w:rsidRPr="0076208D">
                <w:rPr>
                  <w:rStyle w:val="Hyperlink"/>
                </w:rPr>
                <w:t>Summary of Product Characteristics (SmPC) which can be accessed on the EMC website.</w:t>
              </w:r>
            </w:hyperlink>
            <w:r w:rsidR="006B2ACF">
              <w:rPr>
                <w:lang w:eastAsia="en-GB"/>
              </w:rPr>
              <w:t xml:space="preserve">. </w:t>
            </w:r>
            <w:r w:rsidR="006B2ACF">
              <w:rPr>
                <w:b/>
                <w:bCs/>
                <w:iCs/>
                <w:lang w:eastAsia="en-GB"/>
              </w:rPr>
              <w:t xml:space="preserve">Acceptable sources of allergy information </w:t>
            </w:r>
            <w:r w:rsidR="006B2ACF">
              <w:rPr>
                <w:b/>
                <w:bCs/>
                <w:iCs/>
                <w:lang w:eastAsia="en-GB"/>
              </w:rPr>
              <w:lastRenderedPageBreak/>
              <w:t>include individual/carer or National Care Record</w:t>
            </w:r>
          </w:p>
          <w:p w14:paraId="263B6197" w14:textId="77777777" w:rsidR="0076208D" w:rsidRPr="0076208D" w:rsidRDefault="006B2ACF" w:rsidP="00264121">
            <w:pPr>
              <w:pStyle w:val="Bulletindent1"/>
              <w:rPr>
                <w:rFonts w:eastAsia="Calibri"/>
              </w:rPr>
            </w:pPr>
            <w:r>
              <w:rPr>
                <w:rFonts w:eastAsia="Calibri"/>
              </w:rPr>
              <w:t>Ina</w:t>
            </w:r>
            <w:r w:rsidRPr="0089478D">
              <w:rPr>
                <w:rFonts w:eastAsia="Calibri"/>
              </w:rPr>
              <w:t>bility to absorb oral medications and</w:t>
            </w:r>
            <w:r>
              <w:rPr>
                <w:rFonts w:eastAsia="Calibri"/>
              </w:rPr>
              <w:t>/or in</w:t>
            </w:r>
            <w:r w:rsidRPr="0089478D">
              <w:rPr>
                <w:rFonts w:eastAsia="Calibri"/>
              </w:rPr>
              <w:t>ability to swallow oral dosage formulations</w:t>
            </w:r>
            <w:r>
              <w:rPr>
                <w:rFonts w:eastAsia="Calibri"/>
              </w:rPr>
              <w:t xml:space="preserve"> (i.e. </w:t>
            </w:r>
            <w:r w:rsidR="0076208D" w:rsidRPr="0076208D">
              <w:rPr>
                <w:rFonts w:eastAsia="Calibri"/>
              </w:rPr>
              <w:t>capsules or dispersible tablets)</w:t>
            </w:r>
          </w:p>
          <w:p w14:paraId="0F5082AC" w14:textId="77777777" w:rsidR="00264121" w:rsidRPr="00264121" w:rsidRDefault="00264121" w:rsidP="00264121">
            <w:pPr>
              <w:pStyle w:val="Bulletindent1"/>
            </w:pPr>
            <w:r w:rsidRPr="00264121">
              <w:t xml:space="preserve">Current long-term use of metronidazole (e.g. for prophylaxis) </w:t>
            </w:r>
          </w:p>
          <w:p w14:paraId="1A221328" w14:textId="3C6BD2B5" w:rsidR="006B2ACF" w:rsidRDefault="006B2ACF" w:rsidP="00264121">
            <w:pPr>
              <w:pStyle w:val="Bulletindent1"/>
              <w:rPr>
                <w:rFonts w:eastAsia="Calibri" w:cs="Arial"/>
                <w:iCs/>
                <w:kern w:val="2"/>
                <w14:ligatures w14:val="standardContextual"/>
              </w:rPr>
            </w:pPr>
            <w:r>
              <w:rPr>
                <w:rFonts w:cs="Arial"/>
              </w:rPr>
              <w:t xml:space="preserve">Individuals following a </w:t>
            </w:r>
            <w:hyperlink r:id="rId38" w:history="1">
              <w:r w:rsidR="00126751">
                <w:rPr>
                  <w:rStyle w:val="Hyperlink"/>
                </w:rPr>
                <w:t xml:space="preserve">ketogenic diet as described in the patient information leaflet from Cambridge University Hospitals -  Ketogenic dietary therapy (KDT) - For children who are eating orally and their carers </w:t>
              </w:r>
            </w:hyperlink>
          </w:p>
          <w:p w14:paraId="1C27C2D8" w14:textId="77777777" w:rsidR="00264121" w:rsidRPr="00CB68D9" w:rsidRDefault="00264121" w:rsidP="00264121">
            <w:pPr>
              <w:pStyle w:val="Bulletindent1"/>
            </w:pPr>
            <w:r w:rsidRPr="00CB68D9">
              <w:t>Known moderate to severe liver impairment</w:t>
            </w:r>
          </w:p>
          <w:p w14:paraId="3C6AA1AD" w14:textId="77777777" w:rsidR="00264121" w:rsidRPr="00CB68D9" w:rsidRDefault="00264121" w:rsidP="00264121">
            <w:pPr>
              <w:pStyle w:val="Bulletindent1"/>
            </w:pPr>
            <w:r w:rsidRPr="77CD19A7">
              <w:t>Known porphyria</w:t>
            </w:r>
          </w:p>
          <w:p w14:paraId="61C92F14" w14:textId="77777777" w:rsidR="00264121" w:rsidRPr="00CB68D9" w:rsidRDefault="00264121" w:rsidP="00264121">
            <w:pPr>
              <w:pStyle w:val="Bulletindent1"/>
            </w:pPr>
            <w:r w:rsidRPr="77CD19A7">
              <w:t>Known active or chronic severe peripheral and central nervous system disease (e.g. peripheral neuropathy, epilepsy)</w:t>
            </w:r>
          </w:p>
          <w:p w14:paraId="7E200C2C" w14:textId="77777777" w:rsidR="00264121" w:rsidRPr="00CB68D9" w:rsidRDefault="00264121" w:rsidP="00264121">
            <w:pPr>
              <w:pStyle w:val="Bulletindent1"/>
            </w:pPr>
            <w:r w:rsidRPr="77CD19A7">
              <w:t>Known alcohol dependence or with general alcohol consumption, a refusal to cease from drinking alcohol during treatment and for 48 hours after completion.</w:t>
            </w:r>
          </w:p>
          <w:p w14:paraId="2E7FE221" w14:textId="77777777" w:rsidR="00264121" w:rsidRPr="00CB68D9" w:rsidRDefault="00264121" w:rsidP="00264121">
            <w:pPr>
              <w:pStyle w:val="Bulletindent1"/>
            </w:pPr>
            <w:r w:rsidRPr="77CD19A7">
              <w:t>Cockayne syndrome</w:t>
            </w:r>
          </w:p>
          <w:p w14:paraId="53A24A02" w14:textId="4E78936A" w:rsidR="006B2ACF" w:rsidRDefault="006B2ACF" w:rsidP="00264121">
            <w:pPr>
              <w:pStyle w:val="Bulletindent1"/>
              <w:rPr>
                <w:iCs/>
              </w:rPr>
            </w:pPr>
            <w:r>
              <w:t>Less than 3 days before receiving, or within 3 days after receiving, oral typhoid vaccine</w:t>
            </w:r>
          </w:p>
          <w:p w14:paraId="6E498D3F" w14:textId="77777777" w:rsidR="00251D91" w:rsidRDefault="006B2ACF" w:rsidP="00264121">
            <w:pPr>
              <w:pStyle w:val="Bulletindent1"/>
            </w:pPr>
            <w:r>
              <w:t xml:space="preserve">Concurrent use of any interacting medicine as listed in </w:t>
            </w:r>
            <w:hyperlink w:anchor="Interactions" w:history="1">
              <w:r>
                <w:rPr>
                  <w:rStyle w:val="Hyperlink"/>
                  <w:iCs/>
                </w:rPr>
                <w:t>Drug Interactions</w:t>
              </w:r>
            </w:hyperlink>
            <w:r>
              <w:t xml:space="preserve"> section of this PGD </w:t>
            </w:r>
          </w:p>
          <w:p w14:paraId="242D0FB3" w14:textId="1BCB19D9" w:rsidR="00264121" w:rsidRPr="00251D91" w:rsidRDefault="00264121" w:rsidP="00264121">
            <w:pPr>
              <w:pStyle w:val="Bulletindent1"/>
            </w:pPr>
            <w:r w:rsidRPr="00264121">
              <w:t>Concomitant use of another medication known to cause QT prolongation (e.g. haloperidol, sotalol, terfenadine, pimozide) (</w:t>
            </w:r>
            <w:r w:rsidRPr="00264121">
              <w:rPr>
                <w:lang w:val="en-US"/>
              </w:rPr>
              <w:t xml:space="preserve">For further information recommended resources include: </w:t>
            </w:r>
            <w:hyperlink r:id="rId39" w:history="1">
              <w:proofErr w:type="spellStart"/>
              <w:r w:rsidRPr="00264121">
                <w:rPr>
                  <w:rStyle w:val="Hyperlink"/>
                  <w:lang w:val="en-US"/>
                </w:rPr>
                <w:t>CredibleMeds</w:t>
              </w:r>
              <w:proofErr w:type="spellEnd"/>
            </w:hyperlink>
            <w:r w:rsidRPr="00264121">
              <w:rPr>
                <w:lang w:val="en-US"/>
              </w:rPr>
              <w:t xml:space="preserve">; registration required, or </w:t>
            </w:r>
            <w:hyperlink r:id="rId40" w:history="1">
              <w:r w:rsidRPr="00264121">
                <w:rPr>
                  <w:rStyle w:val="Hyperlink"/>
                  <w:lang w:val="en-US"/>
                </w:rPr>
                <w:t>Sudden arrhythmic death syndrome (SADS) - Drugs to avoid</w:t>
              </w:r>
            </w:hyperlink>
          </w:p>
        </w:tc>
      </w:tr>
      <w:tr w:rsidR="00251D91" w14:paraId="2086F951" w14:textId="77777777" w:rsidTr="00DD0926">
        <w:tc>
          <w:tcPr>
            <w:tcW w:w="3397" w:type="dxa"/>
          </w:tcPr>
          <w:p w14:paraId="34F2E318" w14:textId="7E1AEDD6" w:rsidR="00251D91" w:rsidRPr="005A6168" w:rsidRDefault="00251D91" w:rsidP="00251D91">
            <w:pPr>
              <w:rPr>
                <w:rStyle w:val="TableHeaderColumn"/>
              </w:rPr>
            </w:pPr>
            <w:r w:rsidRPr="001C0CA0">
              <w:rPr>
                <w:rStyle w:val="TableHeaderColumn"/>
                <w:sz w:val="22"/>
              </w:rPr>
              <w:lastRenderedPageBreak/>
              <w:t>Cautions including any relevant action to be taken</w:t>
            </w:r>
          </w:p>
        </w:tc>
        <w:tc>
          <w:tcPr>
            <w:tcW w:w="5529" w:type="dxa"/>
          </w:tcPr>
          <w:p w14:paraId="544DEC31" w14:textId="2671D491" w:rsidR="00126751" w:rsidRDefault="00126751" w:rsidP="00126751">
            <w:pPr>
              <w:pStyle w:val="Tabletext"/>
              <w:rPr>
                <w:rFonts w:eastAsia="Calibri"/>
              </w:rPr>
            </w:pPr>
            <w:r w:rsidRPr="00126751">
              <w:rPr>
                <w:rFonts w:eastAsia="Calibri"/>
                <w:b/>
                <w:bCs/>
              </w:rPr>
              <w:t>Safeguarding issues in vulnerable adults</w:t>
            </w:r>
            <w:r w:rsidRPr="00126751">
              <w:rPr>
                <w:rFonts w:eastAsia="Calibri"/>
              </w:rPr>
              <w:t>: If bite wounds suggest possible safeguarding issues for a vulnerable adult,</w:t>
            </w:r>
            <w:r>
              <w:rPr>
                <w:rFonts w:eastAsia="Calibri"/>
              </w:rPr>
              <w:t xml:space="preserve"> [</w:t>
            </w:r>
            <w:r w:rsidRPr="00126751">
              <w:rPr>
                <w:rFonts w:eastAsia="Calibri"/>
                <w:highlight w:val="cyan"/>
              </w:rPr>
              <w:t>refer</w:t>
            </w:r>
            <w:r>
              <w:rPr>
                <w:rFonts w:eastAsia="Calibri"/>
                <w:highlight w:val="cyan"/>
              </w:rPr>
              <w:t xml:space="preserve"> </w:t>
            </w:r>
            <w:r w:rsidRPr="00126751">
              <w:rPr>
                <w:rFonts w:eastAsia="Calibri"/>
                <w:highlight w:val="cyan"/>
              </w:rPr>
              <w:t>for further assessment in line with local policy</w:t>
            </w:r>
            <w:r w:rsidRPr="00126751">
              <w:rPr>
                <w:rFonts w:eastAsia="Calibri"/>
              </w:rPr>
              <w:t>.</w:t>
            </w:r>
            <w:r>
              <w:rPr>
                <w:rFonts w:eastAsia="Calibri"/>
              </w:rPr>
              <w:t>]</w:t>
            </w:r>
          </w:p>
          <w:p w14:paraId="7B022ED9" w14:textId="77777777" w:rsidR="00126751" w:rsidRPr="00126751" w:rsidRDefault="00126751" w:rsidP="00126751">
            <w:pPr>
              <w:pStyle w:val="Tabletext"/>
              <w:rPr>
                <w:rFonts w:eastAsia="Calibri"/>
              </w:rPr>
            </w:pPr>
          </w:p>
          <w:p w14:paraId="4C6AE82B" w14:textId="3BCCB550" w:rsidR="00126751" w:rsidRPr="00126751" w:rsidRDefault="00126751" w:rsidP="00DF3EB6">
            <w:pPr>
              <w:pStyle w:val="TableParagraph"/>
              <w:spacing w:after="60"/>
              <w:rPr>
                <w:rFonts w:ascii="Arial" w:hAnsi="Arial"/>
                <w:sz w:val="22"/>
              </w:rPr>
            </w:pPr>
            <w:r w:rsidRPr="00126751">
              <w:rPr>
                <w:rFonts w:ascii="Arial" w:hAnsi="Arial"/>
                <w:b/>
                <w:bCs/>
                <w:sz w:val="22"/>
              </w:rPr>
              <w:t>Dog bites:</w:t>
            </w:r>
            <w:r w:rsidRPr="00126751">
              <w:rPr>
                <w:rFonts w:ascii="Arial" w:hAnsi="Arial" w:cs="Arial"/>
                <w:bCs/>
              </w:rPr>
              <w:t xml:space="preserve"> </w:t>
            </w:r>
            <w:r w:rsidRPr="00126751">
              <w:rPr>
                <w:rFonts w:ascii="Arial" w:hAnsi="Arial"/>
                <w:sz w:val="22"/>
              </w:rPr>
              <w:t xml:space="preserve">If a dog bites and injures someone, the dog is automatically classed as being dangerously out of control, with the owner (or person in charge of </w:t>
            </w:r>
            <w:r w:rsidRPr="00126751">
              <w:rPr>
                <w:rFonts w:ascii="Arial" w:hAnsi="Arial"/>
                <w:sz w:val="22"/>
              </w:rPr>
              <w:lastRenderedPageBreak/>
              <w:t xml:space="preserve">the dog at the time) potentially facing criminal penalties and potential implications for the dog: </w:t>
            </w:r>
            <w:r>
              <w:rPr>
                <w:rFonts w:ascii="Arial" w:hAnsi="Arial"/>
                <w:sz w:val="22"/>
              </w:rPr>
              <w:t xml:space="preserve">[ </w:t>
            </w:r>
            <w:r w:rsidRPr="00126751">
              <w:rPr>
                <w:rFonts w:ascii="Arial" w:hAnsi="Arial"/>
                <w:sz w:val="22"/>
                <w:highlight w:val="cyan"/>
              </w:rPr>
              <w:t>follow local policy.</w:t>
            </w:r>
            <w:r>
              <w:rPr>
                <w:rFonts w:ascii="Arial" w:hAnsi="Arial"/>
                <w:sz w:val="22"/>
              </w:rPr>
              <w:t>]</w:t>
            </w:r>
          </w:p>
          <w:p w14:paraId="3C59A7B1" w14:textId="77777777" w:rsidR="00126751" w:rsidRPr="00126751" w:rsidRDefault="00126751" w:rsidP="00DF3EB6">
            <w:pPr>
              <w:pStyle w:val="TableParagraph"/>
              <w:spacing w:after="60"/>
              <w:rPr>
                <w:rFonts w:ascii="Arial" w:hAnsi="Arial"/>
                <w:sz w:val="22"/>
              </w:rPr>
            </w:pPr>
          </w:p>
          <w:p w14:paraId="5683049F" w14:textId="3909935C" w:rsidR="00126751" w:rsidRPr="00126751" w:rsidRDefault="00126751" w:rsidP="00DF3EB6">
            <w:pPr>
              <w:pStyle w:val="TableParagraph"/>
              <w:spacing w:after="60"/>
              <w:rPr>
                <w:rFonts w:ascii="Arial" w:hAnsi="Arial"/>
                <w:sz w:val="22"/>
              </w:rPr>
            </w:pPr>
            <w:r w:rsidRPr="00126751">
              <w:rPr>
                <w:rFonts w:ascii="Arial" w:hAnsi="Arial"/>
                <w:b/>
                <w:bCs/>
                <w:sz w:val="22"/>
              </w:rPr>
              <w:t>Human bites</w:t>
            </w:r>
            <w:r w:rsidRPr="00126751">
              <w:rPr>
                <w:rFonts w:ascii="Arial" w:hAnsi="Arial" w:cs="Arial"/>
                <w:bCs/>
              </w:rPr>
              <w:t xml:space="preserve"> </w:t>
            </w:r>
            <w:r w:rsidRPr="00126751">
              <w:rPr>
                <w:rFonts w:ascii="Arial" w:hAnsi="Arial"/>
                <w:sz w:val="22"/>
              </w:rPr>
              <w:t xml:space="preserve">sustained </w:t>
            </w:r>
            <w:proofErr w:type="gramStart"/>
            <w:r w:rsidRPr="00126751">
              <w:rPr>
                <w:rFonts w:ascii="Arial" w:hAnsi="Arial"/>
                <w:sz w:val="22"/>
              </w:rPr>
              <w:t>in the course of</w:t>
            </w:r>
            <w:proofErr w:type="gramEnd"/>
            <w:r w:rsidRPr="00126751">
              <w:rPr>
                <w:rFonts w:ascii="Arial" w:hAnsi="Arial"/>
                <w:sz w:val="22"/>
              </w:rPr>
              <w:t xml:space="preserve"> an assault should be promptly referred to the police </w:t>
            </w:r>
            <w:r>
              <w:rPr>
                <w:rFonts w:ascii="Arial" w:hAnsi="Arial"/>
                <w:sz w:val="22"/>
              </w:rPr>
              <w:t>[</w:t>
            </w:r>
            <w:r w:rsidRPr="00126751">
              <w:rPr>
                <w:rFonts w:ascii="Arial" w:hAnsi="Arial"/>
                <w:sz w:val="22"/>
                <w:highlight w:val="cyan"/>
              </w:rPr>
              <w:t>in line with local policy</w:t>
            </w:r>
            <w:r>
              <w:rPr>
                <w:rFonts w:ascii="Arial" w:hAnsi="Arial"/>
                <w:sz w:val="22"/>
              </w:rPr>
              <w:t>]</w:t>
            </w:r>
            <w:r w:rsidRPr="00126751">
              <w:rPr>
                <w:rFonts w:ascii="Arial" w:hAnsi="Arial"/>
                <w:sz w:val="22"/>
              </w:rPr>
              <w:t xml:space="preserve"> as potential medico-legal cases. </w:t>
            </w:r>
          </w:p>
          <w:p w14:paraId="571072CD" w14:textId="77777777" w:rsidR="00251D91" w:rsidRPr="00251D91" w:rsidRDefault="00251D91" w:rsidP="00251D91">
            <w:pPr>
              <w:pStyle w:val="TableParagraph"/>
              <w:rPr>
                <w:rFonts w:ascii="Arial" w:hAnsi="Arial" w:cs="Arial"/>
                <w:bCs/>
                <w:lang w:val="en-GB"/>
              </w:rPr>
            </w:pPr>
          </w:p>
          <w:p w14:paraId="7EFA22C0" w14:textId="6B1D19F7" w:rsidR="00251D91" w:rsidRPr="00251D91" w:rsidRDefault="00126751" w:rsidP="00251D91">
            <w:pPr>
              <w:pStyle w:val="TableParagraph"/>
              <w:rPr>
                <w:rFonts w:ascii="Arial" w:hAnsi="Arial" w:cs="Arial"/>
                <w:bCs/>
                <w:lang w:val="en-GB"/>
              </w:rPr>
            </w:pPr>
            <w:r>
              <w:rPr>
                <w:rFonts w:ascii="Arial" w:hAnsi="Arial" w:cs="Arial"/>
                <w:bCs/>
                <w:lang w:val="en-GB"/>
              </w:rPr>
              <w:t>****************************************************</w:t>
            </w:r>
          </w:p>
          <w:p w14:paraId="5141448D" w14:textId="77777777" w:rsidR="00264121" w:rsidRPr="00264121" w:rsidRDefault="00264121" w:rsidP="00264121">
            <w:pPr>
              <w:pStyle w:val="Tabletext"/>
              <w:rPr>
                <w:lang w:val="en-GB"/>
              </w:rPr>
            </w:pPr>
            <w:r w:rsidRPr="00264121">
              <w:rPr>
                <w:lang w:val="en-GB"/>
              </w:rPr>
              <w:t xml:space="preserve">Caution should be exercised when supplying metronidazole to individuals taking the following medicine(s):  </w:t>
            </w:r>
          </w:p>
          <w:p w14:paraId="02D4F02A" w14:textId="77777777" w:rsidR="000C596E" w:rsidRPr="000C596E" w:rsidRDefault="000C596E" w:rsidP="000C596E">
            <w:pPr>
              <w:pStyle w:val="Tabletext"/>
              <w:rPr>
                <w:lang w:val="en-GB"/>
              </w:rPr>
            </w:pPr>
          </w:p>
          <w:p w14:paraId="7847DE03" w14:textId="2DA578FC" w:rsidR="000C596E" w:rsidRPr="000C596E" w:rsidRDefault="000C596E" w:rsidP="000C596E">
            <w:pPr>
              <w:pStyle w:val="Tabletext"/>
              <w:rPr>
                <w:lang w:val="en-GB"/>
              </w:rPr>
            </w:pPr>
            <w:r w:rsidRPr="000C596E">
              <w:rPr>
                <w:b/>
                <w:bCs/>
                <w:lang w:val="en-GB"/>
              </w:rPr>
              <w:t xml:space="preserve">Coumarin anticoagulants (e.g. warfarin, </w:t>
            </w:r>
            <w:proofErr w:type="spellStart"/>
            <w:r w:rsidRPr="000C596E">
              <w:rPr>
                <w:b/>
                <w:lang w:val="en-GB"/>
              </w:rPr>
              <w:t>acenocoumarol</w:t>
            </w:r>
            <w:proofErr w:type="spellEnd"/>
            <w:r w:rsidRPr="000C596E">
              <w:rPr>
                <w:b/>
                <w:lang w:val="en-GB"/>
              </w:rPr>
              <w:t>, phenindione</w:t>
            </w:r>
            <w:r w:rsidRPr="000C596E">
              <w:rPr>
                <w:b/>
                <w:bCs/>
                <w:lang w:val="en-GB"/>
              </w:rPr>
              <w:t>):</w:t>
            </w:r>
            <w:r w:rsidR="00F93D8D" w:rsidRPr="00F93D8D">
              <w:rPr>
                <w:lang w:val="en-GB"/>
              </w:rPr>
              <w:t xml:space="preserve"> rises in INR reported. Individuals should be advised to have their INR monitored while on treatment with metronidazole and should be counselled re: seeking medical attention if any episode of bleeding develops while taking. </w:t>
            </w:r>
            <w:r w:rsidRPr="000C596E">
              <w:rPr>
                <w:iCs/>
                <w:lang w:val="en-GB"/>
              </w:rPr>
              <w:t>*****************************************************</w:t>
            </w:r>
          </w:p>
          <w:p w14:paraId="6FE159DF" w14:textId="77777777" w:rsidR="001C241E" w:rsidRDefault="001C241E" w:rsidP="00453867">
            <w:pPr>
              <w:pStyle w:val="Tabletext"/>
              <w:rPr>
                <w:lang w:val="en-GB"/>
              </w:rPr>
            </w:pPr>
          </w:p>
          <w:p w14:paraId="1FBF2D2B" w14:textId="77777777" w:rsidR="00264121" w:rsidRPr="00264121" w:rsidRDefault="00264121" w:rsidP="00264121">
            <w:pPr>
              <w:pStyle w:val="Tabletext"/>
            </w:pPr>
            <w:r w:rsidRPr="00264121">
              <w:t>Caution should be exercised when supplying metronidazole tablets or oral suspension to individuals who should avoid the following excipients:</w:t>
            </w:r>
          </w:p>
          <w:p w14:paraId="1AF24E35" w14:textId="77777777" w:rsidR="000C596E" w:rsidRPr="000C596E" w:rsidRDefault="000C596E" w:rsidP="000C596E">
            <w:pPr>
              <w:pStyle w:val="Tabletext"/>
            </w:pPr>
          </w:p>
          <w:p w14:paraId="7C3B7284" w14:textId="77777777" w:rsidR="001C241E" w:rsidRPr="000C596E" w:rsidRDefault="00251D91" w:rsidP="000C596E">
            <w:pPr>
              <w:pStyle w:val="Tabletext"/>
              <w:rPr>
                <w:b/>
                <w:bCs/>
              </w:rPr>
            </w:pPr>
            <w:r w:rsidRPr="000C596E">
              <w:rPr>
                <w:b/>
                <w:bCs/>
              </w:rPr>
              <w:t>Lactose, sucrose, fructose and sorbitol:</w:t>
            </w:r>
          </w:p>
          <w:p w14:paraId="43FDE53C" w14:textId="77777777" w:rsidR="000C596E" w:rsidRDefault="000C596E" w:rsidP="000C596E">
            <w:pPr>
              <w:pStyle w:val="Tabletext"/>
            </w:pPr>
          </w:p>
          <w:p w14:paraId="01321501" w14:textId="49554212" w:rsidR="00F05D5F" w:rsidRDefault="00251D91" w:rsidP="000C596E">
            <w:pPr>
              <w:pStyle w:val="Tabletext"/>
            </w:pPr>
            <w:r w:rsidRPr="00251D91">
              <w:t xml:space="preserve">Individuals with rare hereditary problems of </w:t>
            </w:r>
            <w:proofErr w:type="spellStart"/>
            <w:r w:rsidRPr="00251D91">
              <w:t>galactosaemia</w:t>
            </w:r>
            <w:proofErr w:type="spellEnd"/>
            <w:r w:rsidRPr="00251D91">
              <w:t>, galactose intolerance, total lactase deficiency, glucose-galactose malabsorption, sucrase-</w:t>
            </w:r>
            <w:proofErr w:type="spellStart"/>
            <w:r w:rsidRPr="00251D91">
              <w:t>isomaltase</w:t>
            </w:r>
            <w:proofErr w:type="spellEnd"/>
            <w:r w:rsidRPr="00251D91">
              <w:t xml:space="preserve"> deficiency, fructose-1,6-bisphosphatase deficiency (also known as hereditary fructose intolerance): check the individual list of excipients</w:t>
            </w:r>
            <w:r w:rsidR="00F05D5F">
              <w:t xml:space="preserve"> detailed in</w:t>
            </w:r>
            <w:r w:rsidR="0076208D">
              <w:t xml:space="preserve"> the</w:t>
            </w:r>
            <w:hyperlink r:id="rId41" w:history="1">
              <w:r w:rsidR="00F05D5F">
                <w:rPr>
                  <w:rStyle w:val="Hyperlink"/>
                  <w:lang w:eastAsia="en-GB"/>
                </w:rPr>
                <w:t xml:space="preserve"> </w:t>
              </w:r>
              <w:hyperlink r:id="rId42" w:history="1">
                <w:r w:rsidR="0076208D" w:rsidRPr="0076208D">
                  <w:rPr>
                    <w:rStyle w:val="Hyperlink"/>
                    <w:lang w:val="en-GB"/>
                  </w:rPr>
                  <w:t>Summary of Product Characteristics (SmPC) which can be accessed on the EMC website.</w:t>
                </w:r>
              </w:hyperlink>
            </w:hyperlink>
            <w:r w:rsidR="00F05D5F">
              <w:t xml:space="preserve"> </w:t>
            </w:r>
            <w:r w:rsidR="001C241E">
              <w:t>before supplying.</w:t>
            </w:r>
          </w:p>
          <w:p w14:paraId="6E3AF56D" w14:textId="77777777" w:rsidR="000C596E" w:rsidRPr="00CE73FB" w:rsidRDefault="000C596E" w:rsidP="000C596E">
            <w:pPr>
              <w:pStyle w:val="Tabletext"/>
              <w:rPr>
                <w:rFonts w:cs="Arial"/>
              </w:rPr>
            </w:pPr>
          </w:p>
          <w:p w14:paraId="2E6B5669" w14:textId="77777777" w:rsidR="001C241E" w:rsidRPr="000C596E" w:rsidRDefault="00251D91" w:rsidP="000C596E">
            <w:pPr>
              <w:pStyle w:val="Tabletext"/>
              <w:rPr>
                <w:b/>
                <w:bCs/>
              </w:rPr>
            </w:pPr>
            <w:r w:rsidRPr="000C596E">
              <w:rPr>
                <w:b/>
                <w:bCs/>
              </w:rPr>
              <w:t>Aspartame:</w:t>
            </w:r>
          </w:p>
          <w:p w14:paraId="64FEDD91" w14:textId="46189DB7" w:rsidR="00251D91" w:rsidRDefault="00251D91" w:rsidP="000C596E">
            <w:pPr>
              <w:pStyle w:val="Tabletext"/>
            </w:pPr>
            <w:r w:rsidRPr="008861EC">
              <w:t xml:space="preserve">Individuals with </w:t>
            </w:r>
            <w:hyperlink r:id="rId43" w:history="1">
              <w:r w:rsidR="004F4373" w:rsidRPr="004F4373">
                <w:rPr>
                  <w:rStyle w:val="Hyperlink"/>
                </w:rPr>
                <w:t>phenylketonuria (PKU) as described in the NHS England guidance</w:t>
              </w:r>
            </w:hyperlink>
            <w:r w:rsidR="004F4373">
              <w:t xml:space="preserve"> </w:t>
            </w:r>
            <w:r w:rsidRPr="008861EC">
              <w:t>must not use medicines containing aspartame. Check the individual list of excipients</w:t>
            </w:r>
            <w:r w:rsidR="001C241E">
              <w:t xml:space="preserve"> detailed in</w:t>
            </w:r>
            <w:r w:rsidR="0076208D">
              <w:t xml:space="preserve"> the</w:t>
            </w:r>
            <w:r w:rsidR="004F4373">
              <w:t xml:space="preserve"> </w:t>
            </w:r>
            <w:hyperlink r:id="rId44" w:history="1">
              <w:r w:rsidR="0076208D" w:rsidRPr="0076208D">
                <w:rPr>
                  <w:rStyle w:val="Hyperlink"/>
                  <w:lang w:val="en-GB"/>
                </w:rPr>
                <w:t xml:space="preserve">Summary </w:t>
              </w:r>
              <w:r w:rsidR="0076208D" w:rsidRPr="0076208D">
                <w:rPr>
                  <w:rStyle w:val="Hyperlink"/>
                  <w:lang w:val="en-GB"/>
                </w:rPr>
                <w:lastRenderedPageBreak/>
                <w:t>of Product Characteristics (SmPC) which can be accessed on the EMC website.</w:t>
              </w:r>
            </w:hyperlink>
            <w:r w:rsidRPr="008861EC">
              <w:t>before supplying.</w:t>
            </w:r>
          </w:p>
        </w:tc>
      </w:tr>
      <w:tr w:rsidR="00251D91" w14:paraId="1B781212" w14:textId="77777777" w:rsidTr="00DD0926">
        <w:tc>
          <w:tcPr>
            <w:tcW w:w="3397" w:type="dxa"/>
          </w:tcPr>
          <w:p w14:paraId="565314D2" w14:textId="5FFA3CDC" w:rsidR="00251D91" w:rsidRPr="006B2ACF" w:rsidRDefault="00251D91" w:rsidP="00251D91">
            <w:pPr>
              <w:rPr>
                <w:rStyle w:val="TableHeaderColumn"/>
                <w:rFonts w:cs="Arial"/>
                <w:bCs w:val="0"/>
              </w:rPr>
            </w:pPr>
            <w:r w:rsidRPr="006B2ACF">
              <w:rPr>
                <w:rStyle w:val="TableHeaderColumn"/>
                <w:bCs w:val="0"/>
                <w:sz w:val="22"/>
              </w:rPr>
              <w:lastRenderedPageBreak/>
              <w:t>Specific information for suspected infection to be provided</w:t>
            </w:r>
          </w:p>
        </w:tc>
        <w:tc>
          <w:tcPr>
            <w:tcW w:w="5529" w:type="dxa"/>
          </w:tcPr>
          <w:p w14:paraId="27549ABE" w14:textId="77777777" w:rsidR="00E4405A" w:rsidRDefault="00E4405A" w:rsidP="00E4405A">
            <w:pPr>
              <w:pStyle w:val="Tabletext"/>
              <w:rPr>
                <w:rFonts w:eastAsiaTheme="minorHAnsi"/>
                <w:kern w:val="2"/>
                <w14:ligatures w14:val="standardContextual"/>
              </w:rPr>
            </w:pPr>
            <w:r>
              <w:t>Signpost the individual to:</w:t>
            </w:r>
          </w:p>
          <w:p w14:paraId="73C13367" w14:textId="77777777" w:rsidR="00E4405A" w:rsidRDefault="00E4405A" w:rsidP="00E4405A">
            <w:pPr>
              <w:pStyle w:val="Bulletindent1"/>
            </w:pPr>
            <w:hyperlink r:id="rId45" w:history="1">
              <w:r w:rsidRPr="00E4405A">
                <w:rPr>
                  <w:rStyle w:val="Hyperlink"/>
                  <w:lang w:val="en-US"/>
                </w:rPr>
                <w:t>NHS resource on human and animal bites</w:t>
              </w:r>
            </w:hyperlink>
            <w:r w:rsidRPr="00E4405A">
              <w:rPr>
                <w:sz w:val="24"/>
                <w:szCs w:val="24"/>
              </w:rPr>
              <w:t xml:space="preserve"> </w:t>
            </w:r>
            <w:r>
              <w:t xml:space="preserve">(focuses on immediate </w:t>
            </w:r>
            <w:r w:rsidRPr="00E4405A">
              <w:t>management</w:t>
            </w:r>
            <w:r>
              <w:t xml:space="preserve"> of human and animal bites)</w:t>
            </w:r>
          </w:p>
          <w:p w14:paraId="55DDE217" w14:textId="46A577F0" w:rsidR="00E4405A" w:rsidRPr="00E4405A" w:rsidRDefault="00E4405A" w:rsidP="00E4405A">
            <w:pPr>
              <w:pStyle w:val="Bulletindent1"/>
              <w:rPr>
                <w:rStyle w:val="Hyperlink"/>
                <w:lang w:val="en-US"/>
              </w:rPr>
            </w:pPr>
            <w:hyperlink r:id="rId46" w:history="1">
              <w:r>
                <w:rPr>
                  <w:rStyle w:val="Hyperlink"/>
                  <w:lang w:val="en-US"/>
                </w:rPr>
                <w:t>The Patient Info resource on dog and cat bites</w:t>
              </w:r>
            </w:hyperlink>
          </w:p>
          <w:p w14:paraId="3C3766F2" w14:textId="38D48E85" w:rsidR="00E4405A" w:rsidRDefault="00E4405A" w:rsidP="00E4405A">
            <w:pPr>
              <w:pStyle w:val="Bulletindent1"/>
              <w:rPr>
                <w:highlight w:val="cyan"/>
              </w:rPr>
            </w:pPr>
            <w:r>
              <w:rPr>
                <w:highlight w:val="cyan"/>
              </w:rPr>
              <w:t>[Locally developed patient information leaflet]</w:t>
            </w:r>
          </w:p>
          <w:p w14:paraId="34751C8B" w14:textId="77777777" w:rsidR="00E4405A" w:rsidRDefault="00E4405A" w:rsidP="00E4405A">
            <w:pPr>
              <w:pStyle w:val="Tabletext"/>
            </w:pPr>
            <w:r>
              <w:t xml:space="preserve">Provide </w:t>
            </w:r>
            <w:bookmarkStart w:id="5" w:name="Selfcare"/>
            <w:r>
              <w:t>self-care advice including:</w:t>
            </w:r>
            <w:bookmarkEnd w:id="5"/>
          </w:p>
          <w:p w14:paraId="0BD4D70B" w14:textId="4B43ABB5" w:rsidR="00E4405A" w:rsidRDefault="00E4405A" w:rsidP="00E4405A">
            <w:pPr>
              <w:pStyle w:val="Bulletindent1"/>
              <w:rPr>
                <w:rFonts w:cs="Arial"/>
                <w:bCs/>
              </w:rPr>
            </w:pPr>
            <w:r>
              <w:rPr>
                <w:rFonts w:cs="Arial"/>
                <w:bCs/>
              </w:rPr>
              <w:t xml:space="preserve">Paracetamol and ibuprofen (over the counter) can be used for pain (where appropriate). </w:t>
            </w:r>
            <w:r>
              <w:rPr>
                <w:rFonts w:cs="Arial"/>
              </w:rPr>
              <w:t xml:space="preserve">(For further information see: </w:t>
            </w:r>
            <w:hyperlink r:id="rId47" w:history="1">
              <w:r>
                <w:rPr>
                  <w:rStyle w:val="Hyperlink"/>
                  <w:szCs w:val="22"/>
                </w:rPr>
                <w:t>NICE CKS - Mild to moderate pain</w:t>
              </w:r>
            </w:hyperlink>
            <w:r>
              <w:rPr>
                <w:rFonts w:cs="Arial"/>
              </w:rPr>
              <w:t xml:space="preserve"> and </w:t>
            </w:r>
            <w:hyperlink r:id="rId48" w:history="1">
              <w:r>
                <w:rPr>
                  <w:rStyle w:val="Hyperlink"/>
                  <w:szCs w:val="22"/>
                </w:rPr>
                <w:t>NICE CKS - NSAIDs-prescribing issues</w:t>
              </w:r>
            </w:hyperlink>
            <w:r>
              <w:rPr>
                <w:rFonts w:cs="Arial"/>
              </w:rPr>
              <w:t xml:space="preserve">). </w:t>
            </w:r>
          </w:p>
          <w:p w14:paraId="7F4A6C9A" w14:textId="77777777" w:rsidR="00E4405A" w:rsidRDefault="00E4405A" w:rsidP="001750D1">
            <w:pPr>
              <w:pStyle w:val="Tabletext"/>
            </w:pPr>
            <w:r>
              <w:t>If provided, advise individual of possible adverse effects of antibiotics</w:t>
            </w:r>
          </w:p>
          <w:p w14:paraId="4C52B1B4" w14:textId="65354535" w:rsidR="00251D91" w:rsidRPr="00251D91" w:rsidRDefault="00E4405A" w:rsidP="001750D1">
            <w:pPr>
              <w:pStyle w:val="Tabletext"/>
            </w:pPr>
            <w:r>
              <w:t>Advise individual to seek medical help if symptoms or signs of infection develop.</w:t>
            </w:r>
          </w:p>
        </w:tc>
      </w:tr>
      <w:tr w:rsidR="00251D91" w14:paraId="6142EA67" w14:textId="77777777" w:rsidTr="00DD0926">
        <w:tc>
          <w:tcPr>
            <w:tcW w:w="3397" w:type="dxa"/>
          </w:tcPr>
          <w:p w14:paraId="751752A4" w14:textId="4420903E" w:rsidR="00251D91" w:rsidRPr="005A6168" w:rsidRDefault="00251D91" w:rsidP="00251D91">
            <w:pPr>
              <w:rPr>
                <w:rStyle w:val="TableHeaderColumn"/>
              </w:rPr>
            </w:pPr>
            <w:r w:rsidRPr="001C0CA0">
              <w:rPr>
                <w:rStyle w:val="TableHeaderColumn"/>
                <w:sz w:val="22"/>
              </w:rPr>
              <w:t xml:space="preserve">Action to be taken if the individual is excluded </w:t>
            </w:r>
          </w:p>
        </w:tc>
        <w:tc>
          <w:tcPr>
            <w:tcW w:w="5529" w:type="dxa"/>
          </w:tcPr>
          <w:p w14:paraId="068D185E" w14:textId="33DA5484" w:rsidR="00251D91" w:rsidRPr="00CE73FB" w:rsidRDefault="00251D91" w:rsidP="00CE73FB">
            <w:pPr>
              <w:pStyle w:val="Tabletext"/>
              <w:rPr>
                <w:b/>
              </w:rPr>
            </w:pPr>
            <w:r w:rsidRPr="00270F1D">
              <w:t xml:space="preserve">Record </w:t>
            </w:r>
            <w:r w:rsidRPr="004D22EE">
              <w:t xml:space="preserve">reasons for exclusion in </w:t>
            </w:r>
            <w:r>
              <w:t xml:space="preserve">the appropriate clinical </w:t>
            </w:r>
            <w:r w:rsidRPr="00E4157B">
              <w:t>record</w:t>
            </w:r>
            <w:r>
              <w:t>.</w:t>
            </w:r>
            <w:r w:rsidRPr="00E4157B">
              <w:t xml:space="preserve"> </w:t>
            </w:r>
          </w:p>
          <w:p w14:paraId="6DEC7A0E" w14:textId="77777777" w:rsidR="00251D91" w:rsidRPr="002B3CAB" w:rsidRDefault="00251D91" w:rsidP="002B3CAB">
            <w:pPr>
              <w:pStyle w:val="Tabletext"/>
              <w:rPr>
                <w:b/>
                <w:bCs/>
              </w:rPr>
            </w:pPr>
            <w:r w:rsidRPr="002B3CAB">
              <w:rPr>
                <w:b/>
                <w:bCs/>
              </w:rPr>
              <w:t xml:space="preserve">Individuals where treatment is not indicated: </w:t>
            </w:r>
          </w:p>
          <w:p w14:paraId="244422B7" w14:textId="77777777" w:rsidR="002B3CAB" w:rsidRPr="002B3CAB" w:rsidRDefault="002B3CAB" w:rsidP="00A77DF8">
            <w:pPr>
              <w:pStyle w:val="Bulletindent1"/>
              <w:rPr>
                <w:bCs/>
              </w:rPr>
            </w:pPr>
            <w:r w:rsidRPr="002B3CAB">
              <w:rPr>
                <w:bCs/>
              </w:rPr>
              <w:t xml:space="preserve">Advise that antibiotic prophylaxis is not required with a human, cat or dog (or other traditional pet) bite that has not broken the skin. </w:t>
            </w:r>
          </w:p>
          <w:p w14:paraId="64F49980" w14:textId="10D59873" w:rsidR="002B3CAB" w:rsidRPr="002B3CAB" w:rsidRDefault="002B3CAB" w:rsidP="00A77DF8">
            <w:pPr>
              <w:pStyle w:val="Bulletindent1"/>
              <w:rPr>
                <w:bCs/>
              </w:rPr>
            </w:pPr>
            <w:r w:rsidRPr="002B3CAB">
              <w:rPr>
                <w:bCs/>
              </w:rPr>
              <w:t xml:space="preserve">Where antibiotics are unlikely to be of benefit: provide </w:t>
            </w:r>
            <w:hyperlink w:anchor="Selfcare" w:history="1">
              <w:r>
                <w:rPr>
                  <w:rStyle w:val="Hyperlink"/>
                  <w:bCs/>
                </w:rPr>
                <w:t>self-care advice as detailed in the information to be provided section above</w:t>
              </w:r>
            </w:hyperlink>
          </w:p>
          <w:p w14:paraId="16B1A73B" w14:textId="77777777" w:rsidR="002B3CAB" w:rsidRPr="002B3CAB" w:rsidRDefault="002B3CAB" w:rsidP="00A77DF8">
            <w:pPr>
              <w:pStyle w:val="Bulletindent1"/>
              <w:rPr>
                <w:bCs/>
              </w:rPr>
            </w:pPr>
            <w:r w:rsidRPr="002B3CAB">
              <w:t>Advise individual/carer to seek medical help if symptoms or signs of infection develop.</w:t>
            </w:r>
          </w:p>
          <w:p w14:paraId="4AD7FF1E" w14:textId="77777777" w:rsidR="00251D91" w:rsidRPr="002B3CAB" w:rsidRDefault="00251D91" w:rsidP="002B3CAB">
            <w:pPr>
              <w:pStyle w:val="Tabletext"/>
              <w:rPr>
                <w:b/>
                <w:bCs/>
              </w:rPr>
            </w:pPr>
            <w:r w:rsidRPr="002B3CAB">
              <w:rPr>
                <w:b/>
                <w:bCs/>
              </w:rPr>
              <w:t>Refer to a prescriber for further assessment if:</w:t>
            </w:r>
          </w:p>
          <w:p w14:paraId="326EF0B8" w14:textId="77777777" w:rsidR="002B3CAB" w:rsidRPr="002B3CAB" w:rsidRDefault="002B3CAB" w:rsidP="00A77DF8">
            <w:pPr>
              <w:pStyle w:val="Bulletindent1"/>
            </w:pPr>
            <w:r w:rsidRPr="002B3CAB">
              <w:t xml:space="preserve">Bite </w:t>
            </w:r>
            <w:r w:rsidRPr="002B3CAB">
              <w:rPr>
                <w:b/>
                <w:bCs/>
              </w:rPr>
              <w:t xml:space="preserve">with signs </w:t>
            </w:r>
            <w:r w:rsidRPr="00DF3EB6">
              <w:rPr>
                <w:b/>
                <w:bCs/>
              </w:rPr>
              <w:t>or symptoms</w:t>
            </w:r>
            <w:r w:rsidRPr="002B3CAB">
              <w:t xml:space="preserve"> of infection (infected human or animal bites)</w:t>
            </w:r>
          </w:p>
          <w:p w14:paraId="65158767" w14:textId="77777777" w:rsidR="002B3CAB" w:rsidRPr="002B3CAB" w:rsidRDefault="002B3CAB" w:rsidP="002B3CAB">
            <w:pPr>
              <w:pStyle w:val="Bulletindent1"/>
            </w:pPr>
            <w:r w:rsidRPr="002B3CAB">
              <w:t xml:space="preserve">Bite from a domestic animal (inc. farm animal bites) that the PGD user is unfamiliar with </w:t>
            </w:r>
          </w:p>
          <w:p w14:paraId="05F85BFA" w14:textId="77777777" w:rsidR="002B3CAB" w:rsidRPr="002B3CAB" w:rsidRDefault="002B3CAB" w:rsidP="00A77DF8">
            <w:pPr>
              <w:pStyle w:val="Bulletindent1"/>
            </w:pPr>
            <w:r w:rsidRPr="002B3CAB">
              <w:t>Individual is at risk of a serious wound infection because of a pre-existing medical condition (for example diabetes mellitus, immunosuppression, asplenia, decompensated liver disease)</w:t>
            </w:r>
          </w:p>
          <w:p w14:paraId="23ED4C54" w14:textId="77777777" w:rsidR="002B3CAB" w:rsidRPr="002B3CAB" w:rsidRDefault="002B3CAB" w:rsidP="00A77DF8">
            <w:pPr>
              <w:pStyle w:val="Bulletindent1"/>
            </w:pPr>
            <w:r w:rsidRPr="002B3CAB">
              <w:lastRenderedPageBreak/>
              <w:t xml:space="preserve">Individuals where treatment under this PGD is not indicated/permitted but dermatological symptoms are present and require further assessment. </w:t>
            </w:r>
          </w:p>
          <w:p w14:paraId="169FBB7F" w14:textId="77777777" w:rsidR="00581C9E" w:rsidRDefault="00581C9E" w:rsidP="00581C9E">
            <w:pPr>
              <w:pStyle w:val="Tabletext"/>
            </w:pPr>
          </w:p>
          <w:p w14:paraId="3B6E160F" w14:textId="77777777" w:rsidR="002B3CAB" w:rsidRPr="002B3CAB" w:rsidRDefault="002B3CAB" w:rsidP="002B3CAB">
            <w:pPr>
              <w:pStyle w:val="Tabletext"/>
              <w:rPr>
                <w:b/>
                <w:lang w:val="en-GB"/>
              </w:rPr>
            </w:pPr>
            <w:r w:rsidRPr="002B3CAB">
              <w:rPr>
                <w:b/>
                <w:lang w:val="en-GB"/>
              </w:rPr>
              <w:t>Refer urgently to A&amp;E for further assessment if:</w:t>
            </w:r>
          </w:p>
          <w:p w14:paraId="7FDE8C84" w14:textId="77777777" w:rsidR="002B3CAB" w:rsidRPr="002B3CAB" w:rsidRDefault="002B3CAB" w:rsidP="00A77DF8">
            <w:pPr>
              <w:pStyle w:val="Bulletindent1"/>
            </w:pPr>
            <w:r w:rsidRPr="002B3CAB">
              <w:t xml:space="preserve">Individual is systemically unwell </w:t>
            </w:r>
          </w:p>
          <w:p w14:paraId="17C196BF" w14:textId="77777777" w:rsidR="002B3CAB" w:rsidRPr="002B3CAB" w:rsidRDefault="002B3CAB" w:rsidP="002B3CAB">
            <w:pPr>
              <w:pStyle w:val="Bulletindent1"/>
            </w:pPr>
            <w:r w:rsidRPr="002B3CAB">
              <w:t xml:space="preserve">Individual cannot take oral antibiotics: to explore whether parenteral antibiotics at home or in the community are appropriate </w:t>
            </w:r>
          </w:p>
          <w:p w14:paraId="78C0DB59" w14:textId="77777777" w:rsidR="002B3CAB" w:rsidRPr="002B3CAB" w:rsidRDefault="002B3CAB" w:rsidP="002B3CAB">
            <w:pPr>
              <w:pStyle w:val="Bulletindent1"/>
            </w:pPr>
            <w:r w:rsidRPr="002B3CAB">
              <w:t xml:space="preserve">Bite from a wild or exotic animal </w:t>
            </w:r>
            <w:r w:rsidRPr="002B3CAB">
              <w:rPr>
                <w:iCs/>
              </w:rPr>
              <w:t>(inc. birds and non-traditional pets (e.g. snakes, lizards, monkeys or bats))</w:t>
            </w:r>
          </w:p>
          <w:p w14:paraId="19ABEDDB" w14:textId="77777777" w:rsidR="002B3CAB" w:rsidRPr="002B3CAB" w:rsidRDefault="002B3CAB" w:rsidP="002B3CAB">
            <w:pPr>
              <w:pStyle w:val="Bulletindent1"/>
            </w:pPr>
            <w:r w:rsidRPr="002B3CAB">
              <w:t>Individual is at risk of tetanus </w:t>
            </w:r>
          </w:p>
          <w:p w14:paraId="73D09C3C" w14:textId="77777777" w:rsidR="002B3CAB" w:rsidRPr="002B3CAB" w:rsidRDefault="002B3CAB" w:rsidP="00A77DF8">
            <w:pPr>
              <w:pStyle w:val="Bulletindent1"/>
            </w:pPr>
            <w:r w:rsidRPr="002B3CAB">
              <w:t>There is a possibility that the individual has been exposed to rabies</w:t>
            </w:r>
          </w:p>
          <w:p w14:paraId="2506940C" w14:textId="54FAB435" w:rsidR="002B3CAB" w:rsidRPr="002B3CAB" w:rsidRDefault="002B3CAB" w:rsidP="00A77DF8">
            <w:pPr>
              <w:pStyle w:val="Bulletindent1"/>
            </w:pPr>
            <w:r w:rsidRPr="002B3CAB">
              <w:t>There is a possibility that the individual has exposed to a bloodborne virus such as hepatitis B, hepatitis C or HIV</w:t>
            </w:r>
          </w:p>
          <w:p w14:paraId="086A59B8" w14:textId="77777777" w:rsidR="002B3CAB" w:rsidRPr="002B3CAB" w:rsidRDefault="002B3CAB" w:rsidP="00A77DF8">
            <w:pPr>
              <w:pStyle w:val="Bulletindent1"/>
            </w:pPr>
            <w:r w:rsidRPr="002B3CAB">
              <w:t>Individual has signs of a serious illness (such as severe cellulitis, abscess, osteomyelitis, septic arthritis, necrotising fasciitis or sepsis), or a penetrating wound involving arteries, joints, nerves, muscles, tendons, bones or the central nervous system</w:t>
            </w:r>
          </w:p>
          <w:p w14:paraId="730094A6" w14:textId="77777777" w:rsidR="002B3CAB" w:rsidRPr="002B3CAB" w:rsidRDefault="002B3CAB" w:rsidP="00A77DF8">
            <w:pPr>
              <w:pStyle w:val="Bulletindent1"/>
            </w:pPr>
            <w:r w:rsidRPr="002B3CAB">
              <w:rPr>
                <w:iCs/>
              </w:rPr>
              <w:t>Wound needs debridement (e.g. the wound is dirty or there is non-viable/devitalised tissue (e.g. necrotic tissue or slough))</w:t>
            </w:r>
          </w:p>
          <w:p w14:paraId="785395F8" w14:textId="77777777" w:rsidR="002B3CAB" w:rsidRPr="002B3CAB" w:rsidRDefault="002B3CAB" w:rsidP="00A77DF8">
            <w:pPr>
              <w:pStyle w:val="Bulletindent1"/>
              <w:rPr>
                <w:lang w:val="en-US"/>
              </w:rPr>
            </w:pPr>
            <w:r w:rsidRPr="002B3CAB">
              <w:rPr>
                <w:lang w:val="en-US"/>
              </w:rPr>
              <w:t>Bites that may require reconstructive surgery</w:t>
            </w:r>
          </w:p>
          <w:p w14:paraId="39AD3A10" w14:textId="77777777" w:rsidR="002B3CAB" w:rsidRPr="002B3CAB" w:rsidRDefault="002B3CAB" w:rsidP="00A77DF8">
            <w:pPr>
              <w:pStyle w:val="Bulletindent1"/>
            </w:pPr>
            <w:r w:rsidRPr="002B3CAB">
              <w:rPr>
                <w:iCs/>
              </w:rPr>
              <w:t>A body part (e.g. finger or ear) has been torn off, (and advise to wrap body part in clean tissue and place in a plastic bag. Put some ice around the bag and take it to hospital.)</w:t>
            </w:r>
          </w:p>
          <w:p w14:paraId="1ACA62F4" w14:textId="51E8D972" w:rsidR="00251D91" w:rsidRDefault="00251D91" w:rsidP="00251D91">
            <w:pPr>
              <w:pStyle w:val="Tabletext"/>
            </w:pPr>
            <w:r w:rsidRPr="002B3CAB">
              <w:rPr>
                <w:b/>
                <w:bCs/>
              </w:rPr>
              <w:t xml:space="preserve">If </w:t>
            </w:r>
            <w:hyperlink r:id="rId49" w:history="1">
              <w:r w:rsidR="00A95DEB" w:rsidRPr="002B3CAB">
                <w:rPr>
                  <w:rStyle w:val="Hyperlink"/>
                  <w:rFonts w:cs="Arial"/>
                  <w:b/>
                  <w:bCs/>
                </w:rPr>
                <w:t>sepsis as described in the NHS guidance</w:t>
              </w:r>
            </w:hyperlink>
            <w:r w:rsidRPr="00251D91">
              <w:t xml:space="preserve"> </w:t>
            </w:r>
            <w:r w:rsidRPr="002B3CAB">
              <w:rPr>
                <w:b/>
                <w:bCs/>
              </w:rPr>
              <w:t>is suspected refer the individual urgently to A&amp;E</w:t>
            </w:r>
            <w:r w:rsidR="00CE73FB">
              <w:t>.</w:t>
            </w:r>
            <w:r w:rsidRPr="00251D91">
              <w:t xml:space="preserve"> </w:t>
            </w:r>
          </w:p>
        </w:tc>
      </w:tr>
      <w:tr w:rsidR="00251D91" w14:paraId="2948DDD0" w14:textId="77777777" w:rsidTr="00DD0926">
        <w:tc>
          <w:tcPr>
            <w:tcW w:w="3397" w:type="dxa"/>
          </w:tcPr>
          <w:p w14:paraId="483F62D1" w14:textId="16908CA2" w:rsidR="00251D91" w:rsidRPr="001C0CA0" w:rsidRDefault="00251D91" w:rsidP="00251D91">
            <w:pPr>
              <w:rPr>
                <w:rStyle w:val="TableHeaderColumn"/>
                <w:sz w:val="22"/>
              </w:rPr>
            </w:pPr>
            <w:r w:rsidRPr="001C0CA0">
              <w:rPr>
                <w:rStyle w:val="TableHeaderColumn"/>
                <w:sz w:val="22"/>
              </w:rPr>
              <w:lastRenderedPageBreak/>
              <w:t>Action to be taken if the individual/carer/parent/guardian declines treatment</w:t>
            </w:r>
          </w:p>
        </w:tc>
        <w:tc>
          <w:tcPr>
            <w:tcW w:w="5529" w:type="dxa"/>
          </w:tcPr>
          <w:p w14:paraId="3DB66D1C" w14:textId="77777777" w:rsidR="002B3CAB" w:rsidRPr="002B3CAB" w:rsidRDefault="002B3CAB" w:rsidP="002B3CAB">
            <w:pPr>
              <w:pStyle w:val="Bulletindent1"/>
            </w:pPr>
            <w:r w:rsidRPr="002B3CAB">
              <w:t>Document advice given</w:t>
            </w:r>
          </w:p>
          <w:p w14:paraId="1A84AF81" w14:textId="77777777" w:rsidR="002B3CAB" w:rsidRPr="002B3CAB" w:rsidRDefault="002B3CAB" w:rsidP="002B3CAB">
            <w:pPr>
              <w:pStyle w:val="Bulletindent1"/>
            </w:pPr>
            <w:r w:rsidRPr="002B3CAB">
              <w:t>Provide safety netting advice and advise</w:t>
            </w:r>
            <w:r w:rsidRPr="002B3CAB">
              <w:rPr>
                <w:lang w:val="en-US"/>
              </w:rPr>
              <w:t xml:space="preserve"> </w:t>
            </w:r>
            <w:r w:rsidRPr="002B3CAB">
              <w:t xml:space="preserve">individual/carer of alternative treatment available using the </w:t>
            </w:r>
            <w:hyperlink r:id="rId50" w:history="1">
              <w:r w:rsidRPr="002B3CAB">
                <w:rPr>
                  <w:rStyle w:val="Hyperlink"/>
                  <w:bCs/>
                  <w:lang w:val="en-US"/>
                </w:rPr>
                <w:t>NHS resource on human and animal bites</w:t>
              </w:r>
            </w:hyperlink>
          </w:p>
          <w:p w14:paraId="42BEB595" w14:textId="6F4DA3A7" w:rsidR="00251D91" w:rsidRPr="00270F1D" w:rsidRDefault="002B3CAB" w:rsidP="002B3CAB">
            <w:pPr>
              <w:pStyle w:val="Bulletindent1"/>
            </w:pPr>
            <w:r w:rsidRPr="002B3CAB">
              <w:t>Refer to a prescriber if appropriate</w:t>
            </w:r>
          </w:p>
        </w:tc>
      </w:tr>
      <w:tr w:rsidR="00251D91" w14:paraId="5F7EA723" w14:textId="77777777" w:rsidTr="00DD0926">
        <w:tc>
          <w:tcPr>
            <w:tcW w:w="3397" w:type="dxa"/>
          </w:tcPr>
          <w:p w14:paraId="43300DCD" w14:textId="6DD7E2D4" w:rsidR="00251D91" w:rsidRPr="001C0CA0" w:rsidRDefault="00251D91" w:rsidP="00251D91">
            <w:pPr>
              <w:rPr>
                <w:rStyle w:val="TableHeaderColumn"/>
                <w:sz w:val="22"/>
              </w:rPr>
            </w:pPr>
            <w:r w:rsidRPr="001C0CA0">
              <w:rPr>
                <w:rStyle w:val="TableHeaderColumn"/>
                <w:sz w:val="22"/>
              </w:rPr>
              <w:lastRenderedPageBreak/>
              <w:t>Arrangements for referral for medical advice</w:t>
            </w:r>
          </w:p>
        </w:tc>
        <w:tc>
          <w:tcPr>
            <w:tcW w:w="5529" w:type="dxa"/>
          </w:tcPr>
          <w:p w14:paraId="258E4F23" w14:textId="34DD0BDC" w:rsidR="00251D91" w:rsidRPr="00270F1D" w:rsidRDefault="008B7763" w:rsidP="00A95DEB">
            <w:pPr>
              <w:pStyle w:val="Tabletext"/>
              <w:rPr>
                <w:rFonts w:cs="Arial"/>
                <w:lang w:val="en-GB"/>
              </w:rPr>
            </w:pPr>
            <w:r w:rsidRPr="008B7763">
              <w:t>Refer to the appropriate medical practitioner in the care pathway</w:t>
            </w:r>
            <w:r w:rsidR="00251D91" w:rsidRPr="00A95DEB">
              <w:t>.</w:t>
            </w:r>
          </w:p>
        </w:tc>
      </w:tr>
    </w:tbl>
    <w:p w14:paraId="33A25EBD" w14:textId="75A4AEE9" w:rsidR="00BB2599" w:rsidRPr="002B1B6E" w:rsidRDefault="00BB2599" w:rsidP="005A6168">
      <w:pPr>
        <w:pStyle w:val="PGDNormal"/>
        <w:rPr>
          <w:b/>
          <w:bCs/>
          <w:sz w:val="28"/>
          <w:szCs w:val="28"/>
        </w:rPr>
      </w:pPr>
    </w:p>
    <w:p w14:paraId="035E86F2" w14:textId="7CE0D48E" w:rsidR="007A1448" w:rsidRPr="002B1B6E" w:rsidRDefault="00C25DE0" w:rsidP="00025EBC">
      <w:pPr>
        <w:pStyle w:val="Tabletext"/>
        <w:rPr>
          <w:b/>
          <w:bCs/>
          <w:sz w:val="28"/>
          <w:szCs w:val="28"/>
        </w:rPr>
      </w:pPr>
      <w:r w:rsidRPr="002B1B6E">
        <w:rPr>
          <w:b/>
          <w:bCs/>
          <w:sz w:val="28"/>
          <w:szCs w:val="28"/>
        </w:rPr>
        <w:t>D</w:t>
      </w:r>
      <w:r w:rsidR="007A1448" w:rsidRPr="002B1B6E">
        <w:rPr>
          <w:b/>
          <w:bCs/>
          <w:sz w:val="28"/>
          <w:szCs w:val="28"/>
        </w:rPr>
        <w:t>e</w:t>
      </w:r>
      <w:r w:rsidR="003E69CD" w:rsidRPr="002B1B6E">
        <w:rPr>
          <w:b/>
          <w:bCs/>
          <w:sz w:val="28"/>
          <w:szCs w:val="28"/>
        </w:rPr>
        <w:t>scription of treatment</w:t>
      </w:r>
    </w:p>
    <w:tbl>
      <w:tblPr>
        <w:tblStyle w:val="TableGrid"/>
        <w:tblW w:w="8926" w:type="dxa"/>
        <w:tblLayout w:type="fixed"/>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istration, off-label use, dose and frequency of administration, duration of treatment, quantity to be supplied, storage, drug interactions, identification and management of adverse effects, management and reporting of  adverse reactions,  written information for the individual, carer, parent or guardian, follow-up treatment and records to be kept.&#10;"/>
      </w:tblPr>
      <w:tblGrid>
        <w:gridCol w:w="3539"/>
        <w:gridCol w:w="5387"/>
      </w:tblGrid>
      <w:tr w:rsidR="00165DD9" w14:paraId="2B351AEC" w14:textId="77777777" w:rsidTr="001750D1">
        <w:tc>
          <w:tcPr>
            <w:tcW w:w="3539" w:type="dxa"/>
          </w:tcPr>
          <w:p w14:paraId="6EB1838B" w14:textId="05D2D765" w:rsidR="00165DD9" w:rsidRPr="001C0CA0" w:rsidRDefault="00165DD9" w:rsidP="005A6168">
            <w:pPr>
              <w:rPr>
                <w:rStyle w:val="TableHeaderColumn"/>
                <w:sz w:val="22"/>
              </w:rPr>
            </w:pPr>
            <w:r w:rsidRPr="001C0CA0">
              <w:rPr>
                <w:rStyle w:val="TableHeaderColumn"/>
                <w:sz w:val="22"/>
              </w:rPr>
              <w:t xml:space="preserve">Name, form and strength of </w:t>
            </w:r>
            <w:r w:rsidR="008B7763">
              <w:rPr>
                <w:rStyle w:val="TableHeaderColumn"/>
                <w:sz w:val="22"/>
              </w:rPr>
              <w:t>medicine</w:t>
            </w:r>
          </w:p>
        </w:tc>
        <w:tc>
          <w:tcPr>
            <w:tcW w:w="5387" w:type="dxa"/>
          </w:tcPr>
          <w:p w14:paraId="3021DA78" w14:textId="77777777" w:rsidR="00264121" w:rsidRPr="00264121" w:rsidRDefault="00264121" w:rsidP="00264121">
            <w:pPr>
              <w:pStyle w:val="Tabletext"/>
              <w:rPr>
                <w:lang w:val="en-GB"/>
              </w:rPr>
            </w:pPr>
            <w:r w:rsidRPr="00264121">
              <w:rPr>
                <w:lang w:val="en-GB"/>
              </w:rPr>
              <w:t>Metronidazole 200mg tablets</w:t>
            </w:r>
          </w:p>
          <w:p w14:paraId="1DC6FE72" w14:textId="77777777" w:rsidR="00264121" w:rsidRPr="00264121" w:rsidRDefault="00264121" w:rsidP="00264121">
            <w:pPr>
              <w:pStyle w:val="Tabletext"/>
              <w:rPr>
                <w:lang w:val="en-GB"/>
              </w:rPr>
            </w:pPr>
            <w:r w:rsidRPr="00264121">
              <w:rPr>
                <w:lang w:val="en-GB"/>
              </w:rPr>
              <w:t>Metronidazole 400mg tablets</w:t>
            </w:r>
          </w:p>
          <w:p w14:paraId="2B104BB5" w14:textId="761C0E83" w:rsidR="00165DD9" w:rsidRDefault="00264121" w:rsidP="00264121">
            <w:pPr>
              <w:pStyle w:val="Tabletext"/>
            </w:pPr>
            <w:r w:rsidRPr="00264121">
              <w:rPr>
                <w:lang w:val="en-GB"/>
              </w:rPr>
              <w:t xml:space="preserve">Metronidazole 200mg/5mL oral suspension  </w:t>
            </w:r>
          </w:p>
        </w:tc>
      </w:tr>
      <w:tr w:rsidR="00165DD9" w14:paraId="6DAA0645" w14:textId="77777777" w:rsidTr="001750D1">
        <w:tc>
          <w:tcPr>
            <w:tcW w:w="3539" w:type="dxa"/>
          </w:tcPr>
          <w:p w14:paraId="2F56A41B" w14:textId="05091A78" w:rsidR="00165DD9" w:rsidRPr="001C0CA0" w:rsidRDefault="00165DD9" w:rsidP="005A6168">
            <w:pPr>
              <w:rPr>
                <w:rStyle w:val="TableHeaderColumn"/>
                <w:sz w:val="22"/>
              </w:rPr>
            </w:pPr>
            <w:r w:rsidRPr="001C0CA0">
              <w:rPr>
                <w:rStyle w:val="TableHeaderColumn"/>
                <w:sz w:val="22"/>
              </w:rPr>
              <w:t>Legal category</w:t>
            </w:r>
          </w:p>
        </w:tc>
        <w:tc>
          <w:tcPr>
            <w:tcW w:w="5387" w:type="dxa"/>
          </w:tcPr>
          <w:p w14:paraId="29E26784" w14:textId="49492B56" w:rsidR="00165DD9" w:rsidRDefault="00165DD9" w:rsidP="009B62D2">
            <w:pPr>
              <w:pStyle w:val="Tabletext"/>
            </w:pPr>
            <w:r w:rsidRPr="008676A6">
              <w:t>POM</w:t>
            </w:r>
          </w:p>
        </w:tc>
      </w:tr>
      <w:tr w:rsidR="00165DD9" w14:paraId="44E2B1CC" w14:textId="77777777" w:rsidTr="001750D1">
        <w:tc>
          <w:tcPr>
            <w:tcW w:w="3539" w:type="dxa"/>
          </w:tcPr>
          <w:p w14:paraId="2EBF84AC" w14:textId="3F02AFE0" w:rsidR="00165DD9" w:rsidRPr="001C0CA0" w:rsidRDefault="00165DD9" w:rsidP="005A6168">
            <w:pPr>
              <w:rPr>
                <w:rStyle w:val="TableHeaderColumn"/>
                <w:sz w:val="22"/>
              </w:rPr>
            </w:pPr>
            <w:r w:rsidRPr="001C0CA0">
              <w:rPr>
                <w:rStyle w:val="TableHeaderColumn"/>
                <w:sz w:val="22"/>
              </w:rPr>
              <w:t>Route</w:t>
            </w:r>
            <w:r w:rsidR="009604EE" w:rsidRPr="001C0CA0">
              <w:rPr>
                <w:rStyle w:val="TableHeaderColumn"/>
                <w:sz w:val="22"/>
              </w:rPr>
              <w:t xml:space="preserve"> or </w:t>
            </w:r>
            <w:r w:rsidRPr="001C0CA0">
              <w:rPr>
                <w:rStyle w:val="TableHeaderColumn"/>
                <w:sz w:val="22"/>
              </w:rPr>
              <w:t>method of administration</w:t>
            </w:r>
          </w:p>
        </w:tc>
        <w:tc>
          <w:tcPr>
            <w:tcW w:w="5387" w:type="dxa"/>
          </w:tcPr>
          <w:p w14:paraId="04517ADA" w14:textId="1218D433" w:rsidR="00757C02" w:rsidRPr="00A95DEB" w:rsidRDefault="00264121" w:rsidP="00757C02">
            <w:pPr>
              <w:pStyle w:val="Tabletext"/>
            </w:pPr>
            <w:r>
              <w:rPr>
                <w:iCs/>
                <w:lang w:val="en-GB"/>
              </w:rPr>
              <w:t>Oral</w:t>
            </w:r>
          </w:p>
        </w:tc>
      </w:tr>
      <w:tr w:rsidR="003E69CD" w14:paraId="264CA183" w14:textId="77777777" w:rsidTr="001750D1">
        <w:tc>
          <w:tcPr>
            <w:tcW w:w="3539" w:type="dxa"/>
          </w:tcPr>
          <w:p w14:paraId="011DED45" w14:textId="0D334062" w:rsidR="003E69CD" w:rsidRPr="001C0CA0" w:rsidRDefault="003E69CD" w:rsidP="005A6168">
            <w:pPr>
              <w:rPr>
                <w:rStyle w:val="TableHeaderColumn"/>
                <w:sz w:val="22"/>
              </w:rPr>
            </w:pPr>
            <w:r w:rsidRPr="001C0CA0">
              <w:rPr>
                <w:rStyle w:val="TableHeaderColumn"/>
                <w:sz w:val="22"/>
              </w:rPr>
              <w:t>Off label use</w:t>
            </w:r>
          </w:p>
        </w:tc>
        <w:tc>
          <w:tcPr>
            <w:tcW w:w="5387" w:type="dxa"/>
          </w:tcPr>
          <w:p w14:paraId="21453689" w14:textId="52AA88D7" w:rsidR="00393D73" w:rsidRPr="00C26548" w:rsidRDefault="00393D73" w:rsidP="00C26548">
            <w:pPr>
              <w:pStyle w:val="Tabletext"/>
              <w:rPr>
                <w:b/>
                <w:bCs/>
              </w:rPr>
            </w:pPr>
            <w:r w:rsidRPr="00C26548">
              <w:rPr>
                <w:b/>
                <w:bCs/>
              </w:rPr>
              <w:t>Temperature variations:</w:t>
            </w:r>
          </w:p>
          <w:p w14:paraId="7749F21E" w14:textId="67DEBFBA" w:rsidR="00393D73" w:rsidRPr="00677C74" w:rsidRDefault="00393D73" w:rsidP="00A95DEB">
            <w:pPr>
              <w:pStyle w:val="Tabletext"/>
            </w:pPr>
            <w:r w:rsidRPr="00677C74">
              <w:t xml:space="preserve">Medicines should be stored according to the conditions detailed in the </w:t>
            </w:r>
            <w:hyperlink w:anchor="Storage" w:history="1">
              <w:r w:rsidRPr="00C26548">
                <w:rPr>
                  <w:rStyle w:val="Hyperlink"/>
                </w:rPr>
                <w:t>Storage section below.</w:t>
              </w:r>
            </w:hyperlink>
            <w:r w:rsidRPr="00677C74">
              <w:t xml:space="preserve"> However, in the event of an inadvertent or unavoidable deviation of these conditions </w:t>
            </w:r>
            <w:r>
              <w:t xml:space="preserve">a </w:t>
            </w:r>
            <w:r w:rsidRPr="00677C74">
              <w:t xml:space="preserve">pharmacist must ensure the medicine remains pharmaceutically stable and appropriate for use if it is to be issued.  </w:t>
            </w:r>
          </w:p>
          <w:p w14:paraId="6ADA6C9F" w14:textId="77777777" w:rsidR="00393D73" w:rsidRPr="00677C74" w:rsidRDefault="00393D73" w:rsidP="00A95DEB">
            <w:pPr>
              <w:pStyle w:val="Tabletext"/>
            </w:pPr>
          </w:p>
          <w:p w14:paraId="5885F630" w14:textId="77777777" w:rsidR="00393D73" w:rsidRPr="00677C74" w:rsidRDefault="00393D73" w:rsidP="00A95DEB">
            <w:pPr>
              <w:pStyle w:val="Tabletext"/>
            </w:pPr>
            <w:r w:rsidRPr="00677C74">
              <w:t xml:space="preserve">Where medicines have been assessed by a pharmacist in accordance with national or specific product recommendations/manufacturer advice as appropriate for continued use this would constitute off-label administration under this PGD. </w:t>
            </w:r>
          </w:p>
          <w:p w14:paraId="264274F8" w14:textId="77777777" w:rsidR="00393D73" w:rsidRPr="00677C74" w:rsidRDefault="00393D73" w:rsidP="00A95DEB">
            <w:pPr>
              <w:pStyle w:val="Tabletext"/>
            </w:pPr>
          </w:p>
          <w:p w14:paraId="5E8E064A" w14:textId="77777777" w:rsidR="00393D73" w:rsidRPr="00677C74" w:rsidRDefault="00393D73" w:rsidP="00A95DEB">
            <w:pPr>
              <w:pStyle w:val="Tabletext"/>
            </w:pPr>
            <w:r w:rsidRPr="00677C74">
              <w:t xml:space="preserve">The responsibility for the decision to release the affected medicines for use lies with the pharmacist. </w:t>
            </w:r>
          </w:p>
          <w:p w14:paraId="09942791" w14:textId="77777777" w:rsidR="00393D73" w:rsidRPr="00677C74" w:rsidRDefault="00393D73" w:rsidP="00A95DEB">
            <w:pPr>
              <w:pStyle w:val="Tabletext"/>
            </w:pPr>
          </w:p>
          <w:p w14:paraId="74240E7C" w14:textId="13BEA19F" w:rsidR="003E69CD" w:rsidRPr="003B61FD" w:rsidRDefault="00393D73" w:rsidP="00A95DEB">
            <w:pPr>
              <w:pStyle w:val="Tabletext"/>
              <w:rPr>
                <w:szCs w:val="22"/>
              </w:rPr>
            </w:pPr>
            <w:r w:rsidRPr="00677C74">
              <w:t>Where a drug is recommended off-label consider, as part of the consent process, informing the individual</w:t>
            </w:r>
            <w:r>
              <w:t>/</w:t>
            </w:r>
            <w:r w:rsidRPr="00677C74">
              <w:t>carer</w:t>
            </w:r>
            <w:r>
              <w:t xml:space="preserve">/parent/guardian </w:t>
            </w:r>
            <w:r w:rsidRPr="00677C74">
              <w:t>that the drug is being offered in accordance with national guidance but that this is outside the product licen</w:t>
            </w:r>
            <w:r>
              <w:t>s</w:t>
            </w:r>
            <w:r w:rsidRPr="00677C74">
              <w:t>e.</w:t>
            </w:r>
          </w:p>
        </w:tc>
      </w:tr>
      <w:tr w:rsidR="00165DD9" w14:paraId="27DDC201" w14:textId="77777777" w:rsidTr="001750D1">
        <w:tc>
          <w:tcPr>
            <w:tcW w:w="3539" w:type="dxa"/>
          </w:tcPr>
          <w:p w14:paraId="47CBA637" w14:textId="26C43375" w:rsidR="00165DD9" w:rsidRPr="001C0CA0" w:rsidRDefault="00165DD9" w:rsidP="005A6168">
            <w:pPr>
              <w:rPr>
                <w:rStyle w:val="TableHeaderColumn"/>
                <w:sz w:val="22"/>
              </w:rPr>
            </w:pPr>
            <w:r w:rsidRPr="001C0CA0">
              <w:rPr>
                <w:rStyle w:val="TableHeaderColumn"/>
                <w:sz w:val="22"/>
              </w:rPr>
              <w:t>Dose and frequency</w:t>
            </w:r>
            <w:r w:rsidR="005F17C5" w:rsidRPr="001C0CA0">
              <w:rPr>
                <w:rStyle w:val="TableHeaderColumn"/>
                <w:sz w:val="22"/>
              </w:rPr>
              <w:t xml:space="preserve"> of administration</w:t>
            </w:r>
          </w:p>
        </w:tc>
        <w:tc>
          <w:tcPr>
            <w:tcW w:w="5387" w:type="dxa"/>
          </w:tcPr>
          <w:p w14:paraId="6AB47447" w14:textId="7A7B3D2B" w:rsidR="00165DD9" w:rsidRPr="00393D73" w:rsidRDefault="00815AFA" w:rsidP="00C26548">
            <w:pPr>
              <w:pStyle w:val="Tabletext"/>
            </w:pPr>
            <w:r w:rsidRPr="00815AFA">
              <w:rPr>
                <w:rFonts w:eastAsia="Calibri"/>
                <w:b/>
                <w:bCs/>
                <w:lang w:val="en-GB"/>
              </w:rPr>
              <w:t>Adults:</w:t>
            </w:r>
            <w:r w:rsidRPr="00815AFA">
              <w:rPr>
                <w:rFonts w:eastAsia="Calibri"/>
                <w:lang w:val="en-GB"/>
              </w:rPr>
              <w:t xml:space="preserve"> 400mg three times daily</w:t>
            </w:r>
          </w:p>
        </w:tc>
      </w:tr>
      <w:tr w:rsidR="00393D73" w14:paraId="25154B5D" w14:textId="77777777" w:rsidTr="001750D1">
        <w:tc>
          <w:tcPr>
            <w:tcW w:w="3539" w:type="dxa"/>
          </w:tcPr>
          <w:p w14:paraId="7C60F676" w14:textId="77777777" w:rsidR="00393D73" w:rsidRPr="001C0CA0" w:rsidRDefault="00393D73" w:rsidP="00393D73">
            <w:pPr>
              <w:rPr>
                <w:rStyle w:val="TableHeaderColumn"/>
                <w:sz w:val="22"/>
              </w:rPr>
            </w:pPr>
            <w:r w:rsidRPr="001C0CA0">
              <w:rPr>
                <w:rStyle w:val="TableHeaderColumn"/>
                <w:sz w:val="22"/>
              </w:rPr>
              <w:t xml:space="preserve">Duration of treatment </w:t>
            </w:r>
          </w:p>
          <w:p w14:paraId="01685DA9" w14:textId="4AAB1F66" w:rsidR="00393D73" w:rsidRPr="001C0CA0" w:rsidRDefault="00393D73" w:rsidP="00393D73">
            <w:pPr>
              <w:rPr>
                <w:rStyle w:val="TableHeaderColumn"/>
                <w:sz w:val="22"/>
              </w:rPr>
            </w:pPr>
          </w:p>
        </w:tc>
        <w:tc>
          <w:tcPr>
            <w:tcW w:w="5387" w:type="dxa"/>
          </w:tcPr>
          <w:p w14:paraId="01C0C2C0" w14:textId="0E01F8E7" w:rsidR="00393D73" w:rsidRPr="00BD1D91" w:rsidRDefault="00393D73" w:rsidP="00BD1D91">
            <w:pPr>
              <w:pStyle w:val="Tabletext"/>
              <w:rPr>
                <w:rFonts w:eastAsia="Calibri"/>
              </w:rPr>
            </w:pPr>
            <w:r w:rsidRPr="00BD1D91">
              <w:rPr>
                <w:rFonts w:eastAsia="Calibri"/>
              </w:rPr>
              <w:t>3 days</w:t>
            </w:r>
          </w:p>
          <w:p w14:paraId="1BDDBFD7" w14:textId="5AFBF7B8" w:rsidR="00393D73" w:rsidRPr="00C26548" w:rsidRDefault="00393D73" w:rsidP="00C26548">
            <w:pPr>
              <w:pStyle w:val="Tabletext"/>
              <w:rPr>
                <w:b/>
                <w:bCs/>
              </w:rPr>
            </w:pPr>
            <w:r w:rsidRPr="00C26548">
              <w:rPr>
                <w:rFonts w:eastAsia="Calibri"/>
                <w:b/>
                <w:bCs/>
              </w:rPr>
              <w:t>Treatment should be started immediately and 3 days of treatment completed.</w:t>
            </w:r>
          </w:p>
        </w:tc>
      </w:tr>
      <w:tr w:rsidR="00393D73" w14:paraId="073231F9" w14:textId="77777777" w:rsidTr="001750D1">
        <w:tc>
          <w:tcPr>
            <w:tcW w:w="3539" w:type="dxa"/>
            <w:tcBorders>
              <w:top w:val="single" w:sz="4" w:space="0" w:color="auto"/>
              <w:left w:val="single" w:sz="4" w:space="0" w:color="auto"/>
              <w:bottom w:val="single" w:sz="4" w:space="0" w:color="auto"/>
              <w:right w:val="single" w:sz="4" w:space="0" w:color="auto"/>
            </w:tcBorders>
          </w:tcPr>
          <w:p w14:paraId="3CF8ECDD" w14:textId="0AB526F0" w:rsidR="00393D73" w:rsidRPr="001C0CA0" w:rsidRDefault="00393D73" w:rsidP="00393D73">
            <w:pPr>
              <w:rPr>
                <w:rStyle w:val="TableHeaderColumn"/>
                <w:sz w:val="22"/>
              </w:rPr>
            </w:pPr>
            <w:r w:rsidRPr="001C0CA0">
              <w:rPr>
                <w:rStyle w:val="TableHeaderColumn"/>
                <w:sz w:val="22"/>
              </w:rPr>
              <w:t>Quantity to be supplied</w:t>
            </w:r>
          </w:p>
        </w:tc>
        <w:tc>
          <w:tcPr>
            <w:tcW w:w="5387" w:type="dxa"/>
            <w:tcBorders>
              <w:top w:val="single" w:sz="4" w:space="0" w:color="auto"/>
              <w:left w:val="single" w:sz="4" w:space="0" w:color="auto"/>
              <w:bottom w:val="single" w:sz="4" w:space="0" w:color="auto"/>
              <w:right w:val="single" w:sz="4" w:space="0" w:color="auto"/>
            </w:tcBorders>
          </w:tcPr>
          <w:p w14:paraId="6A3F8109" w14:textId="77777777" w:rsidR="00C26548" w:rsidRPr="00C26548" w:rsidRDefault="00C26548" w:rsidP="00C26548">
            <w:pPr>
              <w:pStyle w:val="Tabletext"/>
              <w:rPr>
                <w:rFonts w:cs="Arial"/>
                <w:b/>
                <w:bCs/>
                <w:iCs/>
                <w:lang w:val="en-GB"/>
              </w:rPr>
            </w:pPr>
            <w:r w:rsidRPr="00C26548">
              <w:rPr>
                <w:rFonts w:cs="Arial"/>
                <w:b/>
                <w:bCs/>
                <w:iCs/>
                <w:lang w:val="en-GB"/>
              </w:rPr>
              <w:t xml:space="preserve">Adults: </w:t>
            </w:r>
          </w:p>
          <w:p w14:paraId="34A3B3B7" w14:textId="3C78948E" w:rsidR="00393D73" w:rsidRDefault="00815AFA" w:rsidP="00C26548">
            <w:pPr>
              <w:pStyle w:val="Tabletext"/>
            </w:pPr>
            <w:r w:rsidRPr="00815AFA">
              <w:rPr>
                <w:rFonts w:cs="Arial"/>
                <w:bCs/>
                <w:iCs/>
                <w:lang w:val="en-GB"/>
              </w:rPr>
              <w:t xml:space="preserve">Appropriately labelled pack of 18 x 200mg tablets </w:t>
            </w:r>
            <w:r w:rsidRPr="00815AFA">
              <w:rPr>
                <w:rFonts w:cs="Arial"/>
                <w:b/>
                <w:bCs/>
                <w:iCs/>
                <w:lang w:val="en-GB"/>
              </w:rPr>
              <w:t xml:space="preserve">OR </w:t>
            </w:r>
            <w:r w:rsidRPr="00815AFA">
              <w:rPr>
                <w:rFonts w:cs="Arial"/>
                <w:bCs/>
                <w:iCs/>
                <w:lang w:val="en-GB"/>
              </w:rPr>
              <w:t xml:space="preserve">appropriately labelled pack of 9 x 400mg tablets </w:t>
            </w:r>
            <w:r w:rsidRPr="00815AFA">
              <w:rPr>
                <w:rFonts w:cs="Arial"/>
                <w:b/>
                <w:bCs/>
                <w:iCs/>
                <w:lang w:val="en-GB"/>
              </w:rPr>
              <w:lastRenderedPageBreak/>
              <w:t xml:space="preserve">OR </w:t>
            </w:r>
            <w:r w:rsidRPr="00815AFA">
              <w:rPr>
                <w:rFonts w:cs="Arial"/>
                <w:bCs/>
                <w:iCs/>
                <w:lang w:val="en-GB"/>
              </w:rPr>
              <w:t>appropriately labelled pack of 1 x 100mL x 200mg/5mL oral suspension</w:t>
            </w:r>
            <w:r w:rsidR="00757C02" w:rsidRPr="00757C02">
              <w:rPr>
                <w:rFonts w:cs="Arial"/>
                <w:bCs/>
                <w:iCs/>
                <w:lang w:val="en-GB"/>
              </w:rPr>
              <w:t>.</w:t>
            </w:r>
          </w:p>
        </w:tc>
      </w:tr>
      <w:tr w:rsidR="00393D73" w14:paraId="28CB51BD" w14:textId="77777777" w:rsidTr="001750D1">
        <w:tc>
          <w:tcPr>
            <w:tcW w:w="3539" w:type="dxa"/>
            <w:tcBorders>
              <w:top w:val="single" w:sz="4" w:space="0" w:color="auto"/>
              <w:left w:val="single" w:sz="4" w:space="0" w:color="auto"/>
              <w:bottom w:val="single" w:sz="4" w:space="0" w:color="auto"/>
              <w:right w:val="single" w:sz="4" w:space="0" w:color="auto"/>
            </w:tcBorders>
          </w:tcPr>
          <w:p w14:paraId="69119C98" w14:textId="4AFD6B1F" w:rsidR="00393D73" w:rsidRPr="001C0CA0" w:rsidRDefault="00393D73" w:rsidP="00393D73">
            <w:pPr>
              <w:rPr>
                <w:rStyle w:val="TableHeaderColumn"/>
                <w:sz w:val="22"/>
              </w:rPr>
            </w:pPr>
            <w:bookmarkStart w:id="6" w:name="Storage"/>
            <w:bookmarkEnd w:id="6"/>
            <w:r w:rsidRPr="001C0CA0">
              <w:rPr>
                <w:rStyle w:val="TableHeaderColumn"/>
                <w:sz w:val="22"/>
              </w:rPr>
              <w:lastRenderedPageBreak/>
              <w:t>Storage</w:t>
            </w:r>
          </w:p>
        </w:tc>
        <w:tc>
          <w:tcPr>
            <w:tcW w:w="5387" w:type="dxa"/>
            <w:tcBorders>
              <w:top w:val="single" w:sz="4" w:space="0" w:color="auto"/>
              <w:left w:val="single" w:sz="4" w:space="0" w:color="auto"/>
              <w:bottom w:val="single" w:sz="4" w:space="0" w:color="auto"/>
              <w:right w:val="single" w:sz="4" w:space="0" w:color="auto"/>
            </w:tcBorders>
          </w:tcPr>
          <w:p w14:paraId="63B16DBA" w14:textId="6DFDC76B" w:rsidR="00393D73" w:rsidRPr="007D1E21" w:rsidRDefault="00393D73" w:rsidP="00581C9E">
            <w:pPr>
              <w:pStyle w:val="Tabletext"/>
              <w:rPr>
                <w:rFonts w:cs="Arial"/>
              </w:rPr>
            </w:pPr>
            <w:r w:rsidRPr="00BD1D91">
              <w:rPr>
                <w:rFonts w:eastAsia="Calibri"/>
              </w:rPr>
              <w:t xml:space="preserve">Stock </w:t>
            </w:r>
            <w:r w:rsidRPr="00581C9E">
              <w:rPr>
                <w:rFonts w:eastAsia="Calibri"/>
              </w:rPr>
              <w:t xml:space="preserve">must be securely stored according to </w:t>
            </w:r>
            <w:proofErr w:type="spellStart"/>
            <w:r w:rsidRPr="00581C9E">
              <w:rPr>
                <w:rFonts w:eastAsia="Calibri"/>
              </w:rPr>
              <w:t>organisation</w:t>
            </w:r>
            <w:proofErr w:type="spellEnd"/>
            <w:r w:rsidRPr="00581C9E">
              <w:rPr>
                <w:rFonts w:eastAsia="Calibri"/>
              </w:rPr>
              <w:t xml:space="preserve"> m</w:t>
            </w:r>
            <w:r w:rsidRPr="00BD1D91">
              <w:rPr>
                <w:rFonts w:eastAsia="Calibri"/>
              </w:rPr>
              <w:t>edicines policy and in conditions in line with</w:t>
            </w:r>
            <w:r w:rsidR="00815AFA">
              <w:rPr>
                <w:rFonts w:eastAsia="Calibri"/>
              </w:rPr>
              <w:t xml:space="preserve"> the </w:t>
            </w:r>
            <w:hyperlink r:id="rId51" w:history="1">
              <w:r w:rsidR="00025EBC">
                <w:rPr>
                  <w:rStyle w:val="Hyperlink"/>
                  <w:lang w:eastAsia="en-GB"/>
                </w:rPr>
                <w:t xml:space="preserve"> </w:t>
              </w:r>
              <w:hyperlink r:id="rId52" w:history="1">
                <w:r w:rsidR="0076208D" w:rsidRPr="0076208D">
                  <w:rPr>
                    <w:rStyle w:val="Hyperlink"/>
                    <w:lang w:val="en-GB"/>
                  </w:rPr>
                  <w:t>Summary of Product Characteristics (SmPC) which can be accessed on the EMC website.</w:t>
                </w:r>
              </w:hyperlink>
            </w:hyperlink>
          </w:p>
        </w:tc>
      </w:tr>
      <w:tr w:rsidR="00393D73" w14:paraId="2CD9E9DF" w14:textId="77777777" w:rsidTr="001750D1">
        <w:tc>
          <w:tcPr>
            <w:tcW w:w="3539" w:type="dxa"/>
            <w:tcBorders>
              <w:top w:val="single" w:sz="4" w:space="0" w:color="auto"/>
              <w:left w:val="single" w:sz="4" w:space="0" w:color="auto"/>
              <w:bottom w:val="single" w:sz="4" w:space="0" w:color="auto"/>
              <w:right w:val="single" w:sz="4" w:space="0" w:color="auto"/>
            </w:tcBorders>
          </w:tcPr>
          <w:p w14:paraId="580D0647" w14:textId="706B8F3C" w:rsidR="00393D73" w:rsidRPr="001C0CA0" w:rsidRDefault="00393D73" w:rsidP="00393D73">
            <w:pPr>
              <w:rPr>
                <w:rStyle w:val="TableHeaderColumn"/>
                <w:sz w:val="22"/>
              </w:rPr>
            </w:pPr>
            <w:bookmarkStart w:id="7" w:name="Interactions"/>
            <w:bookmarkEnd w:id="7"/>
            <w:r w:rsidRPr="001C0CA0">
              <w:rPr>
                <w:rStyle w:val="TableHeaderColumn"/>
                <w:sz w:val="22"/>
              </w:rPr>
              <w:t>Drug interactions</w:t>
            </w:r>
          </w:p>
        </w:tc>
        <w:tc>
          <w:tcPr>
            <w:tcW w:w="5387" w:type="dxa"/>
            <w:tcBorders>
              <w:top w:val="single" w:sz="4" w:space="0" w:color="auto"/>
              <w:left w:val="single" w:sz="4" w:space="0" w:color="auto"/>
              <w:bottom w:val="single" w:sz="4" w:space="0" w:color="auto"/>
              <w:right w:val="single" w:sz="4" w:space="0" w:color="auto"/>
            </w:tcBorders>
          </w:tcPr>
          <w:p w14:paraId="36D8F10D" w14:textId="77777777" w:rsidR="00815AFA" w:rsidRDefault="00815AFA" w:rsidP="00815AFA">
            <w:pPr>
              <w:pStyle w:val="Tabletext"/>
            </w:pPr>
            <w:r w:rsidRPr="00815AFA">
              <w:t>Where it is known an individual is concurrently taking one of the following medicines, metronidazole must not be supplied under this PGD and the individual referred to a prescriber:</w:t>
            </w:r>
          </w:p>
          <w:p w14:paraId="734CCFB3" w14:textId="77777777" w:rsidR="00815AFA" w:rsidRPr="00EF14EE" w:rsidRDefault="00815AFA" w:rsidP="00815AFA">
            <w:pPr>
              <w:pStyle w:val="Bulletindent1"/>
              <w:rPr>
                <w:rFonts w:eastAsia="Calibri"/>
              </w:rPr>
            </w:pPr>
            <w:r>
              <w:rPr>
                <w:rFonts w:eastAsia="Calibri"/>
              </w:rPr>
              <w:t>5-flourouracil, b</w:t>
            </w:r>
            <w:r w:rsidRPr="00EF14EE">
              <w:rPr>
                <w:rFonts w:eastAsia="Calibri"/>
              </w:rPr>
              <w:t xml:space="preserve">usulfan, capecitabine </w:t>
            </w:r>
          </w:p>
          <w:p w14:paraId="64C907BA" w14:textId="77777777" w:rsidR="00815AFA" w:rsidRDefault="00815AFA" w:rsidP="00815AFA">
            <w:pPr>
              <w:pStyle w:val="Bulletindent1"/>
              <w:rPr>
                <w:rFonts w:eastAsia="Calibri"/>
              </w:rPr>
            </w:pPr>
            <w:r>
              <w:rPr>
                <w:rFonts w:eastAsia="Calibri"/>
              </w:rPr>
              <w:t>Ciclosporin</w:t>
            </w:r>
          </w:p>
          <w:p w14:paraId="0F3A5499" w14:textId="77777777" w:rsidR="00815AFA" w:rsidRDefault="00815AFA" w:rsidP="00815AFA">
            <w:pPr>
              <w:pStyle w:val="Bulletindent1"/>
              <w:rPr>
                <w:rFonts w:eastAsia="Calibri"/>
              </w:rPr>
            </w:pPr>
            <w:r>
              <w:rPr>
                <w:rFonts w:eastAsia="Calibri"/>
              </w:rPr>
              <w:t>Disulfiram</w:t>
            </w:r>
          </w:p>
          <w:p w14:paraId="4BCC25E2" w14:textId="77777777" w:rsidR="00815AFA" w:rsidRDefault="00815AFA" w:rsidP="00815AFA">
            <w:pPr>
              <w:pStyle w:val="Bulletindent1"/>
              <w:rPr>
                <w:rFonts w:eastAsia="Calibri"/>
              </w:rPr>
            </w:pPr>
            <w:r>
              <w:rPr>
                <w:rFonts w:eastAsia="Calibri"/>
              </w:rPr>
              <w:t>Lithium</w:t>
            </w:r>
          </w:p>
          <w:p w14:paraId="71D620B2" w14:textId="77777777" w:rsidR="00815AFA" w:rsidRDefault="00815AFA" w:rsidP="00815AFA">
            <w:pPr>
              <w:pStyle w:val="Bulletindent1"/>
              <w:rPr>
                <w:rFonts w:eastAsia="Calibri"/>
              </w:rPr>
            </w:pPr>
            <w:r>
              <w:rPr>
                <w:rFonts w:eastAsia="Calibri"/>
              </w:rPr>
              <w:t>Phenobarbital, phenytoin</w:t>
            </w:r>
          </w:p>
          <w:p w14:paraId="3EB14573" w14:textId="77777777" w:rsidR="00815AFA" w:rsidRPr="00EF14EE" w:rsidRDefault="00815AFA" w:rsidP="00815AFA">
            <w:pPr>
              <w:pStyle w:val="Bulletindent1"/>
              <w:rPr>
                <w:color w:val="000000"/>
              </w:rPr>
            </w:pPr>
            <w:r w:rsidRPr="00EF14EE">
              <w:t>Concomitant use of another medication known to cause QT prolongation (e.g. haloperidol, sotalol, terfenadine, pimozide) (</w:t>
            </w:r>
            <w:r w:rsidRPr="00EF14EE">
              <w:rPr>
                <w:lang w:val="en-US"/>
              </w:rPr>
              <w:t xml:space="preserve">For further information recommended resources include: </w:t>
            </w:r>
            <w:hyperlink r:id="rId53" w:history="1">
              <w:proofErr w:type="spellStart"/>
              <w:r w:rsidRPr="00EF14EE">
                <w:rPr>
                  <w:color w:val="0000FF"/>
                  <w:u w:val="single"/>
                  <w:lang w:val="en-US"/>
                </w:rPr>
                <w:t>CredibleMeds</w:t>
              </w:r>
              <w:proofErr w:type="spellEnd"/>
            </w:hyperlink>
            <w:r w:rsidRPr="00EF14EE">
              <w:rPr>
                <w:lang w:val="en-US"/>
              </w:rPr>
              <w:t xml:space="preserve">; registration required, or </w:t>
            </w:r>
            <w:hyperlink r:id="rId54" w:history="1">
              <w:r w:rsidRPr="00EF14EE">
                <w:rPr>
                  <w:color w:val="0000FF"/>
                  <w:u w:val="single"/>
                  <w:lang w:val="en-US"/>
                </w:rPr>
                <w:t>Sudden arrhythmic death syndrome (SADS) - Drugs to avoid</w:t>
              </w:r>
            </w:hyperlink>
            <w:r w:rsidRPr="00EF14EE">
              <w:rPr>
                <w:lang w:val="en-US"/>
              </w:rPr>
              <w:t>)</w:t>
            </w:r>
          </w:p>
          <w:p w14:paraId="430EDBAE" w14:textId="5E55D62C" w:rsidR="00393D73" w:rsidRPr="00680DA5" w:rsidRDefault="00393D73" w:rsidP="00815AFA">
            <w:pPr>
              <w:pStyle w:val="Bulletindent1"/>
            </w:pPr>
            <w:r w:rsidRPr="00680DA5">
              <w:t xml:space="preserve">Typhoid vaccine (oral): see </w:t>
            </w:r>
            <w:hyperlink w:anchor="Excluded" w:history="1">
              <w:bookmarkStart w:id="8" w:name="Excluded"/>
              <w:r>
                <w:rPr>
                  <w:rStyle w:val="Hyperlink"/>
                  <w:rFonts w:cs="Arial"/>
                </w:rPr>
                <w:t>C</w:t>
              </w:r>
              <w:r w:rsidRPr="00680DA5">
                <w:rPr>
                  <w:rStyle w:val="Hyperlink"/>
                  <w:rFonts w:cs="Arial"/>
                </w:rPr>
                <w:t>riteria for exclusion</w:t>
              </w:r>
              <w:bookmarkEnd w:id="8"/>
            </w:hyperlink>
          </w:p>
          <w:p w14:paraId="06B6C616" w14:textId="7BC2437D" w:rsidR="00393D73" w:rsidRDefault="00393D73" w:rsidP="00581C9E">
            <w:pPr>
              <w:pStyle w:val="Tabletext"/>
            </w:pPr>
            <w:r w:rsidRPr="00677C74">
              <w:rPr>
                <w:color w:val="000000"/>
              </w:rPr>
              <w:t>A detailed list of drug interactions is available in</w:t>
            </w:r>
            <w:r w:rsidR="00757C02">
              <w:rPr>
                <w:color w:val="000000"/>
              </w:rPr>
              <w:t xml:space="preserve"> the</w:t>
            </w:r>
            <w:r w:rsidRPr="00677C74">
              <w:rPr>
                <w:color w:val="000000"/>
              </w:rPr>
              <w:t xml:space="preserve"> </w:t>
            </w:r>
            <w:hyperlink r:id="rId55" w:history="1">
              <w:hyperlink r:id="rId56" w:history="1">
                <w:r w:rsidR="0076208D" w:rsidRPr="0076208D">
                  <w:rPr>
                    <w:rStyle w:val="Hyperlink"/>
                    <w:lang w:val="en-GB"/>
                  </w:rPr>
                  <w:t>Summary of Product Characteristics (SmPC) which can be accessed on the EMC website.</w:t>
                </w:r>
              </w:hyperlink>
            </w:hyperlink>
          </w:p>
        </w:tc>
      </w:tr>
      <w:tr w:rsidR="00393D73" w14:paraId="39E46197" w14:textId="77777777" w:rsidTr="001750D1">
        <w:tc>
          <w:tcPr>
            <w:tcW w:w="3539" w:type="dxa"/>
            <w:tcBorders>
              <w:top w:val="single" w:sz="4" w:space="0" w:color="auto"/>
              <w:left w:val="single" w:sz="4" w:space="0" w:color="auto"/>
              <w:bottom w:val="single" w:sz="4" w:space="0" w:color="auto"/>
              <w:right w:val="single" w:sz="4" w:space="0" w:color="auto"/>
            </w:tcBorders>
          </w:tcPr>
          <w:p w14:paraId="338D9536" w14:textId="7100B09A" w:rsidR="00393D73" w:rsidRPr="005A6168" w:rsidRDefault="00393D73" w:rsidP="00393D73">
            <w:pPr>
              <w:rPr>
                <w:rStyle w:val="TableHeaderColumn"/>
              </w:rPr>
            </w:pPr>
            <w:r w:rsidRPr="001C0CA0">
              <w:rPr>
                <w:rStyle w:val="TableHeaderColumn"/>
                <w:sz w:val="22"/>
              </w:rPr>
              <w:t>Identification and management of adverse reactions</w:t>
            </w:r>
          </w:p>
        </w:tc>
        <w:tc>
          <w:tcPr>
            <w:tcW w:w="5387" w:type="dxa"/>
            <w:tcBorders>
              <w:top w:val="single" w:sz="4" w:space="0" w:color="auto"/>
              <w:left w:val="single" w:sz="4" w:space="0" w:color="auto"/>
              <w:bottom w:val="single" w:sz="4" w:space="0" w:color="auto"/>
              <w:right w:val="single" w:sz="4" w:space="0" w:color="auto"/>
            </w:tcBorders>
          </w:tcPr>
          <w:p w14:paraId="03C60F2D" w14:textId="1A059011" w:rsidR="00393D73" w:rsidRPr="00BD1D91" w:rsidRDefault="00393D73" w:rsidP="002F652F">
            <w:pPr>
              <w:pStyle w:val="Tabletext"/>
            </w:pPr>
            <w:r w:rsidRPr="00BD1D91">
              <w:t>A detailed list of adverse reactions is available in</w:t>
            </w:r>
            <w:r w:rsidR="00757C02">
              <w:t xml:space="preserve"> the </w:t>
            </w:r>
            <w:hyperlink r:id="rId57" w:history="1">
              <w:r w:rsidR="0076208D" w:rsidRPr="0076208D">
                <w:rPr>
                  <w:rStyle w:val="Hyperlink"/>
                  <w:lang w:val="en-GB"/>
                </w:rPr>
                <w:t>Summary of Product Characteristics (SmPC) which can be accessed on the EMC website.</w:t>
              </w:r>
            </w:hyperlink>
            <w:r w:rsidR="00BD1D91" w:rsidRPr="00BD1D91">
              <w:t xml:space="preserve"> a</w:t>
            </w:r>
            <w:r w:rsidRPr="00BD1D91">
              <w:t>nd</w:t>
            </w:r>
            <w:r w:rsidR="00BD1D91">
              <w:t xml:space="preserve"> </w:t>
            </w:r>
            <w:hyperlink r:id="rId58" w:history="1">
              <w:r w:rsidR="00BD1D91" w:rsidRPr="00BD1D91">
                <w:rPr>
                  <w:rStyle w:val="Hyperlink"/>
                  <w:rFonts w:cs="Arial"/>
                  <w:bCs/>
                  <w:iCs/>
                </w:rPr>
                <w:t xml:space="preserve">the </w:t>
              </w:r>
              <w:r w:rsidRPr="00BD1D91">
                <w:rPr>
                  <w:rStyle w:val="Hyperlink"/>
                  <w:rFonts w:cs="Arial"/>
                  <w:bCs/>
                  <w:iCs/>
                </w:rPr>
                <w:t>BNF</w:t>
              </w:r>
            </w:hyperlink>
            <w:r w:rsidRPr="00BD1D91">
              <w:t xml:space="preserve"> </w:t>
            </w:r>
          </w:p>
          <w:p w14:paraId="37778B81" w14:textId="77777777" w:rsidR="00815AFA" w:rsidRDefault="00815AFA" w:rsidP="00815AFA">
            <w:pPr>
              <w:pStyle w:val="Tabletext"/>
            </w:pPr>
          </w:p>
          <w:p w14:paraId="317064B0" w14:textId="002F9CD9" w:rsidR="00757C02" w:rsidRPr="00757C02" w:rsidRDefault="00815AFA" w:rsidP="00815AFA">
            <w:pPr>
              <w:pStyle w:val="Tabletext"/>
              <w:rPr>
                <w:rFonts w:eastAsia="Calibri"/>
              </w:rPr>
            </w:pPr>
            <w:r w:rsidRPr="00815AFA">
              <w:rPr>
                <w:rFonts w:eastAsia="Calibri"/>
              </w:rPr>
              <w:t>The following side effects are frequently reported with metronidazole but do not reflect all reported side effects:</w:t>
            </w:r>
          </w:p>
          <w:p w14:paraId="19F7ED56" w14:textId="77777777" w:rsidR="00815AFA" w:rsidRPr="00815AFA" w:rsidRDefault="00815AFA" w:rsidP="00815AFA">
            <w:pPr>
              <w:pStyle w:val="Bulletindent1"/>
              <w:rPr>
                <w:rFonts w:eastAsia="Calibri"/>
              </w:rPr>
            </w:pPr>
            <w:r w:rsidRPr="00815AFA">
              <w:rPr>
                <w:rFonts w:eastAsia="Calibri"/>
              </w:rPr>
              <w:t xml:space="preserve">Nausea </w:t>
            </w:r>
          </w:p>
          <w:p w14:paraId="5758B3EA" w14:textId="77777777" w:rsidR="00815AFA" w:rsidRPr="00815AFA" w:rsidRDefault="00815AFA" w:rsidP="00815AFA">
            <w:pPr>
              <w:pStyle w:val="Bulletindent1"/>
              <w:rPr>
                <w:rFonts w:eastAsia="Calibri"/>
              </w:rPr>
            </w:pPr>
            <w:r w:rsidRPr="00815AFA">
              <w:rPr>
                <w:rFonts w:eastAsia="Calibri"/>
              </w:rPr>
              <w:t xml:space="preserve">Vomiting </w:t>
            </w:r>
          </w:p>
          <w:p w14:paraId="00FAF047" w14:textId="77777777" w:rsidR="00815AFA" w:rsidRPr="00815AFA" w:rsidRDefault="00815AFA" w:rsidP="00815AFA">
            <w:pPr>
              <w:pStyle w:val="Bulletindent1"/>
              <w:rPr>
                <w:rFonts w:eastAsia="Calibri"/>
              </w:rPr>
            </w:pPr>
            <w:r w:rsidRPr="00815AFA">
              <w:rPr>
                <w:rFonts w:eastAsia="Calibri"/>
              </w:rPr>
              <w:t xml:space="preserve">Gastrointestinal disturbance </w:t>
            </w:r>
          </w:p>
          <w:p w14:paraId="35E08638" w14:textId="77777777" w:rsidR="00815AFA" w:rsidRPr="00815AFA" w:rsidRDefault="00815AFA" w:rsidP="00815AFA">
            <w:pPr>
              <w:pStyle w:val="Bulletindent1"/>
              <w:rPr>
                <w:rFonts w:eastAsia="Calibri"/>
              </w:rPr>
            </w:pPr>
            <w:r w:rsidRPr="00815AFA">
              <w:rPr>
                <w:rFonts w:eastAsia="Calibri"/>
              </w:rPr>
              <w:t xml:space="preserve">Diarrhoea </w:t>
            </w:r>
          </w:p>
          <w:p w14:paraId="0189F58E" w14:textId="77777777" w:rsidR="00815AFA" w:rsidRPr="00815AFA" w:rsidRDefault="00815AFA" w:rsidP="00815AFA">
            <w:pPr>
              <w:pStyle w:val="Bulletindent1"/>
              <w:rPr>
                <w:rFonts w:eastAsia="Calibri"/>
              </w:rPr>
            </w:pPr>
            <w:r w:rsidRPr="00815AFA">
              <w:rPr>
                <w:rFonts w:eastAsia="Calibri"/>
              </w:rPr>
              <w:t>Abdominal pain</w:t>
            </w:r>
          </w:p>
          <w:p w14:paraId="249DF40C" w14:textId="77777777" w:rsidR="00815AFA" w:rsidRPr="00815AFA" w:rsidRDefault="00815AFA" w:rsidP="00815AFA">
            <w:pPr>
              <w:pStyle w:val="Bulletindent1"/>
              <w:rPr>
                <w:rFonts w:eastAsia="Calibri"/>
              </w:rPr>
            </w:pPr>
            <w:r w:rsidRPr="00815AFA">
              <w:rPr>
                <w:rFonts w:eastAsia="Calibri"/>
              </w:rPr>
              <w:t xml:space="preserve">Unpleasant taste in the mouth may occur (which will continue throughout the duration </w:t>
            </w:r>
            <w:r w:rsidRPr="00815AFA">
              <w:rPr>
                <w:rFonts w:eastAsia="Calibri"/>
              </w:rPr>
              <w:lastRenderedPageBreak/>
              <w:t>of treatment but will resolve once treatment finishes)</w:t>
            </w:r>
          </w:p>
          <w:p w14:paraId="2D0816B6" w14:textId="77777777" w:rsidR="004003C6" w:rsidRPr="004003C6" w:rsidRDefault="004003C6" w:rsidP="004003C6">
            <w:pPr>
              <w:pStyle w:val="Tabletext"/>
              <w:rPr>
                <w:rFonts w:eastAsia="Calibri"/>
              </w:rPr>
            </w:pPr>
          </w:p>
          <w:p w14:paraId="59A213F4" w14:textId="2A5C1EEF" w:rsidR="00393D73" w:rsidRDefault="004003C6" w:rsidP="004003C6">
            <w:pPr>
              <w:pStyle w:val="Tabletext"/>
            </w:pPr>
            <w:r w:rsidRPr="004003C6">
              <w:rPr>
                <w:rFonts w:eastAsia="Calibri"/>
              </w:rPr>
              <w:t>In the event of a severe adverse reaction, the individual must be advised to stop treatment immediately and seek urgent medical advice.</w:t>
            </w:r>
          </w:p>
        </w:tc>
      </w:tr>
      <w:tr w:rsidR="00393D73" w14:paraId="08C3469A" w14:textId="77777777" w:rsidTr="001750D1">
        <w:tc>
          <w:tcPr>
            <w:tcW w:w="3539" w:type="dxa"/>
          </w:tcPr>
          <w:p w14:paraId="0980B18E" w14:textId="77777777" w:rsidR="00393D73" w:rsidRPr="001C0CA0" w:rsidRDefault="00393D73" w:rsidP="00393D73">
            <w:pPr>
              <w:rPr>
                <w:rStyle w:val="TableHeaderColumn"/>
                <w:sz w:val="22"/>
              </w:rPr>
            </w:pPr>
            <w:r w:rsidRPr="001C0CA0">
              <w:rPr>
                <w:rStyle w:val="TableHeaderColumn"/>
                <w:sz w:val="22"/>
              </w:rPr>
              <w:lastRenderedPageBreak/>
              <w:t>Management of and reporting procedures for adverse reactions</w:t>
            </w:r>
          </w:p>
        </w:tc>
        <w:tc>
          <w:tcPr>
            <w:tcW w:w="5387" w:type="dxa"/>
          </w:tcPr>
          <w:p w14:paraId="5B9E6BE1" w14:textId="24E0762F" w:rsidR="00393D73" w:rsidRPr="00677C74" w:rsidRDefault="00393D73" w:rsidP="00393D73">
            <w:pPr>
              <w:pStyle w:val="Bulletindent1"/>
            </w:pPr>
            <w:r w:rsidRPr="00677C74">
              <w:t>Healthcare professionals and individuals/carers</w:t>
            </w:r>
            <w:r>
              <w:t>/parents/guardians</w:t>
            </w:r>
            <w:r w:rsidRPr="00677C74">
              <w:t xml:space="preserve"> are encouraged to report suspected adverse reactions to the </w:t>
            </w:r>
            <w:hyperlink r:id="rId59" w:history="1">
              <w:r w:rsidR="008D52EE" w:rsidRPr="00504FB7">
                <w:rPr>
                  <w:rStyle w:val="Hyperlink"/>
                </w:rPr>
                <w:t>MHRA's Yellow Card Scheme</w:t>
              </w:r>
            </w:hyperlink>
          </w:p>
          <w:p w14:paraId="679D7140" w14:textId="77777777" w:rsidR="00393D73" w:rsidRPr="00677C74" w:rsidRDefault="00393D73" w:rsidP="00393D73">
            <w:pPr>
              <w:pStyle w:val="Bulletindent1"/>
            </w:pPr>
            <w:r w:rsidRPr="00677C74">
              <w:t>Record all adverse drug reactions (ADRs) in the individual’s clinical record.</w:t>
            </w:r>
          </w:p>
          <w:p w14:paraId="65CB1307" w14:textId="009F5A64" w:rsidR="00E107C5" w:rsidRPr="00E107C5" w:rsidRDefault="008D52EE" w:rsidP="00A77DF8">
            <w:pPr>
              <w:pStyle w:val="Bulletindent1"/>
              <w:rPr>
                <w:iCs/>
                <w:highlight w:val="cyan"/>
              </w:rPr>
            </w:pPr>
            <w:r>
              <w:rPr>
                <w:highlight w:val="cyan"/>
              </w:rPr>
              <w:t>[</w:t>
            </w:r>
            <w:r w:rsidR="00E107C5" w:rsidRPr="00E107C5">
              <w:rPr>
                <w:iCs/>
                <w:highlight w:val="cyan"/>
              </w:rPr>
              <w:t>Report and document in accordance with organisation incident policy.</w:t>
            </w:r>
            <w:r w:rsidR="00E107C5">
              <w:rPr>
                <w:iCs/>
                <w:highlight w:val="cyan"/>
              </w:rPr>
              <w:t>]</w:t>
            </w:r>
          </w:p>
          <w:p w14:paraId="292843F1" w14:textId="2F74EE18" w:rsidR="00393D73" w:rsidRPr="00504FB7" w:rsidRDefault="00393D73" w:rsidP="00393D73">
            <w:pPr>
              <w:pStyle w:val="Bulletindent1"/>
            </w:pPr>
            <w:r w:rsidRPr="00677C74">
              <w:t>It is considered good practice to notify the individual’s GP in the event of an adverse reaction.</w:t>
            </w:r>
          </w:p>
        </w:tc>
      </w:tr>
      <w:tr w:rsidR="00393D73" w14:paraId="243843CD" w14:textId="77777777" w:rsidTr="001750D1">
        <w:tc>
          <w:tcPr>
            <w:tcW w:w="3539" w:type="dxa"/>
          </w:tcPr>
          <w:p w14:paraId="5A563D4B" w14:textId="4957D425" w:rsidR="00393D73" w:rsidRPr="001C0CA0" w:rsidRDefault="00393D73" w:rsidP="00393D73">
            <w:pPr>
              <w:rPr>
                <w:rStyle w:val="TableHeaderColumn"/>
                <w:sz w:val="24"/>
                <w:szCs w:val="28"/>
              </w:rPr>
            </w:pPr>
            <w:r w:rsidRPr="001C0CA0">
              <w:rPr>
                <w:rStyle w:val="TableHeaderColumn"/>
                <w:sz w:val="24"/>
                <w:szCs w:val="28"/>
              </w:rPr>
              <w:t>Written or other information to be given to individual/carer</w:t>
            </w:r>
          </w:p>
        </w:tc>
        <w:tc>
          <w:tcPr>
            <w:tcW w:w="5387" w:type="dxa"/>
          </w:tcPr>
          <w:p w14:paraId="2897462B" w14:textId="77777777" w:rsidR="00393D73" w:rsidRDefault="00393D73" w:rsidP="00E107C5">
            <w:pPr>
              <w:pStyle w:val="Bulletindent1"/>
            </w:pPr>
            <w:r>
              <w:t xml:space="preserve">Provide </w:t>
            </w:r>
            <w:r w:rsidRPr="00073FD5">
              <w:t xml:space="preserve">marketing authorisation holder's information leaflet (PIL) provided with the product.  </w:t>
            </w:r>
          </w:p>
          <w:p w14:paraId="017252EC" w14:textId="77777777" w:rsidR="00E107C5" w:rsidRDefault="00E107C5" w:rsidP="00E107C5">
            <w:pPr>
              <w:pStyle w:val="Bulletindent1"/>
            </w:pPr>
            <w:r>
              <w:t>Signpost the individual to:</w:t>
            </w:r>
          </w:p>
          <w:p w14:paraId="4F74E5C3" w14:textId="77777777" w:rsidR="00E107C5" w:rsidRPr="00E107C5" w:rsidRDefault="00E107C5" w:rsidP="00A77DF8">
            <w:pPr>
              <w:pStyle w:val="Bulletindent1"/>
              <w:numPr>
                <w:ilvl w:val="1"/>
                <w:numId w:val="15"/>
              </w:numPr>
            </w:pPr>
            <w:hyperlink r:id="rId60" w:history="1">
              <w:r w:rsidRPr="00E107C5">
                <w:rPr>
                  <w:rStyle w:val="Hyperlink"/>
                  <w:lang w:val="en-US"/>
                </w:rPr>
                <w:t>NHS resource on human and animal bites</w:t>
              </w:r>
            </w:hyperlink>
            <w:r w:rsidRPr="00E107C5">
              <w:t xml:space="preserve"> (focuses on immediate management of human and animal bites)</w:t>
            </w:r>
          </w:p>
          <w:p w14:paraId="529F598F" w14:textId="77777777" w:rsidR="00E107C5" w:rsidRPr="00E107C5" w:rsidRDefault="00E107C5" w:rsidP="00A77DF8">
            <w:pPr>
              <w:pStyle w:val="Bulletindent1"/>
              <w:numPr>
                <w:ilvl w:val="1"/>
                <w:numId w:val="15"/>
              </w:numPr>
              <w:rPr>
                <w:lang w:val="en-US"/>
              </w:rPr>
            </w:pPr>
            <w:hyperlink r:id="rId61" w:history="1">
              <w:r w:rsidRPr="00E107C5">
                <w:rPr>
                  <w:rStyle w:val="Hyperlink"/>
                  <w:lang w:val="en-US"/>
                </w:rPr>
                <w:t>The Patient Info resource on dog and cat bites</w:t>
              </w:r>
            </w:hyperlink>
          </w:p>
          <w:p w14:paraId="463B961F" w14:textId="77777777" w:rsidR="00E107C5" w:rsidRPr="00E107C5" w:rsidRDefault="00E107C5" w:rsidP="00A77DF8">
            <w:pPr>
              <w:pStyle w:val="Bulletindent1"/>
              <w:numPr>
                <w:ilvl w:val="1"/>
                <w:numId w:val="15"/>
              </w:numPr>
              <w:rPr>
                <w:highlight w:val="cyan"/>
              </w:rPr>
            </w:pPr>
            <w:r w:rsidRPr="00E107C5">
              <w:rPr>
                <w:highlight w:val="cyan"/>
              </w:rPr>
              <w:t>[Locally developed patient information leaflet]</w:t>
            </w:r>
          </w:p>
          <w:p w14:paraId="4D10DE73" w14:textId="77777777" w:rsidR="00E107C5" w:rsidRPr="00FF7E56" w:rsidRDefault="00E107C5" w:rsidP="00E107C5">
            <w:pPr>
              <w:pStyle w:val="Bulletindent1"/>
              <w:rPr>
                <w:rFonts w:cs="Arial"/>
                <w:iCs/>
              </w:rPr>
            </w:pPr>
            <w:r>
              <w:rPr>
                <w:rFonts w:cs="Arial"/>
                <w:iCs/>
              </w:rPr>
              <w:t xml:space="preserve">Utilise </w:t>
            </w:r>
            <w:hyperlink r:id="rId62" w:history="1">
              <w:r w:rsidRPr="00982BDB">
                <w:rPr>
                  <w:rStyle w:val="Hyperlink"/>
                  <w:rFonts w:cs="Arial"/>
                  <w:iCs/>
                </w:rPr>
                <w:t>TARGET antibiotic checklist</w:t>
              </w:r>
            </w:hyperlink>
            <w:r>
              <w:rPr>
                <w:rFonts w:cs="Arial"/>
                <w:iCs/>
              </w:rPr>
              <w:t xml:space="preserve"> for counselling individuals/carers. </w:t>
            </w:r>
          </w:p>
          <w:p w14:paraId="397A4F12" w14:textId="0ECAB50D" w:rsidR="00393D73" w:rsidRPr="00677C74" w:rsidRDefault="008D52EE" w:rsidP="00E107C5">
            <w:pPr>
              <w:pStyle w:val="Bulletindent1"/>
            </w:pPr>
            <w:r>
              <w:rPr>
                <w:highlight w:val="cyan"/>
              </w:rPr>
              <w:t>[</w:t>
            </w:r>
            <w:r w:rsidR="00393D73" w:rsidRPr="008D52EE">
              <w:rPr>
                <w:highlight w:val="cyan"/>
              </w:rPr>
              <w:t>Give any additional information in accordance with the local service specification</w:t>
            </w:r>
            <w:r w:rsidR="00393D73" w:rsidRPr="00073FD5">
              <w:t>.</w:t>
            </w:r>
            <w:r>
              <w:t>]</w:t>
            </w:r>
          </w:p>
        </w:tc>
      </w:tr>
      <w:tr w:rsidR="00393D73" w14:paraId="09A371CA" w14:textId="77777777" w:rsidTr="001750D1">
        <w:tc>
          <w:tcPr>
            <w:tcW w:w="3539" w:type="dxa"/>
          </w:tcPr>
          <w:p w14:paraId="0AB3BA26" w14:textId="6ED31042" w:rsidR="00393D73" w:rsidRPr="001C0CA0" w:rsidRDefault="00393D73" w:rsidP="00393D73">
            <w:pPr>
              <w:rPr>
                <w:rStyle w:val="TableHeaderColumn"/>
                <w:sz w:val="24"/>
                <w:szCs w:val="28"/>
              </w:rPr>
            </w:pPr>
            <w:r w:rsidRPr="001C0CA0">
              <w:rPr>
                <w:rStyle w:val="TableHeaderColumn"/>
                <w:kern w:val="0"/>
                <w:sz w:val="24"/>
                <w:szCs w:val="28"/>
              </w:rPr>
              <w:t>Individual</w:t>
            </w:r>
            <w:r w:rsidRPr="001C0CA0">
              <w:rPr>
                <w:rStyle w:val="TableHeaderColumn"/>
                <w:sz w:val="24"/>
                <w:szCs w:val="28"/>
              </w:rPr>
              <w:t xml:space="preserve"> advice / follow up treatment</w:t>
            </w:r>
          </w:p>
        </w:tc>
        <w:tc>
          <w:tcPr>
            <w:tcW w:w="5387" w:type="dxa"/>
          </w:tcPr>
          <w:p w14:paraId="04C433D9" w14:textId="0AD8ACE0" w:rsidR="00757C02" w:rsidRPr="00757C02" w:rsidRDefault="00393D73" w:rsidP="00815AFA">
            <w:pPr>
              <w:pStyle w:val="Bulletindent1"/>
            </w:pPr>
            <w:bookmarkStart w:id="9" w:name="_Hlk44941506"/>
            <w:r>
              <w:t>Explain the d</w:t>
            </w:r>
            <w:r w:rsidRPr="00073FD5">
              <w:t>ose</w:t>
            </w:r>
            <w:r>
              <w:t>, frequency</w:t>
            </w:r>
            <w:r w:rsidRPr="00073FD5">
              <w:t xml:space="preserve"> and method of administration</w:t>
            </w:r>
            <w:r>
              <w:t>.</w:t>
            </w:r>
            <w:r w:rsidR="00757C02">
              <w:t xml:space="preserve"> </w:t>
            </w:r>
          </w:p>
          <w:p w14:paraId="54377650" w14:textId="53817468" w:rsidR="00393D73" w:rsidRPr="00B95CB1" w:rsidRDefault="00393D73" w:rsidP="00815AFA">
            <w:pPr>
              <w:pStyle w:val="Bulletindent1"/>
            </w:pPr>
            <w:r w:rsidRPr="00176D3E">
              <w:t>The individual/carer should be advised to read PIL</w:t>
            </w:r>
          </w:p>
          <w:p w14:paraId="2F100183" w14:textId="77777777" w:rsidR="00E107C5" w:rsidRPr="00E107C5" w:rsidRDefault="00E107C5" w:rsidP="00815AFA">
            <w:pPr>
              <w:pStyle w:val="Bulletindent1"/>
              <w:rPr>
                <w:rFonts w:eastAsia="Arial"/>
                <w:bCs/>
              </w:rPr>
            </w:pPr>
            <w:r w:rsidRPr="00E107C5">
              <w:rPr>
                <w:rFonts w:eastAsia="Arial"/>
                <w:bCs/>
              </w:rPr>
              <w:t xml:space="preserve">Advise </w:t>
            </w:r>
            <w:r w:rsidRPr="00E107C5">
              <w:rPr>
                <w:rFonts w:eastAsia="Arial"/>
              </w:rPr>
              <w:t xml:space="preserve">individual/carer </w:t>
            </w:r>
            <w:r w:rsidRPr="00E107C5">
              <w:rPr>
                <w:rFonts w:eastAsia="Arial"/>
                <w:bCs/>
              </w:rPr>
              <w:t xml:space="preserve">to seek medical help </w:t>
            </w:r>
            <w:r w:rsidRPr="00E107C5">
              <w:rPr>
                <w:rFonts w:eastAsia="Arial"/>
              </w:rPr>
              <w:t>if symptoms or signs of infection develop.</w:t>
            </w:r>
          </w:p>
          <w:p w14:paraId="1416D9A1" w14:textId="2A6A3B50" w:rsidR="00E107C5" w:rsidRPr="00E107C5" w:rsidRDefault="00E107C5" w:rsidP="00815AFA">
            <w:pPr>
              <w:pStyle w:val="Bulletindent1"/>
              <w:rPr>
                <w:rFonts w:eastAsia="Arial"/>
              </w:rPr>
            </w:pPr>
            <w:r w:rsidRPr="00E107C5">
              <w:rPr>
                <w:rFonts w:eastAsia="Arial"/>
              </w:rPr>
              <w:lastRenderedPageBreak/>
              <w:t xml:space="preserve">Advise individual/carer to seek immediate medical attention (by calling 999 or going to A&amp;E) if the individual develops </w:t>
            </w:r>
            <w:hyperlink r:id="rId63" w:history="1">
              <w:r>
                <w:rPr>
                  <w:rStyle w:val="Hyperlink"/>
                  <w:rFonts w:eastAsia="Arial"/>
                  <w:iCs/>
                </w:rPr>
                <w:t>signs or symptoms of sepsis as described in the NHS guidance</w:t>
              </w:r>
            </w:hyperlink>
            <w:r w:rsidRPr="00E107C5">
              <w:rPr>
                <w:rFonts w:eastAsia="Arial"/>
              </w:rPr>
              <w:t xml:space="preserve">. </w:t>
            </w:r>
          </w:p>
          <w:p w14:paraId="4BA7C390" w14:textId="33533726" w:rsidR="00E107C5" w:rsidRPr="00E107C5" w:rsidRDefault="00E107C5" w:rsidP="00815AFA">
            <w:pPr>
              <w:pStyle w:val="Bulletindent1"/>
              <w:rPr>
                <w:rFonts w:eastAsia="Arial"/>
                <w:iCs/>
              </w:rPr>
            </w:pPr>
            <w:r w:rsidRPr="00E107C5">
              <w:rPr>
                <w:rFonts w:eastAsia="Arial"/>
                <w:lang w:val="en-US"/>
              </w:rPr>
              <w:t>Inform individual/carer of possible side effects and their management</w:t>
            </w:r>
            <w:r w:rsidR="00815AFA">
              <w:rPr>
                <w:rFonts w:eastAsia="Arial"/>
                <w:lang w:val="en-US"/>
              </w:rPr>
              <w:t>.</w:t>
            </w:r>
          </w:p>
          <w:p w14:paraId="4B01918B" w14:textId="77777777" w:rsidR="00815AFA" w:rsidRPr="00607D12" w:rsidRDefault="00815AFA" w:rsidP="00815AFA">
            <w:pPr>
              <w:pStyle w:val="Bulletindent1"/>
            </w:pPr>
            <w:r w:rsidRPr="00085712">
              <w:t>The individual/carer</w:t>
            </w:r>
            <w:r w:rsidRPr="00607D12">
              <w:t xml:space="preserve"> should be advised to seek medical advice in the event of an adverse reaction or if any other new symptoms develop.</w:t>
            </w:r>
          </w:p>
          <w:p w14:paraId="16396DFF" w14:textId="77777777" w:rsidR="00815AFA" w:rsidRPr="00607D12" w:rsidRDefault="00815AFA" w:rsidP="00815AFA">
            <w:pPr>
              <w:pStyle w:val="Bulletindent1"/>
            </w:pPr>
            <w:r w:rsidRPr="00607D12">
              <w:t xml:space="preserve">If </w:t>
            </w:r>
            <w:r>
              <w:t xml:space="preserve">a </w:t>
            </w:r>
            <w:r w:rsidRPr="00607D12">
              <w:t>dose is missed</w:t>
            </w:r>
            <w:r>
              <w:t>,</w:t>
            </w:r>
            <w:r w:rsidRPr="00607D12">
              <w:t xml:space="preserve"> advise to refer to PIL supplied with the product</w:t>
            </w:r>
          </w:p>
          <w:p w14:paraId="343D83B7" w14:textId="77777777" w:rsidR="00815AFA" w:rsidRDefault="00815AFA" w:rsidP="00815AFA">
            <w:pPr>
              <w:pStyle w:val="Bulletindent1"/>
            </w:pPr>
            <w:r w:rsidRPr="00607D12">
              <w:t xml:space="preserve">Advise </w:t>
            </w:r>
            <w:r w:rsidRPr="00481A38">
              <w:t>individual/carer</w:t>
            </w:r>
            <w:r w:rsidRPr="00607D12">
              <w:t xml:space="preserve"> to complete the full course even if symptoms improve.</w:t>
            </w:r>
          </w:p>
          <w:p w14:paraId="2BF8FA34" w14:textId="36F2C02C" w:rsidR="00393D73" w:rsidRPr="00393D73" w:rsidRDefault="00815AFA" w:rsidP="00815AFA">
            <w:pPr>
              <w:pStyle w:val="Bulletindent1"/>
            </w:pPr>
            <w:r>
              <w:t xml:space="preserve">Advise </w:t>
            </w:r>
            <w:r w:rsidRPr="005241EA">
              <w:t>individual/carer to return any unused medicines to a pharmacy for disposal: do not dispose of medicines in the bin, down the sink or toilet.</w:t>
            </w:r>
            <w:r>
              <w:rPr>
                <w:rFonts w:eastAsia="Arial"/>
              </w:rPr>
              <w:t xml:space="preserve">  </w:t>
            </w:r>
            <w:bookmarkEnd w:id="9"/>
          </w:p>
        </w:tc>
      </w:tr>
      <w:tr w:rsidR="00393D73" w14:paraId="589EF44D" w14:textId="77777777" w:rsidTr="001750D1">
        <w:tc>
          <w:tcPr>
            <w:tcW w:w="3539" w:type="dxa"/>
          </w:tcPr>
          <w:p w14:paraId="0194F7E0" w14:textId="7E52FBD6" w:rsidR="00393D73" w:rsidRPr="005A6168" w:rsidRDefault="00393D73" w:rsidP="00393D73">
            <w:pPr>
              <w:rPr>
                <w:rStyle w:val="TableHeaderColumn"/>
              </w:rPr>
            </w:pPr>
            <w:r w:rsidRPr="001C0CA0">
              <w:rPr>
                <w:rStyle w:val="TableHeaderColumn"/>
                <w:sz w:val="22"/>
              </w:rPr>
              <w:lastRenderedPageBreak/>
              <w:t>Records to be kept</w:t>
            </w:r>
          </w:p>
        </w:tc>
        <w:tc>
          <w:tcPr>
            <w:tcW w:w="5387" w:type="dxa"/>
          </w:tcPr>
          <w:p w14:paraId="09C8E253" w14:textId="00DC1A93" w:rsidR="00393D73" w:rsidRPr="00CE73FB" w:rsidRDefault="00393D73" w:rsidP="00CE73FB">
            <w:pPr>
              <w:pStyle w:val="Tabletext"/>
              <w:rPr>
                <w:rFonts w:eastAsia="Arial"/>
              </w:rPr>
            </w:pPr>
            <w:r w:rsidRPr="00073FD5">
              <w:rPr>
                <w:rFonts w:eastAsia="Arial"/>
              </w:rPr>
              <w:t>Appropriate records must include the following:</w:t>
            </w:r>
          </w:p>
          <w:p w14:paraId="7A9F45CB" w14:textId="77777777" w:rsidR="00393D73" w:rsidRDefault="00393D73" w:rsidP="005C1E3B">
            <w:pPr>
              <w:pStyle w:val="Bulletindent1"/>
            </w:pPr>
            <w:r w:rsidRPr="00073FD5">
              <w:t>That valid informed consent has been given</w:t>
            </w:r>
          </w:p>
          <w:p w14:paraId="01CC7CFD" w14:textId="0D8C6872" w:rsidR="00E107C5" w:rsidRPr="00073FD5" w:rsidRDefault="00E107C5" w:rsidP="005C1E3B">
            <w:pPr>
              <w:pStyle w:val="Bulletindent1"/>
            </w:pPr>
            <w:r w:rsidRPr="00760EA0">
              <w:rPr>
                <w:b/>
                <w:bCs/>
              </w:rPr>
              <w:t>Safeguarding concerns:</w:t>
            </w:r>
            <w:r>
              <w:t xml:space="preserve"> if there are safeguarding concerns, record the concern(s), who was informed, what action(s) were taken and if individual was </w:t>
            </w:r>
            <w:r w:rsidRPr="00760EA0">
              <w:rPr>
                <w:color w:val="0E0E0E"/>
              </w:rPr>
              <w:t xml:space="preserve">referred for further assessment </w:t>
            </w:r>
            <w:r w:rsidR="007B5A13">
              <w:rPr>
                <w:color w:val="0E0E0E"/>
              </w:rPr>
              <w:t>[</w:t>
            </w:r>
            <w:r w:rsidRPr="004F42B5">
              <w:rPr>
                <w:color w:val="0E0E0E"/>
                <w:highlight w:val="cyan"/>
              </w:rPr>
              <w:t>in line with local policy</w:t>
            </w:r>
            <w:r w:rsidR="007B5A13">
              <w:rPr>
                <w:color w:val="0E0E0E"/>
                <w:highlight w:val="cyan"/>
              </w:rPr>
              <w:t>]</w:t>
            </w:r>
            <w:r w:rsidRPr="004F42B5">
              <w:rPr>
                <w:color w:val="0E0E0E"/>
                <w:highlight w:val="cyan"/>
              </w:rPr>
              <w:t>.</w:t>
            </w:r>
          </w:p>
          <w:p w14:paraId="4B456D10" w14:textId="77777777" w:rsidR="00393D73" w:rsidRPr="00073FD5" w:rsidRDefault="00393D73" w:rsidP="005C1E3B">
            <w:pPr>
              <w:pStyle w:val="Bulletindent1"/>
            </w:pPr>
            <w:r>
              <w:t>Individua</w:t>
            </w:r>
            <w:r w:rsidRPr="00073FD5">
              <w:t>l’s name, address and date of birth</w:t>
            </w:r>
          </w:p>
          <w:p w14:paraId="4175E371" w14:textId="77777777" w:rsidR="00393D73" w:rsidRPr="00073FD5" w:rsidRDefault="00393D73" w:rsidP="005C1E3B">
            <w:pPr>
              <w:pStyle w:val="Bulletindent1"/>
            </w:pPr>
            <w:r w:rsidRPr="00073FD5">
              <w:t>Name of GP</w:t>
            </w:r>
            <w:r>
              <w:t xml:space="preserve"> individual is registered with </w:t>
            </w:r>
            <w:r w:rsidRPr="00476F11">
              <w:t>or record where an individ</w:t>
            </w:r>
            <w:r>
              <w:t>ual is not registered with a GP</w:t>
            </w:r>
          </w:p>
          <w:p w14:paraId="38A9D91F" w14:textId="77777777" w:rsidR="00E107C5" w:rsidRPr="00604853" w:rsidRDefault="00E107C5" w:rsidP="005C1E3B">
            <w:pPr>
              <w:pStyle w:val="Bulletindent1"/>
            </w:pPr>
            <w:r>
              <w:t>Name of registered healthcare professional operating under the PGD</w:t>
            </w:r>
          </w:p>
          <w:p w14:paraId="2B838341" w14:textId="77777777" w:rsidR="00393D73" w:rsidRDefault="00393D73" w:rsidP="005C1E3B">
            <w:pPr>
              <w:pStyle w:val="Bulletindent1"/>
            </w:pPr>
            <w:r w:rsidRPr="00073FD5">
              <w:t>Specify how the</w:t>
            </w:r>
            <w:r>
              <w:t xml:space="preserve"> individual </w:t>
            </w:r>
            <w:r w:rsidRPr="00073FD5">
              <w:t>has/has not met the criteria of the PGD</w:t>
            </w:r>
          </w:p>
          <w:p w14:paraId="6F4F0C0F" w14:textId="77777777" w:rsidR="00393D73" w:rsidRDefault="00393D73" w:rsidP="005C1E3B">
            <w:pPr>
              <w:pStyle w:val="Bulletindent1"/>
            </w:pPr>
            <w:r w:rsidRPr="00A61C8E">
              <w:t>Relevant past and present medical history and medication history</w:t>
            </w:r>
          </w:p>
          <w:p w14:paraId="6497CE36" w14:textId="77777777" w:rsidR="00393D73" w:rsidRPr="00073FD5" w:rsidRDefault="00393D73" w:rsidP="005C1E3B">
            <w:pPr>
              <w:pStyle w:val="Bulletindent1"/>
            </w:pPr>
            <w:r>
              <w:t>Name/d</w:t>
            </w:r>
            <w:r w:rsidRPr="00073FD5">
              <w:t>ose</w:t>
            </w:r>
            <w:r>
              <w:t>/form/quantity of medicine supplied</w:t>
            </w:r>
          </w:p>
          <w:p w14:paraId="2ECED6AB" w14:textId="77777777" w:rsidR="00393D73" w:rsidRPr="00073FD5" w:rsidRDefault="00393D73" w:rsidP="005C1E3B">
            <w:pPr>
              <w:pStyle w:val="Bulletindent1"/>
            </w:pPr>
            <w:r w:rsidRPr="00073FD5">
              <w:t>Date and time of supply</w:t>
            </w:r>
          </w:p>
          <w:p w14:paraId="500E2AEC" w14:textId="77777777" w:rsidR="00393D73" w:rsidRPr="00073FD5" w:rsidRDefault="00393D73" w:rsidP="005C1E3B">
            <w:pPr>
              <w:pStyle w:val="Bulletindent1"/>
            </w:pPr>
            <w:r w:rsidRPr="00073FD5">
              <w:t>Documentation of cautions as appropriate</w:t>
            </w:r>
          </w:p>
          <w:p w14:paraId="4A91808B" w14:textId="77777777" w:rsidR="00393D73" w:rsidRPr="00073FD5" w:rsidRDefault="00393D73" w:rsidP="005C1E3B">
            <w:pPr>
              <w:pStyle w:val="Bulletindent1"/>
            </w:pPr>
            <w:r w:rsidRPr="00073FD5">
              <w:lastRenderedPageBreak/>
              <w:t>Advice given</w:t>
            </w:r>
            <w:r>
              <w:t>, including advice given</w:t>
            </w:r>
            <w:r w:rsidRPr="00073FD5">
              <w:t xml:space="preserve"> if </w:t>
            </w:r>
            <w:r>
              <w:t xml:space="preserve">individual </w:t>
            </w:r>
            <w:r w:rsidRPr="00073FD5">
              <w:t>excluded or declines treatment</w:t>
            </w:r>
          </w:p>
          <w:p w14:paraId="5A52FBE6" w14:textId="77777777" w:rsidR="005C1E3B" w:rsidRPr="00073FD5" w:rsidRDefault="005C1E3B" w:rsidP="005C1E3B">
            <w:pPr>
              <w:pStyle w:val="Bulletindent1"/>
            </w:pPr>
            <w:r w:rsidRPr="00073FD5">
              <w:t>Details of any ADRs/allergy status and actions taken</w:t>
            </w:r>
          </w:p>
          <w:p w14:paraId="6E9A8AF0" w14:textId="77777777" w:rsidR="005C1E3B" w:rsidRDefault="005C1E3B" w:rsidP="005C1E3B">
            <w:pPr>
              <w:pStyle w:val="Bulletindent1"/>
            </w:pPr>
            <w:r w:rsidRPr="00073FD5">
              <w:t>The supply must be entered in the Patient Medication Record (PMR)</w:t>
            </w:r>
            <w:r>
              <w:t xml:space="preserve"> </w:t>
            </w:r>
          </w:p>
          <w:p w14:paraId="51B41EA3" w14:textId="77777777" w:rsidR="005C1E3B" w:rsidRPr="00073FD5" w:rsidRDefault="005C1E3B" w:rsidP="005C1E3B">
            <w:pPr>
              <w:pStyle w:val="Bulletindent1"/>
            </w:pPr>
            <w:r>
              <w:t>That supply was made under a PGD</w:t>
            </w:r>
          </w:p>
          <w:p w14:paraId="2FC54F7C" w14:textId="77777777" w:rsidR="005C1E3B" w:rsidRPr="00073FD5" w:rsidRDefault="005C1E3B" w:rsidP="005C1E3B">
            <w:pPr>
              <w:pStyle w:val="Bulletindent1"/>
            </w:pPr>
            <w:r>
              <w:t>Any</w:t>
            </w:r>
            <w:r w:rsidRPr="00073FD5">
              <w:t xml:space="preserve"> safety incidents, such as medication errors, near misses and suspected adverse events</w:t>
            </w:r>
          </w:p>
          <w:p w14:paraId="5A56E74E" w14:textId="77777777" w:rsidR="005C1E3B" w:rsidRDefault="005C1E3B" w:rsidP="005C1E3B">
            <w:pPr>
              <w:pStyle w:val="Bulletindent1"/>
            </w:pPr>
            <w:r w:rsidRPr="00073FD5">
              <w:t>Any additional requirements in accordance with the service specification</w:t>
            </w:r>
          </w:p>
          <w:p w14:paraId="4C07E1BE" w14:textId="77777777" w:rsidR="005C1E3B" w:rsidRPr="00990BEC" w:rsidRDefault="005C1E3B" w:rsidP="005C1E3B">
            <w:pPr>
              <w:pStyle w:val="Bulletindent1"/>
              <w:rPr>
                <w:highlight w:val="cyan"/>
              </w:rPr>
            </w:pPr>
            <w:r>
              <w:rPr>
                <w:highlight w:val="cyan"/>
              </w:rPr>
              <w:t>[</w:t>
            </w:r>
            <w:r w:rsidRPr="00990BEC">
              <w:rPr>
                <w:highlight w:val="cyan"/>
              </w:rPr>
              <w:t>GP to be notified within XXX of supply via usual communication channels (to be locally adapted depending on location of PGD use/local agreements etc)</w:t>
            </w:r>
            <w:r>
              <w:rPr>
                <w:highlight w:val="cyan"/>
              </w:rPr>
              <w:t>]</w:t>
            </w:r>
          </w:p>
          <w:p w14:paraId="079E720E" w14:textId="77777777" w:rsidR="005C1E3B" w:rsidRDefault="005C1E3B" w:rsidP="005C1E3B">
            <w:pPr>
              <w:pStyle w:val="Bulletindent1"/>
            </w:pPr>
            <w:r>
              <w:t>All</w:t>
            </w:r>
            <w:r w:rsidRPr="00F01E1A">
              <w:t xml:space="preserve"> records should be kept </w:t>
            </w:r>
            <w:r>
              <w:t xml:space="preserve">in line with </w:t>
            </w:r>
            <w:hyperlink r:id="rId64" w:history="1">
              <w:r>
                <w:rPr>
                  <w:rStyle w:val="Hyperlink"/>
                  <w:rFonts w:cs="Arial"/>
                  <w:iCs/>
                </w:rPr>
                <w:t>NHS England Records Management Code of Practice</w:t>
              </w:r>
            </w:hyperlink>
            <w:r w:rsidRPr="00F01E1A">
              <w:t xml:space="preserve">. This includes </w:t>
            </w:r>
            <w:r>
              <w:t xml:space="preserve">individual </w:t>
            </w:r>
            <w:r w:rsidRPr="00F01E1A">
              <w:t>data, master copies of the PGD and lists of authorised practitioners.</w:t>
            </w:r>
          </w:p>
          <w:p w14:paraId="7FDF412C" w14:textId="77777777" w:rsidR="00393D73" w:rsidRPr="00F01E1A" w:rsidRDefault="00393D73" w:rsidP="00393D73">
            <w:pPr>
              <w:pStyle w:val="TableParagraph"/>
              <w:ind w:left="321"/>
              <w:rPr>
                <w:rFonts w:ascii="Arial" w:hAnsi="Arial" w:cs="Arial"/>
                <w:iCs/>
                <w:lang w:val="en-GB"/>
              </w:rPr>
            </w:pPr>
          </w:p>
          <w:p w14:paraId="32D438DC" w14:textId="191A876D" w:rsidR="00393D73" w:rsidRPr="005C1E3B" w:rsidRDefault="00393D73" w:rsidP="005C1E3B">
            <w:pPr>
              <w:pStyle w:val="Tabletext"/>
              <w:rPr>
                <w:b/>
                <w:bCs/>
              </w:rPr>
            </w:pPr>
            <w:r w:rsidRPr="005C1E3B">
              <w:rPr>
                <w:b/>
                <w:bCs/>
              </w:rPr>
              <w:t xml:space="preserve">Records must be signed and dated (or password controlled e-records). </w:t>
            </w:r>
          </w:p>
          <w:p w14:paraId="12961DC7" w14:textId="77777777" w:rsidR="00393D73" w:rsidRPr="005C1E3B" w:rsidRDefault="00393D73" w:rsidP="005C1E3B">
            <w:pPr>
              <w:pStyle w:val="Tabletext"/>
              <w:rPr>
                <w:b/>
                <w:bCs/>
              </w:rPr>
            </w:pPr>
          </w:p>
          <w:p w14:paraId="24010435" w14:textId="77777777" w:rsidR="00393D73" w:rsidRPr="005C1E3B" w:rsidRDefault="00393D73" w:rsidP="005C1E3B">
            <w:pPr>
              <w:pStyle w:val="Tabletext"/>
              <w:rPr>
                <w:b/>
                <w:bCs/>
              </w:rPr>
            </w:pPr>
            <w:r w:rsidRPr="005C1E3B">
              <w:rPr>
                <w:b/>
                <w:bCs/>
              </w:rPr>
              <w:t>All records must be clear, legible and contemporaneous.</w:t>
            </w:r>
          </w:p>
          <w:p w14:paraId="560B1F79" w14:textId="77777777" w:rsidR="00393D73" w:rsidRPr="005C1E3B" w:rsidRDefault="00393D73" w:rsidP="005C1E3B">
            <w:pPr>
              <w:pStyle w:val="Tabletext"/>
              <w:rPr>
                <w:b/>
                <w:bCs/>
              </w:rPr>
            </w:pPr>
          </w:p>
          <w:p w14:paraId="751340DB" w14:textId="77E019E8" w:rsidR="00393D73" w:rsidRPr="005C1E3B" w:rsidRDefault="00393D73" w:rsidP="005C1E3B">
            <w:pPr>
              <w:pStyle w:val="Tabletext"/>
              <w:rPr>
                <w:b/>
                <w:bCs/>
              </w:rPr>
            </w:pPr>
            <w:r w:rsidRPr="005C1E3B">
              <w:rPr>
                <w:b/>
                <w:bCs/>
              </w:rPr>
              <w:t xml:space="preserve">A record of all individuals receiving treatment under this PGD should also be kept for audit purposes in accordance with local policy. </w:t>
            </w:r>
          </w:p>
          <w:p w14:paraId="47F21EB6" w14:textId="77777777" w:rsidR="00581C9E" w:rsidRPr="00581C9E" w:rsidRDefault="00581C9E" w:rsidP="00581C9E">
            <w:pPr>
              <w:pStyle w:val="Tabletext"/>
              <w:rPr>
                <w:rFonts w:cs="Arial"/>
                <w:kern w:val="2"/>
                <w:sz w:val="20"/>
              </w:rPr>
            </w:pPr>
          </w:p>
          <w:p w14:paraId="7EAC017F" w14:textId="567DD318" w:rsidR="00393D73" w:rsidRPr="00902BDA" w:rsidRDefault="00E139D7" w:rsidP="00E139D7">
            <w:pPr>
              <w:pStyle w:val="Tabletext"/>
              <w:rPr>
                <w:highlight w:val="cyan"/>
              </w:rPr>
            </w:pPr>
            <w:r w:rsidRPr="00454638">
              <w:t>[</w:t>
            </w:r>
            <w:r w:rsidR="00393D73" w:rsidRPr="00902BDA">
              <w:rPr>
                <w:highlight w:val="cyan"/>
              </w:rPr>
              <w:t xml:space="preserve">Aspects of the service to be audited should include (but are not limited to): </w:t>
            </w:r>
          </w:p>
          <w:p w14:paraId="27C273BA" w14:textId="77777777" w:rsidR="00393D73" w:rsidRPr="00902BDA" w:rsidRDefault="00393D73" w:rsidP="005C1E3B">
            <w:pPr>
              <w:pStyle w:val="Bulletindent1"/>
              <w:rPr>
                <w:highlight w:val="cyan"/>
              </w:rPr>
            </w:pPr>
            <w:r w:rsidRPr="00902BDA">
              <w:rPr>
                <w:highlight w:val="cyan"/>
              </w:rPr>
              <w:t>The volume of individuals assessed using the PGD</w:t>
            </w:r>
          </w:p>
          <w:p w14:paraId="69DE7385" w14:textId="77777777" w:rsidR="00393D73" w:rsidRPr="00902BDA" w:rsidRDefault="00393D73" w:rsidP="005C1E3B">
            <w:pPr>
              <w:pStyle w:val="Bulletindent1"/>
              <w:rPr>
                <w:highlight w:val="cyan"/>
              </w:rPr>
            </w:pPr>
            <w:r w:rsidRPr="00902BDA">
              <w:rPr>
                <w:highlight w:val="cyan"/>
              </w:rPr>
              <w:t xml:space="preserve">The population demographics of patients using the service. </w:t>
            </w:r>
          </w:p>
          <w:p w14:paraId="1602A410" w14:textId="77777777" w:rsidR="00393D73" w:rsidRPr="00902BDA" w:rsidRDefault="00393D73" w:rsidP="005C1E3B">
            <w:pPr>
              <w:pStyle w:val="Bulletindent1"/>
              <w:rPr>
                <w:highlight w:val="cyan"/>
              </w:rPr>
            </w:pPr>
            <w:r w:rsidRPr="00902BDA">
              <w:rPr>
                <w:highlight w:val="cyan"/>
              </w:rPr>
              <w:t>The volume supplied medication via PGD</w:t>
            </w:r>
          </w:p>
          <w:p w14:paraId="7E5CBF1E" w14:textId="565D49FF" w:rsidR="00393D73" w:rsidRPr="00902BDA" w:rsidRDefault="00393D73" w:rsidP="005C1E3B">
            <w:pPr>
              <w:pStyle w:val="Bulletindent1"/>
              <w:rPr>
                <w:highlight w:val="cyan"/>
              </w:rPr>
            </w:pPr>
            <w:r w:rsidRPr="00902BDA">
              <w:rPr>
                <w:highlight w:val="cyan"/>
              </w:rPr>
              <w:t xml:space="preserve">The volume receiving </w:t>
            </w:r>
            <w:r w:rsidR="00A77DF8">
              <w:rPr>
                <w:highlight w:val="cyan"/>
              </w:rPr>
              <w:t xml:space="preserve">patient </w:t>
            </w:r>
            <w:r w:rsidRPr="00902BDA">
              <w:rPr>
                <w:highlight w:val="cyan"/>
              </w:rPr>
              <w:t>information</w:t>
            </w:r>
          </w:p>
          <w:p w14:paraId="471CE2C6" w14:textId="77777777" w:rsidR="00393D73" w:rsidRPr="00902BDA" w:rsidRDefault="00393D73" w:rsidP="005C1E3B">
            <w:pPr>
              <w:pStyle w:val="Bulletindent1"/>
              <w:rPr>
                <w:highlight w:val="cyan"/>
              </w:rPr>
            </w:pPr>
            <w:r w:rsidRPr="00902BDA">
              <w:rPr>
                <w:highlight w:val="cyan"/>
              </w:rPr>
              <w:lastRenderedPageBreak/>
              <w:t xml:space="preserve">Individual outcome at day </w:t>
            </w:r>
            <w:r>
              <w:rPr>
                <w:highlight w:val="cyan"/>
              </w:rPr>
              <w:t>X,</w:t>
            </w:r>
            <w:r w:rsidRPr="00902BDA">
              <w:rPr>
                <w:highlight w:val="cyan"/>
              </w:rPr>
              <w:t xml:space="preserve"> as per service specification</w:t>
            </w:r>
          </w:p>
          <w:p w14:paraId="3A34AFF4" w14:textId="77777777" w:rsidR="00393D73" w:rsidRPr="00902BDA" w:rsidRDefault="00393D73" w:rsidP="005C1E3B">
            <w:pPr>
              <w:pStyle w:val="Bulletindent1"/>
              <w:rPr>
                <w:highlight w:val="cyan"/>
              </w:rPr>
            </w:pPr>
            <w:r w:rsidRPr="00902BDA">
              <w:rPr>
                <w:highlight w:val="cyan"/>
              </w:rPr>
              <w:t xml:space="preserve">The number of escalations to other clinicians </w:t>
            </w:r>
          </w:p>
          <w:p w14:paraId="124EFE4F" w14:textId="77777777" w:rsidR="00393D73" w:rsidRPr="00902BDA" w:rsidRDefault="00393D73" w:rsidP="005C1E3B">
            <w:pPr>
              <w:pStyle w:val="Bulletindent1"/>
              <w:rPr>
                <w:highlight w:val="cyan"/>
              </w:rPr>
            </w:pPr>
            <w:r w:rsidRPr="00902BDA">
              <w:rPr>
                <w:highlight w:val="cyan"/>
              </w:rPr>
              <w:t xml:space="preserve">Any reported clinical incidents and the findings from their subsequent investigation. </w:t>
            </w:r>
          </w:p>
          <w:p w14:paraId="7B7EC7EE" w14:textId="77777777" w:rsidR="00393D73" w:rsidRPr="00902BDA" w:rsidRDefault="00393D73" w:rsidP="005C1E3B">
            <w:pPr>
              <w:pStyle w:val="Bulletindent1"/>
              <w:rPr>
                <w:highlight w:val="cyan"/>
              </w:rPr>
            </w:pPr>
            <w:r w:rsidRPr="00902BDA">
              <w:rPr>
                <w:highlight w:val="cyan"/>
              </w:rPr>
              <w:t xml:space="preserve">The types and effectiveness of secure digital referral routes deployed. </w:t>
            </w:r>
          </w:p>
          <w:p w14:paraId="49C8EE3F" w14:textId="77777777" w:rsidR="00393D73" w:rsidRPr="00902BDA" w:rsidRDefault="00393D73" w:rsidP="005C1E3B">
            <w:pPr>
              <w:pStyle w:val="Bulletindent1"/>
              <w:rPr>
                <w:highlight w:val="cyan"/>
              </w:rPr>
            </w:pPr>
            <w:r w:rsidRPr="00902BDA">
              <w:rPr>
                <w:highlight w:val="cyan"/>
              </w:rPr>
              <w:t>Impact on health inequalities (linking to post codes of those diagnosed)</w:t>
            </w:r>
          </w:p>
          <w:p w14:paraId="3C68B93C" w14:textId="77777777" w:rsidR="00393D73" w:rsidRPr="00902BDA" w:rsidRDefault="00393D73" w:rsidP="005C1E3B">
            <w:pPr>
              <w:pStyle w:val="Bulletindent1"/>
              <w:rPr>
                <w:highlight w:val="cyan"/>
              </w:rPr>
            </w:pPr>
            <w:r w:rsidRPr="00902BDA">
              <w:rPr>
                <w:highlight w:val="cyan"/>
              </w:rPr>
              <w:t>Service user experience / satisfaction</w:t>
            </w:r>
          </w:p>
          <w:p w14:paraId="1896FE2D" w14:textId="77777777" w:rsidR="00393D73" w:rsidRPr="00902BDA" w:rsidRDefault="00393D73" w:rsidP="005C1E3B">
            <w:pPr>
              <w:pStyle w:val="Bulletindent1"/>
              <w:rPr>
                <w:highlight w:val="cyan"/>
              </w:rPr>
            </w:pPr>
            <w:r w:rsidRPr="00902BDA">
              <w:rPr>
                <w:highlight w:val="cyan"/>
              </w:rPr>
              <w:t>Operational efficiency and identified issues with the running of the service, which may prompt changes to its design/future development</w:t>
            </w:r>
          </w:p>
          <w:p w14:paraId="73A1D3D8" w14:textId="77777777" w:rsidR="00393D73" w:rsidRPr="00902BDA" w:rsidRDefault="00393D73" w:rsidP="005C1E3B">
            <w:pPr>
              <w:pStyle w:val="Bulletindent1"/>
              <w:rPr>
                <w:rFonts w:eastAsia="Calibri"/>
                <w:b/>
                <w:i/>
                <w:highlight w:val="cyan"/>
              </w:rPr>
            </w:pPr>
            <w:r w:rsidRPr="00902BDA">
              <w:rPr>
                <w:highlight w:val="cyan"/>
              </w:rPr>
              <w:t>The cost of implementation including time and resource(s) required.</w:t>
            </w:r>
          </w:p>
          <w:p w14:paraId="4AF5F403" w14:textId="341830C9" w:rsidR="00393D73" w:rsidRDefault="00393D73" w:rsidP="005C1E3B">
            <w:pPr>
              <w:pStyle w:val="Bulletindent1"/>
            </w:pPr>
            <w:r w:rsidRPr="00902BDA">
              <w:rPr>
                <w:highlight w:val="cyan"/>
              </w:rPr>
              <w:t>Impact on antibiotic use</w:t>
            </w:r>
            <w:r w:rsidR="00E139D7">
              <w:t>]</w:t>
            </w:r>
          </w:p>
        </w:tc>
      </w:tr>
    </w:tbl>
    <w:p w14:paraId="53B0192F" w14:textId="77777777" w:rsidR="00BB2599" w:rsidRPr="00BB2599" w:rsidRDefault="00BB2599" w:rsidP="005A6168">
      <w:pPr>
        <w:pStyle w:val="PGDNormal"/>
      </w:pPr>
    </w:p>
    <w:bookmarkEnd w:id="4"/>
    <w:p w14:paraId="74DEDA30" w14:textId="55E84898" w:rsidR="00725927" w:rsidRDefault="00725927" w:rsidP="00BB2C75">
      <w:pPr>
        <w:pStyle w:val="Heading1"/>
      </w:pPr>
      <w:r w:rsidRPr="00DF77C7">
        <w:t xml:space="preserve">Key references </w:t>
      </w:r>
      <w:r w:rsidR="00510425" w:rsidRPr="00DF77C7">
        <w:t>(</w:t>
      </w:r>
      <w:r w:rsidR="00393D73">
        <w:t xml:space="preserve">last </w:t>
      </w:r>
      <w:r w:rsidR="00510425" w:rsidRPr="00DF77C7">
        <w:t>accessed</w:t>
      </w:r>
      <w:r w:rsidR="00D0044C" w:rsidRPr="00DF77C7">
        <w:t xml:space="preserve"> </w:t>
      </w:r>
      <w:r w:rsidR="00393D73">
        <w:t>July 2025</w:t>
      </w:r>
      <w:r w:rsidR="00510425" w:rsidRPr="00DF77C7">
        <w:t>)</w:t>
      </w:r>
    </w:p>
    <w:p w14:paraId="6C602359" w14:textId="09BCE4F7" w:rsidR="00393D73" w:rsidRPr="00393D73" w:rsidRDefault="00A77DF8" w:rsidP="00393D73">
      <w:pPr>
        <w:pStyle w:val="Bulletindent1"/>
        <w:rPr>
          <w:szCs w:val="22"/>
          <w:lang w:eastAsia="en-GB"/>
        </w:rPr>
      </w:pPr>
      <w:hyperlink r:id="rId65" w:history="1">
        <w:hyperlink r:id="rId66" w:history="1">
          <w:r>
            <w:rPr>
              <w:rStyle w:val="Hyperlink"/>
              <w:lang w:eastAsia="en-GB"/>
            </w:rPr>
            <w:t>Summary of Product Characteristics (SmPC)  accessed on the EMC website</w:t>
          </w:r>
        </w:hyperlink>
        <w:r w:rsidR="00355BB4">
          <w:rPr>
            <w:rStyle w:val="Hyperlink"/>
            <w:szCs w:val="22"/>
            <w:lang w:eastAsia="en-GB"/>
          </w:rPr>
          <w:t xml:space="preserve"> </w:t>
        </w:r>
      </w:hyperlink>
    </w:p>
    <w:p w14:paraId="3F390465" w14:textId="4F2738A6" w:rsidR="00393D73" w:rsidRPr="00A77DF8" w:rsidRDefault="00393D73" w:rsidP="00393D73">
      <w:pPr>
        <w:pStyle w:val="Bulletindent1"/>
        <w:rPr>
          <w:szCs w:val="22"/>
          <w:lang w:eastAsia="en-GB"/>
        </w:rPr>
      </w:pPr>
      <w:hyperlink r:id="rId67" w:history="1">
        <w:r w:rsidRPr="00487448">
          <w:rPr>
            <w:rStyle w:val="Hyperlink"/>
            <w:szCs w:val="22"/>
            <w:lang w:eastAsia="en-GB"/>
          </w:rPr>
          <w:t>Electronic BNF</w:t>
        </w:r>
      </w:hyperlink>
    </w:p>
    <w:p w14:paraId="1FD3F92E" w14:textId="4A593F24" w:rsidR="00A77DF8" w:rsidRPr="00393D73" w:rsidRDefault="00A77DF8" w:rsidP="00393D73">
      <w:pPr>
        <w:pStyle w:val="Bulletindent1"/>
        <w:rPr>
          <w:szCs w:val="22"/>
          <w:lang w:eastAsia="en-GB"/>
        </w:rPr>
      </w:pPr>
      <w:hyperlink r:id="rId68" w:history="1">
        <w:r w:rsidRPr="00A77DF8">
          <w:rPr>
            <w:rStyle w:val="Hyperlink"/>
            <w:szCs w:val="22"/>
            <w:lang w:eastAsia="en-GB"/>
          </w:rPr>
          <w:t>Dangerous Dogs Act 1991, c.65. Retrieved from gov.uk website</w:t>
        </w:r>
      </w:hyperlink>
    </w:p>
    <w:p w14:paraId="096A624C" w14:textId="5BD2DCCA" w:rsidR="00393D73" w:rsidRPr="00393D73" w:rsidRDefault="00393D73" w:rsidP="00393D73">
      <w:pPr>
        <w:pStyle w:val="Bulletindent1"/>
        <w:rPr>
          <w:rFonts w:cs="Arial"/>
          <w:szCs w:val="22"/>
          <w:lang w:eastAsia="en-GB"/>
        </w:rPr>
      </w:pPr>
      <w:hyperlink r:id="rId69" w:history="1">
        <w:r w:rsidRPr="00454638">
          <w:rPr>
            <w:rStyle w:val="Hyperlink"/>
            <w:rFonts w:cs="Arial"/>
            <w:szCs w:val="22"/>
            <w:lang w:eastAsia="en-GB"/>
          </w:rPr>
          <w:t>Reference guide to consent for examination or treatment</w:t>
        </w:r>
      </w:hyperlink>
      <w:r w:rsidRPr="00393D73">
        <w:rPr>
          <w:rFonts w:cs="Arial"/>
          <w:szCs w:val="22"/>
          <w:lang w:eastAsia="en-GB"/>
        </w:rPr>
        <w:t xml:space="preserve"> </w:t>
      </w:r>
    </w:p>
    <w:p w14:paraId="5149BBA6" w14:textId="784E4B83" w:rsidR="00393D73" w:rsidRPr="00A77DF8" w:rsidRDefault="00454638" w:rsidP="00393D73">
      <w:pPr>
        <w:pStyle w:val="Bulletindent1"/>
        <w:rPr>
          <w:szCs w:val="22"/>
          <w:lang w:eastAsia="en-GB"/>
        </w:rPr>
      </w:pPr>
      <w:hyperlink r:id="rId70" w:history="1">
        <w:r>
          <w:rPr>
            <w:rStyle w:val="Hyperlink"/>
            <w:szCs w:val="22"/>
            <w:lang w:eastAsia="en-GB"/>
          </w:rPr>
          <w:t>NICE Medicines practice guideline MPG2 - Patient Group Directions - Last Updated 27 March 2017</w:t>
        </w:r>
      </w:hyperlink>
    </w:p>
    <w:p w14:paraId="25B26F0F" w14:textId="51CE32CF" w:rsidR="00A77DF8" w:rsidRDefault="00A77DF8" w:rsidP="00A77DF8">
      <w:pPr>
        <w:pStyle w:val="Bulletindent1"/>
        <w:rPr>
          <w:lang w:eastAsia="en-GB"/>
        </w:rPr>
      </w:pPr>
      <w:hyperlink r:id="rId71" w:history="1">
        <w:r w:rsidRPr="00A77DF8">
          <w:rPr>
            <w:rStyle w:val="Hyperlink"/>
            <w:szCs w:val="22"/>
            <w:lang w:eastAsia="en-GB"/>
          </w:rPr>
          <w:t>UK Sepsis Trust. Sepsis e-learning resources</w:t>
        </w:r>
      </w:hyperlink>
    </w:p>
    <w:p w14:paraId="5EBBEC59" w14:textId="4FEB5B34" w:rsidR="00A77DF8" w:rsidRDefault="00A77DF8" w:rsidP="00A77DF8">
      <w:pPr>
        <w:pStyle w:val="Bulletindent1"/>
        <w:rPr>
          <w:lang w:eastAsia="en-GB"/>
        </w:rPr>
      </w:pPr>
      <w:hyperlink r:id="rId72" w:history="1">
        <w:r w:rsidRPr="00A77DF8">
          <w:rPr>
            <w:rStyle w:val="Hyperlink"/>
            <w:lang w:eastAsia="en-GB"/>
          </w:rPr>
          <w:t>NICE Clinical Knowledge Summary. Bites – human and animal.</w:t>
        </w:r>
      </w:hyperlink>
    </w:p>
    <w:p w14:paraId="6716F455" w14:textId="49E7D081" w:rsidR="00A77DF8" w:rsidRPr="00393D73" w:rsidRDefault="00A77DF8" w:rsidP="00A77DF8">
      <w:pPr>
        <w:pStyle w:val="Bulletindent1"/>
        <w:rPr>
          <w:lang w:eastAsia="en-GB"/>
        </w:rPr>
      </w:pPr>
      <w:hyperlink r:id="rId73" w:history="1">
        <w:r w:rsidRPr="00A77DF8">
          <w:rPr>
            <w:rStyle w:val="Hyperlink"/>
            <w:lang w:eastAsia="en-GB"/>
          </w:rPr>
          <w:t>NICE Guideline 184 [NG184]. Human and animal bites: antimicrobial prescribing</w:t>
        </w:r>
      </w:hyperlink>
    </w:p>
    <w:p w14:paraId="068AB94A" w14:textId="5D36CF1C" w:rsidR="00533F89" w:rsidRPr="00533F89" w:rsidRDefault="007A1448" w:rsidP="00393D73">
      <w:pPr>
        <w:pStyle w:val="Bulletindent1"/>
        <w:rPr>
          <w:lang w:eastAsia="en-GB"/>
        </w:rPr>
      </w:pPr>
      <w:r w:rsidRPr="00DF77C7">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49C6FE57" w14:textId="16F42563" w:rsidR="00510425" w:rsidRPr="00DF77C7" w:rsidRDefault="00510425" w:rsidP="00510425">
      <w:pPr>
        <w:rPr>
          <w:rStyle w:val="PGDNormalBold"/>
        </w:rPr>
      </w:pPr>
      <w:r w:rsidRPr="00ED232C">
        <w:rPr>
          <w:rStyle w:val="PGDNormalBold"/>
        </w:rPr>
        <w:t xml:space="preserve">PGD Name/Version            Valid from:                       Expiry:  </w:t>
      </w:r>
    </w:p>
    <w:p w14:paraId="26DAAAFB" w14:textId="173EA2FC" w:rsidR="00510425" w:rsidRPr="000411B7" w:rsidRDefault="00510425" w:rsidP="007D47D1">
      <w:pPr>
        <w:pStyle w:val="PGDNormal"/>
      </w:pPr>
      <w:r w:rsidRPr="00DF77C7">
        <w:t xml:space="preserve">Before signing this PGD, check that the document has had the necessary </w:t>
      </w:r>
      <w:proofErr w:type="spellStart"/>
      <w:r w:rsidRPr="00DF77C7">
        <w:t>authorisations</w:t>
      </w:r>
      <w:proofErr w:type="spellEnd"/>
      <w:r w:rsidRPr="00DF77C7">
        <w:t>.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0F70E5AF" w:rsidR="00825B58" w:rsidRPr="00825B58" w:rsidRDefault="00825B58" w:rsidP="00825B58">
      <w:pPr>
        <w:pStyle w:val="PGDNormal"/>
        <w:rPr>
          <w:rFonts w:cs="Arial"/>
        </w:rPr>
      </w:pPr>
      <w:r w:rsidRPr="00825B58">
        <w:rPr>
          <w:rFonts w:cs="Arial"/>
        </w:rPr>
        <w:t xml:space="preserve">I confirm that the registered health professionals named above have declared themselves suitably trained and competent to work under this PGD. I give </w:t>
      </w:r>
      <w:proofErr w:type="spellStart"/>
      <w:r w:rsidRPr="00825B58">
        <w:rPr>
          <w:rFonts w:cs="Arial"/>
        </w:rPr>
        <w:t>authorisation</w:t>
      </w:r>
      <w:proofErr w:type="spellEnd"/>
      <w:r w:rsidRPr="00825B58">
        <w:rPr>
          <w:rFonts w:cs="Arial"/>
        </w:rPr>
        <w:t xml:space="preserve"> on behalf of</w:t>
      </w:r>
      <w:r w:rsidR="001A11C9">
        <w:rPr>
          <w:rFonts w:cs="Arial"/>
        </w:rPr>
        <w:t xml:space="preserve"> [ </w:t>
      </w:r>
      <w:r w:rsidRPr="00825B58">
        <w:rPr>
          <w:rFonts w:cs="Arial"/>
        </w:rPr>
        <w:t xml:space="preserve"> </w:t>
      </w:r>
      <w:r w:rsidRPr="001A11C9">
        <w:rPr>
          <w:rFonts w:cs="Arial"/>
          <w:highlight w:val="cyan"/>
        </w:rPr>
        <w:t xml:space="preserve">insert name of </w:t>
      </w:r>
      <w:proofErr w:type="spellStart"/>
      <w:r w:rsidRPr="001A11C9">
        <w:rPr>
          <w:rFonts w:cs="Arial"/>
          <w:highlight w:val="cyan"/>
        </w:rPr>
        <w:t>organisation</w:t>
      </w:r>
      <w:proofErr w:type="spellEnd"/>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 xml:space="preserve">Score through unused rows in the list of registered health professionals to prevent additions post managerial </w:t>
      </w:r>
      <w:proofErr w:type="spellStart"/>
      <w:r w:rsidRPr="00DF77C7">
        <w:t>authorisation</w:t>
      </w:r>
      <w:proofErr w:type="spellEnd"/>
      <w:r w:rsidRPr="00DF77C7">
        <w:t>.</w:t>
      </w:r>
    </w:p>
    <w:p w14:paraId="29F7C469" w14:textId="77777777" w:rsidR="00510425" w:rsidRPr="00DF77C7" w:rsidRDefault="00510425" w:rsidP="0077187C">
      <w:pPr>
        <w:pStyle w:val="PGDNormal"/>
      </w:pPr>
      <w:r w:rsidRPr="00DF77C7">
        <w:t xml:space="preserve">This </w:t>
      </w:r>
      <w:proofErr w:type="spellStart"/>
      <w:r w:rsidRPr="00DF77C7">
        <w:t>authorisation</w:t>
      </w:r>
      <w:proofErr w:type="spellEnd"/>
      <w:r w:rsidRPr="00DF77C7">
        <w:t xml:space="preserve"> sheet should be retained to serve as a record of those registered health professionals </w:t>
      </w:r>
      <w:proofErr w:type="spellStart"/>
      <w:r w:rsidRPr="00DF77C7">
        <w:t>authorised</w:t>
      </w:r>
      <w:proofErr w:type="spellEnd"/>
      <w:r w:rsidRPr="00DF77C7">
        <w:t xml:space="preserve"> to work under this PGD.</w:t>
      </w:r>
    </w:p>
    <w:p w14:paraId="2136AB7D" w14:textId="7514879E" w:rsidR="00510425" w:rsidRPr="00DF77C7" w:rsidRDefault="00AC0BE9" w:rsidP="0077187C">
      <w:pPr>
        <w:pStyle w:val="PGDNormal"/>
      </w:pPr>
      <w:r w:rsidRPr="00AC0BE9">
        <w:t>[</w:t>
      </w:r>
      <w:r w:rsidR="00510425" w:rsidRPr="00DF77C7">
        <w:rPr>
          <w:highlight w:val="cyan"/>
        </w:rPr>
        <w:t xml:space="preserve">Add details on how this information is to be retained according to </w:t>
      </w:r>
      <w:proofErr w:type="spellStart"/>
      <w:r w:rsidR="00510425" w:rsidRPr="00DF77C7">
        <w:rPr>
          <w:highlight w:val="cyan"/>
        </w:rPr>
        <w:t>organisation</w:t>
      </w:r>
      <w:proofErr w:type="spellEnd"/>
      <w:r w:rsidR="00510425" w:rsidRPr="00DF77C7">
        <w:rPr>
          <w:highlight w:val="cyan"/>
        </w:rPr>
        <w:t xml:space="preserve"> PGD policy.</w:t>
      </w:r>
      <w:r>
        <w:t>]</w:t>
      </w:r>
    </w:p>
    <w:p w14:paraId="495DAEDB" w14:textId="77777777" w:rsidR="00E11FE0" w:rsidRDefault="00E11FE0" w:rsidP="00ED232C">
      <w:pPr>
        <w:pStyle w:val="PGDNormal"/>
      </w:pPr>
    </w:p>
    <w:sectPr w:rsidR="00E11FE0" w:rsidSect="00537E57">
      <w:headerReference w:type="even" r:id="rId74"/>
      <w:headerReference w:type="default" r:id="rId75"/>
      <w:footerReference w:type="default" r:id="rId76"/>
      <w:headerReference w:type="first" r:id="rId77"/>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C548B4">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C548B4"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C548B4">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7E2ADC"/>
    <w:multiLevelType w:val="hybridMultilevel"/>
    <w:tmpl w:val="895AD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B96E3D"/>
    <w:multiLevelType w:val="hybridMultilevel"/>
    <w:tmpl w:val="81F4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5403C6"/>
    <w:multiLevelType w:val="hybridMultilevel"/>
    <w:tmpl w:val="FEF6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F62722"/>
    <w:multiLevelType w:val="multilevel"/>
    <w:tmpl w:val="61F6AC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9DA4E56"/>
    <w:multiLevelType w:val="hybridMultilevel"/>
    <w:tmpl w:val="A202CD6E"/>
    <w:lvl w:ilvl="0" w:tplc="08090001">
      <w:start w:val="1"/>
      <w:numFmt w:val="bullet"/>
      <w:lvlText w:val=""/>
      <w:lvlJc w:val="left"/>
      <w:pPr>
        <w:ind w:left="398" w:hanging="360"/>
      </w:pPr>
      <w:rPr>
        <w:rFonts w:ascii="Symbol" w:hAnsi="Symbol" w:hint="default"/>
      </w:rPr>
    </w:lvl>
    <w:lvl w:ilvl="1" w:tplc="08090003">
      <w:start w:val="1"/>
      <w:numFmt w:val="bullet"/>
      <w:lvlText w:val="o"/>
      <w:lvlJc w:val="left"/>
      <w:pPr>
        <w:ind w:left="1118" w:hanging="360"/>
      </w:pPr>
      <w:rPr>
        <w:rFonts w:ascii="Courier New" w:hAnsi="Courier New" w:cs="Courier New" w:hint="default"/>
      </w:rPr>
    </w:lvl>
    <w:lvl w:ilvl="2" w:tplc="08090005">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8"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C4F0F"/>
    <w:multiLevelType w:val="hybridMultilevel"/>
    <w:tmpl w:val="5972D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2"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3"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4" w15:restartNumberingAfterBreak="0">
    <w:nsid w:val="78BE70D9"/>
    <w:multiLevelType w:val="hybridMultilevel"/>
    <w:tmpl w:val="5C3256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7"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8"/>
  </w:num>
  <w:num w:numId="2" w16cid:durableId="460340545">
    <w:abstractNumId w:val="8"/>
  </w:num>
  <w:num w:numId="3" w16cid:durableId="862549155">
    <w:abstractNumId w:val="22"/>
  </w:num>
  <w:num w:numId="4" w16cid:durableId="1902785077">
    <w:abstractNumId w:val="23"/>
  </w:num>
  <w:num w:numId="5" w16cid:durableId="1400252542">
    <w:abstractNumId w:val="14"/>
  </w:num>
  <w:num w:numId="6" w16cid:durableId="585113440">
    <w:abstractNumId w:val="7"/>
  </w:num>
  <w:num w:numId="7" w16cid:durableId="1512915418">
    <w:abstractNumId w:val="21"/>
  </w:num>
  <w:num w:numId="8" w16cid:durableId="759831936">
    <w:abstractNumId w:val="26"/>
  </w:num>
  <w:num w:numId="9" w16cid:durableId="1747412429">
    <w:abstractNumId w:val="2"/>
  </w:num>
  <w:num w:numId="10" w16cid:durableId="1297833641">
    <w:abstractNumId w:val="1"/>
  </w:num>
  <w:num w:numId="11" w16cid:durableId="1684160055">
    <w:abstractNumId w:val="25"/>
  </w:num>
  <w:num w:numId="12" w16cid:durableId="1610894224">
    <w:abstractNumId w:val="27"/>
  </w:num>
  <w:num w:numId="13" w16cid:durableId="1880973297">
    <w:abstractNumId w:val="12"/>
  </w:num>
  <w:num w:numId="14" w16cid:durableId="77676389">
    <w:abstractNumId w:val="4"/>
  </w:num>
  <w:num w:numId="15" w16cid:durableId="1496384920">
    <w:abstractNumId w:val="11"/>
  </w:num>
  <w:num w:numId="16" w16cid:durableId="441388192">
    <w:abstractNumId w:val="19"/>
    <w:lvlOverride w:ilvl="0">
      <w:startOverride w:val="1"/>
    </w:lvlOverride>
  </w:num>
  <w:num w:numId="17" w16cid:durableId="73867840">
    <w:abstractNumId w:val="5"/>
    <w:lvlOverride w:ilvl="0">
      <w:startOverride w:val="1"/>
    </w:lvlOverride>
  </w:num>
  <w:num w:numId="18" w16cid:durableId="373623662">
    <w:abstractNumId w:val="0"/>
  </w:num>
  <w:num w:numId="19" w16cid:durableId="1537817930">
    <w:abstractNumId w:val="20"/>
  </w:num>
  <w:num w:numId="20" w16cid:durableId="1760635555">
    <w:abstractNumId w:val="17"/>
  </w:num>
  <w:num w:numId="21" w16cid:durableId="2041003479">
    <w:abstractNumId w:val="16"/>
  </w:num>
  <w:num w:numId="22" w16cid:durableId="1256211317">
    <w:abstractNumId w:val="9"/>
  </w:num>
  <w:num w:numId="23" w16cid:durableId="1063525400">
    <w:abstractNumId w:val="3"/>
  </w:num>
  <w:num w:numId="24" w16cid:durableId="1923709908">
    <w:abstractNumId w:val="10"/>
  </w:num>
  <w:num w:numId="25" w16cid:durableId="168561803">
    <w:abstractNumId w:val="24"/>
  </w:num>
  <w:num w:numId="26" w16cid:durableId="502207742">
    <w:abstractNumId w:val="13"/>
  </w:num>
  <w:num w:numId="27" w16cid:durableId="190922337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5EBC"/>
    <w:rsid w:val="00026393"/>
    <w:rsid w:val="00031D6D"/>
    <w:rsid w:val="00031DE4"/>
    <w:rsid w:val="0003249A"/>
    <w:rsid w:val="00036708"/>
    <w:rsid w:val="00037F07"/>
    <w:rsid w:val="00040405"/>
    <w:rsid w:val="000411B7"/>
    <w:rsid w:val="0004289C"/>
    <w:rsid w:val="00043006"/>
    <w:rsid w:val="00043DD4"/>
    <w:rsid w:val="00044863"/>
    <w:rsid w:val="000462D9"/>
    <w:rsid w:val="0005035D"/>
    <w:rsid w:val="00050C45"/>
    <w:rsid w:val="00051AAD"/>
    <w:rsid w:val="000524CF"/>
    <w:rsid w:val="000556B2"/>
    <w:rsid w:val="000604E0"/>
    <w:rsid w:val="0006306E"/>
    <w:rsid w:val="0006367A"/>
    <w:rsid w:val="000661B3"/>
    <w:rsid w:val="00071312"/>
    <w:rsid w:val="00072490"/>
    <w:rsid w:val="0007357B"/>
    <w:rsid w:val="00073A2D"/>
    <w:rsid w:val="00073B6D"/>
    <w:rsid w:val="0007473C"/>
    <w:rsid w:val="00076494"/>
    <w:rsid w:val="00081B91"/>
    <w:rsid w:val="000856ED"/>
    <w:rsid w:val="000912CD"/>
    <w:rsid w:val="00091E6A"/>
    <w:rsid w:val="00094700"/>
    <w:rsid w:val="00094814"/>
    <w:rsid w:val="00095CC0"/>
    <w:rsid w:val="00096257"/>
    <w:rsid w:val="00097675"/>
    <w:rsid w:val="000A016E"/>
    <w:rsid w:val="000A0B03"/>
    <w:rsid w:val="000A4616"/>
    <w:rsid w:val="000A7224"/>
    <w:rsid w:val="000A7F4E"/>
    <w:rsid w:val="000B11F9"/>
    <w:rsid w:val="000B2929"/>
    <w:rsid w:val="000B2B38"/>
    <w:rsid w:val="000B2D26"/>
    <w:rsid w:val="000B3C9A"/>
    <w:rsid w:val="000B451C"/>
    <w:rsid w:val="000B6CB9"/>
    <w:rsid w:val="000C2D31"/>
    <w:rsid w:val="000C596E"/>
    <w:rsid w:val="000D7704"/>
    <w:rsid w:val="000E2765"/>
    <w:rsid w:val="000E2E30"/>
    <w:rsid w:val="000E2E96"/>
    <w:rsid w:val="000E4DDA"/>
    <w:rsid w:val="000E6EC0"/>
    <w:rsid w:val="000E71C7"/>
    <w:rsid w:val="000F1CAB"/>
    <w:rsid w:val="000F2350"/>
    <w:rsid w:val="000F2D3B"/>
    <w:rsid w:val="000F2DC4"/>
    <w:rsid w:val="000F4B18"/>
    <w:rsid w:val="000F4FC5"/>
    <w:rsid w:val="000F52B4"/>
    <w:rsid w:val="000F6DF5"/>
    <w:rsid w:val="001016BC"/>
    <w:rsid w:val="00102DFD"/>
    <w:rsid w:val="00110308"/>
    <w:rsid w:val="00110E70"/>
    <w:rsid w:val="001114C3"/>
    <w:rsid w:val="00112BE0"/>
    <w:rsid w:val="00114F02"/>
    <w:rsid w:val="0011562D"/>
    <w:rsid w:val="00120033"/>
    <w:rsid w:val="00120C76"/>
    <w:rsid w:val="001260CA"/>
    <w:rsid w:val="00126751"/>
    <w:rsid w:val="001309D6"/>
    <w:rsid w:val="00130C0D"/>
    <w:rsid w:val="001344E7"/>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50D1"/>
    <w:rsid w:val="0017669F"/>
    <w:rsid w:val="001767BB"/>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0CA0"/>
    <w:rsid w:val="001C241E"/>
    <w:rsid w:val="001C24ED"/>
    <w:rsid w:val="001D4AB6"/>
    <w:rsid w:val="001D6967"/>
    <w:rsid w:val="001D6E37"/>
    <w:rsid w:val="001D7020"/>
    <w:rsid w:val="001D7D3D"/>
    <w:rsid w:val="001E006A"/>
    <w:rsid w:val="001E13E0"/>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26447"/>
    <w:rsid w:val="00234E43"/>
    <w:rsid w:val="00235023"/>
    <w:rsid w:val="00237A35"/>
    <w:rsid w:val="002406C4"/>
    <w:rsid w:val="00243191"/>
    <w:rsid w:val="00244593"/>
    <w:rsid w:val="00244F1F"/>
    <w:rsid w:val="0025085E"/>
    <w:rsid w:val="00251D91"/>
    <w:rsid w:val="002529F3"/>
    <w:rsid w:val="002606E1"/>
    <w:rsid w:val="00264121"/>
    <w:rsid w:val="002651BA"/>
    <w:rsid w:val="00265C0F"/>
    <w:rsid w:val="0026660B"/>
    <w:rsid w:val="002679F3"/>
    <w:rsid w:val="0027153F"/>
    <w:rsid w:val="00272136"/>
    <w:rsid w:val="002740D9"/>
    <w:rsid w:val="00274956"/>
    <w:rsid w:val="002759EC"/>
    <w:rsid w:val="00276789"/>
    <w:rsid w:val="00277103"/>
    <w:rsid w:val="002808A9"/>
    <w:rsid w:val="00285B42"/>
    <w:rsid w:val="00290FAB"/>
    <w:rsid w:val="00293756"/>
    <w:rsid w:val="00294355"/>
    <w:rsid w:val="00295278"/>
    <w:rsid w:val="00296701"/>
    <w:rsid w:val="002A15CA"/>
    <w:rsid w:val="002A26DA"/>
    <w:rsid w:val="002A6CB8"/>
    <w:rsid w:val="002A7D61"/>
    <w:rsid w:val="002B1479"/>
    <w:rsid w:val="002B1B6E"/>
    <w:rsid w:val="002B3CAB"/>
    <w:rsid w:val="002B4181"/>
    <w:rsid w:val="002B5BAC"/>
    <w:rsid w:val="002B5E5D"/>
    <w:rsid w:val="002B62CC"/>
    <w:rsid w:val="002B6400"/>
    <w:rsid w:val="002C19DC"/>
    <w:rsid w:val="002C1F27"/>
    <w:rsid w:val="002C24CE"/>
    <w:rsid w:val="002C5736"/>
    <w:rsid w:val="002D4185"/>
    <w:rsid w:val="002E0743"/>
    <w:rsid w:val="002F134E"/>
    <w:rsid w:val="002F4DEC"/>
    <w:rsid w:val="002F5864"/>
    <w:rsid w:val="002F652F"/>
    <w:rsid w:val="00301008"/>
    <w:rsid w:val="00301650"/>
    <w:rsid w:val="00302939"/>
    <w:rsid w:val="00303D47"/>
    <w:rsid w:val="003111B2"/>
    <w:rsid w:val="00315465"/>
    <w:rsid w:val="003156DC"/>
    <w:rsid w:val="00317A97"/>
    <w:rsid w:val="00317C16"/>
    <w:rsid w:val="003203A2"/>
    <w:rsid w:val="003225C3"/>
    <w:rsid w:val="00323120"/>
    <w:rsid w:val="00323184"/>
    <w:rsid w:val="0032348B"/>
    <w:rsid w:val="0032462A"/>
    <w:rsid w:val="0032598F"/>
    <w:rsid w:val="00330081"/>
    <w:rsid w:val="00334B40"/>
    <w:rsid w:val="0033580B"/>
    <w:rsid w:val="00335913"/>
    <w:rsid w:val="00337E0A"/>
    <w:rsid w:val="00341D83"/>
    <w:rsid w:val="00351BBC"/>
    <w:rsid w:val="00355735"/>
    <w:rsid w:val="00355BB4"/>
    <w:rsid w:val="00356794"/>
    <w:rsid w:val="00361290"/>
    <w:rsid w:val="0036186E"/>
    <w:rsid w:val="003620A9"/>
    <w:rsid w:val="00362EFF"/>
    <w:rsid w:val="0036629F"/>
    <w:rsid w:val="003712C2"/>
    <w:rsid w:val="00373442"/>
    <w:rsid w:val="0037637C"/>
    <w:rsid w:val="00381766"/>
    <w:rsid w:val="00381FB5"/>
    <w:rsid w:val="003834E5"/>
    <w:rsid w:val="00384C86"/>
    <w:rsid w:val="00387754"/>
    <w:rsid w:val="00390939"/>
    <w:rsid w:val="00390B73"/>
    <w:rsid w:val="003919B5"/>
    <w:rsid w:val="0039272E"/>
    <w:rsid w:val="00393D73"/>
    <w:rsid w:val="00395DA3"/>
    <w:rsid w:val="003969FE"/>
    <w:rsid w:val="003A0E76"/>
    <w:rsid w:val="003A2CBA"/>
    <w:rsid w:val="003A30B2"/>
    <w:rsid w:val="003B167D"/>
    <w:rsid w:val="003B3492"/>
    <w:rsid w:val="003B3958"/>
    <w:rsid w:val="003B420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3FD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3C6"/>
    <w:rsid w:val="00400DB0"/>
    <w:rsid w:val="00402028"/>
    <w:rsid w:val="00402800"/>
    <w:rsid w:val="00403105"/>
    <w:rsid w:val="00404955"/>
    <w:rsid w:val="004058C1"/>
    <w:rsid w:val="004075B1"/>
    <w:rsid w:val="00417611"/>
    <w:rsid w:val="00421452"/>
    <w:rsid w:val="00421D74"/>
    <w:rsid w:val="00424C2D"/>
    <w:rsid w:val="00432289"/>
    <w:rsid w:val="00433897"/>
    <w:rsid w:val="004340EF"/>
    <w:rsid w:val="00434610"/>
    <w:rsid w:val="00437F47"/>
    <w:rsid w:val="00440E43"/>
    <w:rsid w:val="0044281C"/>
    <w:rsid w:val="00447D9C"/>
    <w:rsid w:val="0045127E"/>
    <w:rsid w:val="00453867"/>
    <w:rsid w:val="00453B8C"/>
    <w:rsid w:val="00454638"/>
    <w:rsid w:val="004554AB"/>
    <w:rsid w:val="00455D85"/>
    <w:rsid w:val="004564FB"/>
    <w:rsid w:val="0045723E"/>
    <w:rsid w:val="00463FF5"/>
    <w:rsid w:val="00467940"/>
    <w:rsid w:val="00473E4D"/>
    <w:rsid w:val="004748CA"/>
    <w:rsid w:val="00476876"/>
    <w:rsid w:val="0048006E"/>
    <w:rsid w:val="00480581"/>
    <w:rsid w:val="0048223A"/>
    <w:rsid w:val="004826F5"/>
    <w:rsid w:val="00482D75"/>
    <w:rsid w:val="004870F8"/>
    <w:rsid w:val="00487448"/>
    <w:rsid w:val="00490B13"/>
    <w:rsid w:val="00490E24"/>
    <w:rsid w:val="00492064"/>
    <w:rsid w:val="004921B6"/>
    <w:rsid w:val="004A34E1"/>
    <w:rsid w:val="004A6E53"/>
    <w:rsid w:val="004A7E93"/>
    <w:rsid w:val="004B0DA7"/>
    <w:rsid w:val="004B0F38"/>
    <w:rsid w:val="004B17CE"/>
    <w:rsid w:val="004B1E73"/>
    <w:rsid w:val="004B2C19"/>
    <w:rsid w:val="004B55C6"/>
    <w:rsid w:val="004B5926"/>
    <w:rsid w:val="004B610E"/>
    <w:rsid w:val="004B7A57"/>
    <w:rsid w:val="004C0BD9"/>
    <w:rsid w:val="004C18D1"/>
    <w:rsid w:val="004C1FDF"/>
    <w:rsid w:val="004C243F"/>
    <w:rsid w:val="004C39C3"/>
    <w:rsid w:val="004C51BE"/>
    <w:rsid w:val="004C67A9"/>
    <w:rsid w:val="004C74E5"/>
    <w:rsid w:val="004C78B4"/>
    <w:rsid w:val="004D11DE"/>
    <w:rsid w:val="004D1C74"/>
    <w:rsid w:val="004D30C0"/>
    <w:rsid w:val="004D3649"/>
    <w:rsid w:val="004D4FB3"/>
    <w:rsid w:val="004D6E41"/>
    <w:rsid w:val="004E044C"/>
    <w:rsid w:val="004E48B7"/>
    <w:rsid w:val="004E59D9"/>
    <w:rsid w:val="004E7E16"/>
    <w:rsid w:val="004F4373"/>
    <w:rsid w:val="004F55B1"/>
    <w:rsid w:val="005001FC"/>
    <w:rsid w:val="00501566"/>
    <w:rsid w:val="00501FBD"/>
    <w:rsid w:val="00502626"/>
    <w:rsid w:val="00504FB7"/>
    <w:rsid w:val="00510425"/>
    <w:rsid w:val="00510803"/>
    <w:rsid w:val="00520D02"/>
    <w:rsid w:val="00524B1C"/>
    <w:rsid w:val="0052670D"/>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76FA9"/>
    <w:rsid w:val="005806DB"/>
    <w:rsid w:val="00580EBB"/>
    <w:rsid w:val="00581C9E"/>
    <w:rsid w:val="00583011"/>
    <w:rsid w:val="005849B1"/>
    <w:rsid w:val="005903AC"/>
    <w:rsid w:val="00592D87"/>
    <w:rsid w:val="00593089"/>
    <w:rsid w:val="005949EA"/>
    <w:rsid w:val="00597011"/>
    <w:rsid w:val="0059738E"/>
    <w:rsid w:val="005A008C"/>
    <w:rsid w:val="005A0BCC"/>
    <w:rsid w:val="005A11C4"/>
    <w:rsid w:val="005A16B8"/>
    <w:rsid w:val="005A2C55"/>
    <w:rsid w:val="005A3C13"/>
    <w:rsid w:val="005A3E3F"/>
    <w:rsid w:val="005A5897"/>
    <w:rsid w:val="005A6168"/>
    <w:rsid w:val="005A61E9"/>
    <w:rsid w:val="005A6885"/>
    <w:rsid w:val="005A7D8A"/>
    <w:rsid w:val="005B36CD"/>
    <w:rsid w:val="005B5BD8"/>
    <w:rsid w:val="005B768E"/>
    <w:rsid w:val="005C020A"/>
    <w:rsid w:val="005C0AD0"/>
    <w:rsid w:val="005C1E3B"/>
    <w:rsid w:val="005C2326"/>
    <w:rsid w:val="005C62A1"/>
    <w:rsid w:val="005C6771"/>
    <w:rsid w:val="005D199C"/>
    <w:rsid w:val="005D205A"/>
    <w:rsid w:val="005D28FA"/>
    <w:rsid w:val="005D3148"/>
    <w:rsid w:val="005D4154"/>
    <w:rsid w:val="005D5304"/>
    <w:rsid w:val="005D65E1"/>
    <w:rsid w:val="005D7A63"/>
    <w:rsid w:val="005E6491"/>
    <w:rsid w:val="005E6963"/>
    <w:rsid w:val="005F1323"/>
    <w:rsid w:val="005F1603"/>
    <w:rsid w:val="005F17C5"/>
    <w:rsid w:val="005F3623"/>
    <w:rsid w:val="005F4173"/>
    <w:rsid w:val="005F4864"/>
    <w:rsid w:val="005F4940"/>
    <w:rsid w:val="00600F2A"/>
    <w:rsid w:val="00602CB0"/>
    <w:rsid w:val="00604707"/>
    <w:rsid w:val="0060527A"/>
    <w:rsid w:val="00607C5D"/>
    <w:rsid w:val="006125EC"/>
    <w:rsid w:val="006154DD"/>
    <w:rsid w:val="006165DF"/>
    <w:rsid w:val="00617E4B"/>
    <w:rsid w:val="006208D3"/>
    <w:rsid w:val="0062242D"/>
    <w:rsid w:val="00623945"/>
    <w:rsid w:val="006245F7"/>
    <w:rsid w:val="00624F56"/>
    <w:rsid w:val="00625E4A"/>
    <w:rsid w:val="0062633A"/>
    <w:rsid w:val="00630168"/>
    <w:rsid w:val="006315FC"/>
    <w:rsid w:val="006317A9"/>
    <w:rsid w:val="00631BE9"/>
    <w:rsid w:val="00633A98"/>
    <w:rsid w:val="006417CE"/>
    <w:rsid w:val="006419B7"/>
    <w:rsid w:val="006436F2"/>
    <w:rsid w:val="0064522D"/>
    <w:rsid w:val="0065050E"/>
    <w:rsid w:val="0065215A"/>
    <w:rsid w:val="006529F3"/>
    <w:rsid w:val="00654491"/>
    <w:rsid w:val="006565AD"/>
    <w:rsid w:val="00660106"/>
    <w:rsid w:val="006604BA"/>
    <w:rsid w:val="006610ED"/>
    <w:rsid w:val="00665687"/>
    <w:rsid w:val="00665D0E"/>
    <w:rsid w:val="0067000A"/>
    <w:rsid w:val="00671697"/>
    <w:rsid w:val="00677DD2"/>
    <w:rsid w:val="00677FE6"/>
    <w:rsid w:val="0068233F"/>
    <w:rsid w:val="006829D5"/>
    <w:rsid w:val="006833EE"/>
    <w:rsid w:val="006843FA"/>
    <w:rsid w:val="00685DE2"/>
    <w:rsid w:val="006911EE"/>
    <w:rsid w:val="00692326"/>
    <w:rsid w:val="00692CFD"/>
    <w:rsid w:val="00695EE0"/>
    <w:rsid w:val="006A1225"/>
    <w:rsid w:val="006A4706"/>
    <w:rsid w:val="006A788A"/>
    <w:rsid w:val="006A7AF1"/>
    <w:rsid w:val="006B2ACF"/>
    <w:rsid w:val="006B2D85"/>
    <w:rsid w:val="006B39B2"/>
    <w:rsid w:val="006C005F"/>
    <w:rsid w:val="006C0B7C"/>
    <w:rsid w:val="006C196B"/>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23FB"/>
    <w:rsid w:val="006F555A"/>
    <w:rsid w:val="006F6E18"/>
    <w:rsid w:val="00700627"/>
    <w:rsid w:val="00700A9C"/>
    <w:rsid w:val="0070211B"/>
    <w:rsid w:val="00702A95"/>
    <w:rsid w:val="00711452"/>
    <w:rsid w:val="0071246D"/>
    <w:rsid w:val="00713AB2"/>
    <w:rsid w:val="0071562D"/>
    <w:rsid w:val="00716DE0"/>
    <w:rsid w:val="00724859"/>
    <w:rsid w:val="00725927"/>
    <w:rsid w:val="007307B1"/>
    <w:rsid w:val="00731A6A"/>
    <w:rsid w:val="007335A9"/>
    <w:rsid w:val="007338E6"/>
    <w:rsid w:val="00735292"/>
    <w:rsid w:val="00737FD6"/>
    <w:rsid w:val="00740F19"/>
    <w:rsid w:val="00742444"/>
    <w:rsid w:val="00743222"/>
    <w:rsid w:val="0074695F"/>
    <w:rsid w:val="00746C50"/>
    <w:rsid w:val="00754053"/>
    <w:rsid w:val="0075421A"/>
    <w:rsid w:val="0075472D"/>
    <w:rsid w:val="00757946"/>
    <w:rsid w:val="00757C02"/>
    <w:rsid w:val="0076208D"/>
    <w:rsid w:val="00762BFE"/>
    <w:rsid w:val="007635D1"/>
    <w:rsid w:val="00763E7A"/>
    <w:rsid w:val="007644BC"/>
    <w:rsid w:val="0077187C"/>
    <w:rsid w:val="00773971"/>
    <w:rsid w:val="0078141A"/>
    <w:rsid w:val="0078597F"/>
    <w:rsid w:val="00787175"/>
    <w:rsid w:val="00792BF7"/>
    <w:rsid w:val="00792F90"/>
    <w:rsid w:val="00794026"/>
    <w:rsid w:val="00794857"/>
    <w:rsid w:val="00797CA6"/>
    <w:rsid w:val="007A04E2"/>
    <w:rsid w:val="007A06E9"/>
    <w:rsid w:val="007A1448"/>
    <w:rsid w:val="007A1BBB"/>
    <w:rsid w:val="007A276C"/>
    <w:rsid w:val="007B0DD7"/>
    <w:rsid w:val="007B315D"/>
    <w:rsid w:val="007B4232"/>
    <w:rsid w:val="007B4395"/>
    <w:rsid w:val="007B5A13"/>
    <w:rsid w:val="007C1FDB"/>
    <w:rsid w:val="007C287F"/>
    <w:rsid w:val="007C41EE"/>
    <w:rsid w:val="007D3AE2"/>
    <w:rsid w:val="007D47D1"/>
    <w:rsid w:val="007D6643"/>
    <w:rsid w:val="007D6C6B"/>
    <w:rsid w:val="007E1262"/>
    <w:rsid w:val="007E2A93"/>
    <w:rsid w:val="007E763A"/>
    <w:rsid w:val="007E7CC9"/>
    <w:rsid w:val="007E7F3C"/>
    <w:rsid w:val="007F0048"/>
    <w:rsid w:val="007F3C0C"/>
    <w:rsid w:val="007F4C22"/>
    <w:rsid w:val="007F687D"/>
    <w:rsid w:val="007F6A64"/>
    <w:rsid w:val="00800595"/>
    <w:rsid w:val="00802041"/>
    <w:rsid w:val="0080206D"/>
    <w:rsid w:val="00804CA2"/>
    <w:rsid w:val="00804FEC"/>
    <w:rsid w:val="008052B6"/>
    <w:rsid w:val="00805F95"/>
    <w:rsid w:val="008062D6"/>
    <w:rsid w:val="00810480"/>
    <w:rsid w:val="008115AE"/>
    <w:rsid w:val="00811BDE"/>
    <w:rsid w:val="008132C0"/>
    <w:rsid w:val="00813399"/>
    <w:rsid w:val="0081527F"/>
    <w:rsid w:val="00815AFA"/>
    <w:rsid w:val="00816E42"/>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83AD3"/>
    <w:rsid w:val="00883EDC"/>
    <w:rsid w:val="0088563D"/>
    <w:rsid w:val="00886211"/>
    <w:rsid w:val="00886FD6"/>
    <w:rsid w:val="008956F5"/>
    <w:rsid w:val="00895776"/>
    <w:rsid w:val="00895961"/>
    <w:rsid w:val="0089661B"/>
    <w:rsid w:val="008A24EB"/>
    <w:rsid w:val="008A5671"/>
    <w:rsid w:val="008A6198"/>
    <w:rsid w:val="008B2A57"/>
    <w:rsid w:val="008B30AB"/>
    <w:rsid w:val="008B3958"/>
    <w:rsid w:val="008B4145"/>
    <w:rsid w:val="008B7763"/>
    <w:rsid w:val="008C121C"/>
    <w:rsid w:val="008C2F75"/>
    <w:rsid w:val="008C3DAE"/>
    <w:rsid w:val="008C6AC3"/>
    <w:rsid w:val="008D186B"/>
    <w:rsid w:val="008D3327"/>
    <w:rsid w:val="008D4441"/>
    <w:rsid w:val="008D4727"/>
    <w:rsid w:val="008D4866"/>
    <w:rsid w:val="008D52EE"/>
    <w:rsid w:val="008D5E28"/>
    <w:rsid w:val="008D6D14"/>
    <w:rsid w:val="008D75CF"/>
    <w:rsid w:val="008D7606"/>
    <w:rsid w:val="008E42BC"/>
    <w:rsid w:val="008E511A"/>
    <w:rsid w:val="008E64FB"/>
    <w:rsid w:val="008F09E1"/>
    <w:rsid w:val="008F30A1"/>
    <w:rsid w:val="008F6FF7"/>
    <w:rsid w:val="0090096D"/>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5ADD"/>
    <w:rsid w:val="00937616"/>
    <w:rsid w:val="00940F9B"/>
    <w:rsid w:val="00941978"/>
    <w:rsid w:val="0094341B"/>
    <w:rsid w:val="0094393D"/>
    <w:rsid w:val="0094394E"/>
    <w:rsid w:val="00945C75"/>
    <w:rsid w:val="00946CCE"/>
    <w:rsid w:val="009504E0"/>
    <w:rsid w:val="00951B97"/>
    <w:rsid w:val="0095271C"/>
    <w:rsid w:val="00952F5D"/>
    <w:rsid w:val="00953D3A"/>
    <w:rsid w:val="00955B40"/>
    <w:rsid w:val="009604EE"/>
    <w:rsid w:val="009607E2"/>
    <w:rsid w:val="009652F3"/>
    <w:rsid w:val="00966D2D"/>
    <w:rsid w:val="00970400"/>
    <w:rsid w:val="00970EA1"/>
    <w:rsid w:val="00973131"/>
    <w:rsid w:val="0097352C"/>
    <w:rsid w:val="00973CBB"/>
    <w:rsid w:val="00974477"/>
    <w:rsid w:val="0097481D"/>
    <w:rsid w:val="00974FCB"/>
    <w:rsid w:val="00976054"/>
    <w:rsid w:val="00980479"/>
    <w:rsid w:val="00980CE6"/>
    <w:rsid w:val="009811EA"/>
    <w:rsid w:val="009826DD"/>
    <w:rsid w:val="00982E29"/>
    <w:rsid w:val="00984482"/>
    <w:rsid w:val="00985C7C"/>
    <w:rsid w:val="009876F3"/>
    <w:rsid w:val="0099097B"/>
    <w:rsid w:val="00991A23"/>
    <w:rsid w:val="009950F3"/>
    <w:rsid w:val="00996AFB"/>
    <w:rsid w:val="009A1BE0"/>
    <w:rsid w:val="009A2D6C"/>
    <w:rsid w:val="009A3A3E"/>
    <w:rsid w:val="009B0179"/>
    <w:rsid w:val="009B05E9"/>
    <w:rsid w:val="009B195D"/>
    <w:rsid w:val="009B444E"/>
    <w:rsid w:val="009B4905"/>
    <w:rsid w:val="009B4E98"/>
    <w:rsid w:val="009B596C"/>
    <w:rsid w:val="009B6239"/>
    <w:rsid w:val="009B62D2"/>
    <w:rsid w:val="009B6FA5"/>
    <w:rsid w:val="009B7A66"/>
    <w:rsid w:val="009C1C62"/>
    <w:rsid w:val="009C2AEE"/>
    <w:rsid w:val="009C3393"/>
    <w:rsid w:val="009D0ECD"/>
    <w:rsid w:val="009D4A9A"/>
    <w:rsid w:val="009D4C31"/>
    <w:rsid w:val="009D4F23"/>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37FD8"/>
    <w:rsid w:val="00A420AE"/>
    <w:rsid w:val="00A43090"/>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77DF8"/>
    <w:rsid w:val="00A80532"/>
    <w:rsid w:val="00A813B9"/>
    <w:rsid w:val="00A87C5E"/>
    <w:rsid w:val="00A9433C"/>
    <w:rsid w:val="00A95DEB"/>
    <w:rsid w:val="00AA0666"/>
    <w:rsid w:val="00AA0EFC"/>
    <w:rsid w:val="00AA150C"/>
    <w:rsid w:val="00AA16A5"/>
    <w:rsid w:val="00AA18EC"/>
    <w:rsid w:val="00AA200A"/>
    <w:rsid w:val="00AA2DC6"/>
    <w:rsid w:val="00AA4332"/>
    <w:rsid w:val="00AA5A30"/>
    <w:rsid w:val="00AB2F4B"/>
    <w:rsid w:val="00AB40E4"/>
    <w:rsid w:val="00AB5D04"/>
    <w:rsid w:val="00AC0BE9"/>
    <w:rsid w:val="00AC2167"/>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AF60EB"/>
    <w:rsid w:val="00B01C91"/>
    <w:rsid w:val="00B02922"/>
    <w:rsid w:val="00B0295D"/>
    <w:rsid w:val="00B04310"/>
    <w:rsid w:val="00B065AA"/>
    <w:rsid w:val="00B11B08"/>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4FCE"/>
    <w:rsid w:val="00B51CC6"/>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06A0"/>
    <w:rsid w:val="00B912CD"/>
    <w:rsid w:val="00B922C4"/>
    <w:rsid w:val="00B92435"/>
    <w:rsid w:val="00BA19CD"/>
    <w:rsid w:val="00BA4095"/>
    <w:rsid w:val="00BA57B1"/>
    <w:rsid w:val="00BA6AF1"/>
    <w:rsid w:val="00BB2599"/>
    <w:rsid w:val="00BB2C75"/>
    <w:rsid w:val="00BB3155"/>
    <w:rsid w:val="00BC2FFD"/>
    <w:rsid w:val="00BC445E"/>
    <w:rsid w:val="00BD1D91"/>
    <w:rsid w:val="00BD4A9E"/>
    <w:rsid w:val="00BE0E22"/>
    <w:rsid w:val="00BE6C68"/>
    <w:rsid w:val="00BE7661"/>
    <w:rsid w:val="00BE7810"/>
    <w:rsid w:val="00BF09D0"/>
    <w:rsid w:val="00BF1BB5"/>
    <w:rsid w:val="00BF711A"/>
    <w:rsid w:val="00C005D8"/>
    <w:rsid w:val="00C02400"/>
    <w:rsid w:val="00C06E05"/>
    <w:rsid w:val="00C10DAE"/>
    <w:rsid w:val="00C1295F"/>
    <w:rsid w:val="00C17411"/>
    <w:rsid w:val="00C22683"/>
    <w:rsid w:val="00C22834"/>
    <w:rsid w:val="00C25DE0"/>
    <w:rsid w:val="00C25F31"/>
    <w:rsid w:val="00C26548"/>
    <w:rsid w:val="00C2654A"/>
    <w:rsid w:val="00C34902"/>
    <w:rsid w:val="00C373F2"/>
    <w:rsid w:val="00C37CA7"/>
    <w:rsid w:val="00C37FC1"/>
    <w:rsid w:val="00C403CE"/>
    <w:rsid w:val="00C44CE3"/>
    <w:rsid w:val="00C46A10"/>
    <w:rsid w:val="00C5216A"/>
    <w:rsid w:val="00C52205"/>
    <w:rsid w:val="00C548B4"/>
    <w:rsid w:val="00C64E9F"/>
    <w:rsid w:val="00C65187"/>
    <w:rsid w:val="00C6768D"/>
    <w:rsid w:val="00C70B21"/>
    <w:rsid w:val="00C7371A"/>
    <w:rsid w:val="00C73DAF"/>
    <w:rsid w:val="00C76555"/>
    <w:rsid w:val="00C82252"/>
    <w:rsid w:val="00C84817"/>
    <w:rsid w:val="00C860E9"/>
    <w:rsid w:val="00C87548"/>
    <w:rsid w:val="00C91BD8"/>
    <w:rsid w:val="00C91C8B"/>
    <w:rsid w:val="00C9295A"/>
    <w:rsid w:val="00C93428"/>
    <w:rsid w:val="00C93CEB"/>
    <w:rsid w:val="00C94C8A"/>
    <w:rsid w:val="00C95CF9"/>
    <w:rsid w:val="00C95EE9"/>
    <w:rsid w:val="00CA2E81"/>
    <w:rsid w:val="00CA35DE"/>
    <w:rsid w:val="00CA3998"/>
    <w:rsid w:val="00CA5EA5"/>
    <w:rsid w:val="00CA77CF"/>
    <w:rsid w:val="00CA7C4E"/>
    <w:rsid w:val="00CB13D1"/>
    <w:rsid w:val="00CB28F1"/>
    <w:rsid w:val="00CB3552"/>
    <w:rsid w:val="00CB44C0"/>
    <w:rsid w:val="00CB4D8A"/>
    <w:rsid w:val="00CC4F69"/>
    <w:rsid w:val="00CC5763"/>
    <w:rsid w:val="00CC6054"/>
    <w:rsid w:val="00CC658D"/>
    <w:rsid w:val="00CC6F35"/>
    <w:rsid w:val="00CD1FE9"/>
    <w:rsid w:val="00CD207C"/>
    <w:rsid w:val="00CD7B61"/>
    <w:rsid w:val="00CE176B"/>
    <w:rsid w:val="00CE2360"/>
    <w:rsid w:val="00CE50C2"/>
    <w:rsid w:val="00CE527F"/>
    <w:rsid w:val="00CE73FB"/>
    <w:rsid w:val="00CF283C"/>
    <w:rsid w:val="00CF4FD7"/>
    <w:rsid w:val="00D0044C"/>
    <w:rsid w:val="00D01CA9"/>
    <w:rsid w:val="00D0321A"/>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63D44"/>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4005"/>
    <w:rsid w:val="00DB4B21"/>
    <w:rsid w:val="00DC0684"/>
    <w:rsid w:val="00DC31D6"/>
    <w:rsid w:val="00DC70A9"/>
    <w:rsid w:val="00DC71C0"/>
    <w:rsid w:val="00DC7588"/>
    <w:rsid w:val="00DC785A"/>
    <w:rsid w:val="00DD046E"/>
    <w:rsid w:val="00DD0926"/>
    <w:rsid w:val="00DD1CF4"/>
    <w:rsid w:val="00DD1D18"/>
    <w:rsid w:val="00DD3AFB"/>
    <w:rsid w:val="00DD6E31"/>
    <w:rsid w:val="00DD72E4"/>
    <w:rsid w:val="00DE01E7"/>
    <w:rsid w:val="00DE2E06"/>
    <w:rsid w:val="00DE4D52"/>
    <w:rsid w:val="00DE4DF2"/>
    <w:rsid w:val="00DE4EE5"/>
    <w:rsid w:val="00DE5424"/>
    <w:rsid w:val="00DE6107"/>
    <w:rsid w:val="00DF1EE1"/>
    <w:rsid w:val="00DF1F20"/>
    <w:rsid w:val="00DF3EB6"/>
    <w:rsid w:val="00DF4003"/>
    <w:rsid w:val="00DF416E"/>
    <w:rsid w:val="00DF77C7"/>
    <w:rsid w:val="00E0109F"/>
    <w:rsid w:val="00E04B4E"/>
    <w:rsid w:val="00E05DAB"/>
    <w:rsid w:val="00E1069A"/>
    <w:rsid w:val="00E107C5"/>
    <w:rsid w:val="00E11FE0"/>
    <w:rsid w:val="00E122DE"/>
    <w:rsid w:val="00E139D7"/>
    <w:rsid w:val="00E155DA"/>
    <w:rsid w:val="00E16CB2"/>
    <w:rsid w:val="00E24D2F"/>
    <w:rsid w:val="00E27083"/>
    <w:rsid w:val="00E27D26"/>
    <w:rsid w:val="00E30A2D"/>
    <w:rsid w:val="00E334E6"/>
    <w:rsid w:val="00E437E5"/>
    <w:rsid w:val="00E4405A"/>
    <w:rsid w:val="00E4552C"/>
    <w:rsid w:val="00E45889"/>
    <w:rsid w:val="00E45954"/>
    <w:rsid w:val="00E46E97"/>
    <w:rsid w:val="00E511F5"/>
    <w:rsid w:val="00E513E3"/>
    <w:rsid w:val="00E57A07"/>
    <w:rsid w:val="00E60C36"/>
    <w:rsid w:val="00E6166A"/>
    <w:rsid w:val="00E64981"/>
    <w:rsid w:val="00E66383"/>
    <w:rsid w:val="00E66580"/>
    <w:rsid w:val="00E71C5C"/>
    <w:rsid w:val="00E72C41"/>
    <w:rsid w:val="00E73E24"/>
    <w:rsid w:val="00E764AB"/>
    <w:rsid w:val="00E80341"/>
    <w:rsid w:val="00E8089E"/>
    <w:rsid w:val="00E8169E"/>
    <w:rsid w:val="00E8187D"/>
    <w:rsid w:val="00E837AA"/>
    <w:rsid w:val="00E905A4"/>
    <w:rsid w:val="00E952BB"/>
    <w:rsid w:val="00EA36BD"/>
    <w:rsid w:val="00EA389C"/>
    <w:rsid w:val="00EA3DB6"/>
    <w:rsid w:val="00EB0F75"/>
    <w:rsid w:val="00EB1C3F"/>
    <w:rsid w:val="00EB6BDA"/>
    <w:rsid w:val="00EC5BB8"/>
    <w:rsid w:val="00ED232C"/>
    <w:rsid w:val="00ED4BF7"/>
    <w:rsid w:val="00EE2FE2"/>
    <w:rsid w:val="00EE5261"/>
    <w:rsid w:val="00EE659F"/>
    <w:rsid w:val="00EF09E0"/>
    <w:rsid w:val="00EF146C"/>
    <w:rsid w:val="00EF380B"/>
    <w:rsid w:val="00EF3BB2"/>
    <w:rsid w:val="00EF69F8"/>
    <w:rsid w:val="00EF6A7F"/>
    <w:rsid w:val="00F02A57"/>
    <w:rsid w:val="00F05D5F"/>
    <w:rsid w:val="00F074B1"/>
    <w:rsid w:val="00F07A11"/>
    <w:rsid w:val="00F136BE"/>
    <w:rsid w:val="00F141C0"/>
    <w:rsid w:val="00F14FA7"/>
    <w:rsid w:val="00F1554F"/>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305E"/>
    <w:rsid w:val="00F71C6F"/>
    <w:rsid w:val="00F71E03"/>
    <w:rsid w:val="00F7236D"/>
    <w:rsid w:val="00F725A8"/>
    <w:rsid w:val="00F73016"/>
    <w:rsid w:val="00F75EB2"/>
    <w:rsid w:val="00F823BB"/>
    <w:rsid w:val="00F8302E"/>
    <w:rsid w:val="00F83E3E"/>
    <w:rsid w:val="00F85CC0"/>
    <w:rsid w:val="00F930DE"/>
    <w:rsid w:val="00F93D8D"/>
    <w:rsid w:val="00F978F4"/>
    <w:rsid w:val="00FA08E6"/>
    <w:rsid w:val="00FA306E"/>
    <w:rsid w:val="00FA32E4"/>
    <w:rsid w:val="00FA6AA0"/>
    <w:rsid w:val="00FB3F72"/>
    <w:rsid w:val="00FB59B8"/>
    <w:rsid w:val="00FC0A36"/>
    <w:rsid w:val="00FC30A2"/>
    <w:rsid w:val="00FC4AA5"/>
    <w:rsid w:val="00FC723D"/>
    <w:rsid w:val="00FD3A8D"/>
    <w:rsid w:val="00FD6A5F"/>
    <w:rsid w:val="00FD794D"/>
    <w:rsid w:val="00FE07B4"/>
    <w:rsid w:val="00FE7EA2"/>
    <w:rsid w:val="00FF0313"/>
    <w:rsid w:val="00FF0842"/>
    <w:rsid w:val="00FF2E93"/>
    <w:rsid w:val="0897019A"/>
    <w:rsid w:val="488F06B8"/>
    <w:rsid w:val="4FE8043A"/>
    <w:rsid w:val="60E3F258"/>
    <w:rsid w:val="65CFD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8B4"/>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7B4232"/>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7B4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7B4232"/>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7B4232"/>
    <w:pPr>
      <w:spacing w:before="200"/>
      <w:outlineLvl w:val="3"/>
    </w:pPr>
    <w:rPr>
      <w:rFonts w:ascii="Cambria" w:hAnsi="Cambria"/>
      <w:b/>
      <w:bCs/>
      <w:i/>
      <w:iCs/>
    </w:rPr>
  </w:style>
  <w:style w:type="paragraph" w:styleId="Heading5">
    <w:name w:val="heading 5"/>
    <w:basedOn w:val="Normal"/>
    <w:next w:val="Normal"/>
    <w:link w:val="Heading5Char"/>
    <w:uiPriority w:val="9"/>
    <w:qFormat/>
    <w:rsid w:val="007B4232"/>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7B4232"/>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7B4232"/>
    <w:pPr>
      <w:outlineLvl w:val="6"/>
    </w:pPr>
    <w:rPr>
      <w:rFonts w:ascii="Cambria" w:hAnsi="Cambria"/>
      <w:i/>
      <w:iCs/>
    </w:rPr>
  </w:style>
  <w:style w:type="paragraph" w:styleId="Heading8">
    <w:name w:val="heading 8"/>
    <w:basedOn w:val="Normal"/>
    <w:next w:val="Normal"/>
    <w:link w:val="Heading8Char"/>
    <w:uiPriority w:val="9"/>
    <w:qFormat/>
    <w:rsid w:val="007B4232"/>
    <w:pPr>
      <w:outlineLvl w:val="7"/>
    </w:pPr>
    <w:rPr>
      <w:rFonts w:ascii="Cambria" w:hAnsi="Cambria"/>
    </w:rPr>
  </w:style>
  <w:style w:type="paragraph" w:styleId="Heading9">
    <w:name w:val="heading 9"/>
    <w:basedOn w:val="Normal"/>
    <w:next w:val="Normal"/>
    <w:link w:val="Heading9Char"/>
    <w:uiPriority w:val="9"/>
    <w:qFormat/>
    <w:rsid w:val="007B4232"/>
    <w:pPr>
      <w:outlineLvl w:val="8"/>
    </w:pPr>
    <w:rPr>
      <w:rFonts w:ascii="Cambria" w:hAnsi="Cambria"/>
      <w:i/>
      <w:iCs/>
      <w:spacing w:val="5"/>
    </w:rPr>
  </w:style>
  <w:style w:type="character" w:default="1" w:styleId="DefaultParagraphFont">
    <w:name w:val="Default Paragraph Font"/>
    <w:uiPriority w:val="1"/>
    <w:semiHidden/>
    <w:unhideWhenUsed/>
    <w:rsid w:val="00C548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48B4"/>
  </w:style>
  <w:style w:type="paragraph" w:customStyle="1" w:styleId="NICEnormal">
    <w:name w:val="NICE normal"/>
    <w:rsid w:val="007B4232"/>
    <w:pPr>
      <w:spacing w:after="240" w:line="360" w:lineRule="auto"/>
    </w:pPr>
    <w:rPr>
      <w:rFonts w:ascii="Arial" w:eastAsia="Times New Roman" w:hAnsi="Arial"/>
      <w:lang w:val="en-US" w:eastAsia="en-US"/>
    </w:rPr>
  </w:style>
  <w:style w:type="character" w:customStyle="1" w:styleId="NICEnormalChar">
    <w:name w:val="NICE normal Char"/>
    <w:rsid w:val="007B4232"/>
    <w:rPr>
      <w:rFonts w:ascii="Arial" w:eastAsia="Times New Roman" w:hAnsi="Arial"/>
      <w:sz w:val="24"/>
      <w:szCs w:val="24"/>
      <w:lang w:val="en-GB" w:eastAsia="en-US" w:bidi="ar-SA"/>
    </w:rPr>
  </w:style>
  <w:style w:type="character" w:customStyle="1" w:styleId="Heading1Char">
    <w:name w:val="Heading 1 Char"/>
    <w:link w:val="Heading1"/>
    <w:uiPriority w:val="1"/>
    <w:rsid w:val="007B4232"/>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7B4232"/>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7B4232"/>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7B4232"/>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7B4232"/>
    <w:pPr>
      <w:ind w:left="720"/>
      <w:contextualSpacing/>
    </w:pPr>
    <w:rPr>
      <w:rFonts w:eastAsia="Calibri"/>
    </w:rPr>
  </w:style>
  <w:style w:type="character" w:styleId="Hyperlink">
    <w:name w:val="Hyperlink"/>
    <w:uiPriority w:val="99"/>
    <w:rsid w:val="007B4232"/>
    <w:rPr>
      <w:color w:val="0000FF"/>
      <w:u w:val="single"/>
    </w:rPr>
  </w:style>
  <w:style w:type="paragraph" w:styleId="Header">
    <w:name w:val="header"/>
    <w:basedOn w:val="Normal"/>
    <w:link w:val="HeaderChar"/>
    <w:uiPriority w:val="99"/>
    <w:rsid w:val="007B4232"/>
    <w:pPr>
      <w:tabs>
        <w:tab w:val="center" w:pos="4513"/>
        <w:tab w:val="right" w:pos="9026"/>
      </w:tabs>
    </w:pPr>
    <w:rPr>
      <w:rFonts w:ascii="Arial" w:hAnsi="Arial"/>
    </w:rPr>
  </w:style>
  <w:style w:type="paragraph" w:customStyle="1" w:styleId="NICEnormaldoublespacing">
    <w:name w:val="NICE normal double spacing"/>
    <w:basedOn w:val="NICEnormal"/>
    <w:rsid w:val="007B4232"/>
  </w:style>
  <w:style w:type="character" w:customStyle="1" w:styleId="HeaderChar">
    <w:name w:val="Header Char"/>
    <w:link w:val="Header"/>
    <w:uiPriority w:val="99"/>
    <w:rsid w:val="007B4232"/>
    <w:rPr>
      <w:rFonts w:ascii="Arial" w:eastAsiaTheme="minorHAnsi" w:hAnsi="Arial"/>
      <w:kern w:val="2"/>
      <w:lang w:eastAsia="en-US"/>
      <w14:ligatures w14:val="standardContextual"/>
    </w:rPr>
  </w:style>
  <w:style w:type="paragraph" w:styleId="Footer">
    <w:name w:val="footer"/>
    <w:basedOn w:val="Normal"/>
    <w:link w:val="FooterChar"/>
    <w:uiPriority w:val="99"/>
    <w:rsid w:val="007B4232"/>
    <w:pPr>
      <w:tabs>
        <w:tab w:val="center" w:pos="4513"/>
        <w:tab w:val="right" w:pos="9026"/>
      </w:tabs>
    </w:pPr>
    <w:rPr>
      <w:rFonts w:ascii="Arial" w:hAnsi="Arial"/>
    </w:rPr>
  </w:style>
  <w:style w:type="character" w:customStyle="1" w:styleId="FooterChar">
    <w:name w:val="Footer Char"/>
    <w:link w:val="Footer"/>
    <w:uiPriority w:val="99"/>
    <w:rsid w:val="007B4232"/>
    <w:rPr>
      <w:rFonts w:ascii="Arial" w:eastAsiaTheme="minorHAnsi" w:hAnsi="Arial"/>
      <w:kern w:val="2"/>
      <w:lang w:eastAsia="en-US"/>
      <w14:ligatures w14:val="standardContextual"/>
    </w:rPr>
  </w:style>
  <w:style w:type="paragraph" w:customStyle="1" w:styleId="Style1">
    <w:name w:val="Style1"/>
    <w:basedOn w:val="Normal"/>
    <w:autoRedefine/>
    <w:rsid w:val="007B4232"/>
    <w:pPr>
      <w:keepNext/>
      <w:spacing w:line="360" w:lineRule="auto"/>
      <w:ind w:left="567"/>
    </w:pPr>
    <w:rPr>
      <w:rFonts w:ascii="Arial" w:hAnsi="Arial" w:cs="Arial"/>
      <w:szCs w:val="16"/>
    </w:rPr>
  </w:style>
  <w:style w:type="paragraph" w:customStyle="1" w:styleId="Unnumberedboldheading">
    <w:name w:val="Unnumbered bold heading"/>
    <w:next w:val="NICEnormal"/>
    <w:rsid w:val="007B4232"/>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7B4232"/>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7B42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232"/>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7B4232"/>
  </w:style>
  <w:style w:type="paragraph" w:customStyle="1" w:styleId="Introtext">
    <w:name w:val="Intro text"/>
    <w:basedOn w:val="PGDNormal"/>
    <w:rsid w:val="007B4232"/>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7B4232"/>
    <w:pPr>
      <w:tabs>
        <w:tab w:val="num" w:pos="360"/>
      </w:tabs>
    </w:pPr>
    <w:rPr>
      <w:szCs w:val="24"/>
    </w:rPr>
  </w:style>
  <w:style w:type="character" w:customStyle="1" w:styleId="Numberedheading1CharChar">
    <w:name w:val="Numbered heading 1 Char Char"/>
    <w:link w:val="Numberedheading1"/>
    <w:rsid w:val="007B4232"/>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7B4232"/>
    <w:pPr>
      <w:tabs>
        <w:tab w:val="num" w:pos="360"/>
      </w:tabs>
    </w:pPr>
  </w:style>
  <w:style w:type="character" w:customStyle="1" w:styleId="Numberedheading2Char">
    <w:name w:val="Numbered heading 2 Char"/>
    <w:basedOn w:val="Heading2Char"/>
    <w:link w:val="Numberedheading2"/>
    <w:rsid w:val="007B4232"/>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7B4232"/>
    <w:pPr>
      <w:tabs>
        <w:tab w:val="num" w:pos="360"/>
      </w:tabs>
    </w:pPr>
    <w:rPr>
      <w:sz w:val="26"/>
    </w:rPr>
  </w:style>
  <w:style w:type="paragraph" w:customStyle="1" w:styleId="Numberedlevel4text">
    <w:name w:val="Numbered level 4 text"/>
    <w:basedOn w:val="NICEnormal"/>
    <w:next w:val="NICEnormal"/>
    <w:rsid w:val="007B4232"/>
    <w:pPr>
      <w:tabs>
        <w:tab w:val="num" w:pos="360"/>
      </w:tabs>
    </w:pPr>
  </w:style>
  <w:style w:type="paragraph" w:customStyle="1" w:styleId="Numberedlevel3text">
    <w:name w:val="Numbered level 3 text"/>
    <w:basedOn w:val="Numberedheading3"/>
    <w:rsid w:val="007B4232"/>
    <w:pPr>
      <w:spacing w:after="240"/>
    </w:pPr>
    <w:rPr>
      <w:b w:val="0"/>
      <w:sz w:val="24"/>
    </w:rPr>
  </w:style>
  <w:style w:type="paragraph" w:customStyle="1" w:styleId="Bulletindent2">
    <w:name w:val="Bullet indent 2"/>
    <w:basedOn w:val="NICEnormal"/>
    <w:rsid w:val="007B4232"/>
    <w:pPr>
      <w:tabs>
        <w:tab w:val="num" w:pos="360"/>
      </w:tabs>
      <w:spacing w:after="0"/>
      <w:ind w:left="1702" w:hanging="284"/>
    </w:pPr>
  </w:style>
  <w:style w:type="paragraph" w:customStyle="1" w:styleId="Title16ptleft">
    <w:name w:val="Title 16 pt left"/>
    <w:basedOn w:val="Title16pt"/>
    <w:rsid w:val="007B4232"/>
  </w:style>
  <w:style w:type="paragraph" w:customStyle="1" w:styleId="Bulletleft1">
    <w:name w:val="Bullet left 1"/>
    <w:basedOn w:val="NICEnormal"/>
    <w:rsid w:val="007B4232"/>
    <w:pPr>
      <w:tabs>
        <w:tab w:val="num" w:pos="360"/>
      </w:tabs>
      <w:spacing w:after="0"/>
    </w:pPr>
  </w:style>
  <w:style w:type="character" w:customStyle="1" w:styleId="Bulletleft1Char">
    <w:name w:val="Bullet left 1 Char"/>
    <w:basedOn w:val="NICEnormalChar"/>
    <w:rsid w:val="007B4232"/>
    <w:rPr>
      <w:rFonts w:ascii="Arial" w:eastAsia="Times New Roman" w:hAnsi="Arial"/>
      <w:sz w:val="24"/>
      <w:szCs w:val="24"/>
      <w:lang w:val="en-GB" w:eastAsia="en-US" w:bidi="ar-SA"/>
    </w:rPr>
  </w:style>
  <w:style w:type="paragraph" w:customStyle="1" w:styleId="Bulletleft2">
    <w:name w:val="Bullet left 2"/>
    <w:basedOn w:val="NICEnormal"/>
    <w:rsid w:val="007B4232"/>
    <w:pPr>
      <w:tabs>
        <w:tab w:val="num" w:pos="360"/>
      </w:tabs>
      <w:spacing w:after="0"/>
      <w:ind w:left="568" w:hanging="284"/>
    </w:pPr>
  </w:style>
  <w:style w:type="paragraph" w:customStyle="1" w:styleId="Bulletleft3">
    <w:name w:val="Bullet left 3"/>
    <w:basedOn w:val="NICEnormal"/>
    <w:rsid w:val="007B4232"/>
    <w:pPr>
      <w:tabs>
        <w:tab w:val="num" w:pos="360"/>
      </w:tabs>
      <w:spacing w:after="0"/>
    </w:pPr>
  </w:style>
  <w:style w:type="paragraph" w:customStyle="1" w:styleId="Bulletindent1">
    <w:name w:val="Bullet indent 1"/>
    <w:basedOn w:val="NICEnormal"/>
    <w:rsid w:val="007B4232"/>
    <w:pPr>
      <w:numPr>
        <w:numId w:val="15"/>
      </w:numPr>
      <w:spacing w:before="120" w:after="120" w:line="240" w:lineRule="auto"/>
    </w:pPr>
    <w:rPr>
      <w:sz w:val="22"/>
      <w:lang w:val="en-GB"/>
    </w:rPr>
  </w:style>
  <w:style w:type="paragraph" w:customStyle="1" w:styleId="Bulletindent3">
    <w:name w:val="Bullet indent 3"/>
    <w:basedOn w:val="NICEnormal"/>
    <w:rsid w:val="007B4232"/>
    <w:pPr>
      <w:tabs>
        <w:tab w:val="num" w:pos="360"/>
      </w:tabs>
      <w:spacing w:after="0"/>
    </w:pPr>
  </w:style>
  <w:style w:type="paragraph" w:customStyle="1" w:styleId="Numberedlevel2text">
    <w:name w:val="Numbered level 2 text"/>
    <w:basedOn w:val="Numberedheading2"/>
    <w:rsid w:val="007B4232"/>
    <w:pPr>
      <w:spacing w:after="240"/>
    </w:pPr>
    <w:rPr>
      <w:b/>
      <w:i/>
    </w:rPr>
  </w:style>
  <w:style w:type="paragraph" w:customStyle="1" w:styleId="Bulletleft1last">
    <w:name w:val="Bullet left 1 last"/>
    <w:basedOn w:val="NICEnormal"/>
    <w:rsid w:val="007B4232"/>
    <w:pPr>
      <w:tabs>
        <w:tab w:val="num" w:pos="360"/>
      </w:tabs>
    </w:pPr>
    <w:rPr>
      <w:rFonts w:cs="Arial"/>
    </w:rPr>
  </w:style>
  <w:style w:type="character" w:customStyle="1" w:styleId="Bulletleft1lastChar">
    <w:name w:val="Bullet left 1 last Char"/>
    <w:rsid w:val="007B4232"/>
    <w:rPr>
      <w:rFonts w:ascii="Arial" w:eastAsia="Times New Roman" w:hAnsi="Arial" w:cs="Arial"/>
      <w:sz w:val="24"/>
      <w:szCs w:val="24"/>
      <w:lang w:eastAsia="en-US"/>
    </w:rPr>
  </w:style>
  <w:style w:type="paragraph" w:customStyle="1" w:styleId="boxedtext">
    <w:name w:val="boxed text"/>
    <w:basedOn w:val="NICEnormal"/>
    <w:rsid w:val="007B4232"/>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7B4232"/>
    <w:rPr>
      <w:rFonts w:ascii="Arial" w:hAnsi="Arial"/>
      <w:sz w:val="24"/>
    </w:rPr>
  </w:style>
  <w:style w:type="paragraph" w:customStyle="1" w:styleId="Bulletindent1last">
    <w:name w:val="Bullet indent 1 last"/>
    <w:basedOn w:val="NICEnormal"/>
    <w:next w:val="NICEnormal"/>
    <w:rsid w:val="007B4232"/>
    <w:pPr>
      <w:numPr>
        <w:numId w:val="11"/>
      </w:numPr>
    </w:pPr>
    <w:rPr>
      <w:sz w:val="22"/>
      <w:lang w:val="en-GB"/>
    </w:rPr>
  </w:style>
  <w:style w:type="paragraph" w:customStyle="1" w:styleId="NICEnormalindented">
    <w:name w:val="NICE normal indented"/>
    <w:basedOn w:val="NICEnormal"/>
    <w:rsid w:val="007B4232"/>
    <w:pPr>
      <w:tabs>
        <w:tab w:val="left" w:pos="1134"/>
      </w:tabs>
      <w:ind w:left="1134"/>
    </w:pPr>
  </w:style>
  <w:style w:type="paragraph" w:customStyle="1" w:styleId="Tabletitle">
    <w:name w:val="Table title"/>
    <w:basedOn w:val="NICEnormal"/>
    <w:next w:val="NICEnormal"/>
    <w:rsid w:val="007B4232"/>
    <w:pPr>
      <w:keepNext/>
      <w:spacing w:after="60" w:line="240" w:lineRule="auto"/>
    </w:pPr>
    <w:rPr>
      <w:b/>
    </w:rPr>
  </w:style>
  <w:style w:type="paragraph" w:customStyle="1" w:styleId="Tabletext">
    <w:name w:val="Table text"/>
    <w:basedOn w:val="PGDNormal"/>
    <w:rsid w:val="007B4232"/>
    <w:pPr>
      <w:keepNext/>
      <w:spacing w:after="60"/>
    </w:pPr>
  </w:style>
  <w:style w:type="paragraph" w:customStyle="1" w:styleId="Section2paragraphs">
    <w:name w:val="Section 2 paragraphs"/>
    <w:basedOn w:val="NICEnormal"/>
    <w:rsid w:val="007B4232"/>
    <w:pPr>
      <w:tabs>
        <w:tab w:val="num" w:pos="360"/>
      </w:tabs>
    </w:pPr>
  </w:style>
  <w:style w:type="paragraph" w:customStyle="1" w:styleId="Section3paragraphs">
    <w:name w:val="Section 3 paragraphs"/>
    <w:basedOn w:val="NICEnormal"/>
    <w:rsid w:val="007B4232"/>
    <w:pPr>
      <w:tabs>
        <w:tab w:val="num" w:pos="360"/>
      </w:tabs>
    </w:pPr>
  </w:style>
  <w:style w:type="paragraph" w:customStyle="1" w:styleId="Section411paragraphs">
    <w:name w:val="Section 4.1.1 paragraphs"/>
    <w:basedOn w:val="NICEnormal"/>
    <w:rsid w:val="007B4232"/>
    <w:pPr>
      <w:tabs>
        <w:tab w:val="num" w:pos="360"/>
      </w:tabs>
    </w:pPr>
  </w:style>
  <w:style w:type="paragraph" w:customStyle="1" w:styleId="Section412paragraphs">
    <w:name w:val="Section 4.1.2 paragraphs"/>
    <w:basedOn w:val="NICEnormal"/>
    <w:rsid w:val="007B4232"/>
    <w:pPr>
      <w:tabs>
        <w:tab w:val="num" w:pos="360"/>
      </w:tabs>
    </w:pPr>
  </w:style>
  <w:style w:type="paragraph" w:customStyle="1" w:styleId="Section42paragraphs">
    <w:name w:val="Section 4.2 paragraphs"/>
    <w:basedOn w:val="NICEnormal"/>
    <w:rsid w:val="007B4232"/>
    <w:pPr>
      <w:tabs>
        <w:tab w:val="num" w:pos="360"/>
      </w:tabs>
    </w:pPr>
  </w:style>
  <w:style w:type="paragraph" w:customStyle="1" w:styleId="Section43paragraphs">
    <w:name w:val="Section 4.3 paragraphs"/>
    <w:basedOn w:val="NICEnormal"/>
    <w:rsid w:val="007B4232"/>
    <w:pPr>
      <w:tabs>
        <w:tab w:val="num" w:pos="360"/>
      </w:tabs>
    </w:pPr>
  </w:style>
  <w:style w:type="paragraph" w:customStyle="1" w:styleId="Appendixlevel1">
    <w:name w:val="Appendix level 1"/>
    <w:basedOn w:val="NICEnormal"/>
    <w:autoRedefine/>
    <w:rsid w:val="007B4232"/>
    <w:pPr>
      <w:tabs>
        <w:tab w:val="num" w:pos="360"/>
      </w:tabs>
      <w:spacing w:before="240"/>
    </w:pPr>
  </w:style>
  <w:style w:type="paragraph" w:customStyle="1" w:styleId="Appendixlevel2">
    <w:name w:val="Appendix level 2"/>
    <w:basedOn w:val="NICEnormal"/>
    <w:rsid w:val="007B4232"/>
    <w:pPr>
      <w:tabs>
        <w:tab w:val="num" w:pos="360"/>
      </w:tabs>
      <w:spacing w:before="240"/>
    </w:pPr>
  </w:style>
  <w:style w:type="paragraph" w:customStyle="1" w:styleId="Appendixbullet">
    <w:name w:val="Appendix bullet"/>
    <w:basedOn w:val="NICEnormal"/>
    <w:rsid w:val="007B4232"/>
    <w:pPr>
      <w:tabs>
        <w:tab w:val="num" w:pos="360"/>
      </w:tabs>
      <w:spacing w:after="0" w:line="240" w:lineRule="auto"/>
    </w:pPr>
  </w:style>
  <w:style w:type="paragraph" w:customStyle="1" w:styleId="Appendixreferences">
    <w:name w:val="Appendix references"/>
    <w:basedOn w:val="NICEnormal"/>
    <w:rsid w:val="007B4232"/>
    <w:pPr>
      <w:tabs>
        <w:tab w:val="left" w:pos="567"/>
      </w:tabs>
      <w:spacing w:after="120" w:line="240" w:lineRule="auto"/>
      <w:ind w:left="567"/>
    </w:pPr>
  </w:style>
  <w:style w:type="paragraph" w:customStyle="1" w:styleId="References">
    <w:name w:val="References"/>
    <w:basedOn w:val="PGDNormal"/>
    <w:rsid w:val="007B4232"/>
    <w:pPr>
      <w:tabs>
        <w:tab w:val="num" w:pos="360"/>
      </w:tabs>
      <w:spacing w:after="120"/>
    </w:pPr>
  </w:style>
  <w:style w:type="paragraph" w:styleId="BalloonText">
    <w:name w:val="Balloon Text"/>
    <w:basedOn w:val="Normal"/>
    <w:link w:val="BalloonTextChar"/>
    <w:semiHidden/>
    <w:rsid w:val="007B4232"/>
    <w:rPr>
      <w:rFonts w:ascii="Tahoma" w:hAnsi="Tahoma" w:cs="Tahoma"/>
      <w:sz w:val="16"/>
      <w:szCs w:val="16"/>
    </w:rPr>
  </w:style>
  <w:style w:type="character" w:customStyle="1" w:styleId="BalloonTextChar">
    <w:name w:val="Balloon Text Char"/>
    <w:link w:val="BalloonText"/>
    <w:semiHidden/>
    <w:rsid w:val="007B4232"/>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7B4232"/>
    <w:rPr>
      <w:sz w:val="16"/>
      <w:szCs w:val="16"/>
    </w:rPr>
  </w:style>
  <w:style w:type="paragraph" w:styleId="CommentText">
    <w:name w:val="annotation text"/>
    <w:basedOn w:val="Normal"/>
    <w:link w:val="CommentTextChar1"/>
    <w:uiPriority w:val="99"/>
    <w:unhideWhenUsed/>
    <w:rsid w:val="007B4232"/>
  </w:style>
  <w:style w:type="character" w:customStyle="1" w:styleId="CommentTextChar">
    <w:name w:val="Comment Text Char"/>
    <w:uiPriority w:val="99"/>
    <w:rsid w:val="007B4232"/>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7B4232"/>
    <w:rPr>
      <w:b/>
      <w:bCs/>
    </w:rPr>
  </w:style>
  <w:style w:type="character" w:customStyle="1" w:styleId="CommentSubjectChar">
    <w:name w:val="Comment Subject Char"/>
    <w:semiHidden/>
    <w:rsid w:val="007B4232"/>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7B4232"/>
    <w:pPr>
      <w:spacing w:before="100" w:beforeAutospacing="1" w:after="100" w:afterAutospacing="1"/>
    </w:pPr>
  </w:style>
  <w:style w:type="paragraph" w:styleId="TOC1">
    <w:name w:val="toc 1"/>
    <w:basedOn w:val="Normal"/>
    <w:next w:val="Normal"/>
    <w:autoRedefine/>
    <w:rsid w:val="007B4232"/>
    <w:rPr>
      <w:rFonts w:ascii="Arial" w:hAnsi="Arial"/>
    </w:rPr>
  </w:style>
  <w:style w:type="paragraph" w:styleId="TOC2">
    <w:name w:val="toc 2"/>
    <w:basedOn w:val="Normal"/>
    <w:next w:val="Normal"/>
    <w:autoRedefine/>
    <w:rsid w:val="007B4232"/>
    <w:pPr>
      <w:ind w:left="240"/>
    </w:pPr>
    <w:rPr>
      <w:rFonts w:ascii="Arial" w:hAnsi="Arial"/>
    </w:rPr>
  </w:style>
  <w:style w:type="paragraph" w:customStyle="1" w:styleId="Frontpagetitle">
    <w:name w:val="Front page title"/>
    <w:basedOn w:val="Normal"/>
    <w:rsid w:val="007B4232"/>
    <w:pPr>
      <w:spacing w:after="240"/>
      <w:jc w:val="center"/>
    </w:pPr>
    <w:rPr>
      <w:rFonts w:ascii="Arial" w:hAnsi="Arial" w:cs="Arial"/>
      <w:sz w:val="48"/>
      <w:szCs w:val="48"/>
      <w:lang w:val="en-US"/>
    </w:rPr>
  </w:style>
  <w:style w:type="paragraph" w:customStyle="1" w:styleId="Frontpagedate">
    <w:name w:val="Front page date"/>
    <w:basedOn w:val="Normal"/>
    <w:rsid w:val="007B4232"/>
    <w:pPr>
      <w:spacing w:after="240"/>
    </w:pPr>
    <w:rPr>
      <w:rFonts w:ascii="Arial" w:hAnsi="Arial" w:cs="Arial"/>
      <w:sz w:val="32"/>
      <w:szCs w:val="32"/>
      <w:lang w:val="en-US"/>
    </w:rPr>
  </w:style>
  <w:style w:type="paragraph" w:customStyle="1" w:styleId="Frontpageguidelinenumber">
    <w:name w:val="Front page guideline number"/>
    <w:basedOn w:val="Normal"/>
    <w:rsid w:val="007B4232"/>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7B4232"/>
    <w:pPr>
      <w:outlineLvl w:val="9"/>
    </w:pPr>
    <w:rPr>
      <w:lang w:bidi="en-US"/>
    </w:rPr>
  </w:style>
  <w:style w:type="paragraph" w:styleId="TOC3">
    <w:name w:val="toc 3"/>
    <w:basedOn w:val="Normal"/>
    <w:next w:val="Normal"/>
    <w:autoRedefine/>
    <w:semiHidden/>
    <w:rsid w:val="007B4232"/>
    <w:pPr>
      <w:ind w:left="480"/>
    </w:pPr>
    <w:rPr>
      <w:rFonts w:ascii="Arial" w:hAnsi="Arial"/>
    </w:rPr>
  </w:style>
  <w:style w:type="character" w:styleId="FollowedHyperlink">
    <w:name w:val="FollowedHyperlink"/>
    <w:unhideWhenUsed/>
    <w:rsid w:val="007B4232"/>
    <w:rPr>
      <w:color w:val="800080"/>
      <w:u w:val="single"/>
    </w:rPr>
  </w:style>
  <w:style w:type="paragraph" w:customStyle="1" w:styleId="Level2text">
    <w:name w:val="Level 2 text"/>
    <w:basedOn w:val="Numberedheading2"/>
    <w:locked/>
    <w:rsid w:val="007B4232"/>
    <w:pPr>
      <w:numPr>
        <w:ilvl w:val="1"/>
        <w:numId w:val="1"/>
      </w:numPr>
    </w:pPr>
    <w:rPr>
      <w:b/>
      <w:i/>
    </w:rPr>
  </w:style>
  <w:style w:type="paragraph" w:styleId="FootnoteText">
    <w:name w:val="footnote text"/>
    <w:basedOn w:val="Normal"/>
    <w:link w:val="FootnoteTextChar1"/>
    <w:semiHidden/>
    <w:rsid w:val="007B4232"/>
    <w:rPr>
      <w:rFonts w:ascii="Arial" w:eastAsia="Calibri" w:hAnsi="Arial"/>
    </w:rPr>
  </w:style>
  <w:style w:type="character" w:customStyle="1" w:styleId="FootnoteTextChar">
    <w:name w:val="Footnote Text Char"/>
    <w:rsid w:val="007B4232"/>
    <w:rPr>
      <w:rFonts w:ascii="Arial" w:eastAsia="Times New Roman" w:hAnsi="Arial"/>
    </w:rPr>
  </w:style>
  <w:style w:type="character" w:styleId="FootnoteReference">
    <w:name w:val="footnote reference"/>
    <w:rsid w:val="007B4232"/>
    <w:rPr>
      <w:vertAlign w:val="superscript"/>
    </w:rPr>
  </w:style>
  <w:style w:type="paragraph" w:customStyle="1" w:styleId="Paragraph">
    <w:name w:val="Paragraph"/>
    <w:basedOn w:val="Paragraphnonumbers"/>
    <w:uiPriority w:val="4"/>
    <w:qFormat/>
    <w:rsid w:val="007B4232"/>
    <w:pPr>
      <w:numPr>
        <w:numId w:val="9"/>
      </w:numPr>
      <w:tabs>
        <w:tab w:val="left" w:pos="567"/>
      </w:tabs>
    </w:pPr>
  </w:style>
  <w:style w:type="paragraph" w:customStyle="1" w:styleId="Bullets">
    <w:name w:val="Bullets"/>
    <w:basedOn w:val="Normal"/>
    <w:uiPriority w:val="5"/>
    <w:qFormat/>
    <w:rsid w:val="007B4232"/>
    <w:pPr>
      <w:numPr>
        <w:numId w:val="16"/>
      </w:numPr>
      <w:spacing w:after="120" w:line="276" w:lineRule="auto"/>
    </w:pPr>
    <w:rPr>
      <w:rFonts w:ascii="Arial" w:hAnsi="Arial"/>
    </w:rPr>
  </w:style>
  <w:style w:type="paragraph" w:customStyle="1" w:styleId="Subbullets">
    <w:name w:val="Sub bullets"/>
    <w:basedOn w:val="Normal"/>
    <w:uiPriority w:val="6"/>
    <w:qFormat/>
    <w:rsid w:val="007B4232"/>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7B4232"/>
    <w:pPr>
      <w:spacing w:after="240" w:line="276" w:lineRule="auto"/>
    </w:pPr>
    <w:rPr>
      <w:rFonts w:ascii="Arial" w:hAnsi="Arial"/>
    </w:rPr>
  </w:style>
  <w:style w:type="paragraph" w:styleId="TOAHeading">
    <w:name w:val="toa heading"/>
    <w:basedOn w:val="Normal"/>
    <w:next w:val="Normal"/>
    <w:semiHidden/>
    <w:rsid w:val="007B4232"/>
    <w:pPr>
      <w:spacing w:before="120"/>
    </w:pPr>
    <w:rPr>
      <w:rFonts w:ascii="Arial" w:hAnsi="Arial"/>
      <w:b/>
      <w:bCs/>
    </w:rPr>
  </w:style>
  <w:style w:type="paragraph" w:styleId="TOC4">
    <w:name w:val="toc 4"/>
    <w:basedOn w:val="Normal"/>
    <w:next w:val="Normal"/>
    <w:autoRedefine/>
    <w:semiHidden/>
    <w:rsid w:val="007B4232"/>
    <w:pPr>
      <w:ind w:left="720"/>
    </w:pPr>
    <w:rPr>
      <w:rFonts w:ascii="Arial" w:hAnsi="Arial"/>
    </w:rPr>
  </w:style>
  <w:style w:type="paragraph" w:customStyle="1" w:styleId="Bulletindent1alast">
    <w:name w:val="Bullet indent 1a last"/>
    <w:basedOn w:val="Bulletindent1last"/>
    <w:qFormat/>
    <w:rsid w:val="007B4232"/>
    <w:pPr>
      <w:ind w:left="2552"/>
    </w:pPr>
  </w:style>
  <w:style w:type="paragraph" w:customStyle="1" w:styleId="Bulletindent2a">
    <w:name w:val="Bullet indent 2a"/>
    <w:basedOn w:val="Normal"/>
    <w:qFormat/>
    <w:rsid w:val="007B4232"/>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7B4232"/>
    <w:pPr>
      <w:tabs>
        <w:tab w:val="num" w:pos="2552"/>
      </w:tabs>
      <w:ind w:left="2552"/>
    </w:pPr>
  </w:style>
  <w:style w:type="paragraph" w:customStyle="1" w:styleId="Frontpagegreentitle">
    <w:name w:val="Front page green title"/>
    <w:basedOn w:val="Normal"/>
    <w:rsid w:val="007B4232"/>
    <w:pPr>
      <w:jc w:val="center"/>
    </w:pPr>
    <w:rPr>
      <w:rFonts w:ascii="Arial" w:hAnsi="Arial" w:cs="Arial"/>
      <w:b/>
      <w:color w:val="009999"/>
      <w:sz w:val="64"/>
      <w:szCs w:val="64"/>
    </w:rPr>
  </w:style>
  <w:style w:type="paragraph" w:styleId="TOC5">
    <w:name w:val="toc 5"/>
    <w:basedOn w:val="Normal"/>
    <w:next w:val="Normal"/>
    <w:autoRedefine/>
    <w:semiHidden/>
    <w:unhideWhenUsed/>
    <w:rsid w:val="007B4232"/>
    <w:pPr>
      <w:spacing w:after="100" w:line="276" w:lineRule="auto"/>
      <w:ind w:left="880"/>
    </w:pPr>
  </w:style>
  <w:style w:type="paragraph" w:styleId="TOC6">
    <w:name w:val="toc 6"/>
    <w:basedOn w:val="Normal"/>
    <w:next w:val="Normal"/>
    <w:autoRedefine/>
    <w:semiHidden/>
    <w:unhideWhenUsed/>
    <w:rsid w:val="007B4232"/>
    <w:pPr>
      <w:spacing w:after="100" w:line="276" w:lineRule="auto"/>
      <w:ind w:left="1100"/>
    </w:pPr>
  </w:style>
  <w:style w:type="paragraph" w:styleId="TOC7">
    <w:name w:val="toc 7"/>
    <w:basedOn w:val="Normal"/>
    <w:next w:val="Normal"/>
    <w:autoRedefine/>
    <w:semiHidden/>
    <w:unhideWhenUsed/>
    <w:rsid w:val="007B4232"/>
    <w:pPr>
      <w:spacing w:after="100" w:line="276" w:lineRule="auto"/>
      <w:ind w:left="1320"/>
    </w:pPr>
  </w:style>
  <w:style w:type="paragraph" w:styleId="TOC8">
    <w:name w:val="toc 8"/>
    <w:basedOn w:val="Normal"/>
    <w:next w:val="Normal"/>
    <w:autoRedefine/>
    <w:semiHidden/>
    <w:unhideWhenUsed/>
    <w:rsid w:val="007B4232"/>
    <w:pPr>
      <w:spacing w:after="100" w:line="276" w:lineRule="auto"/>
      <w:ind w:left="1540"/>
    </w:pPr>
  </w:style>
  <w:style w:type="paragraph" w:styleId="TOC9">
    <w:name w:val="toc 9"/>
    <w:basedOn w:val="Normal"/>
    <w:next w:val="Normal"/>
    <w:autoRedefine/>
    <w:semiHidden/>
    <w:unhideWhenUsed/>
    <w:rsid w:val="007B4232"/>
    <w:pPr>
      <w:spacing w:after="100" w:line="276" w:lineRule="auto"/>
      <w:ind w:left="1760"/>
    </w:pPr>
  </w:style>
  <w:style w:type="paragraph" w:customStyle="1" w:styleId="Question">
    <w:name w:val="Question"/>
    <w:basedOn w:val="References"/>
    <w:qFormat/>
    <w:rsid w:val="007B4232"/>
    <w:pPr>
      <w:keepNext/>
      <w:numPr>
        <w:numId w:val="2"/>
      </w:numPr>
    </w:pPr>
    <w:rPr>
      <w:b/>
    </w:rPr>
  </w:style>
  <w:style w:type="paragraph" w:styleId="EndnoteText">
    <w:name w:val="endnote text"/>
    <w:basedOn w:val="Normal"/>
    <w:link w:val="EndnoteTextChar1"/>
    <w:semiHidden/>
    <w:unhideWhenUsed/>
    <w:rsid w:val="007B4232"/>
  </w:style>
  <w:style w:type="character" w:customStyle="1" w:styleId="EndnoteTextChar">
    <w:name w:val="Endnote Text Char"/>
    <w:semiHidden/>
    <w:rsid w:val="007B4232"/>
    <w:rPr>
      <w:rFonts w:ascii="Times New Roman" w:eastAsia="Times New Roman" w:hAnsi="Times New Roman"/>
    </w:rPr>
  </w:style>
  <w:style w:type="character" w:styleId="EndnoteReference">
    <w:name w:val="endnote reference"/>
    <w:semiHidden/>
    <w:unhideWhenUsed/>
    <w:rsid w:val="007B4232"/>
    <w:rPr>
      <w:vertAlign w:val="superscript"/>
    </w:rPr>
  </w:style>
  <w:style w:type="paragraph" w:customStyle="1" w:styleId="Style4">
    <w:name w:val="Style4"/>
    <w:basedOn w:val="Normal"/>
    <w:autoRedefine/>
    <w:rsid w:val="007B4232"/>
    <w:pPr>
      <w:keepNext/>
      <w:spacing w:line="360" w:lineRule="auto"/>
      <w:ind w:left="567"/>
    </w:pPr>
    <w:rPr>
      <w:rFonts w:ascii="Arial" w:hAnsi="Arial" w:cs="Arial"/>
    </w:rPr>
  </w:style>
  <w:style w:type="paragraph" w:customStyle="1" w:styleId="Bodytextosteo">
    <w:name w:val="Body text osteo"/>
    <w:basedOn w:val="BodyText"/>
    <w:autoRedefine/>
    <w:rsid w:val="007B4232"/>
    <w:pPr>
      <w:spacing w:after="0" w:line="360" w:lineRule="auto"/>
      <w:ind w:left="567"/>
    </w:pPr>
    <w:rPr>
      <w:rFonts w:ascii="Arial" w:hAnsi="Arial" w:cs="Arial"/>
    </w:rPr>
  </w:style>
  <w:style w:type="paragraph" w:styleId="BodyText">
    <w:name w:val="Body Text"/>
    <w:basedOn w:val="Normal"/>
    <w:link w:val="BodyTextChar"/>
    <w:rsid w:val="007B4232"/>
    <w:pPr>
      <w:spacing w:after="120"/>
    </w:pPr>
  </w:style>
  <w:style w:type="paragraph" w:customStyle="1" w:styleId="bulletdoubleindent">
    <w:name w:val="bullet double indent"/>
    <w:basedOn w:val="Normal"/>
    <w:autoRedefine/>
    <w:rsid w:val="007B4232"/>
    <w:pPr>
      <w:numPr>
        <w:numId w:val="3"/>
      </w:numPr>
      <w:spacing w:line="360" w:lineRule="auto"/>
    </w:pPr>
    <w:rPr>
      <w:rFonts w:ascii="Arial" w:eastAsia="Calibri" w:hAnsi="Arial"/>
    </w:rPr>
  </w:style>
  <w:style w:type="paragraph" w:customStyle="1" w:styleId="bulletindentosteo">
    <w:name w:val="bullet indent osteo"/>
    <w:basedOn w:val="Normal"/>
    <w:autoRedefine/>
    <w:rsid w:val="007B4232"/>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7B4232"/>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7B4232"/>
    <w:pPr>
      <w:spacing w:after="0" w:line="360" w:lineRule="auto"/>
      <w:ind w:left="567"/>
    </w:pPr>
  </w:style>
  <w:style w:type="paragraph" w:customStyle="1" w:styleId="subheadingosteo">
    <w:name w:val="subheading osteo"/>
    <w:basedOn w:val="Heading6"/>
    <w:autoRedefine/>
    <w:rsid w:val="007B4232"/>
    <w:pPr>
      <w:keepNext/>
      <w:spacing w:line="360" w:lineRule="auto"/>
      <w:ind w:left="539"/>
    </w:pPr>
    <w:rPr>
      <w:rFonts w:ascii="Arial" w:hAnsi="Arial"/>
    </w:rPr>
  </w:style>
  <w:style w:type="paragraph" w:customStyle="1" w:styleId="bulletdoubleindentosteo">
    <w:name w:val="bullet double indent osteo"/>
    <w:basedOn w:val="bulletindentosteo"/>
    <w:autoRedefine/>
    <w:rsid w:val="007B4232"/>
    <w:pPr>
      <w:numPr>
        <w:numId w:val="5"/>
      </w:numPr>
    </w:pPr>
    <w:rPr>
      <w:rFonts w:eastAsia="Times New Roman"/>
      <w:lang w:eastAsia="en-GB"/>
    </w:rPr>
  </w:style>
  <w:style w:type="paragraph" w:styleId="ListBullet3">
    <w:name w:val="List Bullet 3"/>
    <w:basedOn w:val="Normal"/>
    <w:autoRedefine/>
    <w:rsid w:val="007B4232"/>
  </w:style>
  <w:style w:type="paragraph" w:customStyle="1" w:styleId="Bulletosteotable">
    <w:name w:val="Bullet osteo table"/>
    <w:basedOn w:val="bulletosteoporosis"/>
    <w:autoRedefine/>
    <w:rsid w:val="007B4232"/>
    <w:pPr>
      <w:numPr>
        <w:numId w:val="6"/>
      </w:numPr>
    </w:pPr>
  </w:style>
  <w:style w:type="paragraph" w:customStyle="1" w:styleId="StyleHeading2Before0ptAfter0ptLinespacing15l">
    <w:name w:val="Style Heading 2 + Before:  0 pt After:  0 pt Line spacing:  1.5 l..."/>
    <w:basedOn w:val="Heading2"/>
    <w:autoRedefine/>
    <w:rsid w:val="007B4232"/>
    <w:pPr>
      <w:spacing w:after="0" w:line="360" w:lineRule="auto"/>
    </w:pPr>
    <w:rPr>
      <w:szCs w:val="20"/>
      <w:lang w:val="en-US"/>
    </w:rPr>
  </w:style>
  <w:style w:type="paragraph" w:customStyle="1" w:styleId="NCC-ACChaptertitle">
    <w:name w:val="NCC-AC Chapter title"/>
    <w:basedOn w:val="Numberedheading1"/>
    <w:next w:val="Normal"/>
    <w:autoRedefine/>
    <w:rsid w:val="007B4232"/>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7B4232"/>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7B4232"/>
    <w:pPr>
      <w:numPr>
        <w:ilvl w:val="3"/>
        <w:numId w:val="8"/>
      </w:numPr>
    </w:pPr>
    <w:rPr>
      <w:b w:val="0"/>
    </w:rPr>
  </w:style>
  <w:style w:type="numbering" w:customStyle="1" w:styleId="NiceNumbering">
    <w:name w:val="Nice Numbering"/>
    <w:rsid w:val="007B4232"/>
    <w:pPr>
      <w:numPr>
        <w:numId w:val="8"/>
      </w:numPr>
    </w:pPr>
  </w:style>
  <w:style w:type="character" w:customStyle="1" w:styleId="FootnoteTextChar1">
    <w:name w:val="Footnote Text Char1"/>
    <w:link w:val="FootnoteText"/>
    <w:semiHidden/>
    <w:rsid w:val="007B4232"/>
    <w:rPr>
      <w:rFonts w:ascii="Arial" w:hAnsi="Arial"/>
      <w:kern w:val="2"/>
      <w:lang w:eastAsia="en-US"/>
      <w14:ligatures w14:val="standardContextual"/>
    </w:rPr>
  </w:style>
  <w:style w:type="table" w:styleId="TableGrid">
    <w:name w:val="Table Grid"/>
    <w:basedOn w:val="TableNormal"/>
    <w:rsid w:val="007B423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7B4232"/>
    <w:rPr>
      <w:rFonts w:ascii="Arial" w:hAnsi="Arial" w:cs="Arial"/>
      <w:color w:val="FFFFFF"/>
      <w:sz w:val="32"/>
      <w:szCs w:val="32"/>
    </w:rPr>
  </w:style>
  <w:style w:type="paragraph" w:customStyle="1" w:styleId="Default">
    <w:name w:val="Default"/>
    <w:rsid w:val="007B4232"/>
    <w:pPr>
      <w:autoSpaceDE w:val="0"/>
      <w:autoSpaceDN w:val="0"/>
      <w:adjustRightInd w:val="0"/>
    </w:pPr>
    <w:rPr>
      <w:rFonts w:eastAsia="Times New Roman" w:cs="Calibri"/>
      <w:color w:val="000000"/>
    </w:rPr>
  </w:style>
  <w:style w:type="paragraph" w:customStyle="1" w:styleId="PGDNormal">
    <w:name w:val="PGD Normal"/>
    <w:basedOn w:val="NICEnormal"/>
    <w:rsid w:val="007B4232"/>
    <w:pPr>
      <w:spacing w:line="240" w:lineRule="auto"/>
    </w:pPr>
    <w:rPr>
      <w:sz w:val="22"/>
    </w:rPr>
  </w:style>
  <w:style w:type="paragraph" w:customStyle="1" w:styleId="TabletextIPoverviewevidence">
    <w:name w:val="Table text IP overview evidence"/>
    <w:basedOn w:val="Tabletext"/>
    <w:rsid w:val="007B4232"/>
    <w:rPr>
      <w:sz w:val="18"/>
    </w:rPr>
  </w:style>
  <w:style w:type="character" w:customStyle="1" w:styleId="Heading5Char">
    <w:name w:val="Heading 5 Char"/>
    <w:link w:val="Heading5"/>
    <w:uiPriority w:val="9"/>
    <w:rsid w:val="007B4232"/>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7B4232"/>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7B4232"/>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7B4232"/>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7B4232"/>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7B4232"/>
    <w:pPr>
      <w:spacing w:after="600"/>
    </w:pPr>
    <w:rPr>
      <w:rFonts w:ascii="Cambria" w:hAnsi="Cambria"/>
      <w:i/>
      <w:iCs/>
      <w:spacing w:val="13"/>
    </w:rPr>
  </w:style>
  <w:style w:type="character" w:customStyle="1" w:styleId="SubtitleChar">
    <w:name w:val="Subtitle Char"/>
    <w:link w:val="Subtitle"/>
    <w:uiPriority w:val="11"/>
    <w:rsid w:val="007B4232"/>
    <w:rPr>
      <w:rFonts w:ascii="Cambria" w:eastAsiaTheme="minorHAnsi" w:hAnsi="Cambria"/>
      <w:i/>
      <w:iCs/>
      <w:spacing w:val="13"/>
      <w:kern w:val="2"/>
      <w:lang w:eastAsia="en-US"/>
      <w14:ligatures w14:val="standardContextual"/>
    </w:rPr>
  </w:style>
  <w:style w:type="character" w:styleId="Strong">
    <w:name w:val="Strong"/>
    <w:uiPriority w:val="22"/>
    <w:qFormat/>
    <w:rsid w:val="007B4232"/>
    <w:rPr>
      <w:b/>
      <w:bCs/>
    </w:rPr>
  </w:style>
  <w:style w:type="character" w:styleId="Emphasis">
    <w:name w:val="Emphasis"/>
    <w:uiPriority w:val="20"/>
    <w:qFormat/>
    <w:rsid w:val="007B4232"/>
    <w:rPr>
      <w:b/>
      <w:bCs/>
      <w:i/>
      <w:iCs/>
      <w:spacing w:val="10"/>
      <w:bdr w:val="none" w:sz="0" w:space="0" w:color="auto"/>
      <w:shd w:val="clear" w:color="auto" w:fill="auto"/>
    </w:rPr>
  </w:style>
  <w:style w:type="paragraph" w:styleId="NoSpacing">
    <w:name w:val="No Spacing"/>
    <w:basedOn w:val="Normal"/>
    <w:uiPriority w:val="1"/>
    <w:qFormat/>
    <w:rsid w:val="007B4232"/>
    <w:rPr>
      <w:rFonts w:eastAsia="Calibri"/>
    </w:rPr>
  </w:style>
  <w:style w:type="paragraph" w:styleId="Quote">
    <w:name w:val="Quote"/>
    <w:basedOn w:val="Normal"/>
    <w:next w:val="Normal"/>
    <w:link w:val="QuoteChar"/>
    <w:uiPriority w:val="29"/>
    <w:qFormat/>
    <w:rsid w:val="007B4232"/>
    <w:pPr>
      <w:spacing w:before="200"/>
      <w:ind w:left="360" w:right="360"/>
    </w:pPr>
    <w:rPr>
      <w:i/>
      <w:iCs/>
    </w:rPr>
  </w:style>
  <w:style w:type="character" w:customStyle="1" w:styleId="QuoteChar">
    <w:name w:val="Quote Char"/>
    <w:link w:val="Quote"/>
    <w:uiPriority w:val="29"/>
    <w:rsid w:val="007B4232"/>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7B4232"/>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B4232"/>
    <w:rPr>
      <w:rFonts w:eastAsiaTheme="minorHAnsi"/>
      <w:b/>
      <w:bCs/>
      <w:i/>
      <w:iCs/>
      <w:kern w:val="2"/>
      <w:lang w:eastAsia="en-US"/>
      <w14:ligatures w14:val="standardContextual"/>
    </w:rPr>
  </w:style>
  <w:style w:type="character" w:styleId="SubtleEmphasis">
    <w:name w:val="Subtle Emphasis"/>
    <w:uiPriority w:val="19"/>
    <w:qFormat/>
    <w:rsid w:val="007B4232"/>
    <w:rPr>
      <w:i/>
      <w:iCs/>
    </w:rPr>
  </w:style>
  <w:style w:type="character" w:styleId="IntenseEmphasis">
    <w:name w:val="Intense Emphasis"/>
    <w:uiPriority w:val="21"/>
    <w:qFormat/>
    <w:rsid w:val="007B4232"/>
    <w:rPr>
      <w:b/>
      <w:bCs/>
    </w:rPr>
  </w:style>
  <w:style w:type="character" w:styleId="SubtleReference">
    <w:name w:val="Subtle Reference"/>
    <w:uiPriority w:val="31"/>
    <w:qFormat/>
    <w:rsid w:val="007B4232"/>
    <w:rPr>
      <w:smallCaps/>
    </w:rPr>
  </w:style>
  <w:style w:type="character" w:styleId="IntenseReference">
    <w:name w:val="Intense Reference"/>
    <w:uiPriority w:val="32"/>
    <w:qFormat/>
    <w:rsid w:val="007B4232"/>
    <w:rPr>
      <w:smallCaps/>
      <w:spacing w:val="5"/>
      <w:u w:val="single"/>
    </w:rPr>
  </w:style>
  <w:style w:type="character" w:styleId="BookTitle">
    <w:name w:val="Book Title"/>
    <w:uiPriority w:val="33"/>
    <w:qFormat/>
    <w:rsid w:val="007B4232"/>
    <w:rPr>
      <w:i/>
      <w:iCs/>
      <w:smallCaps/>
      <w:spacing w:val="5"/>
    </w:rPr>
  </w:style>
  <w:style w:type="paragraph" w:customStyle="1" w:styleId="NICETitle2">
    <w:name w:val="NICE Title 2"/>
    <w:basedOn w:val="Normal"/>
    <w:qFormat/>
    <w:rsid w:val="007B4232"/>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7B4232"/>
    <w:pPr>
      <w:spacing w:after="120" w:line="480" w:lineRule="auto"/>
    </w:pPr>
  </w:style>
  <w:style w:type="character" w:customStyle="1" w:styleId="BodyText2Char">
    <w:name w:val="Body Text 2 Char"/>
    <w:link w:val="BodyText2"/>
    <w:uiPriority w:val="99"/>
    <w:semiHidden/>
    <w:rsid w:val="007B4232"/>
    <w:rPr>
      <w:rFonts w:eastAsiaTheme="minorHAnsi"/>
      <w:kern w:val="2"/>
      <w:lang w:eastAsia="en-US"/>
      <w14:ligatures w14:val="standardContextual"/>
    </w:rPr>
  </w:style>
  <w:style w:type="character" w:styleId="UnresolvedMention">
    <w:name w:val="Unresolved Mention"/>
    <w:uiPriority w:val="99"/>
    <w:semiHidden/>
    <w:unhideWhenUsed/>
    <w:rsid w:val="007B4232"/>
    <w:rPr>
      <w:color w:val="605E5C"/>
      <w:shd w:val="clear" w:color="auto" w:fill="E1DFDD"/>
    </w:rPr>
  </w:style>
  <w:style w:type="paragraph" w:customStyle="1" w:styleId="PGDTitle2">
    <w:name w:val="PGD Title 2"/>
    <w:basedOn w:val="Normal"/>
    <w:rsid w:val="007B4232"/>
    <w:pPr>
      <w:jc w:val="center"/>
    </w:pPr>
    <w:rPr>
      <w:rFonts w:ascii="Arial" w:hAnsi="Arial"/>
      <w:b/>
      <w:sz w:val="36"/>
      <w:szCs w:val="36"/>
    </w:rPr>
  </w:style>
  <w:style w:type="paragraph" w:customStyle="1" w:styleId="PGDTitle1">
    <w:name w:val="PGD Title 1"/>
    <w:basedOn w:val="Normal"/>
    <w:rsid w:val="007B4232"/>
    <w:pPr>
      <w:jc w:val="center"/>
    </w:pPr>
    <w:rPr>
      <w:rFonts w:ascii="Arial" w:hAnsi="Arial"/>
      <w:b/>
      <w:bCs/>
      <w:sz w:val="44"/>
    </w:rPr>
  </w:style>
  <w:style w:type="character" w:customStyle="1" w:styleId="PGDVersionNumber">
    <w:name w:val="PGD Version Number"/>
    <w:basedOn w:val="DefaultParagraphFont"/>
    <w:qFormat/>
    <w:rsid w:val="007B4232"/>
    <w:rPr>
      <w:rFonts w:ascii="Arial" w:hAnsi="Arial"/>
      <w:sz w:val="28"/>
    </w:rPr>
  </w:style>
  <w:style w:type="paragraph" w:customStyle="1" w:styleId="TableHeaderRow">
    <w:name w:val="Table Header Row"/>
    <w:basedOn w:val="Normal"/>
    <w:rsid w:val="007B4232"/>
    <w:rPr>
      <w:rFonts w:ascii="Arial" w:hAnsi="Arial"/>
      <w:b/>
      <w:bCs/>
    </w:rPr>
  </w:style>
  <w:style w:type="character" w:customStyle="1" w:styleId="PGDNormalBold">
    <w:name w:val="PGD Normal Bold"/>
    <w:basedOn w:val="DefaultParagraphFont"/>
    <w:rsid w:val="007B4232"/>
    <w:rPr>
      <w:rFonts w:ascii="Arial" w:hAnsi="Arial"/>
      <w:b/>
      <w:bCs/>
    </w:rPr>
  </w:style>
  <w:style w:type="character" w:customStyle="1" w:styleId="TableHeaderColumn">
    <w:name w:val="Table Header Column"/>
    <w:basedOn w:val="DefaultParagraphFont"/>
    <w:rsid w:val="007B4232"/>
    <w:rPr>
      <w:rFonts w:ascii="Arial" w:hAnsi="Arial"/>
      <w:b/>
      <w:bCs/>
      <w:sz w:val="20"/>
    </w:rPr>
  </w:style>
  <w:style w:type="paragraph" w:customStyle="1" w:styleId="Title1">
    <w:name w:val="Title 1"/>
    <w:basedOn w:val="Title"/>
    <w:qFormat/>
    <w:rsid w:val="007B4232"/>
    <w:rPr>
      <w:rFonts w:ascii="Arial" w:hAnsi="Arial" w:cs="Arial"/>
      <w:sz w:val="44"/>
      <w:szCs w:val="44"/>
    </w:rPr>
  </w:style>
  <w:style w:type="paragraph" w:customStyle="1" w:styleId="Title2">
    <w:name w:val="Title 2"/>
    <w:basedOn w:val="Title"/>
    <w:qFormat/>
    <w:rsid w:val="007B4232"/>
    <w:rPr>
      <w:rFonts w:ascii="Arial" w:hAnsi="Arial" w:cs="Arial"/>
      <w:sz w:val="40"/>
      <w:szCs w:val="40"/>
    </w:rPr>
  </w:style>
  <w:style w:type="paragraph" w:customStyle="1" w:styleId="PGDHeading2">
    <w:name w:val="PGD Heading 2"/>
    <w:basedOn w:val="Heading2"/>
    <w:qFormat/>
    <w:rsid w:val="007B4232"/>
    <w:rPr>
      <w:rFonts w:ascii="Arial" w:hAnsi="Arial" w:cs="Arial"/>
      <w:color w:val="auto"/>
      <w:sz w:val="28"/>
      <w:szCs w:val="28"/>
    </w:rPr>
  </w:style>
  <w:style w:type="table" w:customStyle="1" w:styleId="Tableheading">
    <w:name w:val="Table heading"/>
    <w:basedOn w:val="TableNormal"/>
    <w:uiPriority w:val="99"/>
    <w:rsid w:val="007B4232"/>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7B4232"/>
    <w:pPr>
      <w:spacing w:line="240" w:lineRule="auto"/>
    </w:pPr>
  </w:style>
  <w:style w:type="paragraph" w:customStyle="1" w:styleId="PGDtablebullet0">
    <w:name w:val="PGD table bullet"/>
    <w:basedOn w:val="Normal"/>
    <w:rsid w:val="007B4232"/>
    <w:rPr>
      <w:rFonts w:ascii="Arial" w:eastAsia="Times New Roman" w:hAnsi="Arial"/>
    </w:rPr>
  </w:style>
  <w:style w:type="numbering" w:customStyle="1" w:styleId="PGDTableBullet">
    <w:name w:val="PGD Table Bullet"/>
    <w:basedOn w:val="NoList"/>
    <w:uiPriority w:val="99"/>
    <w:rsid w:val="007B4232"/>
    <w:pPr>
      <w:numPr>
        <w:numId w:val="10"/>
      </w:numPr>
    </w:pPr>
  </w:style>
  <w:style w:type="paragraph" w:customStyle="1" w:styleId="StyleLatinArialAfter0ptLinespacingsingle">
    <w:name w:val="Style (Latin) Arial After:  0 pt Line spacing:  single"/>
    <w:basedOn w:val="Normal"/>
    <w:rsid w:val="007B4232"/>
    <w:rPr>
      <w:rFonts w:ascii="Arial" w:eastAsia="Times New Roman" w:hAnsi="Arial"/>
    </w:rPr>
  </w:style>
  <w:style w:type="paragraph" w:customStyle="1" w:styleId="PGDlogo">
    <w:name w:val="PGD logo"/>
    <w:basedOn w:val="NICEnormal"/>
    <w:rsid w:val="007B4232"/>
    <w:pPr>
      <w:jc w:val="right"/>
    </w:pPr>
  </w:style>
  <w:style w:type="paragraph" w:customStyle="1" w:styleId="PGDLogo0">
    <w:name w:val="PGD Logo"/>
    <w:basedOn w:val="PGDNormal"/>
    <w:rsid w:val="007B4232"/>
    <w:pPr>
      <w:jc w:val="right"/>
    </w:pPr>
  </w:style>
  <w:style w:type="paragraph" w:customStyle="1" w:styleId="PGDVersion">
    <w:name w:val="PGD Version"/>
    <w:basedOn w:val="Normal"/>
    <w:rsid w:val="007B4232"/>
    <w:pPr>
      <w:jc w:val="center"/>
    </w:pPr>
    <w:rPr>
      <w:rFonts w:ascii="Arial" w:eastAsia="Times New Roman" w:hAnsi="Arial"/>
      <w:sz w:val="28"/>
    </w:rPr>
  </w:style>
  <w:style w:type="numbering" w:customStyle="1" w:styleId="PGDtablebullet2">
    <w:name w:val="PGD table bullet 2"/>
    <w:basedOn w:val="NoList"/>
    <w:rsid w:val="007B4232"/>
    <w:pPr>
      <w:numPr>
        <w:numId w:val="12"/>
      </w:numPr>
    </w:pPr>
  </w:style>
  <w:style w:type="numbering" w:customStyle="1" w:styleId="PGDbullet2">
    <w:name w:val="PGD bullet 2"/>
    <w:basedOn w:val="NoList"/>
    <w:rsid w:val="007B4232"/>
    <w:pPr>
      <w:numPr>
        <w:numId w:val="13"/>
      </w:numPr>
    </w:pPr>
  </w:style>
  <w:style w:type="numbering" w:customStyle="1" w:styleId="PGDtablebullet1">
    <w:name w:val="PGD table bullet 1"/>
    <w:basedOn w:val="NoList"/>
    <w:rsid w:val="007B4232"/>
    <w:pPr>
      <w:numPr>
        <w:numId w:val="14"/>
      </w:numPr>
    </w:pPr>
  </w:style>
  <w:style w:type="character" w:customStyle="1" w:styleId="BodyTextChar">
    <w:name w:val="Body Text Char"/>
    <w:basedOn w:val="DefaultParagraphFont"/>
    <w:link w:val="BodyText"/>
    <w:rsid w:val="007B4232"/>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7B4232"/>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7B4232"/>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7B4232"/>
    <w:rPr>
      <w:rFonts w:eastAsiaTheme="minorHAnsi"/>
      <w:b/>
      <w:bCs/>
      <w:kern w:val="2"/>
      <w:lang w:eastAsia="en-US"/>
      <w14:ligatures w14:val="standardContextual"/>
    </w:rPr>
  </w:style>
  <w:style w:type="paragraph" w:customStyle="1" w:styleId="TableParagraph">
    <w:name w:val="Table Paragraph"/>
    <w:basedOn w:val="Normal"/>
    <w:uiPriority w:val="1"/>
    <w:qFormat/>
    <w:rsid w:val="00251D91"/>
    <w:pPr>
      <w:widowControl w:val="0"/>
    </w:pPr>
    <w:rPr>
      <w:rFonts w:eastAsia="Calibri"/>
      <w:kern w:val="0"/>
      <w:lang w:val="en-US"/>
      <w14:ligatures w14:val="none"/>
    </w:rPr>
  </w:style>
  <w:style w:type="paragraph" w:customStyle="1" w:styleId="xmsonormal">
    <w:name w:val="x_msonormal"/>
    <w:basedOn w:val="Normal"/>
    <w:rsid w:val="00251D91"/>
    <w:pPr>
      <w:spacing w:before="100" w:beforeAutospacing="1" w:after="100" w:afterAutospacing="1"/>
    </w:pPr>
    <w:rPr>
      <w:rFonts w:ascii="Times New Roman" w:eastAsia="Times New Roman" w:hAnsi="Times New Roman"/>
      <w:kern w:val="0"/>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51D91"/>
    <w:rPr>
      <w:kern w:val="2"/>
      <w:lang w:eastAsia="en-US"/>
      <w14:ligatures w14:val="standardContextual"/>
    </w:rPr>
  </w:style>
  <w:style w:type="paragraph" w:customStyle="1" w:styleId="CM13">
    <w:name w:val="CM13"/>
    <w:basedOn w:val="Default"/>
    <w:next w:val="Default"/>
    <w:uiPriority w:val="99"/>
    <w:rsid w:val="00251D91"/>
    <w:rPr>
      <w:rFonts w:ascii="TimesNewRomanPS" w:eastAsia="Calibri" w:hAnsi="TimesNewRomanP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384">
      <w:bodyDiv w:val="1"/>
      <w:marLeft w:val="0"/>
      <w:marRight w:val="0"/>
      <w:marTop w:val="0"/>
      <w:marBottom w:val="0"/>
      <w:divBdr>
        <w:top w:val="none" w:sz="0" w:space="0" w:color="auto"/>
        <w:left w:val="none" w:sz="0" w:space="0" w:color="auto"/>
        <w:bottom w:val="none" w:sz="0" w:space="0" w:color="auto"/>
        <w:right w:val="none" w:sz="0" w:space="0" w:color="auto"/>
      </w:divBdr>
    </w:div>
    <w:div w:id="54088983">
      <w:bodyDiv w:val="1"/>
      <w:marLeft w:val="0"/>
      <w:marRight w:val="0"/>
      <w:marTop w:val="0"/>
      <w:marBottom w:val="0"/>
      <w:divBdr>
        <w:top w:val="none" w:sz="0" w:space="0" w:color="auto"/>
        <w:left w:val="none" w:sz="0" w:space="0" w:color="auto"/>
        <w:bottom w:val="none" w:sz="0" w:space="0" w:color="auto"/>
        <w:right w:val="none" w:sz="0" w:space="0" w:color="auto"/>
      </w:divBdr>
    </w:div>
    <w:div w:id="54593332">
      <w:bodyDiv w:val="1"/>
      <w:marLeft w:val="0"/>
      <w:marRight w:val="0"/>
      <w:marTop w:val="0"/>
      <w:marBottom w:val="0"/>
      <w:divBdr>
        <w:top w:val="none" w:sz="0" w:space="0" w:color="auto"/>
        <w:left w:val="none" w:sz="0" w:space="0" w:color="auto"/>
        <w:bottom w:val="none" w:sz="0" w:space="0" w:color="auto"/>
        <w:right w:val="none" w:sz="0" w:space="0" w:color="auto"/>
      </w:divBdr>
    </w:div>
    <w:div w:id="104810067">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1192280">
      <w:bodyDiv w:val="1"/>
      <w:marLeft w:val="0"/>
      <w:marRight w:val="0"/>
      <w:marTop w:val="0"/>
      <w:marBottom w:val="0"/>
      <w:divBdr>
        <w:top w:val="none" w:sz="0" w:space="0" w:color="auto"/>
        <w:left w:val="none" w:sz="0" w:space="0" w:color="auto"/>
        <w:bottom w:val="none" w:sz="0" w:space="0" w:color="auto"/>
        <w:right w:val="none" w:sz="0" w:space="0" w:color="auto"/>
      </w:divBdr>
    </w:div>
    <w:div w:id="121778049">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7795264">
      <w:bodyDiv w:val="1"/>
      <w:marLeft w:val="0"/>
      <w:marRight w:val="0"/>
      <w:marTop w:val="0"/>
      <w:marBottom w:val="0"/>
      <w:divBdr>
        <w:top w:val="none" w:sz="0" w:space="0" w:color="auto"/>
        <w:left w:val="none" w:sz="0" w:space="0" w:color="auto"/>
        <w:bottom w:val="none" w:sz="0" w:space="0" w:color="auto"/>
        <w:right w:val="none" w:sz="0" w:space="0" w:color="auto"/>
      </w:divBdr>
    </w:div>
    <w:div w:id="183792209">
      <w:bodyDiv w:val="1"/>
      <w:marLeft w:val="0"/>
      <w:marRight w:val="0"/>
      <w:marTop w:val="0"/>
      <w:marBottom w:val="0"/>
      <w:divBdr>
        <w:top w:val="none" w:sz="0" w:space="0" w:color="auto"/>
        <w:left w:val="none" w:sz="0" w:space="0" w:color="auto"/>
        <w:bottom w:val="none" w:sz="0" w:space="0" w:color="auto"/>
        <w:right w:val="none" w:sz="0" w:space="0" w:color="auto"/>
      </w:divBdr>
    </w:div>
    <w:div w:id="20009649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0326893">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17211498">
      <w:bodyDiv w:val="1"/>
      <w:marLeft w:val="0"/>
      <w:marRight w:val="0"/>
      <w:marTop w:val="0"/>
      <w:marBottom w:val="0"/>
      <w:divBdr>
        <w:top w:val="none" w:sz="0" w:space="0" w:color="auto"/>
        <w:left w:val="none" w:sz="0" w:space="0" w:color="auto"/>
        <w:bottom w:val="none" w:sz="0" w:space="0" w:color="auto"/>
        <w:right w:val="none" w:sz="0" w:space="0" w:color="auto"/>
      </w:divBdr>
    </w:div>
    <w:div w:id="437872139">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657272058">
      <w:bodyDiv w:val="1"/>
      <w:marLeft w:val="0"/>
      <w:marRight w:val="0"/>
      <w:marTop w:val="0"/>
      <w:marBottom w:val="0"/>
      <w:divBdr>
        <w:top w:val="none" w:sz="0" w:space="0" w:color="auto"/>
        <w:left w:val="none" w:sz="0" w:space="0" w:color="auto"/>
        <w:bottom w:val="none" w:sz="0" w:space="0" w:color="auto"/>
        <w:right w:val="none" w:sz="0" w:space="0" w:color="auto"/>
      </w:divBdr>
    </w:div>
    <w:div w:id="746466029">
      <w:bodyDiv w:val="1"/>
      <w:marLeft w:val="0"/>
      <w:marRight w:val="0"/>
      <w:marTop w:val="0"/>
      <w:marBottom w:val="0"/>
      <w:divBdr>
        <w:top w:val="none" w:sz="0" w:space="0" w:color="auto"/>
        <w:left w:val="none" w:sz="0" w:space="0" w:color="auto"/>
        <w:bottom w:val="none" w:sz="0" w:space="0" w:color="auto"/>
        <w:right w:val="none" w:sz="0" w:space="0" w:color="auto"/>
      </w:divBdr>
    </w:div>
    <w:div w:id="783227071">
      <w:bodyDiv w:val="1"/>
      <w:marLeft w:val="0"/>
      <w:marRight w:val="0"/>
      <w:marTop w:val="0"/>
      <w:marBottom w:val="0"/>
      <w:divBdr>
        <w:top w:val="none" w:sz="0" w:space="0" w:color="auto"/>
        <w:left w:val="none" w:sz="0" w:space="0" w:color="auto"/>
        <w:bottom w:val="none" w:sz="0" w:space="0" w:color="auto"/>
        <w:right w:val="none" w:sz="0" w:space="0" w:color="auto"/>
      </w:divBdr>
    </w:div>
    <w:div w:id="795022207">
      <w:bodyDiv w:val="1"/>
      <w:marLeft w:val="0"/>
      <w:marRight w:val="0"/>
      <w:marTop w:val="0"/>
      <w:marBottom w:val="0"/>
      <w:divBdr>
        <w:top w:val="none" w:sz="0" w:space="0" w:color="auto"/>
        <w:left w:val="none" w:sz="0" w:space="0" w:color="auto"/>
        <w:bottom w:val="none" w:sz="0" w:space="0" w:color="auto"/>
        <w:right w:val="none" w:sz="0" w:space="0" w:color="auto"/>
      </w:divBdr>
    </w:div>
    <w:div w:id="828252772">
      <w:bodyDiv w:val="1"/>
      <w:marLeft w:val="0"/>
      <w:marRight w:val="0"/>
      <w:marTop w:val="0"/>
      <w:marBottom w:val="0"/>
      <w:divBdr>
        <w:top w:val="none" w:sz="0" w:space="0" w:color="auto"/>
        <w:left w:val="none" w:sz="0" w:space="0" w:color="auto"/>
        <w:bottom w:val="none" w:sz="0" w:space="0" w:color="auto"/>
        <w:right w:val="none" w:sz="0" w:space="0" w:color="auto"/>
      </w:divBdr>
    </w:div>
    <w:div w:id="859005275">
      <w:bodyDiv w:val="1"/>
      <w:marLeft w:val="0"/>
      <w:marRight w:val="0"/>
      <w:marTop w:val="0"/>
      <w:marBottom w:val="0"/>
      <w:divBdr>
        <w:top w:val="none" w:sz="0" w:space="0" w:color="auto"/>
        <w:left w:val="none" w:sz="0" w:space="0" w:color="auto"/>
        <w:bottom w:val="none" w:sz="0" w:space="0" w:color="auto"/>
        <w:right w:val="none" w:sz="0" w:space="0" w:color="auto"/>
      </w:divBdr>
    </w:div>
    <w:div w:id="919753428">
      <w:bodyDiv w:val="1"/>
      <w:marLeft w:val="0"/>
      <w:marRight w:val="0"/>
      <w:marTop w:val="0"/>
      <w:marBottom w:val="0"/>
      <w:divBdr>
        <w:top w:val="none" w:sz="0" w:space="0" w:color="auto"/>
        <w:left w:val="none" w:sz="0" w:space="0" w:color="auto"/>
        <w:bottom w:val="none" w:sz="0" w:space="0" w:color="auto"/>
        <w:right w:val="none" w:sz="0" w:space="0" w:color="auto"/>
      </w:divBdr>
    </w:div>
    <w:div w:id="1004477022">
      <w:bodyDiv w:val="1"/>
      <w:marLeft w:val="0"/>
      <w:marRight w:val="0"/>
      <w:marTop w:val="0"/>
      <w:marBottom w:val="0"/>
      <w:divBdr>
        <w:top w:val="none" w:sz="0" w:space="0" w:color="auto"/>
        <w:left w:val="none" w:sz="0" w:space="0" w:color="auto"/>
        <w:bottom w:val="none" w:sz="0" w:space="0" w:color="auto"/>
        <w:right w:val="none" w:sz="0" w:space="0" w:color="auto"/>
      </w:divBdr>
    </w:div>
    <w:div w:id="1069617392">
      <w:bodyDiv w:val="1"/>
      <w:marLeft w:val="0"/>
      <w:marRight w:val="0"/>
      <w:marTop w:val="0"/>
      <w:marBottom w:val="0"/>
      <w:divBdr>
        <w:top w:val="none" w:sz="0" w:space="0" w:color="auto"/>
        <w:left w:val="none" w:sz="0" w:space="0" w:color="auto"/>
        <w:bottom w:val="none" w:sz="0" w:space="0" w:color="auto"/>
        <w:right w:val="none" w:sz="0" w:space="0" w:color="auto"/>
      </w:divBdr>
    </w:div>
    <w:div w:id="1121805159">
      <w:bodyDiv w:val="1"/>
      <w:marLeft w:val="0"/>
      <w:marRight w:val="0"/>
      <w:marTop w:val="0"/>
      <w:marBottom w:val="0"/>
      <w:divBdr>
        <w:top w:val="none" w:sz="0" w:space="0" w:color="auto"/>
        <w:left w:val="none" w:sz="0" w:space="0" w:color="auto"/>
        <w:bottom w:val="none" w:sz="0" w:space="0" w:color="auto"/>
        <w:right w:val="none" w:sz="0" w:space="0" w:color="auto"/>
      </w:divBdr>
    </w:div>
    <w:div w:id="1282152758">
      <w:bodyDiv w:val="1"/>
      <w:marLeft w:val="0"/>
      <w:marRight w:val="0"/>
      <w:marTop w:val="0"/>
      <w:marBottom w:val="0"/>
      <w:divBdr>
        <w:top w:val="none" w:sz="0" w:space="0" w:color="auto"/>
        <w:left w:val="none" w:sz="0" w:space="0" w:color="auto"/>
        <w:bottom w:val="none" w:sz="0" w:space="0" w:color="auto"/>
        <w:right w:val="none" w:sz="0" w:space="0" w:color="auto"/>
      </w:divBdr>
    </w:div>
    <w:div w:id="1293364107">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33763925">
      <w:bodyDiv w:val="1"/>
      <w:marLeft w:val="0"/>
      <w:marRight w:val="0"/>
      <w:marTop w:val="0"/>
      <w:marBottom w:val="0"/>
      <w:divBdr>
        <w:top w:val="none" w:sz="0" w:space="0" w:color="auto"/>
        <w:left w:val="none" w:sz="0" w:space="0" w:color="auto"/>
        <w:bottom w:val="none" w:sz="0" w:space="0" w:color="auto"/>
        <w:right w:val="none" w:sz="0" w:space="0" w:color="auto"/>
      </w:divBdr>
    </w:div>
    <w:div w:id="1548494755">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79167203">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06114182">
      <w:bodyDiv w:val="1"/>
      <w:marLeft w:val="0"/>
      <w:marRight w:val="0"/>
      <w:marTop w:val="0"/>
      <w:marBottom w:val="0"/>
      <w:divBdr>
        <w:top w:val="none" w:sz="0" w:space="0" w:color="auto"/>
        <w:left w:val="none" w:sz="0" w:space="0" w:color="auto"/>
        <w:bottom w:val="none" w:sz="0" w:space="0" w:color="auto"/>
        <w:right w:val="none" w:sz="0" w:space="0" w:color="auto"/>
      </w:divBdr>
    </w:div>
    <w:div w:id="1674717360">
      <w:bodyDiv w:val="1"/>
      <w:marLeft w:val="0"/>
      <w:marRight w:val="0"/>
      <w:marTop w:val="0"/>
      <w:marBottom w:val="0"/>
      <w:divBdr>
        <w:top w:val="none" w:sz="0" w:space="0" w:color="auto"/>
        <w:left w:val="none" w:sz="0" w:space="0" w:color="auto"/>
        <w:bottom w:val="none" w:sz="0" w:space="0" w:color="auto"/>
        <w:right w:val="none" w:sz="0" w:space="0" w:color="auto"/>
      </w:divBdr>
    </w:div>
    <w:div w:id="1694381888">
      <w:bodyDiv w:val="1"/>
      <w:marLeft w:val="0"/>
      <w:marRight w:val="0"/>
      <w:marTop w:val="0"/>
      <w:marBottom w:val="0"/>
      <w:divBdr>
        <w:top w:val="none" w:sz="0" w:space="0" w:color="auto"/>
        <w:left w:val="none" w:sz="0" w:space="0" w:color="auto"/>
        <w:bottom w:val="none" w:sz="0" w:space="0" w:color="auto"/>
        <w:right w:val="none" w:sz="0" w:space="0" w:color="auto"/>
      </w:divBdr>
    </w:div>
    <w:div w:id="1704288927">
      <w:bodyDiv w:val="1"/>
      <w:marLeft w:val="0"/>
      <w:marRight w:val="0"/>
      <w:marTop w:val="0"/>
      <w:marBottom w:val="0"/>
      <w:divBdr>
        <w:top w:val="none" w:sz="0" w:space="0" w:color="auto"/>
        <w:left w:val="none" w:sz="0" w:space="0" w:color="auto"/>
        <w:bottom w:val="none" w:sz="0" w:space="0" w:color="auto"/>
        <w:right w:val="none" w:sz="0" w:space="0" w:color="auto"/>
      </w:divBdr>
    </w:div>
    <w:div w:id="1715353358">
      <w:bodyDiv w:val="1"/>
      <w:marLeft w:val="0"/>
      <w:marRight w:val="0"/>
      <w:marTop w:val="0"/>
      <w:marBottom w:val="0"/>
      <w:divBdr>
        <w:top w:val="none" w:sz="0" w:space="0" w:color="auto"/>
        <w:left w:val="none" w:sz="0" w:space="0" w:color="auto"/>
        <w:bottom w:val="none" w:sz="0" w:space="0" w:color="auto"/>
        <w:right w:val="none" w:sz="0" w:space="0" w:color="auto"/>
      </w:divBdr>
    </w:div>
    <w:div w:id="1748961852">
      <w:bodyDiv w:val="1"/>
      <w:marLeft w:val="0"/>
      <w:marRight w:val="0"/>
      <w:marTop w:val="0"/>
      <w:marBottom w:val="0"/>
      <w:divBdr>
        <w:top w:val="none" w:sz="0" w:space="0" w:color="auto"/>
        <w:left w:val="none" w:sz="0" w:space="0" w:color="auto"/>
        <w:bottom w:val="none" w:sz="0" w:space="0" w:color="auto"/>
        <w:right w:val="none" w:sz="0" w:space="0" w:color="auto"/>
      </w:divBdr>
    </w:div>
    <w:div w:id="1765998889">
      <w:bodyDiv w:val="1"/>
      <w:marLeft w:val="0"/>
      <w:marRight w:val="0"/>
      <w:marTop w:val="0"/>
      <w:marBottom w:val="0"/>
      <w:divBdr>
        <w:top w:val="none" w:sz="0" w:space="0" w:color="auto"/>
        <w:left w:val="none" w:sz="0" w:space="0" w:color="auto"/>
        <w:bottom w:val="none" w:sz="0" w:space="0" w:color="auto"/>
        <w:right w:val="none" w:sz="0" w:space="0" w:color="auto"/>
      </w:divBdr>
    </w:div>
    <w:div w:id="1778912226">
      <w:bodyDiv w:val="1"/>
      <w:marLeft w:val="0"/>
      <w:marRight w:val="0"/>
      <w:marTop w:val="0"/>
      <w:marBottom w:val="0"/>
      <w:divBdr>
        <w:top w:val="none" w:sz="0" w:space="0" w:color="auto"/>
        <w:left w:val="none" w:sz="0" w:space="0" w:color="auto"/>
        <w:bottom w:val="none" w:sz="0" w:space="0" w:color="auto"/>
        <w:right w:val="none" w:sz="0" w:space="0" w:color="auto"/>
      </w:divBdr>
    </w:div>
    <w:div w:id="1850363017">
      <w:bodyDiv w:val="1"/>
      <w:marLeft w:val="0"/>
      <w:marRight w:val="0"/>
      <w:marTop w:val="0"/>
      <w:marBottom w:val="0"/>
      <w:divBdr>
        <w:top w:val="none" w:sz="0" w:space="0" w:color="auto"/>
        <w:left w:val="none" w:sz="0" w:space="0" w:color="auto"/>
        <w:bottom w:val="none" w:sz="0" w:space="0" w:color="auto"/>
        <w:right w:val="none" w:sz="0" w:space="0" w:color="auto"/>
      </w:divBdr>
    </w:div>
    <w:div w:id="185233761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46246876">
      <w:bodyDiv w:val="1"/>
      <w:marLeft w:val="0"/>
      <w:marRight w:val="0"/>
      <w:marTop w:val="0"/>
      <w:marBottom w:val="0"/>
      <w:divBdr>
        <w:top w:val="none" w:sz="0" w:space="0" w:color="auto"/>
        <w:left w:val="none" w:sz="0" w:space="0" w:color="auto"/>
        <w:bottom w:val="none" w:sz="0" w:space="0" w:color="auto"/>
        <w:right w:val="none" w:sz="0" w:space="0" w:color="auto"/>
      </w:divBdr>
    </w:div>
    <w:div w:id="2057506298">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93696383">
      <w:bodyDiv w:val="1"/>
      <w:marLeft w:val="0"/>
      <w:marRight w:val="0"/>
      <w:marTop w:val="0"/>
      <w:marBottom w:val="0"/>
      <w:divBdr>
        <w:top w:val="none" w:sz="0" w:space="0" w:color="auto"/>
        <w:left w:val="none" w:sz="0" w:space="0" w:color="auto"/>
        <w:bottom w:val="none" w:sz="0" w:space="0" w:color="auto"/>
        <w:right w:val="none" w:sz="0" w:space="0" w:color="auto"/>
      </w:divBdr>
    </w:div>
    <w:div w:id="2113698233">
      <w:bodyDiv w:val="1"/>
      <w:marLeft w:val="0"/>
      <w:marRight w:val="0"/>
      <w:marTop w:val="0"/>
      <w:marBottom w:val="0"/>
      <w:divBdr>
        <w:top w:val="none" w:sz="0" w:space="0" w:color="auto"/>
        <w:left w:val="none" w:sz="0" w:space="0" w:color="auto"/>
        <w:bottom w:val="none" w:sz="0" w:space="0" w:color="auto"/>
        <w:right w:val="none" w:sz="0" w:space="0" w:color="auto"/>
      </w:divBdr>
    </w:div>
    <w:div w:id="2122214185">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182/resources/insect-bites-and-stings-antimicrobial-prescribing-pdf-66142018322629" TargetMode="External"/><Relationship Id="rId21" Type="http://schemas.openxmlformats.org/officeDocument/2006/relationships/hyperlink" Target="https://www.e-lfh.org.uk/programmes/patient-group-directions/" TargetMode="External"/><Relationship Id="rId42" Type="http://schemas.openxmlformats.org/officeDocument/2006/relationships/hyperlink" Target="https://www.medicines.org.uk/emc/search?q=metronidazole" TargetMode="External"/><Relationship Id="rId47" Type="http://schemas.openxmlformats.org/officeDocument/2006/relationships/hyperlink" Target="https://cks.nice.org.uk/topics/analgesia-mild-to-moderate-pain/" TargetMode="External"/><Relationship Id="rId63" Type="http://schemas.openxmlformats.org/officeDocument/2006/relationships/hyperlink" Target="https://www.nhs.uk/conditions/sepsis/" TargetMode="External"/><Relationship Id="rId68" Type="http://schemas.openxmlformats.org/officeDocument/2006/relationships/hyperlink" Target="https://www.legislation.gov.uk/ukpga/1991/65" TargetMode="External"/><Relationship Id="rId16" Type="http://schemas.openxmlformats.org/officeDocument/2006/relationships/hyperlink" Target="https://www.cppe.ac.uk/programmes/l/dermatology-e-01"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cks.nice.org.uk/topics/bites-human-animal/management/managing-a-cat-or-dog-bite/" TargetMode="External"/><Relationship Id="rId32" Type="http://schemas.openxmlformats.org/officeDocument/2006/relationships/hyperlink" Target="https://cks.nice.org.uk/topics/bites-human-animal/management/managing-a-human-bite/" TargetMode="External"/><Relationship Id="rId37" Type="http://schemas.openxmlformats.org/officeDocument/2006/relationships/hyperlink" Target="https://www.medicines.org.uk/emc/search?q=metronidazole" TargetMode="External"/><Relationship Id="rId40" Type="http://schemas.openxmlformats.org/officeDocument/2006/relationships/hyperlink" Target="https://www.sads.org.uk/drugs-to-avoid/?doing_wp_cron=1676975888.9472379684448242187500" TargetMode="External"/><Relationship Id="rId45" Type="http://schemas.openxmlformats.org/officeDocument/2006/relationships/hyperlink" Target="https://www.nhs.uk/conditions/animal-and-human-bites/" TargetMode="External"/><Relationship Id="rId53" Type="http://schemas.openxmlformats.org/officeDocument/2006/relationships/hyperlink" Target="https://www.crediblemeds.org/" TargetMode="External"/><Relationship Id="rId58" Type="http://schemas.openxmlformats.org/officeDocument/2006/relationships/hyperlink" Target="https://www.pharmaceuticalpress.com/bnf-and-bnfc/" TargetMode="External"/><Relationship Id="rId66" Type="http://schemas.openxmlformats.org/officeDocument/2006/relationships/hyperlink" Target="https://www.medicines.org.uk/emc/search?q=metronidazole"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patient.info/treatment-medication/dog-and-cat-bites" TargetMode="External"/><Relationship Id="rId19" Type="http://schemas.openxmlformats.org/officeDocument/2006/relationships/hyperlink" Target="https://portal.e-lfh.org.uk/Component/Details/432415" TargetMode="External"/><Relationship Id="rId14" Type="http://schemas.openxmlformats.org/officeDocument/2006/relationships/hyperlink" Target="https://www.nice.org.uk/guidance/mpg2/chapter/Recommendations" TargetMode="External"/><Relationship Id="rId22" Type="http://schemas.openxmlformats.org/officeDocument/2006/relationships/hyperlink" Target="https://www.nice.org.uk/guidance/mpg2/resources" TargetMode="External"/><Relationship Id="rId27" Type="http://schemas.openxmlformats.org/officeDocument/2006/relationships/hyperlink" Target="https://cks.nice.org.uk/topics/bites-human-animal/management/managing-a-human-bite/" TargetMode="External"/><Relationship Id="rId30" Type="http://schemas.openxmlformats.org/officeDocument/2006/relationships/hyperlink" Target="https://www.nhs.uk/conditions/sepsis/" TargetMode="External"/><Relationship Id="rId35" Type="http://schemas.openxmlformats.org/officeDocument/2006/relationships/hyperlink" Target="https://cks.nice.org.uk/topics/bites-human-animal/management/managing-a-cat-or-dog-bite/" TargetMode="External"/><Relationship Id="rId43" Type="http://schemas.openxmlformats.org/officeDocument/2006/relationships/hyperlink" Target="https://www.gov.uk/government/publications/pku-suspected-description-in-brief/phenylketonuria-pku-detailed-information" TargetMode="External"/><Relationship Id="rId48" Type="http://schemas.openxmlformats.org/officeDocument/2006/relationships/hyperlink" Target="https://cks.nice.org.uk/topics/nsaids-prescribing-issues/" TargetMode="External"/><Relationship Id="rId56" Type="http://schemas.openxmlformats.org/officeDocument/2006/relationships/hyperlink" Target="https://www.medicines.org.uk/emc/search?q=metronidazole" TargetMode="External"/><Relationship Id="rId64" Type="http://schemas.openxmlformats.org/officeDocument/2006/relationships/hyperlink" Target="https://transform.england.nhs.uk/information-governance/guidance/records-management-code/" TargetMode="External"/><Relationship Id="rId69" Type="http://schemas.openxmlformats.org/officeDocument/2006/relationships/hyperlink" Target="https://assets.publishing.service.gov.uk/government/uploads/system/uploads/attachment_data/file/138296/dh_103653__1_.pdf" TargetMode="External"/><Relationship Id="rId77"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products.mhra.gov.uk/search/?search=trimethoprim&amp;page=1" TargetMode="External"/><Relationship Id="rId72" Type="http://schemas.openxmlformats.org/officeDocument/2006/relationships/hyperlink" Target="https://cks.nice.org.uk/topics/bites-human-animal/" TargetMode="External"/><Relationship Id="rId3" Type="http://schemas.openxmlformats.org/officeDocument/2006/relationships/customXml" Target="../customXml/item3.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www.medicines.org.uk/emc/search?q=metronidazole" TargetMode="External"/><Relationship Id="rId25" Type="http://schemas.openxmlformats.org/officeDocument/2006/relationships/hyperlink" Target="https://www.nice.org.uk/guidance/NG184" TargetMode="External"/><Relationship Id="rId33" Type="http://schemas.openxmlformats.org/officeDocument/2006/relationships/hyperlink" Target="https://cks.nice.org.uk/topics/bites-human-animal/management/managing-a-cat-or-dog-bite/" TargetMode="External"/><Relationship Id="rId38" Type="http://schemas.openxmlformats.org/officeDocument/2006/relationships/hyperlink" Target="https://www.cuh.nhs.uk/patient-information/ketogenic-dietary-therapy-kdt-for-children-who-are-eating-orally-and-their-carers/" TargetMode="External"/><Relationship Id="rId46" Type="http://schemas.openxmlformats.org/officeDocument/2006/relationships/hyperlink" Target="https://patient.info/treatment-medication/dog-and-cat-bites" TargetMode="External"/><Relationship Id="rId59" Type="http://schemas.openxmlformats.org/officeDocument/2006/relationships/hyperlink" Target="https://yellowcard.mhra.gov.uk/" TargetMode="External"/><Relationship Id="rId67" Type="http://schemas.openxmlformats.org/officeDocument/2006/relationships/hyperlink" Target="https://www.pharmaceuticalpress.com/bnf-and-bnfc/" TargetMode="External"/><Relationship Id="rId20" Type="http://schemas.openxmlformats.org/officeDocument/2006/relationships/hyperlink" Target="https://sepsistrust.org/healthcare-professionals/sepsis-elearning/" TargetMode="External"/><Relationship Id="rId41" Type="http://schemas.openxmlformats.org/officeDocument/2006/relationships/hyperlink" Target="https://products.mhra.gov.uk/search/?search=trimethoprim&amp;page=1" TargetMode="External"/><Relationship Id="rId54" Type="http://schemas.openxmlformats.org/officeDocument/2006/relationships/hyperlink" Target="https://www.sads.org.uk/drugs-to-avoid/?doing_wp_cron=1676975888.9472379684448242187500" TargetMode="External"/><Relationship Id="rId62" Type="http://schemas.openxmlformats.org/officeDocument/2006/relationships/hyperlink" Target="https://elearning.rcgp.org.uk/mod/book/view.php?id=13511&amp;chapterid=784" TargetMode="External"/><Relationship Id="rId70" Type="http://schemas.openxmlformats.org/officeDocument/2006/relationships/hyperlink" Target="https://www.nice.org.uk/guidance/mpg2"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3" Type="http://schemas.openxmlformats.org/officeDocument/2006/relationships/hyperlink" Target="https://cks.nice.org.uk/topics/bites-human-animal/management/managing-a-human-bite/" TargetMode="External"/><Relationship Id="rId28" Type="http://schemas.openxmlformats.org/officeDocument/2006/relationships/hyperlink" Target="https://cks.nice.org.uk/topics/bites-human-animal/management/managing-a-cat-or-dog-bite/" TargetMode="External"/><Relationship Id="rId36" Type="http://schemas.openxmlformats.org/officeDocument/2006/relationships/hyperlink" Target="https://assets.publishing.service.gov.uk/media/689cba1b1c63de6de5bb12a9/Green-book-chapter-Shingles_12_8_24.pdf" TargetMode="External"/><Relationship Id="rId49" Type="http://schemas.openxmlformats.org/officeDocument/2006/relationships/hyperlink" Target="https://www.nhs.uk/conditions/sepsis/" TargetMode="External"/><Relationship Id="rId57" Type="http://schemas.openxmlformats.org/officeDocument/2006/relationships/hyperlink" Target="https://www.medicines.org.uk/emc/search?q=metronidazole" TargetMode="External"/><Relationship Id="rId10" Type="http://schemas.openxmlformats.org/officeDocument/2006/relationships/endnotes" Target="endnotes.xml"/><Relationship Id="rId31" Type="http://schemas.openxmlformats.org/officeDocument/2006/relationships/hyperlink" Target="https://www.gov.uk/government/publications/tetanus-advice-for-health-professionals" TargetMode="External"/><Relationship Id="rId44" Type="http://schemas.openxmlformats.org/officeDocument/2006/relationships/hyperlink" Target="https://www.medicines.org.uk/emc/search?q=metronidazole" TargetMode="External"/><Relationship Id="rId52" Type="http://schemas.openxmlformats.org/officeDocument/2006/relationships/hyperlink" Target="https://www.medicines.org.uk/emc/search?q=metronidazole" TargetMode="External"/><Relationship Id="rId60" Type="http://schemas.openxmlformats.org/officeDocument/2006/relationships/hyperlink" Target="https://www.nhs.uk/conditions/animal-and-human-bites/" TargetMode="External"/><Relationship Id="rId65" Type="http://schemas.openxmlformats.org/officeDocument/2006/relationships/hyperlink" Target="https://products.mhra.gov.uk/search/?search=trimethoprim&amp;page=1" TargetMode="External"/><Relationship Id="rId73" Type="http://schemas.openxmlformats.org/officeDocument/2006/relationships/hyperlink" Target="https://www.nice.org.uk/guidance/NG184"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ice.org.uk/Guidance/MPG2" TargetMode="External"/><Relationship Id="rId18" Type="http://schemas.openxmlformats.org/officeDocument/2006/relationships/hyperlink" Target="https://www.cppe.ac.uk/gateway/sepsis" TargetMode="External"/><Relationship Id="rId39" Type="http://schemas.openxmlformats.org/officeDocument/2006/relationships/hyperlink" Target="https://www.crediblemeds.org/" TargetMode="External"/><Relationship Id="rId34" Type="http://schemas.openxmlformats.org/officeDocument/2006/relationships/hyperlink" Target="https://cks.nice.org.uk/topics/bites-human-animal/management/managing-a-human-bite/" TargetMode="External"/><Relationship Id="rId50" Type="http://schemas.openxmlformats.org/officeDocument/2006/relationships/hyperlink" Target="https://www.nhs.uk/conditions/animal-and-human-bites/" TargetMode="External"/><Relationship Id="rId55" Type="http://schemas.openxmlformats.org/officeDocument/2006/relationships/hyperlink" Target="https://www.medicines.org.uk/emc/search?q=co-amoxiclav"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sepsistrust.org/healthcare-professionals/sepsis-elearning/" TargetMode="External"/><Relationship Id="rId2" Type="http://schemas.openxmlformats.org/officeDocument/2006/relationships/customXml" Target="../customXml/item2.xml"/><Relationship Id="rId29" Type="http://schemas.openxmlformats.org/officeDocument/2006/relationships/hyperlink" Target="https://www.medicines.org.uk/e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Accessibletemplate xmlns="f161132f-3af4-47f5-b28f-8075dccddbe8">true</Accessibletemplate>
    <Workstream xmlns="f161132f-3af4-47f5-b28f-8075dccddbe8">Infection &amp; Infectious Diseases</Workstream>
    <ReviewDate xmlns="f161132f-3af4-47f5-b28f-8075dccddbe8">2028-04-30T23:00:00+00:00</ReviewDate>
    <Versionnumber xmlns="f161132f-3af4-47f5-b28f-8075dccddbe8">1</Versionnumber>
    <ProgrammeBoardMeeting xmlns="f161132f-3af4-47f5-b28f-8075dccddbe8" xsi:nil="true"/>
    <PublishedDate xmlns="f161132f-3af4-47f5-b28f-8075dccddbe8" xsi:nil="true"/>
    <Effectivefromdate xmlns="f161132f-3af4-47f5-b28f-8075dccddbe8">2025-12-01T00:00:00+00:00</Effectivefromdate>
    <RAGrating xmlns="f161132f-3af4-47f5-b28f-8075dccddbe8" xsi:nil="true"/>
    <ExpiryDate xmlns="f161132f-3af4-47f5-b28f-8075dccddbe8">2028-11-30T00:00:00+00:00</Expiry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3" ma:contentTypeDescription="Create a new document." ma:contentTypeScope="" ma:versionID="0091d303313813627ac41d62be7d8224">
  <xsd:schema xmlns:xsd="http://www.w3.org/2001/XMLSchema" xmlns:xs="http://www.w3.org/2001/XMLSchema" xmlns:p="http://schemas.microsoft.com/office/2006/metadata/properties" xmlns:ns2="f161132f-3af4-47f5-b28f-8075dccddbe8" targetNamespace="http://schemas.microsoft.com/office/2006/metadata/properties" ma:root="true" ma:fieldsID="5b3cc20c5dd69d9169a8d105cb4c16b3"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13135-71E2-43E7-9C76-2E9CF77723BD}">
  <ds:schemaRefs>
    <ds:schemaRef ds:uri="http://schemas.microsoft.com/office/2006/metadata/properties"/>
    <ds:schemaRef ds:uri="http://schemas.microsoft.com/office/infopath/2007/PartnerControls"/>
    <ds:schemaRef ds:uri="f161132f-3af4-47f5-b28f-8075dccddbe8"/>
  </ds:schemaRefs>
</ds:datastoreItem>
</file>

<file path=customXml/itemProps2.xml><?xml version="1.0" encoding="utf-8"?>
<ds:datastoreItem xmlns:ds="http://schemas.openxmlformats.org/officeDocument/2006/customXml" ds:itemID="{CE10CE35-3B66-4515-8C61-8775E051C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A1C50-37B0-40FC-B6C2-42D28194F975}">
  <ds:schemaRefs>
    <ds:schemaRef ds:uri="http://schemas.openxmlformats.org/officeDocument/2006/bibliography"/>
  </ds:schemaRefs>
</ds:datastoreItem>
</file>

<file path=customXml/itemProps4.xml><?xml version="1.0" encoding="utf-8"?>
<ds:datastoreItem xmlns:ds="http://schemas.openxmlformats.org/officeDocument/2006/customXml" ds:itemID="{B6AB5CB2-6562-4252-B61D-DC0D48D0E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6075</Words>
  <Characters>34631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2025-11-27T10:49:00Z</dcterms:created>
  <dcterms:modified xsi:type="dcterms:W3CDTF">2025-11-27T10:49:00Z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