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3A7E014A"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5167A9B8" w:rsidR="007A1448" w:rsidRPr="00DF77C7" w:rsidRDefault="00B50360" w:rsidP="006529F3">
      <w:pPr>
        <w:pStyle w:val="PGDTitle2"/>
      </w:pPr>
      <w:r>
        <w:t>Supply of folic acid 5mg tablets</w:t>
      </w:r>
      <w:r w:rsidR="009F294B">
        <w:t xml:space="preserve"> </w:t>
      </w:r>
      <w:r>
        <w:t>to reduce the risk of neural tube defect or to compensate for the increased demand for folate during pregnancy</w:t>
      </w:r>
      <w:r w:rsidR="00AB5250">
        <w:t xml:space="preserve"> </w:t>
      </w:r>
      <w:r w:rsidR="005C6771">
        <w:t xml:space="preserve">in </w:t>
      </w:r>
      <w:r w:rsidR="00E46E97">
        <w:t>[</w:t>
      </w:r>
      <w:r w:rsidR="005C6771" w:rsidRPr="46A6B85C">
        <w:rPr>
          <w:highlight w:val="cyan"/>
        </w:rPr>
        <w:t>location/service/organisation</w:t>
      </w:r>
      <w:r w:rsidR="00E46E97">
        <w:t>]</w:t>
      </w:r>
    </w:p>
    <w:p w14:paraId="446CEE0D" w14:textId="77777777" w:rsidR="006529F3" w:rsidRPr="00DF77C7" w:rsidRDefault="006529F3" w:rsidP="004C1FDF">
      <w:pPr>
        <w:pStyle w:val="PGDNormal"/>
      </w:pPr>
    </w:p>
    <w:p w14:paraId="70665420" w14:textId="50AC9CE3" w:rsidR="00813399" w:rsidRPr="005F0668" w:rsidRDefault="00813399" w:rsidP="00F40D9B">
      <w:pPr>
        <w:jc w:val="center"/>
        <w:rPr>
          <w:rStyle w:val="PGDVersionNumber"/>
        </w:rPr>
      </w:pPr>
      <w:r w:rsidRPr="46A6B85C">
        <w:rPr>
          <w:rStyle w:val="PGDVersionNumber"/>
        </w:rPr>
        <w:t xml:space="preserve">Version Number </w:t>
      </w:r>
      <w:r w:rsidR="00AE42D7" w:rsidRPr="46A6B85C">
        <w:rPr>
          <w:rStyle w:val="PGDVersionNumber"/>
        </w:rPr>
        <w:t>2.</w:t>
      </w:r>
      <w:r w:rsidR="4B88C068" w:rsidRPr="46A6B85C">
        <w:rPr>
          <w:rStyle w:val="PGDVersionNumber"/>
        </w:rPr>
        <w:t>2</w:t>
      </w:r>
    </w:p>
    <w:p w14:paraId="20B630F6" w14:textId="77777777" w:rsidR="00813399" w:rsidRPr="00DF77C7" w:rsidRDefault="00813399" w:rsidP="00F57606">
      <w:pPr>
        <w:pStyle w:val="Tabletext"/>
      </w:pPr>
    </w:p>
    <w:p w14:paraId="4B28C630" w14:textId="1C130391" w:rsidR="00763E7A" w:rsidRPr="005F0668" w:rsidRDefault="00763E7A" w:rsidP="005F0668">
      <w:pPr>
        <w:pStyle w:val="Tabletitle"/>
        <w:rPr>
          <w:sz w:val="22"/>
          <w:szCs w:val="22"/>
        </w:rPr>
      </w:pPr>
      <w:r w:rsidRPr="005F0668">
        <w:rPr>
          <w:sz w:val="22"/>
          <w:szCs w:val="22"/>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5F0668" w14:paraId="1AA21739" w14:textId="77777777" w:rsidTr="2F52874A">
        <w:trPr>
          <w:trHeight w:val="442"/>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5F0668" w:rsidRDefault="00813399" w:rsidP="006829D5">
            <w:pPr>
              <w:pStyle w:val="TableHeaderRow"/>
              <w:rPr>
                <w:sz w:val="22"/>
                <w:szCs w:val="22"/>
              </w:rPr>
            </w:pPr>
            <w:r w:rsidRPr="005F0668">
              <w:rPr>
                <w:sz w:val="22"/>
                <w:szCs w:val="22"/>
              </w:rPr>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5F0668" w:rsidRDefault="00813399" w:rsidP="006829D5">
            <w:pPr>
              <w:pStyle w:val="TableHeaderRow"/>
              <w:rPr>
                <w:sz w:val="22"/>
                <w:szCs w:val="22"/>
              </w:rPr>
            </w:pPr>
            <w:r w:rsidRPr="005F0668">
              <w:rPr>
                <w:sz w:val="22"/>
                <w:szCs w:val="22"/>
              </w:rPr>
              <w:t>Change details</w:t>
            </w:r>
          </w:p>
        </w:tc>
      </w:tr>
      <w:tr w:rsidR="00E15FB4" w:rsidRPr="00DF77C7" w14:paraId="5448D2BC" w14:textId="77777777" w:rsidTr="2F52874A">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60648358" w:rsidR="00E15FB4" w:rsidRDefault="00E15FB4" w:rsidP="00764857">
            <w:pPr>
              <w:pStyle w:val="Tabletext"/>
            </w:pPr>
            <w:r w:rsidRPr="00D1051E">
              <w:t>Version 1</w:t>
            </w:r>
            <w:r w:rsidR="00F40D9B">
              <w:t>.0</w:t>
            </w:r>
          </w:p>
          <w:p w14:paraId="564FB0F8" w14:textId="51CE1B27" w:rsidR="00E15FB4" w:rsidRPr="00B50360" w:rsidRDefault="00B50360" w:rsidP="00AB5250">
            <w:pPr>
              <w:pStyle w:val="Tabletext"/>
              <w:rPr>
                <w:lang w:val="en-GB"/>
              </w:rPr>
            </w:pPr>
            <w:r>
              <w:t>February</w:t>
            </w:r>
            <w:r w:rsidR="00AB5250">
              <w:t xml:space="preserve"> 202</w:t>
            </w:r>
            <w:r>
              <w:t>2</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r w:rsidR="00AB5250" w:rsidRPr="00DF77C7" w14:paraId="608E9454" w14:textId="77777777" w:rsidTr="2F52874A">
        <w:trPr>
          <w:trHeight w:val="442"/>
        </w:trPr>
        <w:tc>
          <w:tcPr>
            <w:tcW w:w="1995" w:type="dxa"/>
            <w:tcBorders>
              <w:top w:val="single" w:sz="4" w:space="0" w:color="auto"/>
              <w:left w:val="single" w:sz="4" w:space="0" w:color="auto"/>
              <w:bottom w:val="single" w:sz="4" w:space="0" w:color="auto"/>
              <w:right w:val="single" w:sz="4" w:space="0" w:color="auto"/>
            </w:tcBorders>
          </w:tcPr>
          <w:p w14:paraId="5549275D" w14:textId="77777777" w:rsidR="00242312" w:rsidRPr="00764857" w:rsidRDefault="00242312" w:rsidP="00242312">
            <w:pPr>
              <w:pStyle w:val="Tabletext"/>
            </w:pPr>
            <w:r w:rsidRPr="00764857">
              <w:t>Version 2.0</w:t>
            </w:r>
          </w:p>
          <w:p w14:paraId="706980D9" w14:textId="41DA73D9" w:rsidR="00AB5250" w:rsidRPr="00D1051E" w:rsidRDefault="00B50360" w:rsidP="00F40D9B">
            <w:pPr>
              <w:pStyle w:val="Tabletext"/>
            </w:pPr>
            <w:r>
              <w:t>October 2024</w:t>
            </w:r>
          </w:p>
        </w:tc>
        <w:tc>
          <w:tcPr>
            <w:tcW w:w="6806" w:type="dxa"/>
            <w:tcBorders>
              <w:top w:val="single" w:sz="4" w:space="0" w:color="auto"/>
              <w:left w:val="single" w:sz="4" w:space="0" w:color="auto"/>
              <w:bottom w:val="single" w:sz="4" w:space="0" w:color="auto"/>
              <w:right w:val="single" w:sz="4" w:space="0" w:color="auto"/>
            </w:tcBorders>
          </w:tcPr>
          <w:p w14:paraId="1A80F6F3" w14:textId="763F1561" w:rsidR="00AB5250" w:rsidRPr="00D1051E" w:rsidRDefault="00B50360" w:rsidP="00764857">
            <w:pPr>
              <w:pStyle w:val="Tabletext"/>
            </w:pPr>
            <w:r w:rsidRPr="00B50360">
              <w:rPr>
                <w:lang w:val="en-GB"/>
              </w:rPr>
              <w:t>Planned review.</w:t>
            </w:r>
            <w:r>
              <w:rPr>
                <w:lang w:val="en-GB"/>
              </w:rPr>
              <w:t xml:space="preserve"> </w:t>
            </w:r>
            <w:r w:rsidRPr="00B50360">
              <w:rPr>
                <w:lang w:val="en-GB"/>
              </w:rPr>
              <w:t>Updated exclusion criteria in line with SmPC. SLWG membership updated.</w:t>
            </w:r>
            <w:r>
              <w:rPr>
                <w:lang w:val="en-GB"/>
              </w:rPr>
              <w:t xml:space="preserve"> </w:t>
            </w:r>
            <w:r w:rsidRPr="00B50360">
              <w:rPr>
                <w:lang w:val="en-GB"/>
              </w:rPr>
              <w:t>Minor formatting changes.</w:t>
            </w:r>
          </w:p>
        </w:tc>
      </w:tr>
      <w:tr w:rsidR="00764857" w:rsidRPr="00404E02" w14:paraId="206313DF" w14:textId="77777777" w:rsidTr="2F52874A">
        <w:trPr>
          <w:trHeight w:val="442"/>
        </w:trPr>
        <w:tc>
          <w:tcPr>
            <w:tcW w:w="1995" w:type="dxa"/>
            <w:tcBorders>
              <w:top w:val="single" w:sz="4" w:space="0" w:color="auto"/>
              <w:left w:val="single" w:sz="4" w:space="0" w:color="auto"/>
              <w:bottom w:val="single" w:sz="4" w:space="0" w:color="auto"/>
              <w:right w:val="single" w:sz="4" w:space="0" w:color="auto"/>
            </w:tcBorders>
          </w:tcPr>
          <w:p w14:paraId="3A8D8C66" w14:textId="77777777" w:rsidR="00242312" w:rsidRPr="00242312" w:rsidRDefault="00242312" w:rsidP="00242312">
            <w:pPr>
              <w:pStyle w:val="Tabletext"/>
              <w:rPr>
                <w:lang w:val="en-GB"/>
              </w:rPr>
            </w:pPr>
            <w:r w:rsidRPr="00242312">
              <w:rPr>
                <w:lang w:val="en-GB"/>
              </w:rPr>
              <w:t>Version 2.1</w:t>
            </w:r>
          </w:p>
          <w:p w14:paraId="6A6235FE" w14:textId="032D1A53" w:rsidR="00764857" w:rsidRPr="00764857" w:rsidRDefault="00B50360" w:rsidP="00242312">
            <w:pPr>
              <w:pStyle w:val="Tabletext"/>
            </w:pPr>
            <w:r>
              <w:rPr>
                <w:lang w:val="en-GB"/>
              </w:rPr>
              <w:t>April 2025</w:t>
            </w:r>
          </w:p>
        </w:tc>
        <w:tc>
          <w:tcPr>
            <w:tcW w:w="6806" w:type="dxa"/>
            <w:tcBorders>
              <w:top w:val="single" w:sz="4" w:space="0" w:color="auto"/>
              <w:left w:val="single" w:sz="4" w:space="0" w:color="auto"/>
              <w:bottom w:val="single" w:sz="4" w:space="0" w:color="auto"/>
              <w:right w:val="single" w:sz="4" w:space="0" w:color="auto"/>
            </w:tcBorders>
          </w:tcPr>
          <w:p w14:paraId="54BE377A" w14:textId="5314F060" w:rsidR="00764857" w:rsidRPr="00764857" w:rsidRDefault="00B50360" w:rsidP="00056CDA">
            <w:pPr>
              <w:pStyle w:val="Tabletext"/>
            </w:pPr>
            <w:r w:rsidRPr="00B50360">
              <w:rPr>
                <w:lang w:val="en-GB"/>
              </w:rPr>
              <w:t>Updated information around BMI and bariatric surgery to reflect latest NICE and CKS guidance</w:t>
            </w:r>
          </w:p>
        </w:tc>
      </w:tr>
      <w:tr w:rsidR="00242312" w:rsidRPr="00404E02" w14:paraId="273DDF71" w14:textId="77777777" w:rsidTr="2F52874A">
        <w:trPr>
          <w:trHeight w:val="442"/>
        </w:trPr>
        <w:tc>
          <w:tcPr>
            <w:tcW w:w="1995" w:type="dxa"/>
            <w:tcBorders>
              <w:top w:val="single" w:sz="4" w:space="0" w:color="auto"/>
              <w:left w:val="single" w:sz="4" w:space="0" w:color="auto"/>
              <w:bottom w:val="single" w:sz="4" w:space="0" w:color="auto"/>
              <w:right w:val="single" w:sz="4" w:space="0" w:color="auto"/>
            </w:tcBorders>
          </w:tcPr>
          <w:p w14:paraId="50C6C9CB" w14:textId="77777777" w:rsidR="00242312" w:rsidRPr="00242312" w:rsidRDefault="00242312" w:rsidP="00242312">
            <w:pPr>
              <w:pStyle w:val="Tabletext"/>
            </w:pPr>
            <w:r w:rsidRPr="00242312">
              <w:t>Version 2.2</w:t>
            </w:r>
          </w:p>
          <w:p w14:paraId="2B4ADCF1" w14:textId="0D766553" w:rsidR="00242312" w:rsidRPr="00242312" w:rsidRDefault="00B50360" w:rsidP="00242312">
            <w:pPr>
              <w:pStyle w:val="Tabletext"/>
              <w:rPr>
                <w:lang w:val="en-GB"/>
              </w:rPr>
            </w:pPr>
            <w:r>
              <w:rPr>
                <w:lang w:val="en-GB"/>
              </w:rPr>
              <w:t>October 2025</w:t>
            </w:r>
          </w:p>
        </w:tc>
        <w:tc>
          <w:tcPr>
            <w:tcW w:w="6806" w:type="dxa"/>
            <w:tcBorders>
              <w:top w:val="single" w:sz="4" w:space="0" w:color="auto"/>
              <w:left w:val="single" w:sz="4" w:space="0" w:color="auto"/>
              <w:bottom w:val="single" w:sz="4" w:space="0" w:color="auto"/>
              <w:right w:val="single" w:sz="4" w:space="0" w:color="auto"/>
            </w:tcBorders>
          </w:tcPr>
          <w:p w14:paraId="720AE69C" w14:textId="3A278A27" w:rsidR="00242312" w:rsidRPr="00242312" w:rsidRDefault="00B50360" w:rsidP="00242312">
            <w:pPr>
              <w:pStyle w:val="Tabletext"/>
              <w:rPr>
                <w:lang w:val="en-GB"/>
              </w:rPr>
            </w:pPr>
            <w:r w:rsidRPr="2F52874A">
              <w:rPr>
                <w:lang w:val="en-GB"/>
              </w:rPr>
              <w:t xml:space="preserve">Removed reference to </w:t>
            </w:r>
            <w:r w:rsidR="1DCB6340" w:rsidRPr="2F52874A">
              <w:rPr>
                <w:lang w:val="en-GB"/>
              </w:rPr>
              <w:t>extended duration of treatment</w:t>
            </w:r>
            <w:r w:rsidRPr="2F52874A">
              <w:rPr>
                <w:lang w:val="en-GB"/>
              </w:rPr>
              <w:t xml:space="preserve"> for individuals taking dolutegravir to reflect updated BHIVA guidance. Removed reference to individuals with BMI ≥ 25kg/m</w:t>
            </w:r>
            <w:r w:rsidRPr="2F52874A">
              <w:rPr>
                <w:vertAlign w:val="superscript"/>
                <w:lang w:val="en-GB"/>
              </w:rPr>
              <w:t>2</w:t>
            </w:r>
            <w:r w:rsidRPr="2F52874A">
              <w:rPr>
                <w:lang w:val="en-GB"/>
              </w:rPr>
              <w:t>. Reworded statement on individuals who have had bariatric surgery.</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sidRPr="46A6B85C">
        <w:rPr>
          <w:highlight w:val="yellow"/>
          <w:lang w:val="en-GB"/>
        </w:rPr>
        <w:t>[[</w:t>
      </w:r>
      <w:r w:rsidR="00813399" w:rsidRPr="46A6B85C">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sidRPr="46A6B85C">
        <w:rPr>
          <w:lang w:val="en-GB"/>
        </w:rPr>
        <w:t>]]</w:t>
      </w:r>
    </w:p>
    <w:p w14:paraId="6CBE3FF4" w14:textId="0A6CDDA6" w:rsidR="46A6B85C" w:rsidRDefault="46A6B85C" w:rsidP="46A6B85C">
      <w:pPr>
        <w:pStyle w:val="PGDNormal"/>
        <w:rPr>
          <w:lang w:val="en-GB"/>
        </w:rPr>
      </w:pPr>
    </w:p>
    <w:p w14:paraId="75C4570A" w14:textId="710B553E"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423"/>
        <w:gridCol w:w="4082"/>
      </w:tblGrid>
      <w:tr w:rsidR="00B50360" w:rsidRPr="00DF77C7" w14:paraId="2D1BCEA8" w14:textId="77777777" w:rsidTr="528386A9">
        <w:tc>
          <w:tcPr>
            <w:tcW w:w="4423" w:type="dxa"/>
          </w:tcPr>
          <w:p w14:paraId="68303232" w14:textId="77777777" w:rsidR="00B50360" w:rsidRPr="00B50360" w:rsidRDefault="00B50360" w:rsidP="00B50360">
            <w:pPr>
              <w:pStyle w:val="TableHeaderRow"/>
              <w:rPr>
                <w:sz w:val="22"/>
                <w:szCs w:val="22"/>
              </w:rPr>
            </w:pPr>
            <w:r w:rsidRPr="00B50360">
              <w:rPr>
                <w:sz w:val="22"/>
                <w:szCs w:val="22"/>
              </w:rPr>
              <w:t xml:space="preserve">Date PGD template comes into effect: </w:t>
            </w:r>
          </w:p>
        </w:tc>
        <w:tc>
          <w:tcPr>
            <w:tcW w:w="4082" w:type="dxa"/>
            <w:tcBorders>
              <w:top w:val="single" w:sz="4" w:space="0" w:color="auto"/>
              <w:left w:val="single" w:sz="4" w:space="0" w:color="auto"/>
              <w:bottom w:val="single" w:sz="4" w:space="0" w:color="auto"/>
              <w:right w:val="single" w:sz="4" w:space="0" w:color="auto"/>
            </w:tcBorders>
          </w:tcPr>
          <w:p w14:paraId="1C02A90B" w14:textId="13446E11" w:rsidR="00B50360" w:rsidRPr="00AE42D7" w:rsidRDefault="00B50360" w:rsidP="00B50360">
            <w:pPr>
              <w:pStyle w:val="Tabletext"/>
              <w:rPr>
                <w:lang w:val="en-GB"/>
              </w:rPr>
            </w:pPr>
            <w:r>
              <w:t>1</w:t>
            </w:r>
            <w:r w:rsidRPr="528386A9">
              <w:rPr>
                <w:vertAlign w:val="superscript"/>
              </w:rPr>
              <w:t>st</w:t>
            </w:r>
            <w:r>
              <w:t xml:space="preserve"> February 2025</w:t>
            </w:r>
          </w:p>
        </w:tc>
      </w:tr>
      <w:tr w:rsidR="00B50360" w:rsidRPr="00DF77C7" w14:paraId="18F33630" w14:textId="77777777" w:rsidTr="528386A9">
        <w:tc>
          <w:tcPr>
            <w:tcW w:w="4423" w:type="dxa"/>
          </w:tcPr>
          <w:p w14:paraId="40ECC743" w14:textId="7F4BD51B" w:rsidR="00B50360" w:rsidRPr="00B50360" w:rsidRDefault="00B50360" w:rsidP="00B50360">
            <w:pPr>
              <w:pStyle w:val="TableHeaderRow"/>
              <w:rPr>
                <w:sz w:val="22"/>
                <w:szCs w:val="22"/>
              </w:rPr>
            </w:pPr>
            <w:r w:rsidRPr="00B50360">
              <w:rPr>
                <w:sz w:val="22"/>
                <w:szCs w:val="22"/>
              </w:rPr>
              <w:t>Review date</w:t>
            </w:r>
          </w:p>
        </w:tc>
        <w:tc>
          <w:tcPr>
            <w:tcW w:w="4082" w:type="dxa"/>
            <w:tcBorders>
              <w:top w:val="single" w:sz="4" w:space="0" w:color="auto"/>
              <w:left w:val="single" w:sz="4" w:space="0" w:color="auto"/>
              <w:bottom w:val="single" w:sz="4" w:space="0" w:color="auto"/>
              <w:right w:val="single" w:sz="4" w:space="0" w:color="auto"/>
            </w:tcBorders>
          </w:tcPr>
          <w:p w14:paraId="56A527C3" w14:textId="248D364B" w:rsidR="00B50360" w:rsidRPr="00AE42D7" w:rsidRDefault="351465A1" w:rsidP="00B50360">
            <w:pPr>
              <w:pStyle w:val="Tabletext"/>
              <w:rPr>
                <w:lang w:val="en-GB"/>
              </w:rPr>
            </w:pPr>
            <w:r>
              <w:t>1</w:t>
            </w:r>
            <w:r w:rsidR="60FD28CC" w:rsidRPr="46A6B85C">
              <w:rPr>
                <w:vertAlign w:val="superscript"/>
              </w:rPr>
              <w:t>st</w:t>
            </w:r>
            <w:r w:rsidR="60FD28CC">
              <w:t xml:space="preserve"> </w:t>
            </w:r>
            <w:r w:rsidR="00B50360">
              <w:t>August 2027</w:t>
            </w:r>
          </w:p>
        </w:tc>
      </w:tr>
      <w:tr w:rsidR="00B50360" w:rsidRPr="00DF77C7" w14:paraId="0FB80BBA" w14:textId="77777777" w:rsidTr="528386A9">
        <w:tc>
          <w:tcPr>
            <w:tcW w:w="4423" w:type="dxa"/>
          </w:tcPr>
          <w:p w14:paraId="45729AD1" w14:textId="77777777" w:rsidR="00B50360" w:rsidRPr="00B50360" w:rsidRDefault="00B50360" w:rsidP="00B50360">
            <w:pPr>
              <w:pStyle w:val="TableHeaderRow"/>
              <w:rPr>
                <w:sz w:val="22"/>
                <w:szCs w:val="22"/>
              </w:rPr>
            </w:pPr>
            <w:r w:rsidRPr="00B50360">
              <w:rPr>
                <w:sz w:val="22"/>
                <w:szCs w:val="22"/>
              </w:rPr>
              <w:t xml:space="preserve">Expiry date: </w:t>
            </w:r>
          </w:p>
        </w:tc>
        <w:tc>
          <w:tcPr>
            <w:tcW w:w="4082" w:type="dxa"/>
            <w:tcBorders>
              <w:top w:val="single" w:sz="4" w:space="0" w:color="auto"/>
              <w:left w:val="single" w:sz="4" w:space="0" w:color="auto"/>
              <w:bottom w:val="single" w:sz="4" w:space="0" w:color="auto"/>
              <w:right w:val="single" w:sz="4" w:space="0" w:color="auto"/>
            </w:tcBorders>
          </w:tcPr>
          <w:p w14:paraId="58AA136C" w14:textId="14F8BFF1" w:rsidR="00B50360" w:rsidRPr="00AE42D7" w:rsidRDefault="00B50360" w:rsidP="00B50360">
            <w:pPr>
              <w:pStyle w:val="Tabletext"/>
              <w:rPr>
                <w:lang w:val="en-GB"/>
              </w:rPr>
            </w:pPr>
            <w:r>
              <w:t>31</w:t>
            </w:r>
            <w:r w:rsidRPr="528386A9">
              <w:rPr>
                <w:vertAlign w:val="superscript"/>
              </w:rPr>
              <w:t>st</w:t>
            </w:r>
            <w:r>
              <w:t xml:space="preserve"> January 2028</w:t>
            </w:r>
          </w:p>
        </w:tc>
      </w:tr>
    </w:tbl>
    <w:p w14:paraId="22A68ADB" w14:textId="77777777" w:rsidR="00050C45" w:rsidRPr="00DF77C7" w:rsidRDefault="00050C45" w:rsidP="00F57606">
      <w:pPr>
        <w:pStyle w:val="Tabletext"/>
      </w:pPr>
    </w:p>
    <w:p w14:paraId="6EC4D66F" w14:textId="5FFFF49D" w:rsidR="00B50360" w:rsidRPr="00B50360" w:rsidRDefault="00B50360" w:rsidP="00B50360">
      <w:pPr>
        <w:pStyle w:val="PGDNormal"/>
      </w:pPr>
      <w:r w:rsidRPr="00B50360">
        <w:t xml:space="preserve">This PGD template has been peer reviewed by the Preventative Medicines in Pregnancy PGDs Short Life Working Group (SLWG) in accordance with their Terms of Reference. It has been reviewed by the Royal College of Obstetrics and </w:t>
      </w:r>
      <w:proofErr w:type="spellStart"/>
      <w:r w:rsidRPr="00B50360">
        <w:t>Gynaecology</w:t>
      </w:r>
      <w:proofErr w:type="spellEnd"/>
      <w:r w:rsidRPr="00B50360">
        <w:t xml:space="preserve"> (RCOG) and</w:t>
      </w:r>
      <w:r w:rsidR="009F294B">
        <w:t xml:space="preserve"> </w:t>
      </w:r>
      <w:r w:rsidRPr="00B50360">
        <w:t xml:space="preserve">has been </w:t>
      </w:r>
      <w:bookmarkStart w:id="3" w:name="_Hlk171710444"/>
      <w:r w:rsidRPr="00B50360">
        <w:t>endorsed by Professor Donald Peebles, National Clinical Director for Maternity NHS England</w:t>
      </w:r>
      <w:bookmarkEnd w:id="3"/>
      <w:r w:rsidRPr="00B50360">
        <w:t>.</w:t>
      </w:r>
    </w:p>
    <w:p w14:paraId="58CD625E" w14:textId="487EFA5A" w:rsidR="00050C45" w:rsidRPr="00B50360" w:rsidRDefault="00050C45" w:rsidP="00B50360">
      <w:pPr>
        <w:pStyle w:val="TableHeaderRow"/>
        <w:rPr>
          <w:rStyle w:val="Hyperlink"/>
          <w:color w:val="auto"/>
          <w:sz w:val="22"/>
          <w:u w:val="none"/>
        </w:rPr>
      </w:pPr>
      <w:r w:rsidRPr="00B50360">
        <w:rPr>
          <w:sz w:val="22"/>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B50360">
        <w:rPr>
          <w:sz w:val="22"/>
        </w:rPr>
        <w:t xml:space="preserve">from the </w:t>
      </w:r>
      <w:hyperlink r:id="rId11" w:history="1">
        <w:r w:rsidR="006829D5" w:rsidRPr="00B50360">
          <w:rPr>
            <w:rStyle w:val="Hyperlink"/>
            <w:color w:val="auto"/>
            <w:sz w:val="22"/>
            <w:u w:val="none"/>
          </w:rPr>
          <w:t>SPS national PGD template webpage</w:t>
        </w:r>
      </w:hyperlink>
      <w:r w:rsidR="006829D5" w:rsidRPr="00B50360">
        <w:rPr>
          <w:rStyle w:val="Hyperlink"/>
          <w:color w:val="auto"/>
          <w:sz w:val="22"/>
          <w:u w:val="none"/>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F72EF9">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2670F" w14:textId="77777777" w:rsidR="005E6963" w:rsidRPr="00B50360" w:rsidRDefault="005E6963" w:rsidP="00F72EF9">
            <w:pPr>
              <w:pStyle w:val="TableHeaderRow"/>
              <w:rPr>
                <w:rStyle w:val="TableHeaderColumn"/>
                <w:b/>
                <w:bCs/>
                <w:sz w:val="22"/>
              </w:rPr>
            </w:pPr>
            <w:r w:rsidRPr="00B50360">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85561" w14:textId="77777777" w:rsidR="005E6963" w:rsidRPr="00B50360" w:rsidRDefault="005E6963" w:rsidP="00F72EF9">
            <w:pPr>
              <w:pStyle w:val="TableHeaderRow"/>
              <w:rPr>
                <w:rStyle w:val="TableHeaderColumn"/>
                <w:b/>
                <w:bCs/>
                <w:sz w:val="22"/>
              </w:rPr>
            </w:pPr>
            <w:r w:rsidRPr="00B50360">
              <w:rPr>
                <w:rStyle w:val="TableHeaderColumn"/>
                <w:b/>
                <w:bCs/>
                <w:sz w:val="22"/>
              </w:rPr>
              <w:t>Position</w:t>
            </w:r>
          </w:p>
        </w:tc>
      </w:tr>
      <w:tr w:rsidR="00B50360" w:rsidRPr="00DF77C7" w14:paraId="6D7832C8" w14:textId="77777777" w:rsidTr="00CF1DA1">
        <w:trPr>
          <w:trHeight w:val="544"/>
        </w:trPr>
        <w:tc>
          <w:tcPr>
            <w:tcW w:w="2297" w:type="dxa"/>
          </w:tcPr>
          <w:p w14:paraId="0D33821E" w14:textId="24EA7480" w:rsidR="00B50360" w:rsidRPr="00DF59C5" w:rsidRDefault="00B50360" w:rsidP="00B50360">
            <w:pPr>
              <w:pStyle w:val="Tabletext"/>
              <w:rPr>
                <w:rFonts w:eastAsia="Calibri"/>
                <w:lang w:val="en-GB"/>
              </w:rPr>
            </w:pPr>
            <w:r w:rsidRPr="00EB1F4C">
              <w:t>Amy Moore</w:t>
            </w:r>
          </w:p>
        </w:tc>
        <w:tc>
          <w:tcPr>
            <w:tcW w:w="6912" w:type="dxa"/>
          </w:tcPr>
          <w:p w14:paraId="0C137020" w14:textId="54CE6C7C" w:rsidR="00B50360" w:rsidRPr="002416AD" w:rsidRDefault="00B50360" w:rsidP="00B50360">
            <w:pPr>
              <w:pStyle w:val="Tabletext"/>
              <w:rPr>
                <w:rFonts w:eastAsia="Calibri"/>
                <w:lang w:val="en-GB"/>
              </w:rPr>
            </w:pPr>
            <w:r w:rsidRPr="00EB1F4C">
              <w:t>Pharmacist HIV, Sexual and Reproductive Health Kingston Hospital NHS Foundation Trust</w:t>
            </w:r>
          </w:p>
        </w:tc>
      </w:tr>
      <w:tr w:rsidR="00B50360" w:rsidRPr="00DF77C7" w14:paraId="15A217EB" w14:textId="77777777" w:rsidTr="00CF1DA1">
        <w:trPr>
          <w:trHeight w:val="539"/>
        </w:trPr>
        <w:tc>
          <w:tcPr>
            <w:tcW w:w="2297" w:type="dxa"/>
          </w:tcPr>
          <w:p w14:paraId="543479AC" w14:textId="0E24C21E" w:rsidR="00B50360" w:rsidRPr="00DF59C5" w:rsidRDefault="00B50360" w:rsidP="00B50360">
            <w:pPr>
              <w:pStyle w:val="Tabletext"/>
              <w:rPr>
                <w:rFonts w:eastAsia="Calibri"/>
                <w:lang w:val="en-GB"/>
              </w:rPr>
            </w:pPr>
            <w:r w:rsidRPr="00EB1F4C">
              <w:t>Christina Nurmahi</w:t>
            </w:r>
          </w:p>
        </w:tc>
        <w:tc>
          <w:tcPr>
            <w:tcW w:w="6912" w:type="dxa"/>
          </w:tcPr>
          <w:p w14:paraId="7C2C9AF1" w14:textId="7A698A35" w:rsidR="00B50360" w:rsidRPr="002416AD" w:rsidRDefault="00B50360" w:rsidP="00B50360">
            <w:pPr>
              <w:pStyle w:val="Tabletext"/>
              <w:rPr>
                <w:rFonts w:eastAsia="Calibri"/>
                <w:lang w:val="en-GB"/>
              </w:rPr>
            </w:pPr>
            <w:r w:rsidRPr="00EB1F4C">
              <w:t>Women &amp; Newborn Care Group Lead Pharmacist, University Hospital Southampton NHS Foundation Trust</w:t>
            </w:r>
          </w:p>
        </w:tc>
      </w:tr>
      <w:tr w:rsidR="00B50360" w:rsidRPr="00DF77C7" w14:paraId="2441A89E" w14:textId="77777777" w:rsidTr="00CF1DA1">
        <w:trPr>
          <w:trHeight w:val="411"/>
        </w:trPr>
        <w:tc>
          <w:tcPr>
            <w:tcW w:w="2297" w:type="dxa"/>
          </w:tcPr>
          <w:p w14:paraId="7F6ABB2F" w14:textId="09A9F390" w:rsidR="00B50360" w:rsidRPr="00DF59C5" w:rsidRDefault="00B50360" w:rsidP="00B50360">
            <w:pPr>
              <w:pStyle w:val="Tabletext"/>
              <w:rPr>
                <w:lang w:val="en-GB"/>
              </w:rPr>
            </w:pPr>
            <w:r w:rsidRPr="00EB1F4C">
              <w:t xml:space="preserve">Emma Luhr </w:t>
            </w:r>
          </w:p>
        </w:tc>
        <w:tc>
          <w:tcPr>
            <w:tcW w:w="6912" w:type="dxa"/>
          </w:tcPr>
          <w:p w14:paraId="3C9BFAE0" w14:textId="6BDCAC13" w:rsidR="00B50360" w:rsidRPr="002416AD" w:rsidRDefault="00B50360" w:rsidP="00B50360">
            <w:pPr>
              <w:pStyle w:val="Tabletext"/>
              <w:rPr>
                <w:lang w:val="en-GB"/>
              </w:rPr>
            </w:pPr>
            <w:r w:rsidRPr="00EB1F4C">
              <w:t>Director of Midwifery, Frimley Health NHS Foundation Trust</w:t>
            </w:r>
          </w:p>
        </w:tc>
      </w:tr>
      <w:tr w:rsidR="00B50360" w:rsidRPr="00DF77C7" w14:paraId="0E576D53" w14:textId="77777777" w:rsidTr="00CF1DA1">
        <w:trPr>
          <w:trHeight w:val="382"/>
        </w:trPr>
        <w:tc>
          <w:tcPr>
            <w:tcW w:w="2297" w:type="dxa"/>
          </w:tcPr>
          <w:p w14:paraId="05EE8281" w14:textId="36F4B940" w:rsidR="00B50360" w:rsidRPr="00DF59C5" w:rsidRDefault="00B50360" w:rsidP="00B50360">
            <w:pPr>
              <w:pStyle w:val="Tabletext"/>
              <w:rPr>
                <w:lang w:val="en-GB"/>
              </w:rPr>
            </w:pPr>
            <w:r w:rsidRPr="00EB1F4C">
              <w:t>Felipe Castro Cardona</w:t>
            </w:r>
          </w:p>
        </w:tc>
        <w:tc>
          <w:tcPr>
            <w:tcW w:w="6912" w:type="dxa"/>
          </w:tcPr>
          <w:p w14:paraId="2A113ED2" w14:textId="22022328" w:rsidR="00B50360" w:rsidRPr="002416AD" w:rsidRDefault="00B50360" w:rsidP="00B50360">
            <w:pPr>
              <w:pStyle w:val="Tabletext"/>
              <w:rPr>
                <w:lang w:val="en-GB"/>
              </w:rPr>
            </w:pPr>
            <w:r w:rsidRPr="00EB1F4C">
              <w:t>Head of Midwifery Clinical Workforce</w:t>
            </w:r>
            <w:r>
              <w:br/>
            </w:r>
            <w:r w:rsidRPr="00EB1F4C">
              <w:t>Chief Midwifery Office, NHS England</w:t>
            </w:r>
          </w:p>
        </w:tc>
      </w:tr>
      <w:tr w:rsidR="00B50360" w:rsidRPr="00DF77C7" w14:paraId="06658BE4" w14:textId="77777777" w:rsidTr="00CF1DA1">
        <w:trPr>
          <w:trHeight w:val="451"/>
        </w:trPr>
        <w:tc>
          <w:tcPr>
            <w:tcW w:w="2297" w:type="dxa"/>
          </w:tcPr>
          <w:p w14:paraId="4B09C5EB" w14:textId="1F6E795F" w:rsidR="00B50360" w:rsidRPr="00DF59C5" w:rsidRDefault="00B50360" w:rsidP="00B50360">
            <w:pPr>
              <w:pStyle w:val="Tabletext"/>
              <w:rPr>
                <w:lang w:val="en-GB"/>
              </w:rPr>
            </w:pPr>
            <w:r w:rsidRPr="00EB1F4C">
              <w:t>George Attilakos</w:t>
            </w:r>
          </w:p>
        </w:tc>
        <w:tc>
          <w:tcPr>
            <w:tcW w:w="6912" w:type="dxa"/>
          </w:tcPr>
          <w:p w14:paraId="50FAAE1F" w14:textId="77F7AA89" w:rsidR="00B50360" w:rsidRPr="002416AD" w:rsidRDefault="00B50360" w:rsidP="00B50360">
            <w:pPr>
              <w:pStyle w:val="Tabletext"/>
              <w:rPr>
                <w:lang w:val="en-GB"/>
              </w:rPr>
            </w:pPr>
            <w:r w:rsidRPr="00EB1F4C">
              <w:t>Consultant in Fetal Medicine and Obstetrics in UCLH, Clinical Lead for Obstetrics and RCOG Council member</w:t>
            </w:r>
          </w:p>
        </w:tc>
      </w:tr>
      <w:tr w:rsidR="00B50360" w:rsidRPr="00DF77C7" w14:paraId="3803C8B9" w14:textId="77777777" w:rsidTr="00CF1DA1">
        <w:trPr>
          <w:trHeight w:val="415"/>
        </w:trPr>
        <w:tc>
          <w:tcPr>
            <w:tcW w:w="2297" w:type="dxa"/>
          </w:tcPr>
          <w:p w14:paraId="4F3B7465" w14:textId="77777777" w:rsidR="00B50360" w:rsidRPr="00EB1F4C" w:rsidRDefault="00B50360" w:rsidP="00B50360">
            <w:pPr>
              <w:pStyle w:val="Tabletext"/>
            </w:pPr>
            <w:r w:rsidRPr="00EB1F4C">
              <w:t>Hannah Putley</w:t>
            </w:r>
          </w:p>
          <w:p w14:paraId="00B466E6" w14:textId="73564254" w:rsidR="00B50360" w:rsidRPr="00DF59C5" w:rsidRDefault="00B50360" w:rsidP="00B50360">
            <w:pPr>
              <w:pStyle w:val="Tabletext"/>
              <w:rPr>
                <w:lang w:val="en-GB"/>
              </w:rPr>
            </w:pPr>
          </w:p>
        </w:tc>
        <w:tc>
          <w:tcPr>
            <w:tcW w:w="6912" w:type="dxa"/>
          </w:tcPr>
          <w:p w14:paraId="52BB571F" w14:textId="42C38A8B" w:rsidR="00B50360" w:rsidRPr="002416AD" w:rsidRDefault="00B50360" w:rsidP="00B50360">
            <w:pPr>
              <w:pStyle w:val="Tabletext"/>
              <w:rPr>
                <w:lang w:val="en-GB"/>
              </w:rPr>
            </w:pPr>
            <w:r w:rsidRPr="00EB1F4C">
              <w:t>Policy Manager - Maternity and Neonatal, NHS Quality, Safety and Investigations, Department of Health and Social Care</w:t>
            </w:r>
          </w:p>
        </w:tc>
      </w:tr>
      <w:tr w:rsidR="00B50360" w:rsidRPr="00DF77C7" w14:paraId="2099D9F1" w14:textId="77777777" w:rsidTr="00CF1DA1">
        <w:trPr>
          <w:trHeight w:val="265"/>
        </w:trPr>
        <w:tc>
          <w:tcPr>
            <w:tcW w:w="2297" w:type="dxa"/>
          </w:tcPr>
          <w:p w14:paraId="784A3A8D" w14:textId="33FDCBA4" w:rsidR="00B50360" w:rsidRPr="00DF59C5" w:rsidRDefault="00B50360" w:rsidP="00B50360">
            <w:pPr>
              <w:pStyle w:val="Tabletext"/>
              <w:rPr>
                <w:lang w:val="en-GB"/>
              </w:rPr>
            </w:pPr>
            <w:r w:rsidRPr="00EB1F4C">
              <w:t xml:space="preserve">Jo Jenkins </w:t>
            </w:r>
          </w:p>
        </w:tc>
        <w:tc>
          <w:tcPr>
            <w:tcW w:w="6912" w:type="dxa"/>
          </w:tcPr>
          <w:p w14:paraId="0B5D7B8A" w14:textId="299432BD" w:rsidR="00B50360" w:rsidRPr="002416AD" w:rsidRDefault="00B50360" w:rsidP="00B50360">
            <w:pPr>
              <w:pStyle w:val="Tabletext"/>
              <w:rPr>
                <w:lang w:val="en-GB"/>
              </w:rPr>
            </w:pPr>
            <w:r w:rsidRPr="00EB1F4C">
              <w:t>Associate Director Medicines Governance Specialist Pharmacy Service</w:t>
            </w:r>
          </w:p>
        </w:tc>
      </w:tr>
      <w:tr w:rsidR="00B50360" w:rsidRPr="00DF77C7" w14:paraId="4C01E258" w14:textId="77777777" w:rsidTr="00CF1DA1">
        <w:trPr>
          <w:trHeight w:val="396"/>
        </w:trPr>
        <w:tc>
          <w:tcPr>
            <w:tcW w:w="2297" w:type="dxa"/>
          </w:tcPr>
          <w:p w14:paraId="494AA640" w14:textId="6E78657C" w:rsidR="00B50360" w:rsidRPr="00DF59C5" w:rsidRDefault="00B50360" w:rsidP="00B50360">
            <w:pPr>
              <w:pStyle w:val="Tabletext"/>
              <w:rPr>
                <w:rFonts w:eastAsia="Calibri"/>
                <w:szCs w:val="22"/>
                <w:lang w:val="en-GB"/>
              </w:rPr>
            </w:pPr>
            <w:r w:rsidRPr="00EB1F4C">
              <w:t>Rosie Furner (Working Group Co-</w:t>
            </w:r>
            <w:proofErr w:type="spellStart"/>
            <w:r w:rsidRPr="00EB1F4C">
              <w:t>ordinator</w:t>
            </w:r>
            <w:proofErr w:type="spellEnd"/>
            <w:r w:rsidRPr="00EB1F4C">
              <w:t>)</w:t>
            </w:r>
          </w:p>
        </w:tc>
        <w:tc>
          <w:tcPr>
            <w:tcW w:w="6912" w:type="dxa"/>
          </w:tcPr>
          <w:p w14:paraId="4FD8CBD4" w14:textId="1DBAAE89" w:rsidR="00B50360" w:rsidRPr="002416AD" w:rsidRDefault="00B50360" w:rsidP="00B50360">
            <w:pPr>
              <w:pStyle w:val="Tabletext"/>
              <w:rPr>
                <w:rFonts w:eastAsia="Calibri"/>
                <w:lang w:val="en-GB"/>
              </w:rPr>
            </w:pPr>
            <w:r w:rsidRPr="00EB1F4C">
              <w:t>Advanced Specialist Pharmacist - Patient Group Directions and Medicines Mechanisms, Specialist Pharmacy Service</w:t>
            </w:r>
          </w:p>
        </w:tc>
      </w:tr>
      <w:tr w:rsidR="00B50360" w:rsidRPr="00DF77C7" w14:paraId="69FDDB9F" w14:textId="77777777" w:rsidTr="00CF1DA1">
        <w:trPr>
          <w:trHeight w:val="275"/>
        </w:trPr>
        <w:tc>
          <w:tcPr>
            <w:tcW w:w="2297" w:type="dxa"/>
          </w:tcPr>
          <w:p w14:paraId="6517FFD6" w14:textId="77777777" w:rsidR="00B50360" w:rsidRPr="00EB1F4C" w:rsidRDefault="00B50360" w:rsidP="00B50360">
            <w:pPr>
              <w:pStyle w:val="Tabletext"/>
            </w:pPr>
            <w:r w:rsidRPr="00EB1F4C">
              <w:t>Sandy Richards</w:t>
            </w:r>
          </w:p>
          <w:p w14:paraId="7F553184" w14:textId="1DC68CE5" w:rsidR="00B50360" w:rsidRPr="00DF59C5" w:rsidRDefault="00B50360" w:rsidP="00B50360">
            <w:pPr>
              <w:pStyle w:val="Tabletext"/>
              <w:rPr>
                <w:rFonts w:eastAsia="Calibri"/>
                <w:lang w:val="en-GB"/>
              </w:rPr>
            </w:pPr>
          </w:p>
        </w:tc>
        <w:tc>
          <w:tcPr>
            <w:tcW w:w="6912" w:type="dxa"/>
          </w:tcPr>
          <w:p w14:paraId="02599635" w14:textId="7F7344A6" w:rsidR="00B50360" w:rsidRPr="00DF77C7" w:rsidRDefault="00B50360" w:rsidP="00B50360">
            <w:pPr>
              <w:pStyle w:val="Tabletext"/>
              <w:rPr>
                <w:rFonts w:eastAsia="Calibri"/>
                <w:lang w:val="en-GB"/>
              </w:rPr>
            </w:pPr>
            <w:r w:rsidRPr="00EB1F4C">
              <w:t>BSW LMNS Midwife</w:t>
            </w:r>
            <w:r>
              <w:br/>
            </w:r>
            <w:r w:rsidRPr="00EB1F4C">
              <w:t>NHS Bath and North East Somerset, Swindon and Wiltshire Integrated Care Board (ICB)</w:t>
            </w:r>
          </w:p>
        </w:tc>
      </w:tr>
      <w:tr w:rsidR="00B50360" w:rsidRPr="00094B2C" w14:paraId="34B78991" w14:textId="77777777" w:rsidTr="00CF1DA1">
        <w:trPr>
          <w:trHeight w:val="411"/>
        </w:trPr>
        <w:tc>
          <w:tcPr>
            <w:tcW w:w="2297" w:type="dxa"/>
          </w:tcPr>
          <w:p w14:paraId="7A3F63BB" w14:textId="7C7580CD" w:rsidR="00B50360" w:rsidRPr="00094B2C" w:rsidRDefault="00B50360" w:rsidP="00B50360">
            <w:pPr>
              <w:pStyle w:val="Tabletext"/>
              <w:rPr>
                <w:kern w:val="2"/>
              </w:rPr>
            </w:pPr>
            <w:r w:rsidRPr="00EB1F4C">
              <w:t>Trixie McAree</w:t>
            </w:r>
          </w:p>
        </w:tc>
        <w:tc>
          <w:tcPr>
            <w:tcW w:w="6912" w:type="dxa"/>
          </w:tcPr>
          <w:p w14:paraId="6CE1FD19" w14:textId="70422959" w:rsidR="00B50360" w:rsidRPr="00094B2C" w:rsidRDefault="00B50360" w:rsidP="00B50360">
            <w:pPr>
              <w:pStyle w:val="Tabletext"/>
              <w:rPr>
                <w:kern w:val="2"/>
              </w:rPr>
            </w:pPr>
            <w:r w:rsidRPr="00EB1F4C">
              <w:t xml:space="preserve">National Midwifery Lead for Continuity of Carer, National Clinical Advisor, (Midwifery), Choice and </w:t>
            </w:r>
            <w:proofErr w:type="spellStart"/>
            <w:r w:rsidRPr="00EB1F4C">
              <w:t>Personalisation</w:t>
            </w:r>
            <w:proofErr w:type="spellEnd"/>
            <w:r w:rsidRPr="00EB1F4C">
              <w:t>.</w:t>
            </w:r>
          </w:p>
        </w:tc>
      </w:tr>
      <w:tr w:rsidR="00B50360" w:rsidRPr="00DF77C7" w14:paraId="059ABF45" w14:textId="77777777" w:rsidTr="00CF1DA1">
        <w:trPr>
          <w:trHeight w:val="423"/>
        </w:trPr>
        <w:tc>
          <w:tcPr>
            <w:tcW w:w="2297" w:type="dxa"/>
          </w:tcPr>
          <w:p w14:paraId="23E9CCF4" w14:textId="6B9497CB" w:rsidR="00B50360" w:rsidRPr="00DF59C5" w:rsidRDefault="00B50360" w:rsidP="00B50360">
            <w:pPr>
              <w:pStyle w:val="Tabletext"/>
              <w:rPr>
                <w:rFonts w:eastAsia="Calibri"/>
                <w:lang w:val="en-GB"/>
              </w:rPr>
            </w:pPr>
            <w:r w:rsidRPr="00EB1F4C">
              <w:t>Verena Wallace</w:t>
            </w:r>
          </w:p>
        </w:tc>
        <w:tc>
          <w:tcPr>
            <w:tcW w:w="6912" w:type="dxa"/>
          </w:tcPr>
          <w:p w14:paraId="502D7A32" w14:textId="3D77E733" w:rsidR="00B50360" w:rsidRPr="002416AD" w:rsidRDefault="00B50360" w:rsidP="00B50360">
            <w:pPr>
              <w:pStyle w:val="Tabletext"/>
              <w:rPr>
                <w:rFonts w:eastAsia="Calibri"/>
                <w:color w:val="000000"/>
                <w:lang w:val="en-GB"/>
              </w:rPr>
            </w:pPr>
            <w:r w:rsidRPr="00EB1F4C">
              <w:t>Senior Midwifery Adviser (Policy), Nursing and Midwifery Council</w:t>
            </w:r>
          </w:p>
        </w:tc>
      </w:tr>
      <w:tr w:rsidR="00B50360" w:rsidRPr="00DF77C7" w14:paraId="3652FCC6" w14:textId="77777777" w:rsidTr="00CF1DA1">
        <w:trPr>
          <w:trHeight w:val="416"/>
        </w:trPr>
        <w:tc>
          <w:tcPr>
            <w:tcW w:w="2297" w:type="dxa"/>
          </w:tcPr>
          <w:p w14:paraId="1CA8641B" w14:textId="1B2FCC82" w:rsidR="00B50360" w:rsidRPr="00DF59C5" w:rsidRDefault="00B50360" w:rsidP="00B50360">
            <w:pPr>
              <w:pStyle w:val="Tabletext"/>
              <w:rPr>
                <w:rFonts w:eastAsia="Calibri"/>
                <w:lang w:val="en-GB"/>
              </w:rPr>
            </w:pPr>
            <w:r w:rsidRPr="00EB1F4C">
              <w:t>William Rial</w:t>
            </w:r>
          </w:p>
        </w:tc>
        <w:tc>
          <w:tcPr>
            <w:tcW w:w="6912" w:type="dxa"/>
          </w:tcPr>
          <w:p w14:paraId="290D7DC5" w14:textId="1492F8C3" w:rsidR="00B50360" w:rsidRPr="002416AD" w:rsidRDefault="00B50360" w:rsidP="00B50360">
            <w:pPr>
              <w:pStyle w:val="Tabletext"/>
              <w:rPr>
                <w:rFonts w:eastAsia="Calibri"/>
                <w:color w:val="000000"/>
                <w:lang w:val="en-GB"/>
              </w:rPr>
            </w:pPr>
            <w:r w:rsidRPr="00EB1F4C">
              <w:t>Regional Chief Pharmacist for East of England, NHS England</w:t>
            </w:r>
          </w:p>
        </w:tc>
      </w:tr>
      <w:tr w:rsidR="00B50360" w:rsidRPr="00DF77C7" w14:paraId="414A0873" w14:textId="77777777" w:rsidTr="00CF1DA1">
        <w:trPr>
          <w:trHeight w:val="428"/>
        </w:trPr>
        <w:tc>
          <w:tcPr>
            <w:tcW w:w="2297" w:type="dxa"/>
          </w:tcPr>
          <w:p w14:paraId="69B681AE" w14:textId="638D80F3" w:rsidR="00B50360" w:rsidRPr="00DF59C5" w:rsidRDefault="00B50360" w:rsidP="00B50360">
            <w:pPr>
              <w:pStyle w:val="Tabletext"/>
              <w:rPr>
                <w:rFonts w:eastAsia="Calibri"/>
                <w:lang w:val="en-GB"/>
              </w:rPr>
            </w:pPr>
            <w:r w:rsidRPr="00EB1F4C">
              <w:t xml:space="preserve">Zoë van </w:t>
            </w:r>
            <w:proofErr w:type="spellStart"/>
            <w:r w:rsidRPr="00EB1F4C">
              <w:t>Zuylen</w:t>
            </w:r>
            <w:proofErr w:type="spellEnd"/>
            <w:r w:rsidRPr="00EB1F4C">
              <w:t> </w:t>
            </w:r>
          </w:p>
        </w:tc>
        <w:tc>
          <w:tcPr>
            <w:tcW w:w="6912" w:type="dxa"/>
          </w:tcPr>
          <w:p w14:paraId="1999EDF1" w14:textId="6EED55F4" w:rsidR="00B50360" w:rsidRPr="002416AD" w:rsidRDefault="00B50360" w:rsidP="00B50360">
            <w:pPr>
              <w:pStyle w:val="Tabletext"/>
              <w:rPr>
                <w:rFonts w:eastAsia="Calibri"/>
                <w:color w:val="000000"/>
                <w:lang w:val="en-GB"/>
              </w:rPr>
            </w:pPr>
            <w:r w:rsidRPr="00EB1F4C">
              <w:t xml:space="preserve">Lead Women and Neonatal Pharmacist, </w:t>
            </w:r>
            <w:r>
              <w:br/>
            </w:r>
            <w:r w:rsidRPr="00EB1F4C">
              <w:t xml:space="preserve">Imperial College Healthcare NHS Trust </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5A56F6" w14:paraId="39D55B3E" w14:textId="77777777" w:rsidTr="46A6B85C">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5A56F6" w:rsidRDefault="00813399" w:rsidP="00A32FA7">
            <w:pPr>
              <w:pStyle w:val="TableHeaderRow"/>
              <w:rPr>
                <w:rStyle w:val="TableHeaderColumn"/>
                <w:b/>
                <w:bCs/>
              </w:rPr>
            </w:pPr>
            <w:r w:rsidRPr="005A56F6">
              <w:rPr>
                <w:rStyle w:val="TableHeaderColumn"/>
                <w:b/>
                <w:bCs/>
              </w:rPr>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5A56F6" w:rsidRDefault="00813399" w:rsidP="00A32FA7">
            <w:pPr>
              <w:pStyle w:val="TableHeaderRow"/>
              <w:rPr>
                <w:rStyle w:val="TableHeaderColumn"/>
                <w:b/>
                <w:bCs/>
              </w:rPr>
            </w:pPr>
            <w:r w:rsidRPr="005A56F6">
              <w:rPr>
                <w:rStyle w:val="TableHeaderColumn"/>
                <w:b/>
                <w:bCs/>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5A56F6" w:rsidRDefault="00813399" w:rsidP="00A32FA7">
            <w:pPr>
              <w:pStyle w:val="TableHeaderRow"/>
              <w:rPr>
                <w:rStyle w:val="TableHeaderColumn"/>
                <w:b/>
                <w:bCs/>
              </w:rPr>
            </w:pPr>
            <w:r w:rsidRPr="005A56F6">
              <w:rPr>
                <w:rStyle w:val="TableHeaderColumn"/>
                <w:b/>
                <w:bCs/>
              </w:rPr>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5A56F6" w:rsidRDefault="00813399" w:rsidP="00A32FA7">
            <w:pPr>
              <w:pStyle w:val="TableHeaderRow"/>
              <w:rPr>
                <w:rStyle w:val="TableHeaderColumn"/>
                <w:b/>
                <w:bCs/>
              </w:rPr>
            </w:pPr>
            <w:r w:rsidRPr="005A56F6">
              <w:rPr>
                <w:rStyle w:val="TableHeaderColumn"/>
                <w:b/>
                <w:bCs/>
              </w:rPr>
              <w:t>Date</w:t>
            </w:r>
          </w:p>
        </w:tc>
      </w:tr>
      <w:tr w:rsidR="00813399" w:rsidRPr="00DF77C7" w14:paraId="35D56BF3" w14:textId="77777777" w:rsidTr="46A6B85C">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5A56F6" w:rsidRDefault="00813399" w:rsidP="005A56F6">
            <w:pPr>
              <w:pStyle w:val="TableHeaderRow"/>
              <w:rPr>
                <w:rStyle w:val="TableHeaderColumn"/>
                <w:b/>
                <w:bCs/>
              </w:rPr>
            </w:pPr>
            <w:r w:rsidRPr="005A56F6">
              <w:rPr>
                <w:rStyle w:val="TableHeaderColumn"/>
                <w:b/>
                <w:bCs/>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46A6B85C">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5A56F6" w:rsidRDefault="00813399" w:rsidP="005A56F6">
            <w:pPr>
              <w:pStyle w:val="TableHeaderRow"/>
              <w:rPr>
                <w:rStyle w:val="TableHeaderColumn"/>
                <w:b/>
                <w:bCs/>
              </w:rPr>
            </w:pPr>
            <w:r w:rsidRPr="005A56F6">
              <w:rPr>
                <w:rStyle w:val="TableHeaderColumn"/>
                <w:b/>
                <w:bCs/>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46A6B85C">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5A56F6" w:rsidRDefault="00813399" w:rsidP="005A56F6">
            <w:pPr>
              <w:pStyle w:val="TableHeaderRow"/>
              <w:rPr>
                <w:rStyle w:val="TableHeaderColumn"/>
                <w:b/>
                <w:bCs/>
              </w:rPr>
            </w:pPr>
            <w:r w:rsidRPr="005A56F6">
              <w:rPr>
                <w:rStyle w:val="TableHeaderColumn"/>
                <w:b/>
                <w:bCs/>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46A6B85C">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3" w:anchor="terms-used-in-the-guideline" w:history="1">
              <w:r w:rsidR="00D0044C" w:rsidRPr="00C513CB">
                <w:rPr>
                  <w:rStyle w:val="Hyperlink"/>
                  <w:sz w:val="22"/>
                  <w:szCs w:val="22"/>
                </w:rPr>
                <w:t>authorising body</w:t>
              </w:r>
              <w:r w:rsidR="009E38CA" w:rsidRPr="00C513CB">
                <w:rPr>
                  <w:rStyle w:val="Hyperlink"/>
                  <w:sz w:val="22"/>
                  <w:szCs w:val="22"/>
                </w:rPr>
                <w:t xml:space="preserve"> as defined by NICE</w:t>
              </w:r>
            </w:hyperlink>
            <w:r w:rsidR="009E38CA" w:rsidRPr="00C513C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5A26FA8C" w14:textId="251C44B6" w:rsidR="00813399" w:rsidRPr="00DF77C7" w:rsidRDefault="00E46E97" w:rsidP="00B65003">
      <w:pPr>
        <w:pStyle w:val="PGDNormal"/>
        <w:rPr>
          <w:rFonts w:eastAsia="Calibri"/>
          <w:highlight w:val="yellow"/>
          <w:lang w:val="en-GB"/>
        </w:rPr>
      </w:pPr>
      <w:r w:rsidRPr="46A6B85C">
        <w:rPr>
          <w:lang w:val="en-GB"/>
        </w:rPr>
        <w:t>[[</w:t>
      </w:r>
      <w:r w:rsidR="00813399" w:rsidRPr="46A6B85C">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277FAAE4" w:rsidR="00813399" w:rsidRPr="00DF77C7" w:rsidRDefault="00813399" w:rsidP="008762B8">
      <w:pPr>
        <w:pStyle w:val="PGDNormal"/>
        <w:rPr>
          <w:lang w:val="en-GB"/>
        </w:rPr>
      </w:pPr>
      <w:r w:rsidRPr="46A6B85C">
        <w:rPr>
          <w:highlight w:val="yellow"/>
          <w:lang w:val="en-GB"/>
        </w:rPr>
        <w:t xml:space="preserve">Any reference to a Trust protocol (either clinical to be followed as part of the administration of </w:t>
      </w:r>
      <w:r w:rsidR="009531BB" w:rsidRPr="46A6B85C">
        <w:rPr>
          <w:highlight w:val="yellow"/>
          <w:lang w:val="en-GB"/>
        </w:rPr>
        <w:t xml:space="preserve">the medicine named </w:t>
      </w:r>
      <w:r w:rsidRPr="46A6B85C">
        <w:rPr>
          <w:highlight w:val="yellow"/>
          <w:lang w:val="en-GB"/>
        </w:rPr>
        <w:t>with the PGD or for any other purpose) must be</w:t>
      </w:r>
      <w:r w:rsidR="631A9E78" w:rsidRPr="46A6B85C">
        <w:rPr>
          <w:highlight w:val="yellow"/>
          <w:lang w:val="en-GB"/>
        </w:rPr>
        <w:t xml:space="preserve"> </w:t>
      </w:r>
      <w:r w:rsidRPr="46A6B85C">
        <w:rPr>
          <w:highlight w:val="yellow"/>
          <w:lang w:val="en-GB"/>
        </w:rPr>
        <w:t>referenced and hyperlinked to ensure the practitioner acting under the PGD has direct access to the protocol for reference.</w:t>
      </w:r>
      <w:r w:rsidR="00E46E97" w:rsidRPr="46A6B85C">
        <w:rPr>
          <w:lang w:val="en-GB"/>
        </w:rPr>
        <w:t>]]</w:t>
      </w:r>
    </w:p>
    <w:p w14:paraId="41A13A1A" w14:textId="2FC4B1AE" w:rsidR="007A1448" w:rsidRPr="00DF77C7" w:rsidRDefault="007A1448" w:rsidP="008762B8">
      <w:pPr>
        <w:pStyle w:val="Heading1"/>
      </w:pPr>
      <w:r w:rsidRPr="00DF77C7">
        <w:br w:type="page"/>
      </w:r>
      <w:bookmarkStart w:id="4" w:name="Table2"/>
      <w:r w:rsidR="004C39C3">
        <w:lastRenderedPageBreak/>
        <w:t>Characteristics of staff</w:t>
      </w:r>
    </w:p>
    <w:p w14:paraId="24B546B6" w14:textId="1C06ACFA"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1E4F3C">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528386A9">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5A56F6" w:rsidRDefault="00B81529" w:rsidP="005A56F6">
            <w:pPr>
              <w:pStyle w:val="TableHeaderRow"/>
              <w:rPr>
                <w:rStyle w:val="TableHeaderColumn"/>
                <w:b/>
                <w:bCs/>
                <w:sz w:val="22"/>
              </w:rPr>
            </w:pPr>
            <w:r w:rsidRPr="005A56F6">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36DFB15D" w:rsidR="00B81529" w:rsidRPr="00AF5E60" w:rsidRDefault="00B50360" w:rsidP="00311DC1">
            <w:pPr>
              <w:pStyle w:val="Tabletext"/>
              <w:rPr>
                <w:highlight w:val="green"/>
                <w:lang w:val="en-GB"/>
              </w:rPr>
            </w:pPr>
            <w:hyperlink r:id="rId14" w:history="1">
              <w:r w:rsidRPr="00B50360">
                <w:rPr>
                  <w:rStyle w:val="Hyperlink"/>
                  <w:lang w:val="en-GB"/>
                </w:rPr>
                <w:t>Registered healthcare professional listed in the legislation</w:t>
              </w:r>
            </w:hyperlink>
            <w:r>
              <w:rPr>
                <w:lang w:val="en-GB"/>
              </w:rPr>
              <w:t xml:space="preserve"> </w:t>
            </w:r>
            <w:r w:rsidR="00311DC1" w:rsidRPr="0013012A">
              <w:rPr>
                <w:lang w:val="en-GB"/>
              </w:rPr>
              <w:t xml:space="preserve">as able to practice under Patient Group Directions.  </w:t>
            </w:r>
          </w:p>
        </w:tc>
      </w:tr>
      <w:tr w:rsidR="00B81529" w:rsidRPr="00DF77C7" w14:paraId="06CF6755" w14:textId="77777777" w:rsidTr="528386A9">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5A56F6" w:rsidRDefault="00B81529" w:rsidP="005A56F6">
            <w:pPr>
              <w:pStyle w:val="TableHeaderRow"/>
              <w:rPr>
                <w:rStyle w:val="TableHeaderColumn"/>
                <w:b/>
                <w:bCs/>
                <w:sz w:val="22"/>
              </w:rPr>
            </w:pPr>
            <w:r w:rsidRPr="005A56F6">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763C4D3A" w14:textId="77777777" w:rsidR="00446FC4" w:rsidRDefault="00446FC4" w:rsidP="00FE6E1E">
            <w:pPr>
              <w:pStyle w:val="Tabletext"/>
            </w:pPr>
            <w:r w:rsidRPr="00446FC4">
              <w:t xml:space="preserve">The registered healthcare professional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D403455" w14:textId="77777777" w:rsidR="00B50360" w:rsidRDefault="00B50360" w:rsidP="00FE6E1E">
            <w:pPr>
              <w:pStyle w:val="Tabletext"/>
            </w:pPr>
          </w:p>
          <w:p w14:paraId="4542DF3E" w14:textId="70A52873" w:rsidR="00446FC4" w:rsidRDefault="00B50360" w:rsidP="00FE6E1E">
            <w:pPr>
              <w:pStyle w:val="Tabletext"/>
            </w:pPr>
            <w:r w:rsidRPr="00B50360">
              <w:rPr>
                <w:lang w:val="en-GB"/>
              </w:rPr>
              <w:t>Recommended requirement for training would be successful completion of a relevant module/course accredited or endorsed by a university, Royal College of Midwives (RCM) accredited learning, or locally developed training.</w:t>
            </w:r>
            <w:r w:rsidR="00446FC4" w:rsidRPr="00446FC4">
              <w:t>.</w:t>
            </w:r>
          </w:p>
          <w:p w14:paraId="5A37E843" w14:textId="77777777" w:rsidR="00446FC4" w:rsidRDefault="00446FC4" w:rsidP="00FE6E1E">
            <w:pPr>
              <w:pStyle w:val="Tabletext"/>
            </w:pPr>
          </w:p>
          <w:p w14:paraId="287A58BA" w14:textId="725EB82D" w:rsidR="00A61B14" w:rsidRPr="00FE6E1E" w:rsidRDefault="00D61C7E" w:rsidP="00FE6E1E">
            <w:pPr>
              <w:pStyle w:val="Tabletext"/>
              <w:rPr>
                <w:rStyle w:val="Hyperlink"/>
                <w:highlight w:val="cyan"/>
              </w:rPr>
            </w:pPr>
            <w:r>
              <w:t xml:space="preserve">Practitioner </w:t>
            </w:r>
            <w:r w:rsidR="00FE6E1E">
              <w:t xml:space="preserve">has undertaken appropriate training for working under PGDs for the supply and administration of medicines.  Recommended training - </w:t>
            </w:r>
            <w:hyperlink r:id="rId15" w:history="1">
              <w:proofErr w:type="spellStart"/>
              <w:r w:rsidR="00FE6E1E" w:rsidRPr="00FE6E1E">
                <w:rPr>
                  <w:rStyle w:val="Hyperlink"/>
                </w:rPr>
                <w:t>eLfH</w:t>
              </w:r>
              <w:proofErr w:type="spellEnd"/>
              <w:r w:rsidR="00FE6E1E" w:rsidRPr="00FE6E1E">
                <w:rPr>
                  <w:rStyle w:val="Hyperlink"/>
                </w:rPr>
                <w:t xml:space="preserve"> PGD </w:t>
              </w:r>
              <w:proofErr w:type="spellStart"/>
              <w:r w:rsidR="00FE6E1E" w:rsidRPr="00FE6E1E">
                <w:rPr>
                  <w:rStyle w:val="Hyperlink"/>
                </w:rPr>
                <w:t>elearning</w:t>
              </w:r>
              <w:proofErr w:type="spellEnd"/>
              <w:r w:rsidR="00FE6E1E" w:rsidRPr="00FE6E1E">
                <w:rPr>
                  <w:rStyle w:val="Hyperlink"/>
                </w:rPr>
                <w:t xml:space="preserve"> programme</w:t>
              </w:r>
            </w:hyperlink>
            <w:r w:rsidR="00FE6E1E" w:rsidRPr="00FE6E1E">
              <w:rPr>
                <w:rStyle w:val="Hyperlink"/>
              </w:rPr>
              <w:t xml:space="preserve"> </w:t>
            </w:r>
          </w:p>
          <w:p w14:paraId="4B43E5B0" w14:textId="43246789" w:rsidR="00B81529" w:rsidRPr="00DF77C7" w:rsidRDefault="00B81529" w:rsidP="00A61B14">
            <w:pPr>
              <w:pStyle w:val="Tabletext"/>
              <w:rPr>
                <w:lang w:val="en-GB"/>
              </w:rPr>
            </w:pPr>
          </w:p>
        </w:tc>
      </w:tr>
      <w:tr w:rsidR="00B81529" w:rsidRPr="00DF77C7" w14:paraId="15ADED8B" w14:textId="77777777" w:rsidTr="528386A9">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5A56F6" w:rsidRDefault="00B81529" w:rsidP="005A56F6">
            <w:pPr>
              <w:pStyle w:val="TableHeaderRow"/>
              <w:rPr>
                <w:rStyle w:val="TableHeaderColumn"/>
                <w:b/>
                <w:bCs/>
                <w:sz w:val="22"/>
              </w:rPr>
            </w:pPr>
            <w:r w:rsidRPr="005A56F6">
              <w:rPr>
                <w:rStyle w:val="TableHeaderColumn"/>
                <w:b/>
                <w:bCs/>
                <w:sz w:val="22"/>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637FE112" w:rsidR="003E69CD" w:rsidRDefault="00C373F2" w:rsidP="528386A9">
            <w:pPr>
              <w:pStyle w:val="Tabletext"/>
            </w:pPr>
            <w:r>
              <w:t xml:space="preserve">Registered healthcare professionals (HCPs) </w:t>
            </w:r>
            <w:r w:rsidR="003E69CD">
              <w:t>operating under this PGD must be assessed as competent (see Appendix A) or complete an appropriate self-declaration of compete</w:t>
            </w:r>
            <w:r w:rsidR="003E69CD" w:rsidRPr="528386A9">
              <w:rPr>
                <w:szCs w:val="22"/>
              </w:rPr>
              <w:t>nce</w:t>
            </w:r>
            <w:r w:rsidR="521B8D1F" w:rsidRPr="528386A9">
              <w:rPr>
                <w:szCs w:val="22"/>
              </w:rPr>
              <w:t xml:space="preserve"> to operate under this PGD. </w:t>
            </w:r>
            <w:r w:rsidR="521B8D1F" w:rsidRPr="528386A9">
              <w:rPr>
                <w:szCs w:val="22"/>
                <w:highlight w:val="yellow"/>
              </w:rPr>
              <w:t>[[(see an example authorisation record sheet in Appendix A).]]</w:t>
            </w:r>
          </w:p>
          <w:p w14:paraId="594FC6AB" w14:textId="77777777"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6"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rsidTr="528386A9">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5A56F6" w:rsidRDefault="00B81529" w:rsidP="005A56F6">
            <w:pPr>
              <w:pStyle w:val="TableHeaderRow"/>
              <w:rPr>
                <w:rStyle w:val="TableHeaderColumn"/>
                <w:b/>
                <w:bCs/>
                <w:sz w:val="22"/>
              </w:rPr>
            </w:pPr>
            <w:r w:rsidRPr="005A56F6">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7B67CF6" w14:textId="1E1F886C" w:rsidR="00655155" w:rsidRDefault="00C373F2" w:rsidP="528386A9">
            <w:pPr>
              <w:pStyle w:val="Tabletext"/>
              <w:rPr>
                <w:lang w:val="en-GB"/>
              </w:rPr>
            </w:pPr>
            <w:r>
              <w:t>Registered HCPs</w:t>
            </w:r>
            <w:r w:rsidR="003E69CD" w:rsidRPr="528386A9">
              <w:rPr>
                <w:lang w:val="en-GB"/>
              </w:rPr>
              <w:t xml:space="preserve"> operating under this PGD are personally responsible for ensuring they remain up to date with the use of </w:t>
            </w:r>
            <w:r w:rsidR="009531BB" w:rsidRPr="528386A9">
              <w:rPr>
                <w:lang w:val="en-GB"/>
              </w:rPr>
              <w:t>the medicine</w:t>
            </w:r>
            <w:r w:rsidR="003E69CD" w:rsidRPr="528386A9">
              <w:rPr>
                <w:lang w:val="en-GB"/>
              </w:rPr>
              <w:t xml:space="preserve"> included in the PGD - if any training needs are identified these should be discussed with the senior individual responsible for authorising </w:t>
            </w:r>
            <w:r w:rsidRPr="528386A9">
              <w:rPr>
                <w:lang w:val="en-GB"/>
              </w:rPr>
              <w:t xml:space="preserve">staff </w:t>
            </w:r>
            <w:r w:rsidR="003E69CD" w:rsidRPr="528386A9">
              <w:rPr>
                <w:lang w:val="en-GB"/>
              </w:rPr>
              <w:t>to act under the PGD and further training provided as required.</w:t>
            </w: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t>Clinical condition</w:t>
      </w:r>
      <w:r w:rsidR="003E69CD">
        <w:t xml:space="preserve"> or situation to which this PGD applies</w:t>
      </w:r>
    </w:p>
    <w:tbl>
      <w:tblPr>
        <w:tblStyle w:val="TableGrid"/>
        <w:tblW w:w="8926"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6237"/>
      </w:tblGrid>
      <w:tr w:rsidR="00D36D23" w14:paraId="06FC28D1" w14:textId="77777777" w:rsidTr="005A56F6">
        <w:tc>
          <w:tcPr>
            <w:tcW w:w="2689" w:type="dxa"/>
          </w:tcPr>
          <w:p w14:paraId="7ABDE5EA" w14:textId="3B5A4183" w:rsidR="00D36D23" w:rsidRPr="005A56F6" w:rsidRDefault="00D36D23" w:rsidP="005A56F6">
            <w:pPr>
              <w:pStyle w:val="TableHeaderRow"/>
              <w:rPr>
                <w:rStyle w:val="TableHeaderColumn"/>
                <w:b/>
                <w:bCs/>
                <w:sz w:val="22"/>
              </w:rPr>
            </w:pPr>
            <w:r w:rsidRPr="005A56F6">
              <w:rPr>
                <w:rStyle w:val="TableHeaderColumn"/>
                <w:b/>
                <w:bCs/>
                <w:sz w:val="22"/>
              </w:rPr>
              <w:t>Clinical condition or situation to which this PGD applies</w:t>
            </w:r>
          </w:p>
        </w:tc>
        <w:tc>
          <w:tcPr>
            <w:tcW w:w="6237" w:type="dxa"/>
          </w:tcPr>
          <w:p w14:paraId="622A2C8E" w14:textId="33D40ABA" w:rsidR="00D36D23" w:rsidRDefault="00D61C7E" w:rsidP="000E466F">
            <w:pPr>
              <w:pStyle w:val="Tabletext"/>
            </w:pPr>
            <w:r w:rsidRPr="00D61C7E">
              <w:rPr>
                <w:lang w:val="en-GB"/>
              </w:rPr>
              <w:t>Individuals where there is an increased risk of neural tube defect or where there is a requirement to compensate for the increased demand for folate during pregnancy.</w:t>
            </w:r>
          </w:p>
        </w:tc>
      </w:tr>
      <w:tr w:rsidR="00AE4F4B" w14:paraId="423D958D" w14:textId="77777777" w:rsidTr="005A56F6">
        <w:tc>
          <w:tcPr>
            <w:tcW w:w="2689" w:type="dxa"/>
          </w:tcPr>
          <w:p w14:paraId="12B69C9D" w14:textId="0A77D3DB" w:rsidR="00AE4F4B" w:rsidRPr="005A56F6" w:rsidRDefault="003E69CD" w:rsidP="005A56F6">
            <w:pPr>
              <w:pStyle w:val="TableHeaderRow"/>
              <w:rPr>
                <w:rStyle w:val="TableHeaderColumn"/>
                <w:b/>
                <w:bCs/>
                <w:sz w:val="22"/>
              </w:rPr>
            </w:pPr>
            <w:bookmarkStart w:id="5" w:name="Inclusion"/>
            <w:bookmarkEnd w:id="5"/>
            <w:r w:rsidRPr="005A56F6">
              <w:rPr>
                <w:rStyle w:val="TableHeaderColumn"/>
                <w:b/>
                <w:bCs/>
                <w:sz w:val="22"/>
              </w:rPr>
              <w:t>Criteria for i</w:t>
            </w:r>
            <w:r w:rsidR="00CA3998" w:rsidRPr="005A56F6">
              <w:rPr>
                <w:rStyle w:val="TableHeaderColumn"/>
                <w:b/>
                <w:bCs/>
                <w:sz w:val="22"/>
              </w:rPr>
              <w:t xml:space="preserve">nclusion </w:t>
            </w:r>
          </w:p>
        </w:tc>
        <w:tc>
          <w:tcPr>
            <w:tcW w:w="6237" w:type="dxa"/>
          </w:tcPr>
          <w:p w14:paraId="78DC3F01" w14:textId="77777777" w:rsidR="00D61C7E" w:rsidRPr="00D61C7E" w:rsidRDefault="00D61C7E" w:rsidP="00D61C7E">
            <w:pPr>
              <w:pStyle w:val="Bulletindent1"/>
            </w:pPr>
            <w:r w:rsidRPr="00D61C7E">
              <w:t xml:space="preserve">Informed consent given.  </w:t>
            </w:r>
          </w:p>
          <w:p w14:paraId="3469FC87" w14:textId="77777777" w:rsidR="00D61C7E" w:rsidRPr="00D61C7E" w:rsidRDefault="00D61C7E" w:rsidP="00D61C7E">
            <w:pPr>
              <w:pStyle w:val="Bulletindent1"/>
            </w:pPr>
            <w:r w:rsidRPr="00D61C7E">
              <w:t>For individuals in the following groups to be taken prior to conception (recommended for 3 months prior to conception where possible) and continued throughout the first 12 weeks of pregnancy:</w:t>
            </w:r>
          </w:p>
          <w:p w14:paraId="6109A7EC" w14:textId="77777777" w:rsidR="00D61C7E" w:rsidRPr="00D61C7E" w:rsidRDefault="00D61C7E" w:rsidP="00D61C7E">
            <w:pPr>
              <w:pStyle w:val="Bulletindent1"/>
              <w:numPr>
                <w:ilvl w:val="1"/>
                <w:numId w:val="15"/>
              </w:numPr>
            </w:pPr>
            <w:r w:rsidRPr="00D61C7E">
              <w:t>Previous pregnancy affected by neural tube defect</w:t>
            </w:r>
          </w:p>
          <w:p w14:paraId="4A7C039E" w14:textId="77777777" w:rsidR="00D61C7E" w:rsidRPr="00D61C7E" w:rsidRDefault="00D61C7E" w:rsidP="00D61C7E">
            <w:pPr>
              <w:pStyle w:val="Bulletindent1"/>
              <w:numPr>
                <w:ilvl w:val="1"/>
                <w:numId w:val="15"/>
              </w:numPr>
            </w:pPr>
            <w:r w:rsidRPr="00D61C7E">
              <w:t>Pregnant individual or baby’s biological father has a neural tube defect</w:t>
            </w:r>
          </w:p>
          <w:p w14:paraId="12A39A0B" w14:textId="77777777" w:rsidR="00D61C7E" w:rsidRPr="00D61C7E" w:rsidRDefault="00D61C7E" w:rsidP="00D61C7E">
            <w:pPr>
              <w:pStyle w:val="Bulletindent1"/>
              <w:numPr>
                <w:ilvl w:val="1"/>
                <w:numId w:val="15"/>
              </w:numPr>
            </w:pPr>
            <w:r w:rsidRPr="00D61C7E">
              <w:t>Family history of neural tube defect</w:t>
            </w:r>
          </w:p>
          <w:p w14:paraId="29596313" w14:textId="77777777" w:rsidR="00D61C7E" w:rsidRPr="00D61C7E" w:rsidRDefault="00D61C7E" w:rsidP="00D61C7E">
            <w:pPr>
              <w:pStyle w:val="Bulletindent1"/>
              <w:numPr>
                <w:ilvl w:val="1"/>
                <w:numId w:val="15"/>
              </w:numPr>
            </w:pPr>
            <w:r w:rsidRPr="00D61C7E">
              <w:t>Diabetes type 1 or 2</w:t>
            </w:r>
          </w:p>
          <w:p w14:paraId="653AA9E4" w14:textId="77777777" w:rsidR="00D61C7E" w:rsidRPr="00D61C7E" w:rsidRDefault="00D61C7E" w:rsidP="00D61C7E">
            <w:pPr>
              <w:pStyle w:val="Bulletindent1"/>
              <w:numPr>
                <w:ilvl w:val="1"/>
                <w:numId w:val="15"/>
              </w:numPr>
            </w:pPr>
            <w:r w:rsidRPr="00D61C7E">
              <w:t>Individuals taking anti-epilepsy medication</w:t>
            </w:r>
          </w:p>
          <w:p w14:paraId="16946F71" w14:textId="77777777" w:rsidR="00D61C7E" w:rsidRPr="00D61C7E" w:rsidRDefault="00D61C7E" w:rsidP="00D61C7E">
            <w:pPr>
              <w:pStyle w:val="Bulletindent1"/>
            </w:pPr>
            <w:bookmarkStart w:id="6" w:name="_Hlk205463966"/>
            <w:r w:rsidRPr="00D61C7E">
              <w:t>For individuals in the following group to be taken prior to conception (recommended for 3 months prior to conception where possible) and continued throughout the entire pregnancy</w:t>
            </w:r>
            <w:bookmarkEnd w:id="6"/>
            <w:r w:rsidRPr="00D61C7E">
              <w:t>:</w:t>
            </w:r>
          </w:p>
          <w:p w14:paraId="02A2FFD7" w14:textId="5783ECD5" w:rsidR="00AE4F4B" w:rsidRDefault="00D61C7E" w:rsidP="00D61C7E">
            <w:pPr>
              <w:pStyle w:val="Bulletindent1"/>
              <w:numPr>
                <w:ilvl w:val="1"/>
                <w:numId w:val="15"/>
              </w:numPr>
            </w:pPr>
            <w:r w:rsidRPr="00D61C7E">
              <w:t>Individuals with sickle cell disease, thalassaemia or thalassaemia trait</w:t>
            </w:r>
          </w:p>
        </w:tc>
      </w:tr>
      <w:tr w:rsidR="00AE4F4B" w14:paraId="6FC007A9" w14:textId="77777777" w:rsidTr="005A56F6">
        <w:tc>
          <w:tcPr>
            <w:tcW w:w="2689" w:type="dxa"/>
          </w:tcPr>
          <w:p w14:paraId="4F9F0FC6" w14:textId="72CE5320" w:rsidR="00AE4F4B" w:rsidRPr="005A56F6" w:rsidRDefault="003E69CD" w:rsidP="005A56F6">
            <w:pPr>
              <w:pStyle w:val="TableHeaderRow"/>
              <w:rPr>
                <w:rStyle w:val="TableHeaderColumn"/>
                <w:b/>
                <w:bCs/>
                <w:sz w:val="22"/>
              </w:rPr>
            </w:pPr>
            <w:r w:rsidRPr="005A56F6">
              <w:rPr>
                <w:rStyle w:val="TableHeaderColumn"/>
                <w:b/>
                <w:bCs/>
                <w:sz w:val="22"/>
              </w:rPr>
              <w:t>Criteria for exclusion</w:t>
            </w:r>
          </w:p>
        </w:tc>
        <w:tc>
          <w:tcPr>
            <w:tcW w:w="6237" w:type="dxa"/>
          </w:tcPr>
          <w:p w14:paraId="499276C3" w14:textId="77777777" w:rsidR="00D61C7E" w:rsidRPr="00D61C7E" w:rsidRDefault="00D61C7E" w:rsidP="00D61C7E">
            <w:pPr>
              <w:pStyle w:val="Bulletindent1"/>
            </w:pPr>
            <w:r w:rsidRPr="00D61C7E">
              <w:t xml:space="preserve">Consent not given.  </w:t>
            </w:r>
          </w:p>
          <w:p w14:paraId="12E2E7EA" w14:textId="3247A8C8" w:rsidR="00D61C7E" w:rsidRPr="00D61C7E" w:rsidRDefault="00D61C7E" w:rsidP="00D61C7E">
            <w:pPr>
              <w:pStyle w:val="Bulletindent1"/>
            </w:pPr>
            <w:r w:rsidRPr="00D61C7E">
              <w:t>Individuals aged under 16 years of age who</w:t>
            </w:r>
            <w:r w:rsidR="009F294B">
              <w:t xml:space="preserve"> </w:t>
            </w:r>
            <w:r w:rsidRPr="00D61C7E">
              <w:t>are assessed as not competent to consent using Fraser Guidelines</w:t>
            </w:r>
          </w:p>
          <w:p w14:paraId="25E7C404" w14:textId="77777777" w:rsidR="00D61C7E" w:rsidRPr="00D61C7E" w:rsidRDefault="00D61C7E" w:rsidP="00D61C7E">
            <w:pPr>
              <w:pStyle w:val="Bulletindent1"/>
            </w:pPr>
            <w:r w:rsidRPr="00D61C7E">
              <w:t xml:space="preserve">Hypersensitivity/allergy to the active ingredient or any of the product excipients </w:t>
            </w:r>
          </w:p>
          <w:p w14:paraId="47579649" w14:textId="77777777" w:rsidR="00D61C7E" w:rsidRPr="00D61C7E" w:rsidRDefault="00D61C7E" w:rsidP="00D61C7E">
            <w:pPr>
              <w:pStyle w:val="Bulletindent1"/>
            </w:pPr>
            <w:r w:rsidRPr="00D61C7E">
              <w:t>Individuals with malignant disease, unless megaloblastic anaemia due to folic acid deficiency.</w:t>
            </w:r>
          </w:p>
          <w:p w14:paraId="062D3747" w14:textId="77777777" w:rsidR="00D61C7E" w:rsidRPr="00D61C7E" w:rsidRDefault="00D61C7E" w:rsidP="00D61C7E">
            <w:pPr>
              <w:pStyle w:val="Bulletindent1"/>
            </w:pPr>
            <w:r w:rsidRPr="00D61C7E">
              <w:t xml:space="preserve">Individuals with known untreated vitamin B12 deficiency </w:t>
            </w:r>
          </w:p>
          <w:p w14:paraId="0FAE6095" w14:textId="77777777" w:rsidR="00D61C7E" w:rsidRPr="00D61C7E" w:rsidRDefault="00D61C7E" w:rsidP="00D61C7E">
            <w:pPr>
              <w:pStyle w:val="Bulletindent1"/>
            </w:pPr>
            <w:r w:rsidRPr="00D61C7E">
              <w:t>Individuals with malabsorption states (e.g. coeliac disease, short bowel syndrome, lactase deficiency, pancreatic insufficiencies or liver disease) or those on sulfasalazine</w:t>
            </w:r>
          </w:p>
          <w:p w14:paraId="2FBBFA0A" w14:textId="325712D8" w:rsidR="00D61C7E" w:rsidRPr="00D61C7E" w:rsidRDefault="00D61C7E" w:rsidP="00D61C7E">
            <w:pPr>
              <w:pStyle w:val="Bulletindent1"/>
              <w:rPr>
                <w:lang w:val="en-US"/>
              </w:rPr>
            </w:pPr>
            <w:r w:rsidRPr="00D61C7E">
              <w:rPr>
                <w:lang w:val="en-US"/>
              </w:rPr>
              <w:t xml:space="preserve">Individuals with rare hereditary problems of </w:t>
            </w:r>
            <w:proofErr w:type="spellStart"/>
            <w:r w:rsidRPr="00D61C7E">
              <w:rPr>
                <w:lang w:val="en-US"/>
              </w:rPr>
              <w:t>galactosaemia</w:t>
            </w:r>
            <w:proofErr w:type="spellEnd"/>
            <w:r w:rsidRPr="00D61C7E">
              <w:rPr>
                <w:lang w:val="en-US"/>
              </w:rPr>
              <w:t xml:space="preserve">, galactose intolerance, total lactase deficiency, glucose-galactose malabsorption, sucrase-isomaltase deficiency, fructose-1,6-bisphosphatase deficiency (also known as hereditary fructose intolerance): check the individual list of excipients available in the </w:t>
            </w:r>
            <w:hyperlink r:id="rId17" w:history="1">
              <w:r>
                <w:rPr>
                  <w:rStyle w:val="Hyperlink"/>
                  <w:lang w:val="en-US"/>
                </w:rPr>
                <w:t>SmPC which can be accessed on the EMC website</w:t>
              </w:r>
            </w:hyperlink>
            <w:r w:rsidRPr="00D61C7E">
              <w:rPr>
                <w:lang w:val="en-US"/>
              </w:rPr>
              <w:t xml:space="preserve"> before supplying.</w:t>
            </w:r>
          </w:p>
          <w:p w14:paraId="5974172A" w14:textId="77777777" w:rsidR="00D61C7E" w:rsidRPr="00D61C7E" w:rsidRDefault="00D61C7E" w:rsidP="00D61C7E">
            <w:pPr>
              <w:pStyle w:val="Bulletindent1"/>
              <w:rPr>
                <w:lang w:val="en-US"/>
              </w:rPr>
            </w:pPr>
            <w:r w:rsidRPr="00D61C7E">
              <w:rPr>
                <w:lang w:val="en-US"/>
              </w:rPr>
              <w:t>Individuals who have had bariatric surgery.</w:t>
            </w:r>
            <w:bookmarkStart w:id="7" w:name="_Hlk195623493"/>
            <w:r w:rsidRPr="00D61C7E">
              <w:rPr>
                <w:lang w:val="en-US"/>
              </w:rPr>
              <w:t xml:space="preserve"> Individuals who have had bariatric surgery – advise them to contact the bariatric surgery unit for additional specialist advice.</w:t>
            </w:r>
            <w:bookmarkEnd w:id="7"/>
          </w:p>
          <w:p w14:paraId="242D0FB3" w14:textId="55552720" w:rsidR="00CB4A2B" w:rsidRDefault="00D61C7E" w:rsidP="00D61C7E">
            <w:pPr>
              <w:pStyle w:val="Bulletindent1"/>
            </w:pPr>
            <w:r w:rsidRPr="00D61C7E">
              <w:t xml:space="preserve">Clinically significant drug interaction/s – see </w:t>
            </w:r>
            <w:hyperlink w:anchor="Interactions" w:history="1">
              <w:r w:rsidRPr="00D61C7E">
                <w:rPr>
                  <w:rStyle w:val="Hyperlink"/>
                </w:rPr>
                <w:t>interactions section of this PGD</w:t>
              </w:r>
            </w:hyperlink>
            <w:r w:rsidRPr="00D61C7E">
              <w:t xml:space="preserve"> and also refer to </w:t>
            </w:r>
            <w:hyperlink r:id="rId18" w:history="1">
              <w:r w:rsidRPr="00D61C7E">
                <w:rPr>
                  <w:rStyle w:val="Hyperlink"/>
                </w:rPr>
                <w:t>current British National Formulary (BNF)</w:t>
              </w:r>
            </w:hyperlink>
            <w:r w:rsidRPr="00D61C7E">
              <w:t xml:space="preserve"> or </w:t>
            </w:r>
            <w:hyperlink r:id="rId19" w:history="1">
              <w:r>
                <w:rPr>
                  <w:rStyle w:val="Hyperlink"/>
                  <w:lang w:val="en-US"/>
                </w:rPr>
                <w:t>SmPC which can be accessed on the EMC website</w:t>
              </w:r>
            </w:hyperlink>
          </w:p>
        </w:tc>
      </w:tr>
      <w:tr w:rsidR="00AE4F4B" w14:paraId="2086F951" w14:textId="77777777" w:rsidTr="005A56F6">
        <w:tc>
          <w:tcPr>
            <w:tcW w:w="2689" w:type="dxa"/>
          </w:tcPr>
          <w:p w14:paraId="34F2E318" w14:textId="7E1AEDD6" w:rsidR="00AE4F4B" w:rsidRPr="005A56F6" w:rsidRDefault="00AA150C" w:rsidP="005A56F6">
            <w:pPr>
              <w:pStyle w:val="TableHeaderRow"/>
              <w:rPr>
                <w:rStyle w:val="TableHeaderColumn"/>
                <w:b/>
                <w:bCs/>
                <w:sz w:val="22"/>
              </w:rPr>
            </w:pPr>
            <w:r w:rsidRPr="005A56F6">
              <w:rPr>
                <w:rStyle w:val="TableHeaderColumn"/>
                <w:b/>
                <w:bCs/>
                <w:sz w:val="22"/>
              </w:rPr>
              <w:t xml:space="preserve">Cautions </w:t>
            </w:r>
            <w:r w:rsidR="003E69CD" w:rsidRPr="005A56F6">
              <w:rPr>
                <w:rStyle w:val="TableHeaderColumn"/>
                <w:b/>
                <w:bCs/>
                <w:sz w:val="22"/>
              </w:rPr>
              <w:t>including any relevant action to be taken</w:t>
            </w:r>
          </w:p>
        </w:tc>
        <w:tc>
          <w:tcPr>
            <w:tcW w:w="6237" w:type="dxa"/>
          </w:tcPr>
          <w:p w14:paraId="64FEDD91" w14:textId="4D8E53F0" w:rsidR="00CB4A2B" w:rsidRDefault="00D61C7E" w:rsidP="00D61C7E">
            <w:pPr>
              <w:pStyle w:val="Tabletext"/>
            </w:pPr>
            <w:r w:rsidRPr="00D61C7E">
              <w:t>Discuss with appropriate medical/independent non-medical prescriber any medical condition or drug interaction of which the healthcare professional is unsure or uncertain</w:t>
            </w:r>
          </w:p>
        </w:tc>
      </w:tr>
      <w:tr w:rsidR="00AE4F4B" w14:paraId="6142EA67" w14:textId="77777777" w:rsidTr="005A56F6">
        <w:tc>
          <w:tcPr>
            <w:tcW w:w="2689" w:type="dxa"/>
          </w:tcPr>
          <w:p w14:paraId="751752A4" w14:textId="3BF2F402" w:rsidR="00AE4F4B" w:rsidRPr="005A56F6" w:rsidRDefault="003E69CD" w:rsidP="005A56F6">
            <w:pPr>
              <w:pStyle w:val="TableHeaderRow"/>
              <w:rPr>
                <w:rStyle w:val="TableHeaderColumn"/>
                <w:b/>
                <w:bCs/>
                <w:sz w:val="22"/>
              </w:rPr>
            </w:pPr>
            <w:r w:rsidRPr="005A56F6">
              <w:rPr>
                <w:rStyle w:val="TableHeaderColumn"/>
                <w:b/>
                <w:bCs/>
                <w:sz w:val="22"/>
              </w:rPr>
              <w:t>Actions to be taken if the individual is excluded or declines treatment</w:t>
            </w:r>
          </w:p>
        </w:tc>
        <w:tc>
          <w:tcPr>
            <w:tcW w:w="6237" w:type="dxa"/>
          </w:tcPr>
          <w:p w14:paraId="7B0FFC20" w14:textId="411E1AEB" w:rsidR="000E466F" w:rsidRDefault="000E466F" w:rsidP="000E466F">
            <w:pPr>
              <w:pStyle w:val="Bulletindent1"/>
            </w:pPr>
            <w:r>
              <w:t>Explain the reasons for exclusion to the individual and document in the consultation record.</w:t>
            </w:r>
          </w:p>
          <w:p w14:paraId="2F4854C2" w14:textId="3F98FD69" w:rsidR="000E466F" w:rsidRDefault="000E466F" w:rsidP="000E466F">
            <w:pPr>
              <w:pStyle w:val="Bulletindent1"/>
            </w:pPr>
            <w:r>
              <w:t>Record reason for declin</w:t>
            </w:r>
            <w:r w:rsidR="00D61C7E">
              <w:t>ing</w:t>
            </w:r>
            <w:r>
              <w:t xml:space="preserve"> in the consultation record.</w:t>
            </w:r>
          </w:p>
          <w:p w14:paraId="1ACA62F4" w14:textId="641E0106" w:rsidR="00AE4F4B" w:rsidRDefault="00D61C7E" w:rsidP="000E466F">
            <w:pPr>
              <w:pStyle w:val="Bulletindent1"/>
            </w:pPr>
            <w:r w:rsidRPr="00D61C7E">
              <w:t>Where required refer the individual to a suitable health service provider if appropriate and/or provide them with information about further options.</w:t>
            </w:r>
            <w:r w:rsidR="008B1B9D">
              <w:t>.</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528386A9">
        <w:tc>
          <w:tcPr>
            <w:tcW w:w="3397" w:type="dxa"/>
          </w:tcPr>
          <w:p w14:paraId="6EB1838B" w14:textId="461B0EDD" w:rsidR="00165DD9" w:rsidRPr="005A56F6" w:rsidRDefault="00165DD9" w:rsidP="005A56F6">
            <w:pPr>
              <w:pStyle w:val="TableHeaderRow"/>
              <w:rPr>
                <w:rStyle w:val="TableHeaderColumn"/>
                <w:b/>
                <w:bCs/>
                <w:sz w:val="22"/>
              </w:rPr>
            </w:pPr>
            <w:r w:rsidRPr="005A56F6">
              <w:rPr>
                <w:rStyle w:val="TableHeaderColumn"/>
                <w:b/>
                <w:bCs/>
                <w:sz w:val="22"/>
              </w:rPr>
              <w:t xml:space="preserve">Name, form and strength of </w:t>
            </w:r>
            <w:r w:rsidR="004A295D" w:rsidRPr="005A56F6">
              <w:rPr>
                <w:rStyle w:val="TableHeaderColumn"/>
                <w:b/>
                <w:bCs/>
                <w:sz w:val="22"/>
              </w:rPr>
              <w:t>medicine</w:t>
            </w:r>
          </w:p>
        </w:tc>
        <w:tc>
          <w:tcPr>
            <w:tcW w:w="5529" w:type="dxa"/>
          </w:tcPr>
          <w:p w14:paraId="2B104BB5" w14:textId="62825F9F" w:rsidR="00165DD9" w:rsidRPr="0012506B" w:rsidRDefault="00D61C7E" w:rsidP="00590856">
            <w:pPr>
              <w:pStyle w:val="Tabletext"/>
            </w:pPr>
            <w:r w:rsidRPr="00D61C7E">
              <w:rPr>
                <w:lang w:val="en-GB"/>
              </w:rPr>
              <w:t>Folic acid 5mg tablets</w:t>
            </w:r>
          </w:p>
        </w:tc>
      </w:tr>
      <w:tr w:rsidR="00165DD9" w14:paraId="6DAA0645" w14:textId="77777777" w:rsidTr="528386A9">
        <w:tc>
          <w:tcPr>
            <w:tcW w:w="3397" w:type="dxa"/>
          </w:tcPr>
          <w:p w14:paraId="2F56A41B" w14:textId="05091A78" w:rsidR="00165DD9" w:rsidRPr="005A56F6" w:rsidRDefault="00165DD9" w:rsidP="005A56F6">
            <w:pPr>
              <w:pStyle w:val="TableHeaderRow"/>
              <w:rPr>
                <w:rStyle w:val="TableHeaderColumn"/>
                <w:b/>
                <w:bCs/>
                <w:sz w:val="22"/>
              </w:rPr>
            </w:pPr>
            <w:r w:rsidRPr="005A56F6">
              <w:rPr>
                <w:rStyle w:val="TableHeaderColumn"/>
                <w:b/>
                <w:bCs/>
                <w:sz w:val="22"/>
              </w:rPr>
              <w:t>Legal category</w:t>
            </w:r>
          </w:p>
        </w:tc>
        <w:tc>
          <w:tcPr>
            <w:tcW w:w="5529" w:type="dxa"/>
          </w:tcPr>
          <w:p w14:paraId="29E26784" w14:textId="761AAF08" w:rsidR="00165DD9" w:rsidRDefault="00165DD9" w:rsidP="009B62D2">
            <w:pPr>
              <w:pStyle w:val="Tabletext"/>
            </w:pPr>
            <w:r w:rsidRPr="008676A6">
              <w:t>P</w:t>
            </w:r>
            <w:r w:rsidR="00D61C7E">
              <w:t>OM</w:t>
            </w:r>
          </w:p>
        </w:tc>
      </w:tr>
      <w:tr w:rsidR="00165DD9" w14:paraId="44E2B1CC" w14:textId="77777777" w:rsidTr="528386A9">
        <w:trPr>
          <w:trHeight w:val="643"/>
        </w:trPr>
        <w:tc>
          <w:tcPr>
            <w:tcW w:w="3397" w:type="dxa"/>
          </w:tcPr>
          <w:p w14:paraId="2EBF84AC" w14:textId="49DF1B0A" w:rsidR="004A295D" w:rsidRPr="005A56F6" w:rsidRDefault="00165DD9" w:rsidP="005A56F6">
            <w:pPr>
              <w:pStyle w:val="TableHeaderRow"/>
              <w:rPr>
                <w:rStyle w:val="TableHeaderColumn"/>
                <w:b/>
                <w:bCs/>
                <w:sz w:val="22"/>
              </w:rPr>
            </w:pPr>
            <w:r w:rsidRPr="005A56F6">
              <w:rPr>
                <w:rStyle w:val="TableHeaderColumn"/>
                <w:b/>
                <w:bCs/>
                <w:sz w:val="22"/>
              </w:rPr>
              <w:t>Route</w:t>
            </w:r>
            <w:r w:rsidR="009604EE" w:rsidRPr="005A56F6">
              <w:rPr>
                <w:rStyle w:val="TableHeaderColumn"/>
                <w:b/>
                <w:bCs/>
                <w:sz w:val="22"/>
              </w:rPr>
              <w:t xml:space="preserve"> or </w:t>
            </w:r>
            <w:r w:rsidRPr="005A56F6">
              <w:rPr>
                <w:rStyle w:val="TableHeaderColumn"/>
                <w:b/>
                <w:bCs/>
                <w:sz w:val="22"/>
              </w:rPr>
              <w:t>method of administration</w:t>
            </w:r>
          </w:p>
        </w:tc>
        <w:tc>
          <w:tcPr>
            <w:tcW w:w="5529" w:type="dxa"/>
          </w:tcPr>
          <w:p w14:paraId="04517ADA" w14:textId="47BED888" w:rsidR="004A295D" w:rsidRDefault="00476781" w:rsidP="0012506B">
            <w:pPr>
              <w:pStyle w:val="Tabletext"/>
            </w:pPr>
            <w:r>
              <w:t>Oral</w:t>
            </w:r>
          </w:p>
        </w:tc>
      </w:tr>
      <w:tr w:rsidR="003E69CD" w14:paraId="264CA183" w14:textId="77777777" w:rsidTr="528386A9">
        <w:tc>
          <w:tcPr>
            <w:tcW w:w="3397" w:type="dxa"/>
          </w:tcPr>
          <w:p w14:paraId="011DED45" w14:textId="0D334062" w:rsidR="003E69CD" w:rsidRPr="005A56F6" w:rsidRDefault="003E69CD" w:rsidP="005A56F6">
            <w:pPr>
              <w:pStyle w:val="TableHeaderRow"/>
              <w:rPr>
                <w:rStyle w:val="TableHeaderColumn"/>
                <w:b/>
                <w:bCs/>
                <w:sz w:val="22"/>
              </w:rPr>
            </w:pPr>
            <w:r w:rsidRPr="005A56F6">
              <w:rPr>
                <w:rStyle w:val="TableHeaderColumn"/>
                <w:b/>
                <w:bCs/>
                <w:sz w:val="22"/>
              </w:rPr>
              <w:t>Off label use</w:t>
            </w:r>
          </w:p>
        </w:tc>
        <w:tc>
          <w:tcPr>
            <w:tcW w:w="5529" w:type="dxa"/>
          </w:tcPr>
          <w:p w14:paraId="42242BF6" w14:textId="086A7F79" w:rsidR="00D61C7E" w:rsidRPr="00D61C7E" w:rsidRDefault="00D61C7E" w:rsidP="00D61C7E">
            <w:pPr>
              <w:pStyle w:val="Tabletext"/>
              <w:rPr>
                <w:lang w:val="en-GB"/>
              </w:rPr>
            </w:pPr>
            <w:r w:rsidRPr="00D61C7E">
              <w:rPr>
                <w:lang w:val="en-GB"/>
              </w:rPr>
              <w:t xml:space="preserve">Best practice advice is given by the RCOG and NICE and is used for guidance in this PGD and may vary from the </w:t>
            </w:r>
            <w:hyperlink r:id="rId20" w:history="1">
              <w:r w:rsidR="00D007FD" w:rsidRPr="00D007FD">
                <w:rPr>
                  <w:rStyle w:val="Hyperlink"/>
                  <w:lang w:val="en-GB"/>
                </w:rPr>
                <w:t>Summary of Product Characteristics (SPC) which can be accessed on the EMC website.</w:t>
              </w:r>
            </w:hyperlink>
          </w:p>
          <w:p w14:paraId="00B749EC" w14:textId="77777777" w:rsidR="00D61C7E" w:rsidRPr="00D61C7E" w:rsidRDefault="00D61C7E" w:rsidP="00D61C7E">
            <w:pPr>
              <w:pStyle w:val="Tabletext"/>
              <w:rPr>
                <w:lang w:val="en-GB"/>
              </w:rPr>
            </w:pPr>
          </w:p>
          <w:p w14:paraId="129B9623" w14:textId="77777777" w:rsidR="00D61C7E" w:rsidRPr="00D61C7E" w:rsidRDefault="00D61C7E" w:rsidP="00D61C7E">
            <w:pPr>
              <w:pStyle w:val="Tabletext"/>
              <w:rPr>
                <w:lang w:val="en-GB"/>
              </w:rPr>
            </w:pPr>
            <w:r w:rsidRPr="00D61C7E">
              <w:rPr>
                <w:lang w:val="en-GB"/>
              </w:rPr>
              <w:t>This PGD includes inclusion criteria, exclusion criteria and dosage regimens which are outside the market authorisation for many of the available products.</w:t>
            </w:r>
          </w:p>
          <w:p w14:paraId="75DB876B" w14:textId="77777777" w:rsidR="00D61C7E" w:rsidRPr="00D61C7E" w:rsidRDefault="00D61C7E" w:rsidP="00D61C7E">
            <w:pPr>
              <w:pStyle w:val="Tabletext"/>
              <w:rPr>
                <w:lang w:val="en-GB"/>
              </w:rPr>
            </w:pPr>
          </w:p>
          <w:p w14:paraId="01E6FCE3" w14:textId="77777777" w:rsidR="00D61C7E" w:rsidRPr="00D61C7E" w:rsidRDefault="00D61C7E" w:rsidP="00D61C7E">
            <w:pPr>
              <w:pStyle w:val="Tabletext"/>
              <w:rPr>
                <w:lang w:val="en-GB"/>
              </w:rPr>
            </w:pPr>
            <w:r w:rsidRPr="528386A9">
              <w:rPr>
                <w:lang w:val="en-GB"/>
              </w:rPr>
              <w:t xml:space="preserve">Medicines should be stored according to the conditions detailed in the </w:t>
            </w:r>
            <w:hyperlink w:anchor="Storage">
              <w:r w:rsidRPr="528386A9">
                <w:rPr>
                  <w:rStyle w:val="Hyperlink"/>
                  <w:lang w:val="en-GB"/>
                </w:rPr>
                <w:t>Storage section below</w:t>
              </w:r>
            </w:hyperlink>
            <w:r w:rsidRPr="528386A9">
              <w:rPr>
                <w:lang w:val="en-GB"/>
              </w:rPr>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medicines for use lies with pharmacy/Medicines Management.</w:t>
            </w:r>
          </w:p>
          <w:p w14:paraId="158046A4" w14:textId="77777777" w:rsidR="00D61C7E" w:rsidRPr="00D61C7E" w:rsidRDefault="00D61C7E" w:rsidP="00D61C7E">
            <w:pPr>
              <w:pStyle w:val="Tabletext"/>
              <w:rPr>
                <w:lang w:val="en-GB"/>
              </w:rPr>
            </w:pPr>
          </w:p>
          <w:p w14:paraId="7522C191" w14:textId="77777777" w:rsidR="00D61C7E" w:rsidRPr="00D61C7E" w:rsidRDefault="00D61C7E" w:rsidP="00D61C7E">
            <w:pPr>
              <w:pStyle w:val="Tabletext"/>
              <w:rPr>
                <w:lang w:val="en-GB"/>
              </w:rPr>
            </w:pPr>
            <w:r w:rsidRPr="00D61C7E">
              <w:rPr>
                <w:lang w:val="en-GB"/>
              </w:rPr>
              <w:t>Where a medicine is recommended off-label consider, as part of the consent process, informing the individual/parent/carer that the medicine is being offered in accordance with national guidance but that this is outside the product licence.</w:t>
            </w:r>
          </w:p>
          <w:p w14:paraId="74240E7C" w14:textId="38B66020" w:rsidR="003E69CD" w:rsidRPr="003B61FD" w:rsidRDefault="003E69CD" w:rsidP="005F17C5">
            <w:pPr>
              <w:pStyle w:val="Tabletext"/>
              <w:rPr>
                <w:szCs w:val="22"/>
              </w:rPr>
            </w:pPr>
          </w:p>
        </w:tc>
      </w:tr>
      <w:tr w:rsidR="00D007FD" w14:paraId="27DDC201" w14:textId="77777777" w:rsidTr="528386A9">
        <w:tc>
          <w:tcPr>
            <w:tcW w:w="3397" w:type="dxa"/>
          </w:tcPr>
          <w:p w14:paraId="47CBA637" w14:textId="26C43375" w:rsidR="00D007FD" w:rsidRPr="005A56F6" w:rsidRDefault="00D007FD" w:rsidP="00D007FD">
            <w:pPr>
              <w:pStyle w:val="TableHeaderRow"/>
              <w:rPr>
                <w:rStyle w:val="TableHeaderColumn"/>
                <w:b/>
                <w:bCs/>
                <w:sz w:val="22"/>
              </w:rPr>
            </w:pPr>
            <w:r w:rsidRPr="005A56F6">
              <w:rPr>
                <w:rStyle w:val="TableHeaderColumn"/>
                <w:b/>
                <w:bCs/>
                <w:sz w:val="22"/>
              </w:rPr>
              <w:t>Dose and frequency of administration</w:t>
            </w:r>
          </w:p>
        </w:tc>
        <w:tc>
          <w:tcPr>
            <w:tcW w:w="5529" w:type="dxa"/>
          </w:tcPr>
          <w:p w14:paraId="6AB47447" w14:textId="39E90975" w:rsidR="00D007FD" w:rsidRDefault="00D007FD" w:rsidP="00D007FD">
            <w:pPr>
              <w:pStyle w:val="Tabletext"/>
            </w:pPr>
            <w:r>
              <w:rPr>
                <w:rFonts w:cs="Arial"/>
              </w:rPr>
              <w:t xml:space="preserve">5mg once daily </w:t>
            </w:r>
          </w:p>
        </w:tc>
      </w:tr>
      <w:tr w:rsidR="00D007FD" w14:paraId="25154B5D" w14:textId="77777777" w:rsidTr="528386A9">
        <w:tc>
          <w:tcPr>
            <w:tcW w:w="3397" w:type="dxa"/>
          </w:tcPr>
          <w:p w14:paraId="01685DA9" w14:textId="58D20A53" w:rsidR="00D007FD" w:rsidRPr="005A56F6" w:rsidRDefault="00D007FD" w:rsidP="00D007FD">
            <w:pPr>
              <w:pStyle w:val="TableHeaderRow"/>
              <w:rPr>
                <w:rStyle w:val="TableHeaderColumn"/>
                <w:b/>
                <w:bCs/>
                <w:sz w:val="22"/>
              </w:rPr>
            </w:pPr>
            <w:r w:rsidRPr="005A56F6">
              <w:rPr>
                <w:rStyle w:val="TableHeaderColumn"/>
                <w:b/>
                <w:bCs/>
                <w:sz w:val="22"/>
              </w:rPr>
              <w:t>Quantity to be supplied</w:t>
            </w:r>
          </w:p>
        </w:tc>
        <w:tc>
          <w:tcPr>
            <w:tcW w:w="5529" w:type="dxa"/>
          </w:tcPr>
          <w:p w14:paraId="66CD5EBB" w14:textId="7E87722B" w:rsidR="00D007FD" w:rsidRPr="00D007FD" w:rsidRDefault="00D007FD" w:rsidP="00D007FD">
            <w:pPr>
              <w:pStyle w:val="Tabletext"/>
              <w:rPr>
                <w:highlight w:val="cyan"/>
              </w:rPr>
            </w:pPr>
            <w:r>
              <w:t>[</w:t>
            </w:r>
            <w:r w:rsidRPr="00D007FD">
              <w:rPr>
                <w:highlight w:val="cyan"/>
              </w:rPr>
              <w:t xml:space="preserve">Supply of appropriate labelled packs of 28x5mg tablets can be made up to a maximum of XXX packs.  </w:t>
            </w:r>
          </w:p>
          <w:p w14:paraId="1BDDBFD7" w14:textId="2D33DCB9" w:rsidR="00D007FD" w:rsidRDefault="00D007FD" w:rsidP="00D007FD">
            <w:pPr>
              <w:pStyle w:val="Tabletext"/>
            </w:pPr>
            <w:r w:rsidRPr="00D007FD">
              <w:rPr>
                <w:highlight w:val="cyan"/>
              </w:rPr>
              <w:t>Amend to reflect local supply agreement</w:t>
            </w:r>
            <w:r>
              <w:t>.]</w:t>
            </w:r>
          </w:p>
        </w:tc>
      </w:tr>
      <w:tr w:rsidR="00D007FD" w14:paraId="073231F9" w14:textId="77777777" w:rsidTr="528386A9">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D007FD" w:rsidRPr="005A56F6" w:rsidRDefault="00D007FD" w:rsidP="00D007FD">
            <w:pPr>
              <w:pStyle w:val="TableHeaderRow"/>
              <w:rPr>
                <w:rStyle w:val="TableHeaderColumn"/>
                <w:b/>
                <w:bCs/>
                <w:sz w:val="22"/>
              </w:rPr>
            </w:pPr>
            <w:r w:rsidRPr="005A56F6">
              <w:rPr>
                <w:rStyle w:val="TableHeaderColumn"/>
                <w:b/>
                <w:bCs/>
                <w:sz w:val="22"/>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4A3B3B7" w14:textId="494D17B4" w:rsidR="00D007FD" w:rsidRDefault="00D007FD" w:rsidP="00D007FD">
            <w:pPr>
              <w:pStyle w:val="Tabletext"/>
            </w:pPr>
            <w:r w:rsidRPr="00D007FD">
              <w:t xml:space="preserve">To be taken prior to conception (where possible) and continued throughout the </w:t>
            </w:r>
            <w:r w:rsidRPr="00D007FD">
              <w:rPr>
                <w:b/>
              </w:rPr>
              <w:t>first 12 weeks</w:t>
            </w:r>
            <w:r w:rsidRPr="00D007FD">
              <w:t xml:space="preserve"> of pregnancy or continued throughout the </w:t>
            </w:r>
            <w:r w:rsidRPr="00D007FD">
              <w:rPr>
                <w:b/>
              </w:rPr>
              <w:t>entire pregnancy</w:t>
            </w:r>
            <w:r w:rsidRPr="00D007FD">
              <w:t xml:space="preserve"> as defined in the </w:t>
            </w:r>
            <w:hyperlink w:anchor="Inclusion" w:history="1">
              <w:r w:rsidRPr="00D007FD">
                <w:rPr>
                  <w:rStyle w:val="Hyperlink"/>
                </w:rPr>
                <w:t>inclusion criteria</w:t>
              </w:r>
            </w:hyperlink>
            <w:r w:rsidRPr="00D007FD">
              <w:t xml:space="preserve">.  </w:t>
            </w:r>
          </w:p>
        </w:tc>
      </w:tr>
      <w:tr w:rsidR="00D007FD" w14:paraId="28CB51BD" w14:textId="77777777" w:rsidTr="528386A9">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D007FD" w:rsidRPr="005A56F6" w:rsidRDefault="1CF730A0" w:rsidP="528386A9">
            <w:pPr>
              <w:pStyle w:val="TableHeaderRow"/>
              <w:rPr>
                <w:rStyle w:val="TableHeaderColumn"/>
                <w:b/>
                <w:bCs/>
                <w:sz w:val="22"/>
                <w:szCs w:val="22"/>
              </w:rPr>
            </w:pPr>
            <w:bookmarkStart w:id="8" w:name="Storage"/>
            <w:bookmarkStart w:id="9" w:name="Bookmark1"/>
            <w:bookmarkStart w:id="10" w:name="Bookmark2"/>
            <w:bookmarkEnd w:id="8"/>
            <w:r w:rsidRPr="528386A9">
              <w:rPr>
                <w:rStyle w:val="TableHeaderColumn"/>
                <w:b/>
                <w:bCs/>
                <w:sz w:val="22"/>
                <w:szCs w:val="22"/>
              </w:rPr>
              <w:t>Storage</w:t>
            </w:r>
            <w:bookmarkEnd w:id="9"/>
            <w:bookmarkEnd w:id="10"/>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63B16DBA" w14:textId="6EEC4220" w:rsidR="00D007FD" w:rsidRPr="00C434B8" w:rsidRDefault="00D007FD" w:rsidP="00D007FD">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 xml:space="preserve">Medicines must be stored securely according to national guidelines and in accordance with the </w:t>
            </w:r>
            <w:hyperlink r:id="rId21" w:history="1">
              <w:r w:rsidRPr="00770955">
                <w:rPr>
                  <w:rStyle w:val="Hyperlink"/>
                  <w:rFonts w:ascii="Arial" w:eastAsia="Times New Roman" w:hAnsi="Arial"/>
                  <w:kern w:val="0"/>
                  <w:sz w:val="22"/>
                  <w14:ligatures w14:val="none"/>
                </w:rPr>
                <w:t>Summary of Product Characteristics (SmPC) which can be accessed on the EMC website</w:t>
              </w:r>
            </w:hyperlink>
          </w:p>
        </w:tc>
      </w:tr>
      <w:tr w:rsidR="00D007FD" w14:paraId="2CD9E9DF" w14:textId="77777777" w:rsidTr="528386A9">
        <w:tc>
          <w:tcPr>
            <w:tcW w:w="3397" w:type="dxa"/>
            <w:tcBorders>
              <w:top w:val="single" w:sz="4" w:space="0" w:color="auto"/>
              <w:left w:val="single" w:sz="4" w:space="0" w:color="auto"/>
              <w:bottom w:val="single" w:sz="4" w:space="0" w:color="auto"/>
              <w:right w:val="single" w:sz="4" w:space="0" w:color="auto"/>
            </w:tcBorders>
          </w:tcPr>
          <w:p w14:paraId="580D0647" w14:textId="706B8F3C" w:rsidR="00D007FD" w:rsidRPr="005A56F6" w:rsidRDefault="00D007FD" w:rsidP="00D007FD">
            <w:pPr>
              <w:pStyle w:val="TableHeaderRow"/>
              <w:rPr>
                <w:rStyle w:val="TableHeaderColumn"/>
                <w:b/>
                <w:bCs/>
                <w:sz w:val="22"/>
              </w:rPr>
            </w:pPr>
            <w:bookmarkStart w:id="11" w:name="Interactions"/>
            <w:bookmarkEnd w:id="11"/>
            <w:r w:rsidRPr="005A56F6">
              <w:rPr>
                <w:rStyle w:val="TableHeaderColumn"/>
                <w:b/>
                <w:bCs/>
                <w:sz w:val="22"/>
              </w:rPr>
              <w:t>Drug interactions</w:t>
            </w:r>
          </w:p>
        </w:tc>
        <w:tc>
          <w:tcPr>
            <w:tcW w:w="5529" w:type="dxa"/>
            <w:tcBorders>
              <w:top w:val="single" w:sz="4" w:space="0" w:color="auto"/>
              <w:left w:val="single" w:sz="4" w:space="0" w:color="auto"/>
              <w:bottom w:val="single" w:sz="4" w:space="0" w:color="auto"/>
              <w:right w:val="single" w:sz="4" w:space="0" w:color="auto"/>
            </w:tcBorders>
          </w:tcPr>
          <w:p w14:paraId="3AA9787A" w14:textId="26453320" w:rsidR="00D007FD" w:rsidRDefault="1CF730A0" w:rsidP="00D007FD">
            <w:pPr>
              <w:pStyle w:val="Tabletext"/>
            </w:pPr>
            <w:r w:rsidRPr="528386A9">
              <w:rPr>
                <w:rFonts w:cs="Arial"/>
                <w:b/>
                <w:bCs/>
                <w:color w:val="000000" w:themeColor="text1"/>
                <w:lang w:val="en-GB"/>
              </w:rPr>
              <w:t>All concurrent medications must be checked for interactions.</w:t>
            </w:r>
            <w:r w:rsidR="03E1CF11" w:rsidRPr="528386A9">
              <w:rPr>
                <w:rFonts w:cs="Arial"/>
                <w:b/>
                <w:bCs/>
                <w:color w:val="000000" w:themeColor="text1"/>
                <w:lang w:val="en-GB"/>
              </w:rPr>
              <w:t xml:space="preserve"> </w:t>
            </w:r>
            <w:r w:rsidRPr="528386A9">
              <w:rPr>
                <w:lang w:val="en-GB"/>
              </w:rPr>
              <w:t xml:space="preserve">A detailed list of drug </w:t>
            </w:r>
            <w:r w:rsidR="1956D2D0">
              <w:t>interactions i</w:t>
            </w:r>
            <w:r>
              <w:t xml:space="preserve">s included in the </w:t>
            </w:r>
            <w:hyperlink r:id="rId22">
              <w:r w:rsidRPr="528386A9">
                <w:rPr>
                  <w:rStyle w:val="Hyperlink"/>
                  <w:lang w:val="en-GB"/>
                </w:rPr>
                <w:t>Summary of Product Characteristics (SmPC) which can be accessed on the EMC website</w:t>
              </w:r>
            </w:hyperlink>
            <w:r w:rsidRPr="528386A9">
              <w:rPr>
                <w:rFonts w:cs="Arial"/>
                <w:color w:val="000000" w:themeColor="text1"/>
                <w:lang w:val="en-GB"/>
              </w:rPr>
              <w:t xml:space="preserve"> </w:t>
            </w:r>
            <w:r>
              <w:t xml:space="preserve">or </w:t>
            </w:r>
            <w:hyperlink r:id="rId23">
              <w:r w:rsidRPr="528386A9">
                <w:rPr>
                  <w:rStyle w:val="Hyperlink"/>
                  <w:rFonts w:cs="Arial"/>
                </w:rPr>
                <w:t>the BNF</w:t>
              </w:r>
            </w:hyperlink>
          </w:p>
          <w:p w14:paraId="65A4E74D" w14:textId="77777777" w:rsidR="00D007FD" w:rsidRDefault="00D007FD" w:rsidP="00D007FD">
            <w:pPr>
              <w:pStyle w:val="Tabletext"/>
            </w:pPr>
          </w:p>
          <w:p w14:paraId="06B6C616" w14:textId="694B9E10" w:rsidR="00D007FD" w:rsidRPr="00D007FD" w:rsidRDefault="00D007FD" w:rsidP="00D007FD">
            <w:pPr>
              <w:pStyle w:val="Tabletext"/>
            </w:pPr>
            <w:r w:rsidRPr="00D007FD">
              <w:t>Where a clinically significant interaction is identified discuss with appropriate prescriber</w:t>
            </w:r>
          </w:p>
        </w:tc>
      </w:tr>
      <w:tr w:rsidR="00D007FD" w14:paraId="39E46197" w14:textId="77777777" w:rsidTr="528386A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D007FD" w:rsidRPr="005A56F6" w:rsidRDefault="00D007FD" w:rsidP="00D007FD">
            <w:pPr>
              <w:pStyle w:val="TableHeaderRow"/>
              <w:rPr>
                <w:rStyle w:val="TableHeaderColumn"/>
                <w:b/>
                <w:bCs/>
                <w:sz w:val="22"/>
              </w:rPr>
            </w:pPr>
            <w:r w:rsidRPr="005A56F6">
              <w:rPr>
                <w:rStyle w:val="TableHeaderColumn"/>
                <w:b/>
                <w:bCs/>
                <w:sz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2B73B8A" w14:textId="3F8DB303" w:rsidR="00D007FD" w:rsidRDefault="00D007FD" w:rsidP="00D007FD">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r:id="rId24" w:history="1">
              <w:hyperlink r:id="rId25" w:history="1">
                <w:r w:rsidRPr="00D007FD">
                  <w:rPr>
                    <w:rStyle w:val="Hyperlink"/>
                    <w:lang w:val="en-GB"/>
                  </w:rPr>
                  <w:t>Summary of Product Characteristics (SmPC) which can be accessed on the EMC website</w:t>
                </w:r>
              </w:hyperlink>
              <w:r w:rsidRPr="00770955">
                <w:rPr>
                  <w:rStyle w:val="Hyperlink"/>
                  <w:lang w:val="en-GB"/>
                </w:rPr>
                <w:t>e</w:t>
              </w:r>
            </w:hyperlink>
            <w:r w:rsidRPr="00FA5956">
              <w:rPr>
                <w:lang w:val="en-GB"/>
              </w:rPr>
              <w:t xml:space="preserve"> or </w:t>
            </w:r>
            <w:hyperlink r:id="rId26" w:history="1">
              <w:r w:rsidRPr="00FA5956">
                <w:rPr>
                  <w:rStyle w:val="Hyperlink"/>
                  <w:bCs/>
                  <w:iCs/>
                  <w:lang w:val="en-GB"/>
                </w:rPr>
                <w:t>the BNF</w:t>
              </w:r>
            </w:hyperlink>
          </w:p>
          <w:p w14:paraId="01AF6D34" w14:textId="77777777" w:rsidR="00D007FD" w:rsidRDefault="00D007FD" w:rsidP="00D007FD">
            <w:pPr>
              <w:pStyle w:val="Tabletext"/>
              <w:rPr>
                <w:szCs w:val="22"/>
              </w:rPr>
            </w:pPr>
          </w:p>
          <w:p w14:paraId="33CB6A25" w14:textId="0D09ED0C" w:rsidR="00D007FD" w:rsidRPr="000D7528" w:rsidRDefault="00D007FD" w:rsidP="00D007FD">
            <w:pPr>
              <w:pStyle w:val="Tabletext"/>
            </w:pPr>
            <w:r w:rsidRPr="000D7528">
              <w:t xml:space="preserve">The following possible adverse effects are </w:t>
            </w:r>
            <w:r>
              <w:t xml:space="preserve">rarely </w:t>
            </w:r>
            <w:r w:rsidRPr="000D7528">
              <w:t>reported with</w:t>
            </w:r>
            <w:r>
              <w:t xml:space="preserve"> folic acid </w:t>
            </w:r>
            <w:r w:rsidRPr="000D7528">
              <w:t>(but may not reflect all reported adverse effects):</w:t>
            </w:r>
          </w:p>
          <w:p w14:paraId="6E9CFD33" w14:textId="77777777" w:rsidR="00D007FD" w:rsidRPr="00B72888" w:rsidRDefault="00D007FD" w:rsidP="00D007FD">
            <w:pPr>
              <w:pStyle w:val="Bulletindent1"/>
            </w:pPr>
            <w:r w:rsidRPr="00B72888">
              <w:t>Abdominal distension</w:t>
            </w:r>
          </w:p>
          <w:p w14:paraId="17AA7D53" w14:textId="77777777" w:rsidR="00D007FD" w:rsidRPr="00B72888" w:rsidRDefault="00D007FD" w:rsidP="00D007FD">
            <w:pPr>
              <w:pStyle w:val="Bulletindent1"/>
            </w:pPr>
            <w:r w:rsidRPr="00B72888">
              <w:t>Decreased appetite</w:t>
            </w:r>
          </w:p>
          <w:p w14:paraId="02968CEF" w14:textId="77777777" w:rsidR="00D007FD" w:rsidRPr="00B72888" w:rsidRDefault="00D007FD" w:rsidP="00D007FD">
            <w:pPr>
              <w:pStyle w:val="Bulletindent1"/>
            </w:pPr>
            <w:r w:rsidRPr="00B72888">
              <w:t>Flatulence</w:t>
            </w:r>
          </w:p>
          <w:p w14:paraId="64A94DA4" w14:textId="77777777" w:rsidR="00D007FD" w:rsidRPr="00B72888" w:rsidRDefault="00D007FD" w:rsidP="00D007FD">
            <w:pPr>
              <w:pStyle w:val="Bulletindent1"/>
            </w:pPr>
            <w:r w:rsidRPr="00B72888">
              <w:t>Nausea</w:t>
            </w:r>
          </w:p>
          <w:p w14:paraId="4E147BD9" w14:textId="77777777" w:rsidR="00D007FD" w:rsidRPr="00B72888" w:rsidRDefault="00D007FD" w:rsidP="00D007FD">
            <w:pPr>
              <w:pStyle w:val="Bulletindent1"/>
            </w:pPr>
            <w:r w:rsidRPr="00B72888">
              <w:t>Vitamin B12 deficiency exacerbated</w:t>
            </w:r>
          </w:p>
          <w:p w14:paraId="59A213F4" w14:textId="02E01A90" w:rsidR="00D007FD" w:rsidRDefault="00D007FD" w:rsidP="00D007FD">
            <w:pPr>
              <w:pStyle w:val="Bulletindent1"/>
            </w:pPr>
            <w:r w:rsidRPr="00B72888">
              <w:t xml:space="preserve">Skin reaction – erythema, rash, </w:t>
            </w:r>
            <w:proofErr w:type="spellStart"/>
            <w:r w:rsidRPr="00B72888">
              <w:t>pruritis</w:t>
            </w:r>
            <w:proofErr w:type="spellEnd"/>
            <w:r w:rsidRPr="00B72888">
              <w:t>, urticaria</w:t>
            </w:r>
          </w:p>
        </w:tc>
      </w:tr>
      <w:tr w:rsidR="00D007FD" w14:paraId="08C3469A" w14:textId="77777777" w:rsidTr="528386A9">
        <w:tc>
          <w:tcPr>
            <w:tcW w:w="3397" w:type="dxa"/>
          </w:tcPr>
          <w:p w14:paraId="0980B18E" w14:textId="77777777" w:rsidR="00D007FD" w:rsidRPr="005A56F6" w:rsidRDefault="00D007FD" w:rsidP="00D007FD">
            <w:pPr>
              <w:pStyle w:val="TableHeaderRow"/>
              <w:rPr>
                <w:rStyle w:val="TableHeaderColumn"/>
                <w:b/>
                <w:bCs/>
                <w:sz w:val="22"/>
              </w:rPr>
            </w:pPr>
            <w:r w:rsidRPr="005A56F6">
              <w:rPr>
                <w:rStyle w:val="TableHeaderColumn"/>
                <w:b/>
                <w:bCs/>
                <w:sz w:val="22"/>
              </w:rPr>
              <w:t>Management of and reporting procedures for adverse reactions</w:t>
            </w:r>
          </w:p>
        </w:tc>
        <w:tc>
          <w:tcPr>
            <w:tcW w:w="5529" w:type="dxa"/>
          </w:tcPr>
          <w:p w14:paraId="29C29046" w14:textId="57E44CEB" w:rsidR="00022945" w:rsidRDefault="00022945" w:rsidP="00D007FD">
            <w:pPr>
              <w:pStyle w:val="Bulletindent1"/>
              <w:rPr>
                <w:rFonts w:eastAsia="Arial"/>
              </w:rPr>
            </w:pPr>
            <w:r w:rsidRPr="00022945">
              <w:rPr>
                <w:rFonts w:eastAsia="Arial"/>
              </w:rPr>
              <w:t>Any individual experiencing mild side effects should contact their community midwife in the first instance for advice – where, if clinically necessary, the midwife should advise on any need for immediate discontinuation and refer to a specialist clinician for further advice</w:t>
            </w:r>
          </w:p>
          <w:p w14:paraId="536C00C7" w14:textId="160DC81C" w:rsidR="00D007FD" w:rsidRPr="008D2560" w:rsidRDefault="00D007FD" w:rsidP="00D007FD">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27"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D007FD" w:rsidRPr="008D2560" w:rsidRDefault="00D007FD" w:rsidP="00D007FD">
            <w:pPr>
              <w:pStyle w:val="Bulletindent1"/>
            </w:pPr>
            <w:r w:rsidRPr="008D2560">
              <w:t xml:space="preserve">Record all adverse drug reactions (ADRs) in the </w:t>
            </w:r>
            <w:r>
              <w:t>individual’s clinical record.</w:t>
            </w:r>
          </w:p>
          <w:p w14:paraId="74BE4D38" w14:textId="77777777" w:rsidR="00D007FD" w:rsidRPr="005A6885" w:rsidRDefault="00D007FD" w:rsidP="00D007FD">
            <w:pPr>
              <w:pStyle w:val="Bulletindent1"/>
            </w:pPr>
            <w:r w:rsidRPr="00AC0BE9">
              <w:t>[</w:t>
            </w:r>
            <w:r w:rsidRPr="00802041">
              <w:rPr>
                <w:highlight w:val="cyan"/>
              </w:rPr>
              <w:t>Report via organisation incident policy (include link and any further detail required)</w:t>
            </w:r>
            <w:r w:rsidRPr="00AC0BE9">
              <w:t>]</w:t>
            </w:r>
          </w:p>
          <w:p w14:paraId="292843F1" w14:textId="6308C49A" w:rsidR="00D007FD" w:rsidRPr="00504FB7" w:rsidRDefault="00D007FD" w:rsidP="00D007FD">
            <w:pPr>
              <w:pStyle w:val="Bulletindent1"/>
              <w:numPr>
                <w:ilvl w:val="0"/>
                <w:numId w:val="0"/>
              </w:numPr>
              <w:ind w:left="720"/>
            </w:pPr>
          </w:p>
        </w:tc>
      </w:tr>
      <w:tr w:rsidR="00D007FD" w14:paraId="2D254ACF" w14:textId="77777777" w:rsidTr="528386A9">
        <w:tc>
          <w:tcPr>
            <w:tcW w:w="3397" w:type="dxa"/>
          </w:tcPr>
          <w:p w14:paraId="4807EA10" w14:textId="15F96C63" w:rsidR="00D007FD" w:rsidRPr="005A56F6" w:rsidRDefault="00D007FD" w:rsidP="00D007FD">
            <w:pPr>
              <w:pStyle w:val="TableHeaderRow"/>
              <w:rPr>
                <w:rStyle w:val="TableHeaderColumn"/>
                <w:b/>
                <w:bCs/>
                <w:sz w:val="22"/>
              </w:rPr>
            </w:pPr>
            <w:bookmarkStart w:id="12" w:name="Advice"/>
            <w:bookmarkEnd w:id="12"/>
            <w:r w:rsidRPr="005A56F6">
              <w:rPr>
                <w:rStyle w:val="TableHeaderColumn"/>
                <w:b/>
                <w:bCs/>
                <w:sz w:val="22"/>
              </w:rPr>
              <w:t>Written information and further advice to be given to individual or carer</w:t>
            </w:r>
          </w:p>
        </w:tc>
        <w:tc>
          <w:tcPr>
            <w:tcW w:w="5529" w:type="dxa"/>
          </w:tcPr>
          <w:p w14:paraId="0AE12191" w14:textId="77777777" w:rsidR="00022945" w:rsidRPr="000D7528" w:rsidRDefault="00022945" w:rsidP="00022945">
            <w:pPr>
              <w:pStyle w:val="Bulletindent1"/>
              <w:rPr>
                <w:rFonts w:eastAsia="Arial"/>
              </w:rPr>
            </w:pPr>
            <w:r w:rsidRPr="000D7528">
              <w:rPr>
                <w:rFonts w:eastAsia="Arial"/>
              </w:rPr>
              <w:t xml:space="preserve">Provide patient information leaflet (PIL) provided with the original pack. </w:t>
            </w:r>
          </w:p>
          <w:p w14:paraId="72AB3536" w14:textId="6CB5CF9F" w:rsidR="00D007FD" w:rsidRDefault="00022945" w:rsidP="528386A9">
            <w:pPr>
              <w:pStyle w:val="Bulletindent1"/>
              <w:rPr>
                <w:rFonts w:eastAsia="Arial"/>
              </w:rPr>
            </w:pPr>
            <w:r w:rsidRPr="528386A9">
              <w:rPr>
                <w:rFonts w:eastAsia="Arial"/>
              </w:rPr>
              <w:t>Explain mode of action, side effects, and benefits of the medicine</w:t>
            </w:r>
            <w:r w:rsidR="701E2775" w:rsidRPr="528386A9">
              <w:rPr>
                <w:rFonts w:eastAsia="Arial"/>
              </w:rPr>
              <w:t>.</w:t>
            </w:r>
          </w:p>
        </w:tc>
      </w:tr>
      <w:tr w:rsidR="00D007FD" w14:paraId="09A371CA" w14:textId="77777777" w:rsidTr="528386A9">
        <w:tc>
          <w:tcPr>
            <w:tcW w:w="3397" w:type="dxa"/>
          </w:tcPr>
          <w:p w14:paraId="0AB3BA26" w14:textId="37AA2466" w:rsidR="00D007FD" w:rsidRPr="005A56F6" w:rsidRDefault="00D007FD" w:rsidP="00D007FD">
            <w:pPr>
              <w:pStyle w:val="TableHeaderRow"/>
              <w:rPr>
                <w:rStyle w:val="TableHeaderColumn"/>
                <w:b/>
                <w:bCs/>
                <w:sz w:val="22"/>
              </w:rPr>
            </w:pPr>
            <w:r w:rsidRPr="005A56F6">
              <w:rPr>
                <w:rStyle w:val="TableHeaderColumn"/>
                <w:b/>
                <w:bCs/>
                <w:sz w:val="22"/>
              </w:rPr>
              <w:t>Advice / Follow-up treatment</w:t>
            </w:r>
          </w:p>
        </w:tc>
        <w:tc>
          <w:tcPr>
            <w:tcW w:w="5529" w:type="dxa"/>
          </w:tcPr>
          <w:p w14:paraId="619BC481" w14:textId="77777777" w:rsidR="00D007FD" w:rsidRPr="008D2560" w:rsidRDefault="00D007FD" w:rsidP="00022945">
            <w:pPr>
              <w:pStyle w:val="Bulletindent1"/>
              <w:rPr>
                <w:rFonts w:eastAsia="Arial"/>
              </w:rPr>
            </w:pPr>
            <w:r w:rsidRPr="008D2560">
              <w:rPr>
                <w:rFonts w:eastAsia="Arial"/>
              </w:rPr>
              <w:t>The individual should be advised to seek medical advice in the event of an adverse reaction.</w:t>
            </w:r>
          </w:p>
          <w:p w14:paraId="5CD24511" w14:textId="77777777" w:rsidR="00022945" w:rsidRPr="000502DA" w:rsidRDefault="00022945" w:rsidP="00022945">
            <w:pPr>
              <w:pStyle w:val="Bulletindent1"/>
              <w:rPr>
                <w:rFonts w:eastAsia="Arial"/>
              </w:rPr>
            </w:pPr>
            <w:r w:rsidRPr="000502DA">
              <w:rPr>
                <w:rFonts w:eastAsia="Arial"/>
              </w:rPr>
              <w:t>Individual to seek further advice if they have any concerns</w:t>
            </w:r>
          </w:p>
          <w:p w14:paraId="2BF8FA34" w14:textId="5366D66F" w:rsidR="00D007FD" w:rsidRPr="00D54EC6" w:rsidRDefault="00022945" w:rsidP="00022945">
            <w:pPr>
              <w:pStyle w:val="Bulletindent1"/>
            </w:pPr>
            <w:r>
              <w:rPr>
                <w:rFonts w:eastAsia="Arial"/>
                <w:highlight w:val="cyan"/>
              </w:rPr>
              <w:t>[</w:t>
            </w:r>
            <w:r w:rsidRPr="00022945">
              <w:rPr>
                <w:rFonts w:eastAsia="Arial"/>
                <w:highlight w:val="cyan"/>
              </w:rPr>
              <w:t>Follow up appointments should be arranged as per local policy</w:t>
            </w:r>
            <w:r w:rsidRPr="000502DA">
              <w:rPr>
                <w:rFonts w:eastAsia="Arial"/>
              </w:rPr>
              <w:t>.</w:t>
            </w:r>
            <w:r>
              <w:rPr>
                <w:rFonts w:eastAsia="Arial"/>
              </w:rPr>
              <w:t>]</w:t>
            </w:r>
            <w:r w:rsidR="00D007FD">
              <w:rPr>
                <w:rFonts w:eastAsia="Arial"/>
              </w:rPr>
              <w:t>.</w:t>
            </w:r>
          </w:p>
        </w:tc>
      </w:tr>
      <w:tr w:rsidR="00D007FD" w14:paraId="589EF44D" w14:textId="77777777" w:rsidTr="528386A9">
        <w:tc>
          <w:tcPr>
            <w:tcW w:w="3397" w:type="dxa"/>
          </w:tcPr>
          <w:p w14:paraId="0194F7E0" w14:textId="7E52FBD6" w:rsidR="00D007FD" w:rsidRPr="005A56F6" w:rsidRDefault="00D007FD" w:rsidP="00D007FD">
            <w:pPr>
              <w:pStyle w:val="TableHeaderRow"/>
              <w:rPr>
                <w:rStyle w:val="TableHeaderColumn"/>
                <w:b/>
                <w:bCs/>
                <w:sz w:val="22"/>
              </w:rPr>
            </w:pPr>
            <w:r w:rsidRPr="005A56F6">
              <w:rPr>
                <w:rStyle w:val="TableHeaderColumn"/>
                <w:b/>
                <w:bCs/>
                <w:sz w:val="22"/>
              </w:rPr>
              <w:t>Records to be kept</w:t>
            </w:r>
          </w:p>
        </w:tc>
        <w:tc>
          <w:tcPr>
            <w:tcW w:w="5529" w:type="dxa"/>
          </w:tcPr>
          <w:p w14:paraId="063A2DEB" w14:textId="77777777" w:rsidR="00D007FD" w:rsidRPr="00A05022" w:rsidRDefault="00D007FD" w:rsidP="00D007FD">
            <w:pPr>
              <w:pStyle w:val="Bulletindent1"/>
            </w:pPr>
            <w:r w:rsidRPr="00A05022">
              <w:t>The consent of the individual and</w:t>
            </w:r>
          </w:p>
          <w:p w14:paraId="01005708" w14:textId="7ECA5F32" w:rsidR="00D007FD" w:rsidRPr="00A05022" w:rsidRDefault="00D007FD" w:rsidP="00D007FD">
            <w:pPr>
              <w:pStyle w:val="Bulletindent1"/>
              <w:numPr>
                <w:ilvl w:val="1"/>
                <w:numId w:val="15"/>
              </w:numPr>
            </w:pPr>
            <w:r w:rsidRPr="00A05022">
              <w:t xml:space="preserve">If individual is under 16 years of age document capacity using Fraser guidelines.  If not competent record action taken.  </w:t>
            </w:r>
          </w:p>
          <w:p w14:paraId="05178C66" w14:textId="77777777" w:rsidR="00D007FD" w:rsidRPr="00A05022" w:rsidRDefault="00D007FD" w:rsidP="00D007FD">
            <w:pPr>
              <w:pStyle w:val="Bulletindent1"/>
              <w:numPr>
                <w:ilvl w:val="1"/>
                <w:numId w:val="15"/>
              </w:numPr>
            </w:pPr>
            <w:r w:rsidRPr="00A05022">
              <w:t>If individual over 16 years of age and not competent, record action taken</w:t>
            </w:r>
          </w:p>
          <w:p w14:paraId="25729A1E" w14:textId="77777777" w:rsidR="00D007FD" w:rsidRDefault="00D007FD" w:rsidP="00D007FD">
            <w:pPr>
              <w:pStyle w:val="Bulletindent1"/>
              <w:rPr>
                <w:rFonts w:eastAsia="Calibri"/>
                <w:kern w:val="2"/>
                <w14:ligatures w14:val="standardContextual"/>
              </w:rPr>
            </w:pPr>
            <w:r>
              <w:rPr>
                <w:rFonts w:eastAsia="Calibri"/>
              </w:rPr>
              <w:t xml:space="preserve">Name of individual, address, date of birth </w:t>
            </w:r>
          </w:p>
          <w:p w14:paraId="388F2DF7" w14:textId="77777777" w:rsidR="00D007FD" w:rsidRDefault="00D007FD" w:rsidP="00D007FD">
            <w:pPr>
              <w:pStyle w:val="Bulletindent1"/>
              <w:rPr>
                <w:rFonts w:eastAsia="Calibri"/>
                <w:strike/>
              </w:rPr>
            </w:pPr>
            <w:r>
              <w:rPr>
                <w:rFonts w:eastAsia="Calibri"/>
              </w:rPr>
              <w:t>GP contact details where appropriate</w:t>
            </w:r>
          </w:p>
          <w:p w14:paraId="00E97553" w14:textId="4BA88A0F" w:rsidR="00022945" w:rsidRDefault="1CF730A0" w:rsidP="528386A9">
            <w:pPr>
              <w:pStyle w:val="Bulletindent1"/>
              <w:rPr>
                <w:rFonts w:eastAsia="Calibri"/>
              </w:rPr>
            </w:pPr>
            <w:r w:rsidRPr="528386A9">
              <w:rPr>
                <w:rFonts w:eastAsia="Calibri"/>
              </w:rPr>
              <w:t>Relevant past and present medical history, including medication history</w:t>
            </w:r>
            <w:r w:rsidR="56EF4E7C" w:rsidRPr="528386A9">
              <w:rPr>
                <w:rFonts w:eastAsia="Calibri"/>
              </w:rPr>
              <w:t xml:space="preserve"> </w:t>
            </w:r>
            <w:r w:rsidR="56EF4E7C" w:rsidRPr="528386A9">
              <w:rPr>
                <w:rFonts w:eastAsia="Calibri"/>
                <w:szCs w:val="22"/>
              </w:rPr>
              <w:t>and family history</w:t>
            </w:r>
            <w:r w:rsidRPr="528386A9">
              <w:rPr>
                <w:rFonts w:eastAsia="Calibri"/>
                <w:szCs w:val="22"/>
              </w:rPr>
              <w:t>.</w:t>
            </w:r>
          </w:p>
          <w:p w14:paraId="67E337FE" w14:textId="17469545" w:rsidR="00D007FD" w:rsidRDefault="00D007FD" w:rsidP="00D007FD">
            <w:pPr>
              <w:pStyle w:val="Bulletindent1"/>
              <w:rPr>
                <w:rFonts w:eastAsia="Calibri"/>
              </w:rPr>
            </w:pPr>
            <w:r>
              <w:rPr>
                <w:rFonts w:eastAsia="Calibri"/>
              </w:rPr>
              <w:t>Examination finding where relevant e.g. weight</w:t>
            </w:r>
          </w:p>
          <w:p w14:paraId="12E7EE42" w14:textId="4C3FA10F" w:rsidR="00D007FD" w:rsidRDefault="1CF730A0" w:rsidP="00D007FD">
            <w:pPr>
              <w:pStyle w:val="Bulletindent1"/>
              <w:rPr>
                <w:rFonts w:eastAsia="Calibri"/>
              </w:rPr>
            </w:pPr>
            <w:r w:rsidRPr="528386A9">
              <w:rPr>
                <w:rFonts w:eastAsia="Calibri"/>
              </w:rPr>
              <w:t>Any known allergies</w:t>
            </w:r>
          </w:p>
          <w:p w14:paraId="66AC0B6D" w14:textId="77777777" w:rsidR="00D007FD" w:rsidRDefault="00D007FD" w:rsidP="00D007FD">
            <w:pPr>
              <w:pStyle w:val="Bulletindent1"/>
              <w:rPr>
                <w:rFonts w:eastAsia="Calibri"/>
              </w:rPr>
            </w:pPr>
            <w:r>
              <w:rPr>
                <w:rFonts w:eastAsia="Calibri"/>
              </w:rPr>
              <w:t>Name of registered health professional operating under the PGD</w:t>
            </w:r>
          </w:p>
          <w:p w14:paraId="713F504D" w14:textId="77777777" w:rsidR="00D007FD" w:rsidRDefault="00D007FD" w:rsidP="00D007FD">
            <w:pPr>
              <w:pStyle w:val="Bulletindent1"/>
              <w:rPr>
                <w:rFonts w:eastAsia="Calibri"/>
              </w:rPr>
            </w:pPr>
            <w:r>
              <w:rPr>
                <w:rFonts w:eastAsia="Calibri"/>
              </w:rPr>
              <w:t xml:space="preserve">Name of medication supplied </w:t>
            </w:r>
          </w:p>
          <w:p w14:paraId="24F895E8" w14:textId="77777777" w:rsidR="00D007FD" w:rsidRDefault="00D007FD" w:rsidP="00D007FD">
            <w:pPr>
              <w:pStyle w:val="Bulletindent1"/>
              <w:rPr>
                <w:rFonts w:eastAsia="Calibri"/>
              </w:rPr>
            </w:pPr>
            <w:r>
              <w:rPr>
                <w:rFonts w:eastAsia="Calibri"/>
              </w:rPr>
              <w:t>Date of supply</w:t>
            </w:r>
          </w:p>
          <w:p w14:paraId="6F9BA98A" w14:textId="77777777" w:rsidR="00D007FD" w:rsidRPr="00224BA3" w:rsidRDefault="00D007FD" w:rsidP="00D007FD">
            <w:pPr>
              <w:pStyle w:val="Bulletindent1"/>
              <w:rPr>
                <w:rFonts w:eastAsia="Calibri"/>
                <w:strike/>
              </w:rPr>
            </w:pPr>
            <w:r>
              <w:rPr>
                <w:rFonts w:eastAsia="Calibri"/>
              </w:rPr>
              <w:t>Dose supplied</w:t>
            </w:r>
          </w:p>
          <w:p w14:paraId="41C3FF2E" w14:textId="154324EA" w:rsidR="00D007FD" w:rsidRDefault="00D007FD" w:rsidP="00D007FD">
            <w:pPr>
              <w:pStyle w:val="Bulletindent1"/>
              <w:rPr>
                <w:rFonts w:eastAsia="Calibri"/>
                <w:highlight w:val="cyan"/>
              </w:rPr>
            </w:pPr>
            <w:r>
              <w:rPr>
                <w:rFonts w:eastAsia="Calibri"/>
                <w:highlight w:val="cyan"/>
              </w:rPr>
              <w:t xml:space="preserve">[Quantity supplied including batch number and expiry date in line with local procedures.] </w:t>
            </w:r>
          </w:p>
          <w:p w14:paraId="17215EDB" w14:textId="77777777" w:rsidR="00D007FD" w:rsidRDefault="00D007FD" w:rsidP="00D007FD">
            <w:pPr>
              <w:pStyle w:val="Bulletindent1"/>
              <w:rPr>
                <w:rFonts w:eastAsia="Calibri"/>
              </w:rPr>
            </w:pPr>
            <w:r>
              <w:rPr>
                <w:rFonts w:eastAsia="Calibri"/>
              </w:rPr>
              <w:t>Advice given, including advice given if excluded or declines treatment</w:t>
            </w:r>
          </w:p>
          <w:p w14:paraId="7640B48C" w14:textId="77777777" w:rsidR="00D007FD" w:rsidRDefault="00D007FD" w:rsidP="00D007FD">
            <w:pPr>
              <w:pStyle w:val="Bulletindent1"/>
              <w:rPr>
                <w:rFonts w:eastAsia="Calibri"/>
              </w:rPr>
            </w:pPr>
            <w:r>
              <w:rPr>
                <w:rFonts w:eastAsia="Calibri"/>
              </w:rPr>
              <w:t>Details of any adverse drug reactions and actions taken</w:t>
            </w:r>
          </w:p>
          <w:p w14:paraId="2B5B5985" w14:textId="77777777" w:rsidR="00D007FD" w:rsidRDefault="00D007FD" w:rsidP="00D007FD">
            <w:pPr>
              <w:pStyle w:val="Bulletindent1"/>
              <w:rPr>
                <w:rFonts w:eastAsia="Calibri"/>
              </w:rPr>
            </w:pPr>
            <w:r>
              <w:rPr>
                <w:rFonts w:eastAsia="Calibri"/>
              </w:rPr>
              <w:t xml:space="preserve">Advice given about the medication including side effects, benefits, and when and what to do if any concerns </w:t>
            </w:r>
          </w:p>
          <w:p w14:paraId="6A860421" w14:textId="77777777" w:rsidR="00D007FD" w:rsidRDefault="00D007FD" w:rsidP="00D007FD">
            <w:pPr>
              <w:pStyle w:val="Bulletindent1"/>
              <w:rPr>
                <w:rFonts w:eastAsia="Calibri"/>
              </w:rPr>
            </w:pPr>
            <w:r>
              <w:rPr>
                <w:rFonts w:eastAsia="Calibri"/>
              </w:rPr>
              <w:t>Any referral arrangements made</w:t>
            </w:r>
          </w:p>
          <w:p w14:paraId="32594466" w14:textId="77777777" w:rsidR="00D007FD" w:rsidRDefault="00D007FD" w:rsidP="00D007FD">
            <w:pPr>
              <w:pStyle w:val="Bulletindent1"/>
              <w:rPr>
                <w:rFonts w:eastAsia="Calibri"/>
              </w:rPr>
            </w:pPr>
            <w:r>
              <w:rPr>
                <w:rFonts w:eastAsia="Calibri"/>
              </w:rPr>
              <w:t>Any supply outside the terms of the product marketing authorisation</w:t>
            </w:r>
          </w:p>
          <w:p w14:paraId="25A1D1CD" w14:textId="4BD7E8AA" w:rsidR="00D007FD" w:rsidRDefault="00D007FD" w:rsidP="00D007FD">
            <w:pPr>
              <w:pStyle w:val="Bulletindent1"/>
              <w:rPr>
                <w:rFonts w:eastAsia="Calibri"/>
              </w:rPr>
            </w:pPr>
            <w:r>
              <w:rPr>
                <w:rFonts w:eastAsia="Calibri"/>
              </w:rPr>
              <w:t>Recorded that supplied via Patient Group Direction (PGD)</w:t>
            </w:r>
          </w:p>
          <w:p w14:paraId="4BFA69A8" w14:textId="77777777" w:rsidR="00D007FD" w:rsidRDefault="00D007FD" w:rsidP="00D007FD">
            <w:pPr>
              <w:widowControl w:val="0"/>
              <w:rPr>
                <w:rFonts w:ascii="Arial" w:eastAsia="Calibri" w:hAnsi="Arial" w:cs="Arial"/>
                <w:color w:val="000000"/>
                <w:sz w:val="22"/>
                <w:szCs w:val="22"/>
              </w:rPr>
            </w:pPr>
          </w:p>
          <w:p w14:paraId="54D17A0F" w14:textId="1B651A06" w:rsidR="00D007FD" w:rsidRPr="00A05022" w:rsidRDefault="00D007FD" w:rsidP="00D007FD">
            <w:pPr>
              <w:pStyle w:val="Tabletext"/>
              <w:rPr>
                <w:lang w:val="en-GB"/>
              </w:rPr>
            </w:pPr>
            <w:r w:rsidRPr="00A05022">
              <w:rPr>
                <w:lang w:val="en-GB"/>
              </w:rPr>
              <w:t xml:space="preserve">Records should be signed and dated (or password controlled e-records) and securely kept for a defined period in line with local policy. </w:t>
            </w:r>
          </w:p>
          <w:p w14:paraId="03447662" w14:textId="77777777" w:rsidR="00D007FD" w:rsidRPr="00A05022" w:rsidRDefault="00D007FD" w:rsidP="00D007FD">
            <w:pPr>
              <w:pStyle w:val="Tabletext"/>
              <w:rPr>
                <w:lang w:val="en-GB"/>
              </w:rPr>
            </w:pPr>
          </w:p>
          <w:p w14:paraId="747E3469" w14:textId="77777777" w:rsidR="00D007FD" w:rsidRPr="00A05022" w:rsidRDefault="00D007FD" w:rsidP="00D007FD">
            <w:pPr>
              <w:pStyle w:val="Tabletext"/>
              <w:rPr>
                <w:lang w:val="en-GB"/>
              </w:rPr>
            </w:pPr>
            <w:r w:rsidRPr="00A05022">
              <w:rPr>
                <w:lang w:val="en-GB"/>
              </w:rPr>
              <w:t>All records should be clear, legible and contemporaneous.</w:t>
            </w:r>
          </w:p>
          <w:p w14:paraId="28ADA3CC" w14:textId="77777777" w:rsidR="00D007FD" w:rsidRPr="00A05022" w:rsidRDefault="00D007FD" w:rsidP="00D007FD">
            <w:pPr>
              <w:pStyle w:val="Tabletext"/>
              <w:rPr>
                <w:lang w:val="en-GB"/>
              </w:rPr>
            </w:pPr>
          </w:p>
          <w:p w14:paraId="4AF5F403" w14:textId="4B51D55D" w:rsidR="00D007FD" w:rsidRDefault="00D007FD" w:rsidP="00D007FD">
            <w:pPr>
              <w:pStyle w:val="Tabletext"/>
            </w:pPr>
            <w:r w:rsidRPr="00A05022">
              <w:t>A record of all individuals receiving treatment under this PGD should also be kept for audit purposes in accordance with local policy.</w:t>
            </w:r>
          </w:p>
        </w:tc>
      </w:tr>
    </w:tbl>
    <w:p w14:paraId="53B0192F" w14:textId="77777777" w:rsidR="00BB2599" w:rsidRPr="00BB2599" w:rsidRDefault="00BB2599" w:rsidP="005A6168">
      <w:pPr>
        <w:pStyle w:val="PGDNormal"/>
      </w:pPr>
    </w:p>
    <w:bookmarkEnd w:id="4"/>
    <w:p w14:paraId="74DEDA30" w14:textId="31667DA0" w:rsidR="00725927" w:rsidRDefault="00725927" w:rsidP="00BB2C75">
      <w:pPr>
        <w:pStyle w:val="Heading1"/>
      </w:pPr>
      <w:r>
        <w:t xml:space="preserve">Key references </w:t>
      </w:r>
      <w:r w:rsidR="00510425">
        <w:t>(accessed</w:t>
      </w:r>
      <w:r w:rsidR="007E6E41">
        <w:t xml:space="preserve"> July 202</w:t>
      </w:r>
      <w:r w:rsidR="00022945">
        <w:t>4, March 2025</w:t>
      </w:r>
      <w:r w:rsidR="007E6E41">
        <w:t xml:space="preserve"> and </w:t>
      </w:r>
      <w:r w:rsidR="00022945">
        <w:t>July</w:t>
      </w:r>
      <w:r w:rsidR="00224BA3">
        <w:t xml:space="preserve"> 2025</w:t>
      </w:r>
      <w:r w:rsidR="00510425">
        <w:t>)</w:t>
      </w:r>
    </w:p>
    <w:p w14:paraId="50E4146D" w14:textId="7BEBBB4D" w:rsidR="00CE7FFC" w:rsidRPr="00CE7FFC" w:rsidRDefault="002026AE" w:rsidP="00877396">
      <w:pPr>
        <w:pStyle w:val="Bulletindent1"/>
        <w:rPr>
          <w:rStyle w:val="Hyperlink"/>
          <w:color w:val="auto"/>
          <w:u w:val="none"/>
        </w:rPr>
      </w:pPr>
      <w:hyperlink r:id="rId28" w:history="1">
        <w:r>
          <w:rPr>
            <w:rStyle w:val="Hyperlink"/>
          </w:rPr>
          <w:t>SmPC on EMC website</w:t>
        </w:r>
      </w:hyperlink>
    </w:p>
    <w:p w14:paraId="78F36D10" w14:textId="6C705A26" w:rsidR="00CE7FFC" w:rsidRPr="00A05022" w:rsidRDefault="00CE7FFC" w:rsidP="00877396">
      <w:pPr>
        <w:pStyle w:val="Bulletindent1"/>
        <w:rPr>
          <w:color w:val="0000FF"/>
          <w:u w:val="single"/>
        </w:rPr>
      </w:pPr>
      <w:hyperlink r:id="rId29" w:history="1">
        <w:r w:rsidRPr="00CE7FFC">
          <w:rPr>
            <w:rStyle w:val="Hyperlink"/>
          </w:rPr>
          <w:t>Current edition of British National Formulary</w:t>
        </w:r>
      </w:hyperlink>
    </w:p>
    <w:p w14:paraId="0360EE5F" w14:textId="1E215AA2" w:rsidR="00A05022" w:rsidRPr="00022945" w:rsidRDefault="00A05022" w:rsidP="00A05022">
      <w:pPr>
        <w:pStyle w:val="Bulletindent1"/>
        <w:rPr>
          <w:color w:val="0000FF"/>
          <w:u w:val="single"/>
        </w:rPr>
      </w:pPr>
      <w:hyperlink r:id="rId30" w:history="1">
        <w:r w:rsidRPr="00A05022">
          <w:rPr>
            <w:rStyle w:val="Hyperlink"/>
          </w:rPr>
          <w:t>NICE Medicines practice guideline MPG2 - Patient Group Directions - Last Updated 27 March 20</w:t>
        </w:r>
        <w:r w:rsidRPr="00F36B1B">
          <w:rPr>
            <w:rStyle w:val="Hyperlink"/>
          </w:rPr>
          <w:t>17</w:t>
        </w:r>
      </w:hyperlink>
    </w:p>
    <w:p w14:paraId="1AE1996F" w14:textId="64EF3862" w:rsidR="00022945" w:rsidRPr="00022945" w:rsidRDefault="00022945" w:rsidP="00A05022">
      <w:pPr>
        <w:pStyle w:val="Bulletindent1"/>
        <w:rPr>
          <w:color w:val="0000FF"/>
          <w:u w:val="single"/>
        </w:rPr>
      </w:pPr>
      <w:hyperlink r:id="rId31" w:history="1">
        <w:r w:rsidRPr="00022945">
          <w:rPr>
            <w:rStyle w:val="Hyperlink"/>
            <w:lang w:val="en-US"/>
          </w:rPr>
          <w:t>CMACE/RCOG (2018) Management of women with obesity in pregnancy.</w:t>
        </w:r>
      </w:hyperlink>
    </w:p>
    <w:p w14:paraId="34271D2A" w14:textId="4EF39134" w:rsidR="00022945" w:rsidRPr="00022945" w:rsidRDefault="00022945" w:rsidP="00A05022">
      <w:pPr>
        <w:pStyle w:val="Bulletindent1"/>
        <w:rPr>
          <w:color w:val="0000FF"/>
          <w:u w:val="single"/>
        </w:rPr>
      </w:pPr>
      <w:hyperlink r:id="rId32" w:anchor="!scenarioRecommendation:18" w:history="1">
        <w:r w:rsidRPr="00022945">
          <w:rPr>
            <w:rStyle w:val="Hyperlink"/>
            <w:lang w:val="en-US"/>
          </w:rPr>
          <w:t>NICE</w:t>
        </w:r>
        <w:r w:rsidR="000F1846">
          <w:rPr>
            <w:rStyle w:val="Hyperlink"/>
            <w:lang w:val="en-US"/>
          </w:rPr>
          <w:t xml:space="preserve"> </w:t>
        </w:r>
        <w:r w:rsidRPr="00022945">
          <w:rPr>
            <w:rStyle w:val="Hyperlink"/>
            <w:lang w:val="en-US"/>
          </w:rPr>
          <w:t>(2025) Pre-conception – advice and management</w:t>
        </w:r>
      </w:hyperlink>
    </w:p>
    <w:p w14:paraId="0996422B" w14:textId="4A065D26" w:rsidR="00022945" w:rsidRPr="00022945" w:rsidRDefault="00022945" w:rsidP="00A05022">
      <w:pPr>
        <w:pStyle w:val="Bulletindent1"/>
        <w:rPr>
          <w:color w:val="0000FF"/>
          <w:u w:val="single"/>
        </w:rPr>
      </w:pPr>
      <w:hyperlink r:id="rId33" w:history="1">
        <w:r w:rsidRPr="00022945">
          <w:rPr>
            <w:rStyle w:val="Hyperlink"/>
            <w:lang w:val="en-US"/>
          </w:rPr>
          <w:t>NICE (2025) Maternal and child nutrition: nutrition and weight management in pregnancy, and nutrition in children up to 5 years</w:t>
        </w:r>
      </w:hyperlink>
    </w:p>
    <w:p w14:paraId="1E5E6BA9" w14:textId="4959CCB4" w:rsidR="00022945" w:rsidRPr="00022945" w:rsidRDefault="00022945" w:rsidP="00A05022">
      <w:pPr>
        <w:pStyle w:val="Bulletindent1"/>
        <w:rPr>
          <w:color w:val="0000FF"/>
          <w:u w:val="single"/>
        </w:rPr>
      </w:pPr>
      <w:hyperlink r:id="rId34" w:history="1">
        <w:r w:rsidRPr="00022945">
          <w:rPr>
            <w:rStyle w:val="Hyperlink"/>
            <w:lang w:val="en-US"/>
          </w:rPr>
          <w:t xml:space="preserve">Diabetes in pregnancy: management from preconception to the postnatal period NICE guideline [NG3] Published date: February 2015 Last updated: August 2015 </w:t>
        </w:r>
      </w:hyperlink>
      <w:r w:rsidRPr="00022945">
        <w:rPr>
          <w:color w:val="0000FF"/>
          <w:u w:val="single"/>
          <w:lang w:val="en-US"/>
        </w:rPr>
        <w:t xml:space="preserve"> </w:t>
      </w:r>
    </w:p>
    <w:p w14:paraId="777B4D6F" w14:textId="241B6519" w:rsidR="00022945" w:rsidRPr="00022945" w:rsidRDefault="004609F4" w:rsidP="00A05022">
      <w:pPr>
        <w:pStyle w:val="Bulletindent1"/>
        <w:rPr>
          <w:color w:val="0000FF"/>
          <w:u w:val="single"/>
        </w:rPr>
      </w:pPr>
      <w:hyperlink r:id="rId35" w:history="1">
        <w:r w:rsidRPr="004609F4">
          <w:rPr>
            <w:rStyle w:val="Hyperlink"/>
          </w:rPr>
          <w:t>BHIVA guidelines on the management of HIV in pregnancy and the postpartum period 2025</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36"/>
      <w:headerReference w:type="default" r:id="rId37"/>
      <w:footerReference w:type="default" r:id="rId38"/>
      <w:headerReference w:type="first" r:id="rId39"/>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3B06A3">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3B06A3"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3B06A3">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758CB"/>
    <w:multiLevelType w:val="hybridMultilevel"/>
    <w:tmpl w:val="E21E53F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F517A43"/>
    <w:multiLevelType w:val="hybridMultilevel"/>
    <w:tmpl w:val="787EE1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D46637"/>
    <w:multiLevelType w:val="hybridMultilevel"/>
    <w:tmpl w:val="2766F3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B96E3D"/>
    <w:multiLevelType w:val="hybridMultilevel"/>
    <w:tmpl w:val="E45C3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63649E"/>
    <w:multiLevelType w:val="hybridMultilevel"/>
    <w:tmpl w:val="766A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603772"/>
    <w:multiLevelType w:val="hybridMultilevel"/>
    <w:tmpl w:val="AE5A2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BF44440"/>
    <w:multiLevelType w:val="hybridMultilevel"/>
    <w:tmpl w:val="47502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2" w15:restartNumberingAfterBreak="0">
    <w:nsid w:val="4F3A2DE3"/>
    <w:multiLevelType w:val="hybridMultilevel"/>
    <w:tmpl w:val="5706F8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8B857E6"/>
    <w:multiLevelType w:val="hybridMultilevel"/>
    <w:tmpl w:val="B4824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4B1CBA"/>
    <w:multiLevelType w:val="hybridMultilevel"/>
    <w:tmpl w:val="8E2E0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4C4F0F"/>
    <w:multiLevelType w:val="hybridMultilevel"/>
    <w:tmpl w:val="EE361E92"/>
    <w:lvl w:ilvl="0" w:tplc="FFFFFFFF">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3"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C310EC"/>
    <w:multiLevelType w:val="hybridMultilevel"/>
    <w:tmpl w:val="B1300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8"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6"/>
  </w:num>
  <w:num w:numId="2" w16cid:durableId="460340545">
    <w:abstractNumId w:val="11"/>
  </w:num>
  <w:num w:numId="3" w16cid:durableId="862549155">
    <w:abstractNumId w:val="31"/>
  </w:num>
  <w:num w:numId="4" w16cid:durableId="1902785077">
    <w:abstractNumId w:val="32"/>
  </w:num>
  <w:num w:numId="5" w16cid:durableId="1400252542">
    <w:abstractNumId w:val="21"/>
  </w:num>
  <w:num w:numId="6" w16cid:durableId="585113440">
    <w:abstractNumId w:val="10"/>
  </w:num>
  <w:num w:numId="7" w16cid:durableId="1512915418">
    <w:abstractNumId w:val="30"/>
  </w:num>
  <w:num w:numId="8" w16cid:durableId="759831936">
    <w:abstractNumId w:val="37"/>
  </w:num>
  <w:num w:numId="9" w16cid:durableId="1747412429">
    <w:abstractNumId w:val="3"/>
  </w:num>
  <w:num w:numId="10" w16cid:durableId="1297833641">
    <w:abstractNumId w:val="1"/>
  </w:num>
  <w:num w:numId="11" w16cid:durableId="1684160055">
    <w:abstractNumId w:val="36"/>
  </w:num>
  <w:num w:numId="12" w16cid:durableId="1610894224">
    <w:abstractNumId w:val="39"/>
  </w:num>
  <w:num w:numId="13" w16cid:durableId="1880973297">
    <w:abstractNumId w:val="20"/>
  </w:num>
  <w:num w:numId="14" w16cid:durableId="77676389">
    <w:abstractNumId w:val="5"/>
  </w:num>
  <w:num w:numId="15" w16cid:durableId="1496384920">
    <w:abstractNumId w:val="18"/>
  </w:num>
  <w:num w:numId="16" w16cid:durableId="441388192">
    <w:abstractNumId w:val="27"/>
    <w:lvlOverride w:ilvl="0">
      <w:startOverride w:val="1"/>
    </w:lvlOverride>
  </w:num>
  <w:num w:numId="17" w16cid:durableId="73867840">
    <w:abstractNumId w:val="6"/>
    <w:lvlOverride w:ilvl="0">
      <w:startOverride w:val="1"/>
    </w:lvlOverride>
  </w:num>
  <w:num w:numId="18" w16cid:durableId="604196735">
    <w:abstractNumId w:val="33"/>
  </w:num>
  <w:num w:numId="19" w16cid:durableId="373623662">
    <w:abstractNumId w:val="0"/>
  </w:num>
  <w:num w:numId="20" w16cid:durableId="219051108">
    <w:abstractNumId w:val="38"/>
  </w:num>
  <w:num w:numId="21" w16cid:durableId="58136785">
    <w:abstractNumId w:val="17"/>
  </w:num>
  <w:num w:numId="22" w16cid:durableId="349381989">
    <w:abstractNumId w:val="25"/>
  </w:num>
  <w:num w:numId="23" w16cid:durableId="1668512549">
    <w:abstractNumId w:val="4"/>
  </w:num>
  <w:num w:numId="24" w16cid:durableId="741414729">
    <w:abstractNumId w:val="15"/>
  </w:num>
  <w:num w:numId="25" w16cid:durableId="683409507">
    <w:abstractNumId w:val="12"/>
  </w:num>
  <w:num w:numId="26" w16cid:durableId="129708057">
    <w:abstractNumId w:val="7"/>
  </w:num>
  <w:num w:numId="27" w16cid:durableId="15160209">
    <w:abstractNumId w:val="19"/>
  </w:num>
  <w:num w:numId="28" w16cid:durableId="156655969">
    <w:abstractNumId w:val="9"/>
  </w:num>
  <w:num w:numId="29" w16cid:durableId="2020545603">
    <w:abstractNumId w:val="33"/>
  </w:num>
  <w:num w:numId="30" w16cid:durableId="690569114">
    <w:abstractNumId w:val="14"/>
  </w:num>
  <w:num w:numId="31" w16cid:durableId="1712220779">
    <w:abstractNumId w:val="35"/>
  </w:num>
  <w:num w:numId="32" w16cid:durableId="981695735">
    <w:abstractNumId w:val="13"/>
  </w:num>
  <w:num w:numId="33" w16cid:durableId="95490432">
    <w:abstractNumId w:val="29"/>
  </w:num>
  <w:num w:numId="34" w16cid:durableId="1274826442">
    <w:abstractNumId w:val="2"/>
  </w:num>
  <w:num w:numId="35" w16cid:durableId="1375353546">
    <w:abstractNumId w:val="22"/>
  </w:num>
  <w:num w:numId="36" w16cid:durableId="1461680402">
    <w:abstractNumId w:val="34"/>
  </w:num>
  <w:num w:numId="37" w16cid:durableId="2145468327">
    <w:abstractNumId w:val="24"/>
  </w:num>
  <w:num w:numId="38" w16cid:durableId="1913200681">
    <w:abstractNumId w:val="16"/>
  </w:num>
  <w:num w:numId="39" w16cid:durableId="836268563">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45"/>
    <w:rsid w:val="0002298F"/>
    <w:rsid w:val="00024FDE"/>
    <w:rsid w:val="00026393"/>
    <w:rsid w:val="00031DE4"/>
    <w:rsid w:val="0003249A"/>
    <w:rsid w:val="00036708"/>
    <w:rsid w:val="000372C8"/>
    <w:rsid w:val="00037F07"/>
    <w:rsid w:val="000411B7"/>
    <w:rsid w:val="0004289C"/>
    <w:rsid w:val="00043006"/>
    <w:rsid w:val="00043DD4"/>
    <w:rsid w:val="00044863"/>
    <w:rsid w:val="000462D9"/>
    <w:rsid w:val="0005035D"/>
    <w:rsid w:val="00050C45"/>
    <w:rsid w:val="00051AAD"/>
    <w:rsid w:val="000524CF"/>
    <w:rsid w:val="000556B2"/>
    <w:rsid w:val="00056CDA"/>
    <w:rsid w:val="00057899"/>
    <w:rsid w:val="000604E0"/>
    <w:rsid w:val="0006306E"/>
    <w:rsid w:val="000661B3"/>
    <w:rsid w:val="0007109F"/>
    <w:rsid w:val="00071312"/>
    <w:rsid w:val="00072490"/>
    <w:rsid w:val="0007357B"/>
    <w:rsid w:val="00073A2D"/>
    <w:rsid w:val="00073B6D"/>
    <w:rsid w:val="0007473C"/>
    <w:rsid w:val="00076494"/>
    <w:rsid w:val="00081B91"/>
    <w:rsid w:val="00082163"/>
    <w:rsid w:val="000856ED"/>
    <w:rsid w:val="000912CD"/>
    <w:rsid w:val="00091E6A"/>
    <w:rsid w:val="00094814"/>
    <w:rsid w:val="00094B2C"/>
    <w:rsid w:val="00095CC0"/>
    <w:rsid w:val="00096257"/>
    <w:rsid w:val="00097675"/>
    <w:rsid w:val="00097689"/>
    <w:rsid w:val="00097D7C"/>
    <w:rsid w:val="000A016E"/>
    <w:rsid w:val="000A0B03"/>
    <w:rsid w:val="000A4616"/>
    <w:rsid w:val="000A5F02"/>
    <w:rsid w:val="000A7224"/>
    <w:rsid w:val="000A7F4E"/>
    <w:rsid w:val="000B11F9"/>
    <w:rsid w:val="000B2929"/>
    <w:rsid w:val="000B2B38"/>
    <w:rsid w:val="000B2D26"/>
    <w:rsid w:val="000B3C9A"/>
    <w:rsid w:val="000B451C"/>
    <w:rsid w:val="000B55E8"/>
    <w:rsid w:val="000B6CB9"/>
    <w:rsid w:val="000C0395"/>
    <w:rsid w:val="000C1FB9"/>
    <w:rsid w:val="000C2D31"/>
    <w:rsid w:val="000D7704"/>
    <w:rsid w:val="000E2765"/>
    <w:rsid w:val="000E2E30"/>
    <w:rsid w:val="000E2E96"/>
    <w:rsid w:val="000E466F"/>
    <w:rsid w:val="000E4DDA"/>
    <w:rsid w:val="000E6EC0"/>
    <w:rsid w:val="000E71C7"/>
    <w:rsid w:val="000E7A81"/>
    <w:rsid w:val="000F1846"/>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4DB8"/>
    <w:rsid w:val="0012506B"/>
    <w:rsid w:val="001260CA"/>
    <w:rsid w:val="0013012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4F3C"/>
    <w:rsid w:val="001E7E43"/>
    <w:rsid w:val="001F0DB2"/>
    <w:rsid w:val="001F1B77"/>
    <w:rsid w:val="001F1FD3"/>
    <w:rsid w:val="001F3071"/>
    <w:rsid w:val="001F3214"/>
    <w:rsid w:val="001F32F9"/>
    <w:rsid w:val="001F6143"/>
    <w:rsid w:val="001F6668"/>
    <w:rsid w:val="001F7697"/>
    <w:rsid w:val="0020051D"/>
    <w:rsid w:val="00202047"/>
    <w:rsid w:val="002026AE"/>
    <w:rsid w:val="002206F3"/>
    <w:rsid w:val="00221439"/>
    <w:rsid w:val="00224BA3"/>
    <w:rsid w:val="00225F9D"/>
    <w:rsid w:val="00226222"/>
    <w:rsid w:val="00235023"/>
    <w:rsid w:val="00237A35"/>
    <w:rsid w:val="002406C4"/>
    <w:rsid w:val="002416AD"/>
    <w:rsid w:val="00242312"/>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31D3"/>
    <w:rsid w:val="00285B42"/>
    <w:rsid w:val="00287E83"/>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E48"/>
    <w:rsid w:val="00395DA3"/>
    <w:rsid w:val="003969FE"/>
    <w:rsid w:val="003A0E76"/>
    <w:rsid w:val="003A2CBA"/>
    <w:rsid w:val="003A30B2"/>
    <w:rsid w:val="003B06A3"/>
    <w:rsid w:val="003B167D"/>
    <w:rsid w:val="003B3492"/>
    <w:rsid w:val="003B3958"/>
    <w:rsid w:val="003B4C5E"/>
    <w:rsid w:val="003B5534"/>
    <w:rsid w:val="003B7374"/>
    <w:rsid w:val="003B7DE2"/>
    <w:rsid w:val="003C266B"/>
    <w:rsid w:val="003C2B8D"/>
    <w:rsid w:val="003C3DAC"/>
    <w:rsid w:val="003C5A56"/>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A1E"/>
    <w:rsid w:val="004075B1"/>
    <w:rsid w:val="00411A8A"/>
    <w:rsid w:val="00417611"/>
    <w:rsid w:val="00421452"/>
    <w:rsid w:val="00421D74"/>
    <w:rsid w:val="00424C2D"/>
    <w:rsid w:val="00426C26"/>
    <w:rsid w:val="00432289"/>
    <w:rsid w:val="00433897"/>
    <w:rsid w:val="004340EF"/>
    <w:rsid w:val="00434610"/>
    <w:rsid w:val="00440E43"/>
    <w:rsid w:val="0044281C"/>
    <w:rsid w:val="004433EC"/>
    <w:rsid w:val="00446FC4"/>
    <w:rsid w:val="00447D9C"/>
    <w:rsid w:val="0045127E"/>
    <w:rsid w:val="00453B8C"/>
    <w:rsid w:val="004554AB"/>
    <w:rsid w:val="004564FB"/>
    <w:rsid w:val="0045723E"/>
    <w:rsid w:val="004609F4"/>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2847"/>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56F8"/>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6F6"/>
    <w:rsid w:val="005A5897"/>
    <w:rsid w:val="005A6168"/>
    <w:rsid w:val="005A6885"/>
    <w:rsid w:val="005A7D8A"/>
    <w:rsid w:val="005B446B"/>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55"/>
    <w:rsid w:val="005D65E1"/>
    <w:rsid w:val="005D7A63"/>
    <w:rsid w:val="005E6491"/>
    <w:rsid w:val="005E6963"/>
    <w:rsid w:val="005E6E51"/>
    <w:rsid w:val="005F0668"/>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DBD"/>
    <w:rsid w:val="006F08DD"/>
    <w:rsid w:val="006F0F64"/>
    <w:rsid w:val="006F1449"/>
    <w:rsid w:val="006F1BA4"/>
    <w:rsid w:val="006F45CB"/>
    <w:rsid w:val="006F555A"/>
    <w:rsid w:val="006F6E18"/>
    <w:rsid w:val="00700627"/>
    <w:rsid w:val="00700A9C"/>
    <w:rsid w:val="0070211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955"/>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5BF4"/>
    <w:rsid w:val="007D6643"/>
    <w:rsid w:val="007D6C6B"/>
    <w:rsid w:val="007E1262"/>
    <w:rsid w:val="007E38E9"/>
    <w:rsid w:val="007E6E41"/>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BDB"/>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21A89"/>
    <w:rsid w:val="00922908"/>
    <w:rsid w:val="00922BBB"/>
    <w:rsid w:val="00924138"/>
    <w:rsid w:val="00924597"/>
    <w:rsid w:val="00924748"/>
    <w:rsid w:val="009262D1"/>
    <w:rsid w:val="00926ACB"/>
    <w:rsid w:val="00931518"/>
    <w:rsid w:val="00937616"/>
    <w:rsid w:val="00940F9B"/>
    <w:rsid w:val="00941978"/>
    <w:rsid w:val="0094341B"/>
    <w:rsid w:val="0094393D"/>
    <w:rsid w:val="0094394E"/>
    <w:rsid w:val="00944EED"/>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A18"/>
    <w:rsid w:val="00980CE6"/>
    <w:rsid w:val="009811EA"/>
    <w:rsid w:val="009826DD"/>
    <w:rsid w:val="00984482"/>
    <w:rsid w:val="00984BE8"/>
    <w:rsid w:val="00985C7C"/>
    <w:rsid w:val="009876F3"/>
    <w:rsid w:val="0099097B"/>
    <w:rsid w:val="00991A23"/>
    <w:rsid w:val="00992A87"/>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294B"/>
    <w:rsid w:val="00A00117"/>
    <w:rsid w:val="00A02C46"/>
    <w:rsid w:val="00A03244"/>
    <w:rsid w:val="00A03890"/>
    <w:rsid w:val="00A05022"/>
    <w:rsid w:val="00A05CFA"/>
    <w:rsid w:val="00A05E6F"/>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89E"/>
    <w:rsid w:val="00B43C31"/>
    <w:rsid w:val="00B44178"/>
    <w:rsid w:val="00B50360"/>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13CB"/>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07FD"/>
    <w:rsid w:val="00D01CA9"/>
    <w:rsid w:val="00D0576F"/>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1C7E"/>
    <w:rsid w:val="00D62CAD"/>
    <w:rsid w:val="00D726AB"/>
    <w:rsid w:val="00D7409D"/>
    <w:rsid w:val="00D745FE"/>
    <w:rsid w:val="00D76682"/>
    <w:rsid w:val="00D77616"/>
    <w:rsid w:val="00D82F2A"/>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5044"/>
    <w:rsid w:val="00E57A07"/>
    <w:rsid w:val="00E60C36"/>
    <w:rsid w:val="00E6166A"/>
    <w:rsid w:val="00E64981"/>
    <w:rsid w:val="00E66383"/>
    <w:rsid w:val="00E66580"/>
    <w:rsid w:val="00E71C5C"/>
    <w:rsid w:val="00E73E24"/>
    <w:rsid w:val="00E764AB"/>
    <w:rsid w:val="00E80132"/>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C5BB8"/>
    <w:rsid w:val="00ED232C"/>
    <w:rsid w:val="00ED4BF7"/>
    <w:rsid w:val="00EE2FE2"/>
    <w:rsid w:val="00EE5261"/>
    <w:rsid w:val="00EE659F"/>
    <w:rsid w:val="00EF09E0"/>
    <w:rsid w:val="00EF146C"/>
    <w:rsid w:val="00EF1C45"/>
    <w:rsid w:val="00EF380B"/>
    <w:rsid w:val="00EF3BB2"/>
    <w:rsid w:val="00EF69F8"/>
    <w:rsid w:val="00EF6A7F"/>
    <w:rsid w:val="00F00B19"/>
    <w:rsid w:val="00F02A57"/>
    <w:rsid w:val="00F074B1"/>
    <w:rsid w:val="00F141C0"/>
    <w:rsid w:val="00F14FA7"/>
    <w:rsid w:val="00F163A4"/>
    <w:rsid w:val="00F224C7"/>
    <w:rsid w:val="00F2404C"/>
    <w:rsid w:val="00F265BA"/>
    <w:rsid w:val="00F278B8"/>
    <w:rsid w:val="00F32D01"/>
    <w:rsid w:val="00F34643"/>
    <w:rsid w:val="00F34FB1"/>
    <w:rsid w:val="00F36B1B"/>
    <w:rsid w:val="00F40D9B"/>
    <w:rsid w:val="00F44107"/>
    <w:rsid w:val="00F44969"/>
    <w:rsid w:val="00F44C14"/>
    <w:rsid w:val="00F46A0E"/>
    <w:rsid w:val="00F50059"/>
    <w:rsid w:val="00F53868"/>
    <w:rsid w:val="00F57606"/>
    <w:rsid w:val="00F605E6"/>
    <w:rsid w:val="00F6120B"/>
    <w:rsid w:val="00F6305E"/>
    <w:rsid w:val="00F71C6F"/>
    <w:rsid w:val="00F7236D"/>
    <w:rsid w:val="00F725A8"/>
    <w:rsid w:val="00F72EF9"/>
    <w:rsid w:val="00F73016"/>
    <w:rsid w:val="00F75EB2"/>
    <w:rsid w:val="00F7614B"/>
    <w:rsid w:val="00F823BB"/>
    <w:rsid w:val="00F8302E"/>
    <w:rsid w:val="00F83E3E"/>
    <w:rsid w:val="00F85CC0"/>
    <w:rsid w:val="00F930DE"/>
    <w:rsid w:val="00F960AD"/>
    <w:rsid w:val="00F978F4"/>
    <w:rsid w:val="00FA08E6"/>
    <w:rsid w:val="00FA11BC"/>
    <w:rsid w:val="00FA306E"/>
    <w:rsid w:val="00FA32E4"/>
    <w:rsid w:val="00FA5956"/>
    <w:rsid w:val="00FA6AA0"/>
    <w:rsid w:val="00FB3F72"/>
    <w:rsid w:val="00FB59B8"/>
    <w:rsid w:val="00FC0A36"/>
    <w:rsid w:val="00FC30A2"/>
    <w:rsid w:val="00FC4AA5"/>
    <w:rsid w:val="00FC66A4"/>
    <w:rsid w:val="00FD3A8D"/>
    <w:rsid w:val="00FD6A5F"/>
    <w:rsid w:val="00FD794D"/>
    <w:rsid w:val="00FE07B4"/>
    <w:rsid w:val="00FE62D0"/>
    <w:rsid w:val="00FE6E1E"/>
    <w:rsid w:val="00FE7EA2"/>
    <w:rsid w:val="00FF0313"/>
    <w:rsid w:val="00FF0842"/>
    <w:rsid w:val="03E1CF11"/>
    <w:rsid w:val="05490C37"/>
    <w:rsid w:val="0AA71F23"/>
    <w:rsid w:val="136163E5"/>
    <w:rsid w:val="14794D3E"/>
    <w:rsid w:val="1869BD4F"/>
    <w:rsid w:val="1956D2D0"/>
    <w:rsid w:val="1CF730A0"/>
    <w:rsid w:val="1DCB6340"/>
    <w:rsid w:val="2EECF550"/>
    <w:rsid w:val="2F52874A"/>
    <w:rsid w:val="2FDB4FF5"/>
    <w:rsid w:val="351465A1"/>
    <w:rsid w:val="3CB3E0FE"/>
    <w:rsid w:val="46A6B85C"/>
    <w:rsid w:val="4B88C068"/>
    <w:rsid w:val="4FCF1367"/>
    <w:rsid w:val="521B8D1F"/>
    <w:rsid w:val="528386A9"/>
    <w:rsid w:val="56EF4E7C"/>
    <w:rsid w:val="581BD4B1"/>
    <w:rsid w:val="5D875CB8"/>
    <w:rsid w:val="60FD28CC"/>
    <w:rsid w:val="62109A93"/>
    <w:rsid w:val="631A9E78"/>
    <w:rsid w:val="701E2775"/>
    <w:rsid w:val="74C15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6A3"/>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3B06A3"/>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3B0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3B06A3"/>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3B06A3"/>
    <w:pPr>
      <w:spacing w:before="200"/>
      <w:outlineLvl w:val="3"/>
    </w:pPr>
    <w:rPr>
      <w:rFonts w:ascii="Cambria" w:hAnsi="Cambria"/>
      <w:b/>
      <w:bCs/>
      <w:i/>
      <w:iCs/>
    </w:rPr>
  </w:style>
  <w:style w:type="paragraph" w:styleId="Heading5">
    <w:name w:val="heading 5"/>
    <w:basedOn w:val="Normal"/>
    <w:next w:val="Normal"/>
    <w:link w:val="Heading5Char"/>
    <w:uiPriority w:val="9"/>
    <w:qFormat/>
    <w:rsid w:val="003B06A3"/>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3B06A3"/>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3B06A3"/>
    <w:pPr>
      <w:outlineLvl w:val="6"/>
    </w:pPr>
    <w:rPr>
      <w:rFonts w:ascii="Cambria" w:hAnsi="Cambria"/>
      <w:i/>
      <w:iCs/>
    </w:rPr>
  </w:style>
  <w:style w:type="paragraph" w:styleId="Heading8">
    <w:name w:val="heading 8"/>
    <w:basedOn w:val="Normal"/>
    <w:next w:val="Normal"/>
    <w:link w:val="Heading8Char"/>
    <w:uiPriority w:val="9"/>
    <w:qFormat/>
    <w:rsid w:val="003B06A3"/>
    <w:pPr>
      <w:outlineLvl w:val="7"/>
    </w:pPr>
    <w:rPr>
      <w:rFonts w:ascii="Cambria" w:hAnsi="Cambria"/>
    </w:rPr>
  </w:style>
  <w:style w:type="paragraph" w:styleId="Heading9">
    <w:name w:val="heading 9"/>
    <w:basedOn w:val="Normal"/>
    <w:next w:val="Normal"/>
    <w:link w:val="Heading9Char"/>
    <w:uiPriority w:val="9"/>
    <w:qFormat/>
    <w:rsid w:val="003B06A3"/>
    <w:pPr>
      <w:outlineLvl w:val="8"/>
    </w:pPr>
    <w:rPr>
      <w:rFonts w:ascii="Cambria" w:hAnsi="Cambria"/>
      <w:i/>
      <w:iCs/>
      <w:spacing w:val="5"/>
    </w:rPr>
  </w:style>
  <w:style w:type="character" w:default="1" w:styleId="DefaultParagraphFont">
    <w:name w:val="Default Paragraph Font"/>
    <w:uiPriority w:val="1"/>
    <w:semiHidden/>
    <w:unhideWhenUsed/>
    <w:rsid w:val="003B06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06A3"/>
  </w:style>
  <w:style w:type="paragraph" w:customStyle="1" w:styleId="NICEnormal">
    <w:name w:val="NICE normal"/>
    <w:rsid w:val="003B06A3"/>
    <w:pPr>
      <w:spacing w:after="240" w:line="360" w:lineRule="auto"/>
    </w:pPr>
    <w:rPr>
      <w:rFonts w:ascii="Arial" w:eastAsia="Times New Roman" w:hAnsi="Arial"/>
      <w:lang w:val="en-US" w:eastAsia="en-US"/>
    </w:rPr>
  </w:style>
  <w:style w:type="character" w:customStyle="1" w:styleId="NICEnormalChar">
    <w:name w:val="NICE normal Char"/>
    <w:rsid w:val="003B06A3"/>
    <w:rPr>
      <w:rFonts w:ascii="Arial" w:eastAsia="Times New Roman" w:hAnsi="Arial"/>
      <w:sz w:val="24"/>
      <w:szCs w:val="24"/>
      <w:lang w:val="en-GB" w:eastAsia="en-US" w:bidi="ar-SA"/>
    </w:rPr>
  </w:style>
  <w:style w:type="character" w:customStyle="1" w:styleId="Heading1Char">
    <w:name w:val="Heading 1 Char"/>
    <w:link w:val="Heading1"/>
    <w:uiPriority w:val="1"/>
    <w:rsid w:val="003B06A3"/>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3B06A3"/>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3B06A3"/>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3B06A3"/>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3B06A3"/>
    <w:pPr>
      <w:ind w:left="720"/>
      <w:contextualSpacing/>
    </w:pPr>
    <w:rPr>
      <w:rFonts w:eastAsia="Calibri"/>
    </w:rPr>
  </w:style>
  <w:style w:type="character" w:styleId="Hyperlink">
    <w:name w:val="Hyperlink"/>
    <w:uiPriority w:val="99"/>
    <w:rsid w:val="003B06A3"/>
    <w:rPr>
      <w:color w:val="0000FF"/>
      <w:u w:val="single"/>
    </w:rPr>
  </w:style>
  <w:style w:type="paragraph" w:styleId="Header">
    <w:name w:val="header"/>
    <w:basedOn w:val="Normal"/>
    <w:link w:val="HeaderChar"/>
    <w:uiPriority w:val="99"/>
    <w:rsid w:val="003B06A3"/>
    <w:pPr>
      <w:tabs>
        <w:tab w:val="center" w:pos="4513"/>
        <w:tab w:val="right" w:pos="9026"/>
      </w:tabs>
    </w:pPr>
    <w:rPr>
      <w:rFonts w:ascii="Arial" w:hAnsi="Arial"/>
    </w:rPr>
  </w:style>
  <w:style w:type="paragraph" w:customStyle="1" w:styleId="NICEnormaldoublespacing">
    <w:name w:val="NICE normal double spacing"/>
    <w:basedOn w:val="NICEnormal"/>
    <w:rsid w:val="003B06A3"/>
  </w:style>
  <w:style w:type="character" w:customStyle="1" w:styleId="HeaderChar">
    <w:name w:val="Header Char"/>
    <w:link w:val="Header"/>
    <w:uiPriority w:val="99"/>
    <w:rsid w:val="003B06A3"/>
    <w:rPr>
      <w:rFonts w:ascii="Arial" w:eastAsiaTheme="minorHAnsi" w:hAnsi="Arial"/>
      <w:kern w:val="2"/>
      <w:lang w:eastAsia="en-US"/>
      <w14:ligatures w14:val="standardContextual"/>
    </w:rPr>
  </w:style>
  <w:style w:type="paragraph" w:styleId="Footer">
    <w:name w:val="footer"/>
    <w:basedOn w:val="Normal"/>
    <w:link w:val="FooterChar"/>
    <w:uiPriority w:val="99"/>
    <w:rsid w:val="003B06A3"/>
    <w:pPr>
      <w:tabs>
        <w:tab w:val="center" w:pos="4513"/>
        <w:tab w:val="right" w:pos="9026"/>
      </w:tabs>
    </w:pPr>
    <w:rPr>
      <w:rFonts w:ascii="Arial" w:hAnsi="Arial"/>
    </w:rPr>
  </w:style>
  <w:style w:type="character" w:customStyle="1" w:styleId="FooterChar">
    <w:name w:val="Footer Char"/>
    <w:link w:val="Footer"/>
    <w:uiPriority w:val="99"/>
    <w:rsid w:val="003B06A3"/>
    <w:rPr>
      <w:rFonts w:ascii="Arial" w:eastAsiaTheme="minorHAnsi" w:hAnsi="Arial"/>
      <w:kern w:val="2"/>
      <w:lang w:eastAsia="en-US"/>
      <w14:ligatures w14:val="standardContextual"/>
    </w:rPr>
  </w:style>
  <w:style w:type="paragraph" w:customStyle="1" w:styleId="Style1">
    <w:name w:val="Style1"/>
    <w:basedOn w:val="Normal"/>
    <w:autoRedefine/>
    <w:rsid w:val="003B06A3"/>
    <w:pPr>
      <w:keepNext/>
      <w:spacing w:line="360" w:lineRule="auto"/>
      <w:ind w:left="567"/>
    </w:pPr>
    <w:rPr>
      <w:rFonts w:ascii="Arial" w:hAnsi="Arial" w:cs="Arial"/>
      <w:szCs w:val="16"/>
    </w:rPr>
  </w:style>
  <w:style w:type="paragraph" w:customStyle="1" w:styleId="Unnumberedboldheading">
    <w:name w:val="Unnumbered bold heading"/>
    <w:next w:val="NICEnormal"/>
    <w:rsid w:val="003B06A3"/>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3B06A3"/>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3B06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6A3"/>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3B06A3"/>
  </w:style>
  <w:style w:type="paragraph" w:customStyle="1" w:styleId="Introtext">
    <w:name w:val="Intro text"/>
    <w:basedOn w:val="PGDNormal"/>
    <w:rsid w:val="003B06A3"/>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3B06A3"/>
    <w:pPr>
      <w:tabs>
        <w:tab w:val="num" w:pos="360"/>
      </w:tabs>
    </w:pPr>
    <w:rPr>
      <w:szCs w:val="24"/>
    </w:rPr>
  </w:style>
  <w:style w:type="character" w:customStyle="1" w:styleId="Numberedheading1CharChar">
    <w:name w:val="Numbered heading 1 Char Char"/>
    <w:link w:val="Numberedheading1"/>
    <w:rsid w:val="003B06A3"/>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3B06A3"/>
    <w:pPr>
      <w:tabs>
        <w:tab w:val="num" w:pos="360"/>
      </w:tabs>
    </w:pPr>
  </w:style>
  <w:style w:type="character" w:customStyle="1" w:styleId="Numberedheading2Char">
    <w:name w:val="Numbered heading 2 Char"/>
    <w:basedOn w:val="Heading2Char"/>
    <w:link w:val="Numberedheading2"/>
    <w:rsid w:val="003B06A3"/>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3B06A3"/>
    <w:pPr>
      <w:tabs>
        <w:tab w:val="num" w:pos="360"/>
      </w:tabs>
    </w:pPr>
    <w:rPr>
      <w:sz w:val="26"/>
    </w:rPr>
  </w:style>
  <w:style w:type="paragraph" w:customStyle="1" w:styleId="Numberedlevel4text">
    <w:name w:val="Numbered level 4 text"/>
    <w:basedOn w:val="NICEnormal"/>
    <w:next w:val="NICEnormal"/>
    <w:rsid w:val="003B06A3"/>
    <w:pPr>
      <w:tabs>
        <w:tab w:val="num" w:pos="360"/>
      </w:tabs>
    </w:pPr>
  </w:style>
  <w:style w:type="paragraph" w:customStyle="1" w:styleId="Numberedlevel3text">
    <w:name w:val="Numbered level 3 text"/>
    <w:basedOn w:val="Numberedheading3"/>
    <w:rsid w:val="003B06A3"/>
    <w:pPr>
      <w:spacing w:after="240"/>
    </w:pPr>
    <w:rPr>
      <w:b w:val="0"/>
      <w:sz w:val="24"/>
    </w:rPr>
  </w:style>
  <w:style w:type="paragraph" w:customStyle="1" w:styleId="Bulletindent2">
    <w:name w:val="Bullet indent 2"/>
    <w:basedOn w:val="NICEnormal"/>
    <w:rsid w:val="003B06A3"/>
    <w:pPr>
      <w:tabs>
        <w:tab w:val="num" w:pos="360"/>
      </w:tabs>
      <w:spacing w:after="0"/>
      <w:ind w:left="1702" w:hanging="284"/>
    </w:pPr>
  </w:style>
  <w:style w:type="paragraph" w:customStyle="1" w:styleId="Title16ptleft">
    <w:name w:val="Title 16 pt left"/>
    <w:basedOn w:val="Title16pt"/>
    <w:rsid w:val="003B06A3"/>
  </w:style>
  <w:style w:type="paragraph" w:customStyle="1" w:styleId="Bulletleft1">
    <w:name w:val="Bullet left 1"/>
    <w:basedOn w:val="NICEnormal"/>
    <w:rsid w:val="003B06A3"/>
    <w:pPr>
      <w:tabs>
        <w:tab w:val="num" w:pos="360"/>
      </w:tabs>
      <w:spacing w:after="0"/>
    </w:pPr>
  </w:style>
  <w:style w:type="character" w:customStyle="1" w:styleId="Bulletleft1Char">
    <w:name w:val="Bullet left 1 Char"/>
    <w:basedOn w:val="NICEnormalChar"/>
    <w:rsid w:val="003B06A3"/>
    <w:rPr>
      <w:rFonts w:ascii="Arial" w:eastAsia="Times New Roman" w:hAnsi="Arial"/>
      <w:sz w:val="24"/>
      <w:szCs w:val="24"/>
      <w:lang w:val="en-GB" w:eastAsia="en-US" w:bidi="ar-SA"/>
    </w:rPr>
  </w:style>
  <w:style w:type="paragraph" w:customStyle="1" w:styleId="Bulletleft2">
    <w:name w:val="Bullet left 2"/>
    <w:basedOn w:val="NICEnormal"/>
    <w:rsid w:val="003B06A3"/>
    <w:pPr>
      <w:tabs>
        <w:tab w:val="num" w:pos="360"/>
      </w:tabs>
      <w:spacing w:after="0"/>
      <w:ind w:left="568" w:hanging="284"/>
    </w:pPr>
  </w:style>
  <w:style w:type="paragraph" w:customStyle="1" w:styleId="Bulletleft3">
    <w:name w:val="Bullet left 3"/>
    <w:basedOn w:val="NICEnormal"/>
    <w:rsid w:val="003B06A3"/>
    <w:pPr>
      <w:tabs>
        <w:tab w:val="num" w:pos="360"/>
      </w:tabs>
      <w:spacing w:after="0"/>
    </w:pPr>
  </w:style>
  <w:style w:type="paragraph" w:customStyle="1" w:styleId="Bulletindent1">
    <w:name w:val="Bullet indent 1"/>
    <w:basedOn w:val="NICEnormal"/>
    <w:rsid w:val="003B06A3"/>
    <w:pPr>
      <w:numPr>
        <w:numId w:val="15"/>
      </w:numPr>
      <w:spacing w:before="120" w:after="120" w:line="240" w:lineRule="auto"/>
    </w:pPr>
    <w:rPr>
      <w:sz w:val="22"/>
      <w:lang w:val="en-GB"/>
    </w:rPr>
  </w:style>
  <w:style w:type="paragraph" w:customStyle="1" w:styleId="Bulletindent3">
    <w:name w:val="Bullet indent 3"/>
    <w:basedOn w:val="NICEnormal"/>
    <w:rsid w:val="003B06A3"/>
    <w:pPr>
      <w:tabs>
        <w:tab w:val="num" w:pos="360"/>
      </w:tabs>
      <w:spacing w:after="0"/>
    </w:pPr>
  </w:style>
  <w:style w:type="paragraph" w:customStyle="1" w:styleId="Numberedlevel2text">
    <w:name w:val="Numbered level 2 text"/>
    <w:basedOn w:val="Numberedheading2"/>
    <w:rsid w:val="003B06A3"/>
    <w:pPr>
      <w:spacing w:after="240"/>
    </w:pPr>
    <w:rPr>
      <w:b/>
      <w:i/>
    </w:rPr>
  </w:style>
  <w:style w:type="paragraph" w:customStyle="1" w:styleId="Bulletleft1last">
    <w:name w:val="Bullet left 1 last"/>
    <w:basedOn w:val="NICEnormal"/>
    <w:rsid w:val="003B06A3"/>
    <w:pPr>
      <w:tabs>
        <w:tab w:val="num" w:pos="360"/>
      </w:tabs>
    </w:pPr>
    <w:rPr>
      <w:rFonts w:cs="Arial"/>
    </w:rPr>
  </w:style>
  <w:style w:type="character" w:customStyle="1" w:styleId="Bulletleft1lastChar">
    <w:name w:val="Bullet left 1 last Char"/>
    <w:rsid w:val="003B06A3"/>
    <w:rPr>
      <w:rFonts w:ascii="Arial" w:eastAsia="Times New Roman" w:hAnsi="Arial" w:cs="Arial"/>
      <w:sz w:val="24"/>
      <w:szCs w:val="24"/>
      <w:lang w:eastAsia="en-US"/>
    </w:rPr>
  </w:style>
  <w:style w:type="paragraph" w:customStyle="1" w:styleId="boxedtext">
    <w:name w:val="boxed text"/>
    <w:basedOn w:val="NICEnormal"/>
    <w:rsid w:val="003B06A3"/>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3B06A3"/>
    <w:rPr>
      <w:rFonts w:ascii="Arial" w:hAnsi="Arial"/>
      <w:sz w:val="24"/>
    </w:rPr>
  </w:style>
  <w:style w:type="paragraph" w:customStyle="1" w:styleId="Bulletindent1last">
    <w:name w:val="Bullet indent 1 last"/>
    <w:basedOn w:val="NICEnormal"/>
    <w:next w:val="NICEnormal"/>
    <w:rsid w:val="003B06A3"/>
    <w:pPr>
      <w:numPr>
        <w:numId w:val="11"/>
      </w:numPr>
    </w:pPr>
    <w:rPr>
      <w:sz w:val="22"/>
      <w:lang w:val="en-GB"/>
    </w:rPr>
  </w:style>
  <w:style w:type="paragraph" w:customStyle="1" w:styleId="NICEnormalindented">
    <w:name w:val="NICE normal indented"/>
    <w:basedOn w:val="NICEnormal"/>
    <w:rsid w:val="003B06A3"/>
    <w:pPr>
      <w:tabs>
        <w:tab w:val="left" w:pos="1134"/>
      </w:tabs>
      <w:ind w:left="1134"/>
    </w:pPr>
  </w:style>
  <w:style w:type="paragraph" w:customStyle="1" w:styleId="Tabletitle">
    <w:name w:val="Table title"/>
    <w:basedOn w:val="NICEnormal"/>
    <w:next w:val="NICEnormal"/>
    <w:rsid w:val="003B06A3"/>
    <w:pPr>
      <w:keepNext/>
      <w:spacing w:after="60" w:line="240" w:lineRule="auto"/>
    </w:pPr>
    <w:rPr>
      <w:b/>
    </w:rPr>
  </w:style>
  <w:style w:type="paragraph" w:customStyle="1" w:styleId="Tabletext">
    <w:name w:val="Table text"/>
    <w:basedOn w:val="PGDNormal"/>
    <w:rsid w:val="003B06A3"/>
    <w:pPr>
      <w:keepNext/>
      <w:spacing w:after="60"/>
    </w:pPr>
  </w:style>
  <w:style w:type="paragraph" w:customStyle="1" w:styleId="Section2paragraphs">
    <w:name w:val="Section 2 paragraphs"/>
    <w:basedOn w:val="NICEnormal"/>
    <w:rsid w:val="003B06A3"/>
    <w:pPr>
      <w:tabs>
        <w:tab w:val="num" w:pos="360"/>
      </w:tabs>
    </w:pPr>
  </w:style>
  <w:style w:type="paragraph" w:customStyle="1" w:styleId="Section3paragraphs">
    <w:name w:val="Section 3 paragraphs"/>
    <w:basedOn w:val="NICEnormal"/>
    <w:rsid w:val="003B06A3"/>
    <w:pPr>
      <w:tabs>
        <w:tab w:val="num" w:pos="360"/>
      </w:tabs>
    </w:pPr>
  </w:style>
  <w:style w:type="paragraph" w:customStyle="1" w:styleId="Section411paragraphs">
    <w:name w:val="Section 4.1.1 paragraphs"/>
    <w:basedOn w:val="NICEnormal"/>
    <w:rsid w:val="003B06A3"/>
    <w:pPr>
      <w:tabs>
        <w:tab w:val="num" w:pos="360"/>
      </w:tabs>
    </w:pPr>
  </w:style>
  <w:style w:type="paragraph" w:customStyle="1" w:styleId="Section412paragraphs">
    <w:name w:val="Section 4.1.2 paragraphs"/>
    <w:basedOn w:val="NICEnormal"/>
    <w:rsid w:val="003B06A3"/>
    <w:pPr>
      <w:tabs>
        <w:tab w:val="num" w:pos="360"/>
      </w:tabs>
    </w:pPr>
  </w:style>
  <w:style w:type="paragraph" w:customStyle="1" w:styleId="Section42paragraphs">
    <w:name w:val="Section 4.2 paragraphs"/>
    <w:basedOn w:val="NICEnormal"/>
    <w:rsid w:val="003B06A3"/>
    <w:pPr>
      <w:tabs>
        <w:tab w:val="num" w:pos="360"/>
      </w:tabs>
    </w:pPr>
  </w:style>
  <w:style w:type="paragraph" w:customStyle="1" w:styleId="Section43paragraphs">
    <w:name w:val="Section 4.3 paragraphs"/>
    <w:basedOn w:val="NICEnormal"/>
    <w:rsid w:val="003B06A3"/>
    <w:pPr>
      <w:tabs>
        <w:tab w:val="num" w:pos="360"/>
      </w:tabs>
    </w:pPr>
  </w:style>
  <w:style w:type="paragraph" w:customStyle="1" w:styleId="Appendixlevel1">
    <w:name w:val="Appendix level 1"/>
    <w:basedOn w:val="NICEnormal"/>
    <w:autoRedefine/>
    <w:rsid w:val="003B06A3"/>
    <w:pPr>
      <w:tabs>
        <w:tab w:val="num" w:pos="360"/>
      </w:tabs>
      <w:spacing w:before="240"/>
    </w:pPr>
  </w:style>
  <w:style w:type="paragraph" w:customStyle="1" w:styleId="Appendixlevel2">
    <w:name w:val="Appendix level 2"/>
    <w:basedOn w:val="NICEnormal"/>
    <w:rsid w:val="003B06A3"/>
    <w:pPr>
      <w:tabs>
        <w:tab w:val="num" w:pos="360"/>
      </w:tabs>
      <w:spacing w:before="240"/>
    </w:pPr>
  </w:style>
  <w:style w:type="paragraph" w:customStyle="1" w:styleId="Appendixbullet">
    <w:name w:val="Appendix bullet"/>
    <w:basedOn w:val="NICEnormal"/>
    <w:rsid w:val="003B06A3"/>
    <w:pPr>
      <w:tabs>
        <w:tab w:val="num" w:pos="360"/>
      </w:tabs>
      <w:spacing w:after="0" w:line="240" w:lineRule="auto"/>
    </w:pPr>
  </w:style>
  <w:style w:type="paragraph" w:customStyle="1" w:styleId="Appendixreferences">
    <w:name w:val="Appendix references"/>
    <w:basedOn w:val="NICEnormal"/>
    <w:rsid w:val="003B06A3"/>
    <w:pPr>
      <w:tabs>
        <w:tab w:val="left" w:pos="567"/>
      </w:tabs>
      <w:spacing w:after="120" w:line="240" w:lineRule="auto"/>
      <w:ind w:left="567"/>
    </w:pPr>
  </w:style>
  <w:style w:type="paragraph" w:customStyle="1" w:styleId="References">
    <w:name w:val="References"/>
    <w:basedOn w:val="PGDNormal"/>
    <w:rsid w:val="003B06A3"/>
    <w:pPr>
      <w:tabs>
        <w:tab w:val="num" w:pos="360"/>
      </w:tabs>
      <w:spacing w:after="120"/>
    </w:pPr>
  </w:style>
  <w:style w:type="paragraph" w:styleId="BalloonText">
    <w:name w:val="Balloon Text"/>
    <w:basedOn w:val="Normal"/>
    <w:link w:val="BalloonTextChar"/>
    <w:semiHidden/>
    <w:rsid w:val="003B06A3"/>
    <w:rPr>
      <w:rFonts w:ascii="Tahoma" w:hAnsi="Tahoma" w:cs="Tahoma"/>
      <w:sz w:val="16"/>
      <w:szCs w:val="16"/>
    </w:rPr>
  </w:style>
  <w:style w:type="character" w:customStyle="1" w:styleId="BalloonTextChar">
    <w:name w:val="Balloon Text Char"/>
    <w:link w:val="BalloonText"/>
    <w:semiHidden/>
    <w:rsid w:val="003B06A3"/>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3B06A3"/>
    <w:rPr>
      <w:sz w:val="16"/>
      <w:szCs w:val="16"/>
    </w:rPr>
  </w:style>
  <w:style w:type="paragraph" w:styleId="CommentText">
    <w:name w:val="annotation text"/>
    <w:basedOn w:val="Normal"/>
    <w:link w:val="CommentTextChar1"/>
    <w:uiPriority w:val="99"/>
    <w:unhideWhenUsed/>
    <w:rsid w:val="003B06A3"/>
  </w:style>
  <w:style w:type="character" w:customStyle="1" w:styleId="CommentTextChar">
    <w:name w:val="Comment Text Char"/>
    <w:uiPriority w:val="99"/>
    <w:rsid w:val="003B06A3"/>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3B06A3"/>
    <w:rPr>
      <w:b/>
      <w:bCs/>
    </w:rPr>
  </w:style>
  <w:style w:type="character" w:customStyle="1" w:styleId="CommentSubjectChar">
    <w:name w:val="Comment Subject Char"/>
    <w:semiHidden/>
    <w:rsid w:val="003B06A3"/>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3B06A3"/>
    <w:pPr>
      <w:spacing w:before="100" w:beforeAutospacing="1" w:after="100" w:afterAutospacing="1"/>
    </w:pPr>
  </w:style>
  <w:style w:type="paragraph" w:styleId="TOC1">
    <w:name w:val="toc 1"/>
    <w:basedOn w:val="Normal"/>
    <w:next w:val="Normal"/>
    <w:autoRedefine/>
    <w:rsid w:val="003B06A3"/>
    <w:rPr>
      <w:rFonts w:ascii="Arial" w:hAnsi="Arial"/>
    </w:rPr>
  </w:style>
  <w:style w:type="paragraph" w:styleId="TOC2">
    <w:name w:val="toc 2"/>
    <w:basedOn w:val="Normal"/>
    <w:next w:val="Normal"/>
    <w:autoRedefine/>
    <w:rsid w:val="003B06A3"/>
    <w:pPr>
      <w:ind w:left="240"/>
    </w:pPr>
    <w:rPr>
      <w:rFonts w:ascii="Arial" w:hAnsi="Arial"/>
    </w:rPr>
  </w:style>
  <w:style w:type="paragraph" w:customStyle="1" w:styleId="Frontpagetitle">
    <w:name w:val="Front page title"/>
    <w:basedOn w:val="Normal"/>
    <w:rsid w:val="003B06A3"/>
    <w:pPr>
      <w:spacing w:after="240"/>
      <w:jc w:val="center"/>
    </w:pPr>
    <w:rPr>
      <w:rFonts w:ascii="Arial" w:hAnsi="Arial" w:cs="Arial"/>
      <w:sz w:val="48"/>
      <w:szCs w:val="48"/>
      <w:lang w:val="en-US"/>
    </w:rPr>
  </w:style>
  <w:style w:type="paragraph" w:customStyle="1" w:styleId="Frontpagedate">
    <w:name w:val="Front page date"/>
    <w:basedOn w:val="Normal"/>
    <w:rsid w:val="003B06A3"/>
    <w:pPr>
      <w:spacing w:after="240"/>
    </w:pPr>
    <w:rPr>
      <w:rFonts w:ascii="Arial" w:hAnsi="Arial" w:cs="Arial"/>
      <w:sz w:val="32"/>
      <w:szCs w:val="32"/>
      <w:lang w:val="en-US"/>
    </w:rPr>
  </w:style>
  <w:style w:type="paragraph" w:customStyle="1" w:styleId="Frontpageguidelinenumber">
    <w:name w:val="Front page guideline number"/>
    <w:basedOn w:val="Normal"/>
    <w:rsid w:val="003B06A3"/>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3B06A3"/>
    <w:pPr>
      <w:outlineLvl w:val="9"/>
    </w:pPr>
    <w:rPr>
      <w:lang w:bidi="en-US"/>
    </w:rPr>
  </w:style>
  <w:style w:type="paragraph" w:styleId="TOC3">
    <w:name w:val="toc 3"/>
    <w:basedOn w:val="Normal"/>
    <w:next w:val="Normal"/>
    <w:autoRedefine/>
    <w:semiHidden/>
    <w:rsid w:val="003B06A3"/>
    <w:pPr>
      <w:ind w:left="480"/>
    </w:pPr>
    <w:rPr>
      <w:rFonts w:ascii="Arial" w:hAnsi="Arial"/>
    </w:rPr>
  </w:style>
  <w:style w:type="character" w:styleId="FollowedHyperlink">
    <w:name w:val="FollowedHyperlink"/>
    <w:unhideWhenUsed/>
    <w:rsid w:val="003B06A3"/>
    <w:rPr>
      <w:color w:val="800080"/>
      <w:u w:val="single"/>
    </w:rPr>
  </w:style>
  <w:style w:type="paragraph" w:customStyle="1" w:styleId="Level2text">
    <w:name w:val="Level 2 text"/>
    <w:basedOn w:val="Numberedheading2"/>
    <w:locked/>
    <w:rsid w:val="003B06A3"/>
    <w:pPr>
      <w:numPr>
        <w:ilvl w:val="1"/>
        <w:numId w:val="1"/>
      </w:numPr>
    </w:pPr>
    <w:rPr>
      <w:b/>
      <w:i/>
    </w:rPr>
  </w:style>
  <w:style w:type="paragraph" w:styleId="FootnoteText">
    <w:name w:val="footnote text"/>
    <w:basedOn w:val="Normal"/>
    <w:link w:val="FootnoteTextChar1"/>
    <w:semiHidden/>
    <w:rsid w:val="003B06A3"/>
    <w:rPr>
      <w:rFonts w:ascii="Arial" w:eastAsia="Calibri" w:hAnsi="Arial"/>
    </w:rPr>
  </w:style>
  <w:style w:type="character" w:customStyle="1" w:styleId="FootnoteTextChar">
    <w:name w:val="Footnote Text Char"/>
    <w:rsid w:val="003B06A3"/>
    <w:rPr>
      <w:rFonts w:ascii="Arial" w:eastAsia="Times New Roman" w:hAnsi="Arial"/>
    </w:rPr>
  </w:style>
  <w:style w:type="character" w:styleId="FootnoteReference">
    <w:name w:val="footnote reference"/>
    <w:rsid w:val="003B06A3"/>
    <w:rPr>
      <w:vertAlign w:val="superscript"/>
    </w:rPr>
  </w:style>
  <w:style w:type="paragraph" w:customStyle="1" w:styleId="Paragraph">
    <w:name w:val="Paragraph"/>
    <w:basedOn w:val="Paragraphnonumbers"/>
    <w:uiPriority w:val="4"/>
    <w:qFormat/>
    <w:rsid w:val="003B06A3"/>
    <w:pPr>
      <w:numPr>
        <w:numId w:val="9"/>
      </w:numPr>
      <w:tabs>
        <w:tab w:val="left" w:pos="567"/>
      </w:tabs>
    </w:pPr>
  </w:style>
  <w:style w:type="paragraph" w:customStyle="1" w:styleId="Bullets">
    <w:name w:val="Bullets"/>
    <w:basedOn w:val="Normal"/>
    <w:uiPriority w:val="5"/>
    <w:qFormat/>
    <w:rsid w:val="003B06A3"/>
    <w:pPr>
      <w:numPr>
        <w:numId w:val="16"/>
      </w:numPr>
      <w:spacing w:after="120" w:line="276" w:lineRule="auto"/>
    </w:pPr>
    <w:rPr>
      <w:rFonts w:ascii="Arial" w:hAnsi="Arial"/>
    </w:rPr>
  </w:style>
  <w:style w:type="paragraph" w:customStyle="1" w:styleId="Subbullets">
    <w:name w:val="Sub bullets"/>
    <w:basedOn w:val="Normal"/>
    <w:uiPriority w:val="6"/>
    <w:qFormat/>
    <w:rsid w:val="003B06A3"/>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3B06A3"/>
    <w:pPr>
      <w:spacing w:after="240" w:line="276" w:lineRule="auto"/>
    </w:pPr>
    <w:rPr>
      <w:rFonts w:ascii="Arial" w:hAnsi="Arial"/>
    </w:rPr>
  </w:style>
  <w:style w:type="paragraph" w:styleId="TOAHeading">
    <w:name w:val="toa heading"/>
    <w:basedOn w:val="Normal"/>
    <w:next w:val="Normal"/>
    <w:semiHidden/>
    <w:rsid w:val="003B06A3"/>
    <w:pPr>
      <w:spacing w:before="120"/>
    </w:pPr>
    <w:rPr>
      <w:rFonts w:ascii="Arial" w:hAnsi="Arial"/>
      <w:b/>
      <w:bCs/>
    </w:rPr>
  </w:style>
  <w:style w:type="paragraph" w:styleId="TOC4">
    <w:name w:val="toc 4"/>
    <w:basedOn w:val="Normal"/>
    <w:next w:val="Normal"/>
    <w:autoRedefine/>
    <w:semiHidden/>
    <w:rsid w:val="003B06A3"/>
    <w:pPr>
      <w:ind w:left="720"/>
    </w:pPr>
    <w:rPr>
      <w:rFonts w:ascii="Arial" w:hAnsi="Arial"/>
    </w:rPr>
  </w:style>
  <w:style w:type="paragraph" w:customStyle="1" w:styleId="Bulletindent1alast">
    <w:name w:val="Bullet indent 1a last"/>
    <w:basedOn w:val="Bulletindent1last"/>
    <w:qFormat/>
    <w:rsid w:val="003B06A3"/>
    <w:pPr>
      <w:ind w:left="2552"/>
    </w:pPr>
  </w:style>
  <w:style w:type="paragraph" w:customStyle="1" w:styleId="Bulletindent2a">
    <w:name w:val="Bullet indent 2a"/>
    <w:basedOn w:val="Normal"/>
    <w:qFormat/>
    <w:rsid w:val="003B06A3"/>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3B06A3"/>
    <w:pPr>
      <w:tabs>
        <w:tab w:val="num" w:pos="2552"/>
      </w:tabs>
      <w:ind w:left="2552"/>
    </w:pPr>
  </w:style>
  <w:style w:type="paragraph" w:customStyle="1" w:styleId="Frontpagegreentitle">
    <w:name w:val="Front page green title"/>
    <w:basedOn w:val="Normal"/>
    <w:rsid w:val="003B06A3"/>
    <w:pPr>
      <w:jc w:val="center"/>
    </w:pPr>
    <w:rPr>
      <w:rFonts w:ascii="Arial" w:hAnsi="Arial" w:cs="Arial"/>
      <w:b/>
      <w:color w:val="009999"/>
      <w:sz w:val="64"/>
      <w:szCs w:val="64"/>
    </w:rPr>
  </w:style>
  <w:style w:type="paragraph" w:styleId="TOC5">
    <w:name w:val="toc 5"/>
    <w:basedOn w:val="Normal"/>
    <w:next w:val="Normal"/>
    <w:autoRedefine/>
    <w:semiHidden/>
    <w:unhideWhenUsed/>
    <w:rsid w:val="003B06A3"/>
    <w:pPr>
      <w:spacing w:after="100" w:line="276" w:lineRule="auto"/>
      <w:ind w:left="880"/>
    </w:pPr>
  </w:style>
  <w:style w:type="paragraph" w:styleId="TOC6">
    <w:name w:val="toc 6"/>
    <w:basedOn w:val="Normal"/>
    <w:next w:val="Normal"/>
    <w:autoRedefine/>
    <w:semiHidden/>
    <w:unhideWhenUsed/>
    <w:rsid w:val="003B06A3"/>
    <w:pPr>
      <w:spacing w:after="100" w:line="276" w:lineRule="auto"/>
      <w:ind w:left="1100"/>
    </w:pPr>
  </w:style>
  <w:style w:type="paragraph" w:styleId="TOC7">
    <w:name w:val="toc 7"/>
    <w:basedOn w:val="Normal"/>
    <w:next w:val="Normal"/>
    <w:autoRedefine/>
    <w:semiHidden/>
    <w:unhideWhenUsed/>
    <w:rsid w:val="003B06A3"/>
    <w:pPr>
      <w:spacing w:after="100" w:line="276" w:lineRule="auto"/>
      <w:ind w:left="1320"/>
    </w:pPr>
  </w:style>
  <w:style w:type="paragraph" w:styleId="TOC8">
    <w:name w:val="toc 8"/>
    <w:basedOn w:val="Normal"/>
    <w:next w:val="Normal"/>
    <w:autoRedefine/>
    <w:semiHidden/>
    <w:unhideWhenUsed/>
    <w:rsid w:val="003B06A3"/>
    <w:pPr>
      <w:spacing w:after="100" w:line="276" w:lineRule="auto"/>
      <w:ind w:left="1540"/>
    </w:pPr>
  </w:style>
  <w:style w:type="paragraph" w:styleId="TOC9">
    <w:name w:val="toc 9"/>
    <w:basedOn w:val="Normal"/>
    <w:next w:val="Normal"/>
    <w:autoRedefine/>
    <w:semiHidden/>
    <w:unhideWhenUsed/>
    <w:rsid w:val="003B06A3"/>
    <w:pPr>
      <w:spacing w:after="100" w:line="276" w:lineRule="auto"/>
      <w:ind w:left="1760"/>
    </w:pPr>
  </w:style>
  <w:style w:type="paragraph" w:customStyle="1" w:styleId="Question">
    <w:name w:val="Question"/>
    <w:basedOn w:val="References"/>
    <w:qFormat/>
    <w:rsid w:val="003B06A3"/>
    <w:pPr>
      <w:keepNext/>
      <w:numPr>
        <w:numId w:val="2"/>
      </w:numPr>
    </w:pPr>
    <w:rPr>
      <w:b/>
    </w:rPr>
  </w:style>
  <w:style w:type="paragraph" w:styleId="EndnoteText">
    <w:name w:val="endnote text"/>
    <w:basedOn w:val="Normal"/>
    <w:link w:val="EndnoteTextChar1"/>
    <w:semiHidden/>
    <w:unhideWhenUsed/>
    <w:rsid w:val="003B06A3"/>
  </w:style>
  <w:style w:type="character" w:customStyle="1" w:styleId="EndnoteTextChar">
    <w:name w:val="Endnote Text Char"/>
    <w:semiHidden/>
    <w:rsid w:val="003B06A3"/>
    <w:rPr>
      <w:rFonts w:ascii="Times New Roman" w:eastAsia="Times New Roman" w:hAnsi="Times New Roman"/>
    </w:rPr>
  </w:style>
  <w:style w:type="character" w:styleId="EndnoteReference">
    <w:name w:val="endnote reference"/>
    <w:semiHidden/>
    <w:unhideWhenUsed/>
    <w:rsid w:val="003B06A3"/>
    <w:rPr>
      <w:vertAlign w:val="superscript"/>
    </w:rPr>
  </w:style>
  <w:style w:type="paragraph" w:customStyle="1" w:styleId="Style4">
    <w:name w:val="Style4"/>
    <w:basedOn w:val="Normal"/>
    <w:autoRedefine/>
    <w:rsid w:val="003B06A3"/>
    <w:pPr>
      <w:keepNext/>
      <w:spacing w:line="360" w:lineRule="auto"/>
      <w:ind w:left="567"/>
    </w:pPr>
    <w:rPr>
      <w:rFonts w:ascii="Arial" w:hAnsi="Arial" w:cs="Arial"/>
    </w:rPr>
  </w:style>
  <w:style w:type="paragraph" w:customStyle="1" w:styleId="Bodytextosteo">
    <w:name w:val="Body text osteo"/>
    <w:basedOn w:val="BodyText"/>
    <w:autoRedefine/>
    <w:rsid w:val="003B06A3"/>
    <w:pPr>
      <w:spacing w:after="0" w:line="360" w:lineRule="auto"/>
      <w:ind w:left="567"/>
    </w:pPr>
    <w:rPr>
      <w:rFonts w:ascii="Arial" w:hAnsi="Arial" w:cs="Arial"/>
    </w:rPr>
  </w:style>
  <w:style w:type="paragraph" w:styleId="BodyText">
    <w:name w:val="Body Text"/>
    <w:basedOn w:val="Normal"/>
    <w:link w:val="BodyTextChar"/>
    <w:rsid w:val="003B06A3"/>
    <w:pPr>
      <w:spacing w:after="120"/>
    </w:pPr>
  </w:style>
  <w:style w:type="paragraph" w:customStyle="1" w:styleId="bulletdoubleindent">
    <w:name w:val="bullet double indent"/>
    <w:basedOn w:val="Normal"/>
    <w:autoRedefine/>
    <w:rsid w:val="003B06A3"/>
    <w:pPr>
      <w:numPr>
        <w:numId w:val="3"/>
      </w:numPr>
      <w:spacing w:line="360" w:lineRule="auto"/>
    </w:pPr>
    <w:rPr>
      <w:rFonts w:ascii="Arial" w:eastAsia="Calibri" w:hAnsi="Arial"/>
    </w:rPr>
  </w:style>
  <w:style w:type="paragraph" w:customStyle="1" w:styleId="bulletindentosteo">
    <w:name w:val="bullet indent osteo"/>
    <w:basedOn w:val="Normal"/>
    <w:autoRedefine/>
    <w:rsid w:val="003B06A3"/>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3B06A3"/>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3B06A3"/>
    <w:pPr>
      <w:spacing w:after="0" w:line="360" w:lineRule="auto"/>
      <w:ind w:left="567"/>
    </w:pPr>
  </w:style>
  <w:style w:type="paragraph" w:customStyle="1" w:styleId="subheadingosteo">
    <w:name w:val="subheading osteo"/>
    <w:basedOn w:val="Heading6"/>
    <w:autoRedefine/>
    <w:rsid w:val="003B06A3"/>
    <w:pPr>
      <w:keepNext/>
      <w:spacing w:line="360" w:lineRule="auto"/>
      <w:ind w:left="539"/>
    </w:pPr>
    <w:rPr>
      <w:rFonts w:ascii="Arial" w:hAnsi="Arial"/>
    </w:rPr>
  </w:style>
  <w:style w:type="paragraph" w:customStyle="1" w:styleId="bulletdoubleindentosteo">
    <w:name w:val="bullet double indent osteo"/>
    <w:basedOn w:val="bulletindentosteo"/>
    <w:autoRedefine/>
    <w:rsid w:val="003B06A3"/>
    <w:pPr>
      <w:numPr>
        <w:numId w:val="5"/>
      </w:numPr>
    </w:pPr>
    <w:rPr>
      <w:rFonts w:eastAsia="Times New Roman"/>
      <w:lang w:eastAsia="en-GB"/>
    </w:rPr>
  </w:style>
  <w:style w:type="paragraph" w:styleId="ListBullet3">
    <w:name w:val="List Bullet 3"/>
    <w:basedOn w:val="Normal"/>
    <w:autoRedefine/>
    <w:rsid w:val="003B06A3"/>
  </w:style>
  <w:style w:type="paragraph" w:customStyle="1" w:styleId="Bulletosteotable">
    <w:name w:val="Bullet osteo table"/>
    <w:basedOn w:val="bulletosteoporosis"/>
    <w:autoRedefine/>
    <w:rsid w:val="003B06A3"/>
    <w:pPr>
      <w:numPr>
        <w:numId w:val="6"/>
      </w:numPr>
    </w:pPr>
  </w:style>
  <w:style w:type="paragraph" w:customStyle="1" w:styleId="StyleHeading2Before0ptAfter0ptLinespacing15l">
    <w:name w:val="Style Heading 2 + Before:  0 pt After:  0 pt Line spacing:  1.5 l..."/>
    <w:basedOn w:val="Heading2"/>
    <w:autoRedefine/>
    <w:rsid w:val="003B06A3"/>
    <w:pPr>
      <w:spacing w:after="0" w:line="360" w:lineRule="auto"/>
    </w:pPr>
    <w:rPr>
      <w:szCs w:val="20"/>
      <w:lang w:val="en-US"/>
    </w:rPr>
  </w:style>
  <w:style w:type="paragraph" w:customStyle="1" w:styleId="NCC-ACChaptertitle">
    <w:name w:val="NCC-AC Chapter title"/>
    <w:basedOn w:val="Numberedheading1"/>
    <w:next w:val="Normal"/>
    <w:autoRedefine/>
    <w:rsid w:val="003B06A3"/>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3B06A3"/>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3B06A3"/>
    <w:pPr>
      <w:numPr>
        <w:ilvl w:val="3"/>
        <w:numId w:val="8"/>
      </w:numPr>
    </w:pPr>
    <w:rPr>
      <w:b w:val="0"/>
    </w:rPr>
  </w:style>
  <w:style w:type="numbering" w:customStyle="1" w:styleId="NiceNumbering">
    <w:name w:val="Nice Numbering"/>
    <w:rsid w:val="003B06A3"/>
    <w:pPr>
      <w:numPr>
        <w:numId w:val="8"/>
      </w:numPr>
    </w:pPr>
  </w:style>
  <w:style w:type="character" w:customStyle="1" w:styleId="FootnoteTextChar1">
    <w:name w:val="Footnote Text Char1"/>
    <w:link w:val="FootnoteText"/>
    <w:semiHidden/>
    <w:rsid w:val="003B06A3"/>
    <w:rPr>
      <w:rFonts w:ascii="Arial" w:hAnsi="Arial"/>
      <w:kern w:val="2"/>
      <w:lang w:eastAsia="en-US"/>
      <w14:ligatures w14:val="standardContextual"/>
    </w:rPr>
  </w:style>
  <w:style w:type="table" w:styleId="TableGrid">
    <w:name w:val="Table Grid"/>
    <w:basedOn w:val="TableNormal"/>
    <w:rsid w:val="003B06A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3B06A3"/>
    <w:rPr>
      <w:rFonts w:ascii="Arial" w:hAnsi="Arial" w:cs="Arial"/>
      <w:color w:val="FFFFFF"/>
      <w:sz w:val="32"/>
      <w:szCs w:val="32"/>
    </w:rPr>
  </w:style>
  <w:style w:type="paragraph" w:customStyle="1" w:styleId="Default">
    <w:name w:val="Default"/>
    <w:rsid w:val="003B06A3"/>
    <w:pPr>
      <w:autoSpaceDE w:val="0"/>
      <w:autoSpaceDN w:val="0"/>
      <w:adjustRightInd w:val="0"/>
    </w:pPr>
    <w:rPr>
      <w:rFonts w:eastAsia="Times New Roman" w:cs="Calibri"/>
      <w:color w:val="000000"/>
    </w:rPr>
  </w:style>
  <w:style w:type="paragraph" w:customStyle="1" w:styleId="PGDNormal">
    <w:name w:val="PGD Normal"/>
    <w:basedOn w:val="NICEnormal"/>
    <w:rsid w:val="003B06A3"/>
    <w:pPr>
      <w:spacing w:line="240" w:lineRule="auto"/>
    </w:pPr>
    <w:rPr>
      <w:sz w:val="22"/>
    </w:rPr>
  </w:style>
  <w:style w:type="paragraph" w:customStyle="1" w:styleId="TabletextIPoverviewevidence">
    <w:name w:val="Table text IP overview evidence"/>
    <w:basedOn w:val="Tabletext"/>
    <w:rsid w:val="003B06A3"/>
    <w:rPr>
      <w:sz w:val="18"/>
    </w:rPr>
  </w:style>
  <w:style w:type="character" w:customStyle="1" w:styleId="Heading5Char">
    <w:name w:val="Heading 5 Char"/>
    <w:link w:val="Heading5"/>
    <w:uiPriority w:val="9"/>
    <w:rsid w:val="003B06A3"/>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3B06A3"/>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3B06A3"/>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3B06A3"/>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3B06A3"/>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3B06A3"/>
    <w:pPr>
      <w:spacing w:after="600"/>
    </w:pPr>
    <w:rPr>
      <w:rFonts w:ascii="Cambria" w:hAnsi="Cambria"/>
      <w:i/>
      <w:iCs/>
      <w:spacing w:val="13"/>
    </w:rPr>
  </w:style>
  <w:style w:type="character" w:customStyle="1" w:styleId="SubtitleChar">
    <w:name w:val="Subtitle Char"/>
    <w:link w:val="Subtitle"/>
    <w:uiPriority w:val="11"/>
    <w:rsid w:val="003B06A3"/>
    <w:rPr>
      <w:rFonts w:ascii="Cambria" w:eastAsiaTheme="minorHAnsi" w:hAnsi="Cambria"/>
      <w:i/>
      <w:iCs/>
      <w:spacing w:val="13"/>
      <w:kern w:val="2"/>
      <w:lang w:eastAsia="en-US"/>
      <w14:ligatures w14:val="standardContextual"/>
    </w:rPr>
  </w:style>
  <w:style w:type="character" w:styleId="Strong">
    <w:name w:val="Strong"/>
    <w:uiPriority w:val="22"/>
    <w:qFormat/>
    <w:rsid w:val="003B06A3"/>
    <w:rPr>
      <w:b/>
      <w:bCs/>
    </w:rPr>
  </w:style>
  <w:style w:type="character" w:styleId="Emphasis">
    <w:name w:val="Emphasis"/>
    <w:uiPriority w:val="20"/>
    <w:qFormat/>
    <w:rsid w:val="003B06A3"/>
    <w:rPr>
      <w:b/>
      <w:bCs/>
      <w:i/>
      <w:iCs/>
      <w:spacing w:val="10"/>
      <w:bdr w:val="none" w:sz="0" w:space="0" w:color="auto"/>
      <w:shd w:val="clear" w:color="auto" w:fill="auto"/>
    </w:rPr>
  </w:style>
  <w:style w:type="paragraph" w:styleId="NoSpacing">
    <w:name w:val="No Spacing"/>
    <w:basedOn w:val="Normal"/>
    <w:uiPriority w:val="1"/>
    <w:qFormat/>
    <w:rsid w:val="003B06A3"/>
    <w:rPr>
      <w:rFonts w:eastAsia="Calibri"/>
    </w:rPr>
  </w:style>
  <w:style w:type="paragraph" w:styleId="Quote">
    <w:name w:val="Quote"/>
    <w:basedOn w:val="Normal"/>
    <w:next w:val="Normal"/>
    <w:link w:val="QuoteChar"/>
    <w:uiPriority w:val="29"/>
    <w:qFormat/>
    <w:rsid w:val="003B06A3"/>
    <w:pPr>
      <w:spacing w:before="200"/>
      <w:ind w:left="360" w:right="360"/>
    </w:pPr>
    <w:rPr>
      <w:i/>
      <w:iCs/>
    </w:rPr>
  </w:style>
  <w:style w:type="character" w:customStyle="1" w:styleId="QuoteChar">
    <w:name w:val="Quote Char"/>
    <w:link w:val="Quote"/>
    <w:uiPriority w:val="29"/>
    <w:rsid w:val="003B06A3"/>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3B06A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3B06A3"/>
    <w:rPr>
      <w:rFonts w:eastAsiaTheme="minorHAnsi"/>
      <w:b/>
      <w:bCs/>
      <w:i/>
      <w:iCs/>
      <w:kern w:val="2"/>
      <w:lang w:eastAsia="en-US"/>
      <w14:ligatures w14:val="standardContextual"/>
    </w:rPr>
  </w:style>
  <w:style w:type="character" w:styleId="SubtleEmphasis">
    <w:name w:val="Subtle Emphasis"/>
    <w:uiPriority w:val="19"/>
    <w:qFormat/>
    <w:rsid w:val="003B06A3"/>
    <w:rPr>
      <w:i/>
      <w:iCs/>
    </w:rPr>
  </w:style>
  <w:style w:type="character" w:styleId="IntenseEmphasis">
    <w:name w:val="Intense Emphasis"/>
    <w:uiPriority w:val="21"/>
    <w:qFormat/>
    <w:rsid w:val="003B06A3"/>
    <w:rPr>
      <w:b/>
      <w:bCs/>
    </w:rPr>
  </w:style>
  <w:style w:type="character" w:styleId="SubtleReference">
    <w:name w:val="Subtle Reference"/>
    <w:uiPriority w:val="31"/>
    <w:qFormat/>
    <w:rsid w:val="003B06A3"/>
    <w:rPr>
      <w:smallCaps/>
    </w:rPr>
  </w:style>
  <w:style w:type="character" w:styleId="IntenseReference">
    <w:name w:val="Intense Reference"/>
    <w:uiPriority w:val="32"/>
    <w:qFormat/>
    <w:rsid w:val="003B06A3"/>
    <w:rPr>
      <w:smallCaps/>
      <w:spacing w:val="5"/>
      <w:u w:val="single"/>
    </w:rPr>
  </w:style>
  <w:style w:type="character" w:styleId="BookTitle">
    <w:name w:val="Book Title"/>
    <w:uiPriority w:val="33"/>
    <w:qFormat/>
    <w:rsid w:val="003B06A3"/>
    <w:rPr>
      <w:i/>
      <w:iCs/>
      <w:smallCaps/>
      <w:spacing w:val="5"/>
    </w:rPr>
  </w:style>
  <w:style w:type="paragraph" w:customStyle="1" w:styleId="NICETitle2">
    <w:name w:val="NICE Title 2"/>
    <w:basedOn w:val="Normal"/>
    <w:qFormat/>
    <w:rsid w:val="003B06A3"/>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3B06A3"/>
    <w:pPr>
      <w:spacing w:after="120" w:line="480" w:lineRule="auto"/>
    </w:pPr>
  </w:style>
  <w:style w:type="character" w:customStyle="1" w:styleId="BodyText2Char">
    <w:name w:val="Body Text 2 Char"/>
    <w:link w:val="BodyText2"/>
    <w:uiPriority w:val="99"/>
    <w:semiHidden/>
    <w:rsid w:val="003B06A3"/>
    <w:rPr>
      <w:rFonts w:eastAsiaTheme="minorHAnsi"/>
      <w:kern w:val="2"/>
      <w:lang w:eastAsia="en-US"/>
      <w14:ligatures w14:val="standardContextual"/>
    </w:rPr>
  </w:style>
  <w:style w:type="character" w:styleId="UnresolvedMention">
    <w:name w:val="Unresolved Mention"/>
    <w:uiPriority w:val="99"/>
    <w:semiHidden/>
    <w:unhideWhenUsed/>
    <w:rsid w:val="003B06A3"/>
    <w:rPr>
      <w:color w:val="605E5C"/>
      <w:shd w:val="clear" w:color="auto" w:fill="E1DFDD"/>
    </w:rPr>
  </w:style>
  <w:style w:type="paragraph" w:customStyle="1" w:styleId="PGDTitle2">
    <w:name w:val="PGD Title 2"/>
    <w:basedOn w:val="Normal"/>
    <w:rsid w:val="003B06A3"/>
    <w:pPr>
      <w:jc w:val="center"/>
    </w:pPr>
    <w:rPr>
      <w:rFonts w:ascii="Arial" w:hAnsi="Arial"/>
      <w:b/>
      <w:sz w:val="36"/>
      <w:szCs w:val="36"/>
    </w:rPr>
  </w:style>
  <w:style w:type="paragraph" w:customStyle="1" w:styleId="PGDTitle1">
    <w:name w:val="PGD Title 1"/>
    <w:basedOn w:val="Normal"/>
    <w:rsid w:val="003B06A3"/>
    <w:pPr>
      <w:jc w:val="center"/>
    </w:pPr>
    <w:rPr>
      <w:rFonts w:ascii="Arial" w:hAnsi="Arial"/>
      <w:b/>
      <w:bCs/>
      <w:sz w:val="44"/>
    </w:rPr>
  </w:style>
  <w:style w:type="character" w:customStyle="1" w:styleId="PGDVersionNumber">
    <w:name w:val="PGD Version Number"/>
    <w:basedOn w:val="DefaultParagraphFont"/>
    <w:qFormat/>
    <w:rsid w:val="003B06A3"/>
    <w:rPr>
      <w:rFonts w:ascii="Arial" w:hAnsi="Arial"/>
      <w:sz w:val="28"/>
    </w:rPr>
  </w:style>
  <w:style w:type="paragraph" w:customStyle="1" w:styleId="TableHeaderRow">
    <w:name w:val="Table Header Row"/>
    <w:basedOn w:val="Normal"/>
    <w:rsid w:val="003B06A3"/>
    <w:rPr>
      <w:rFonts w:ascii="Arial" w:hAnsi="Arial"/>
      <w:b/>
      <w:bCs/>
    </w:rPr>
  </w:style>
  <w:style w:type="character" w:customStyle="1" w:styleId="PGDNormalBold">
    <w:name w:val="PGD Normal Bold"/>
    <w:basedOn w:val="DefaultParagraphFont"/>
    <w:rsid w:val="003B06A3"/>
    <w:rPr>
      <w:rFonts w:ascii="Arial" w:hAnsi="Arial"/>
      <w:b/>
      <w:bCs/>
    </w:rPr>
  </w:style>
  <w:style w:type="character" w:customStyle="1" w:styleId="TableHeaderColumn">
    <w:name w:val="Table Header Column"/>
    <w:basedOn w:val="DefaultParagraphFont"/>
    <w:rsid w:val="003B06A3"/>
    <w:rPr>
      <w:rFonts w:ascii="Arial" w:hAnsi="Arial"/>
      <w:b/>
      <w:bCs/>
      <w:sz w:val="20"/>
    </w:rPr>
  </w:style>
  <w:style w:type="paragraph" w:customStyle="1" w:styleId="Title1">
    <w:name w:val="Title 1"/>
    <w:basedOn w:val="Title"/>
    <w:qFormat/>
    <w:rsid w:val="003B06A3"/>
    <w:rPr>
      <w:rFonts w:ascii="Arial" w:hAnsi="Arial" w:cs="Arial"/>
      <w:sz w:val="44"/>
      <w:szCs w:val="44"/>
    </w:rPr>
  </w:style>
  <w:style w:type="paragraph" w:customStyle="1" w:styleId="Title2">
    <w:name w:val="Title 2"/>
    <w:basedOn w:val="Title"/>
    <w:qFormat/>
    <w:rsid w:val="003B06A3"/>
    <w:rPr>
      <w:rFonts w:ascii="Arial" w:hAnsi="Arial" w:cs="Arial"/>
      <w:sz w:val="40"/>
      <w:szCs w:val="40"/>
    </w:rPr>
  </w:style>
  <w:style w:type="paragraph" w:customStyle="1" w:styleId="PGDHeading2">
    <w:name w:val="PGD Heading 2"/>
    <w:basedOn w:val="Heading2"/>
    <w:qFormat/>
    <w:rsid w:val="003B06A3"/>
    <w:rPr>
      <w:rFonts w:ascii="Arial" w:hAnsi="Arial" w:cs="Arial"/>
      <w:color w:val="auto"/>
      <w:sz w:val="28"/>
      <w:szCs w:val="28"/>
    </w:rPr>
  </w:style>
  <w:style w:type="table" w:customStyle="1" w:styleId="Tableheading">
    <w:name w:val="Table heading"/>
    <w:basedOn w:val="TableNormal"/>
    <w:uiPriority w:val="99"/>
    <w:rsid w:val="003B06A3"/>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3B06A3"/>
    <w:pPr>
      <w:spacing w:line="240" w:lineRule="auto"/>
    </w:pPr>
  </w:style>
  <w:style w:type="paragraph" w:customStyle="1" w:styleId="PGDtablebullet0">
    <w:name w:val="PGD table bullet"/>
    <w:basedOn w:val="Normal"/>
    <w:rsid w:val="003B06A3"/>
    <w:rPr>
      <w:rFonts w:ascii="Arial" w:eastAsia="Times New Roman" w:hAnsi="Arial"/>
    </w:rPr>
  </w:style>
  <w:style w:type="numbering" w:customStyle="1" w:styleId="PGDTableBullet">
    <w:name w:val="PGD Table Bullet"/>
    <w:basedOn w:val="NoList"/>
    <w:uiPriority w:val="99"/>
    <w:rsid w:val="003B06A3"/>
    <w:pPr>
      <w:numPr>
        <w:numId w:val="10"/>
      </w:numPr>
    </w:pPr>
  </w:style>
  <w:style w:type="paragraph" w:customStyle="1" w:styleId="StyleLatinArialAfter0ptLinespacingsingle">
    <w:name w:val="Style (Latin) Arial After:  0 pt Line spacing:  single"/>
    <w:basedOn w:val="Normal"/>
    <w:rsid w:val="003B06A3"/>
    <w:rPr>
      <w:rFonts w:ascii="Arial" w:eastAsia="Times New Roman" w:hAnsi="Arial"/>
    </w:rPr>
  </w:style>
  <w:style w:type="paragraph" w:customStyle="1" w:styleId="PGDlogo">
    <w:name w:val="PGD logo"/>
    <w:basedOn w:val="NICEnormal"/>
    <w:rsid w:val="003B06A3"/>
    <w:pPr>
      <w:jc w:val="right"/>
    </w:pPr>
  </w:style>
  <w:style w:type="paragraph" w:customStyle="1" w:styleId="PGDLogo0">
    <w:name w:val="PGD Logo"/>
    <w:basedOn w:val="PGDNormal"/>
    <w:rsid w:val="003B06A3"/>
    <w:pPr>
      <w:jc w:val="right"/>
    </w:pPr>
  </w:style>
  <w:style w:type="paragraph" w:customStyle="1" w:styleId="PGDVersion">
    <w:name w:val="PGD Version"/>
    <w:basedOn w:val="Normal"/>
    <w:rsid w:val="003B06A3"/>
    <w:pPr>
      <w:jc w:val="center"/>
    </w:pPr>
    <w:rPr>
      <w:rFonts w:ascii="Arial" w:eastAsia="Times New Roman" w:hAnsi="Arial"/>
      <w:sz w:val="28"/>
    </w:rPr>
  </w:style>
  <w:style w:type="numbering" w:customStyle="1" w:styleId="PGDtablebullet2">
    <w:name w:val="PGD table bullet 2"/>
    <w:basedOn w:val="NoList"/>
    <w:rsid w:val="003B06A3"/>
    <w:pPr>
      <w:numPr>
        <w:numId w:val="12"/>
      </w:numPr>
    </w:pPr>
  </w:style>
  <w:style w:type="numbering" w:customStyle="1" w:styleId="PGDbullet2">
    <w:name w:val="PGD bullet 2"/>
    <w:basedOn w:val="NoList"/>
    <w:rsid w:val="003B06A3"/>
    <w:pPr>
      <w:numPr>
        <w:numId w:val="13"/>
      </w:numPr>
    </w:pPr>
  </w:style>
  <w:style w:type="numbering" w:customStyle="1" w:styleId="PGDtablebullet1">
    <w:name w:val="PGD table bullet 1"/>
    <w:basedOn w:val="NoList"/>
    <w:rsid w:val="003B06A3"/>
    <w:pPr>
      <w:numPr>
        <w:numId w:val="14"/>
      </w:numPr>
    </w:pPr>
  </w:style>
  <w:style w:type="character" w:customStyle="1" w:styleId="BodyTextChar">
    <w:name w:val="Body Text Char"/>
    <w:basedOn w:val="DefaultParagraphFont"/>
    <w:link w:val="BodyText"/>
    <w:rsid w:val="003B06A3"/>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3B06A3"/>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3B06A3"/>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3B06A3"/>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s://www.pharmaceuticalpress.com/bnf-and-bnfc/" TargetMode="External"/><Relationship Id="rId26" Type="http://schemas.openxmlformats.org/officeDocument/2006/relationships/hyperlink" Target="https://www.pharmaceuticalpress.com/bnf-and-bnfc/" TargetMode="External"/><Relationship Id="rId39" Type="http://schemas.openxmlformats.org/officeDocument/2006/relationships/header" Target="header3.xml"/><Relationship Id="rId21" Type="http://schemas.openxmlformats.org/officeDocument/2006/relationships/hyperlink" Target="https://www.medicines.org.uk/emc/product/6998/smpc" TargetMode="External"/><Relationship Id="rId34" Type="http://schemas.openxmlformats.org/officeDocument/2006/relationships/hyperlink" Target="https://www.nice.org.uk/guidance/ng3"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0" Type="http://schemas.openxmlformats.org/officeDocument/2006/relationships/hyperlink" Target="https://www.medicines.org.uk/emc/product/6998/smpc" TargetMode="External"/><Relationship Id="rId29" Type="http://schemas.openxmlformats.org/officeDocument/2006/relationships/hyperlink" Target="https://www.pharmaceuticalpress.com/bnf-and-bnf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s.nhs.uk/home/guidance/patient-group-directions/templates/" TargetMode="External"/><Relationship Id="rId24" Type="http://schemas.openxmlformats.org/officeDocument/2006/relationships/hyperlink" Target="https://www.medicines.org.uk/emc/product/14200/smpc" TargetMode="External"/><Relationship Id="rId32" Type="http://schemas.openxmlformats.org/officeDocument/2006/relationships/hyperlink" Target="https://protect.checkpoint.com/v2/___https:/cks.nice.org.uk/pre-conception-advice-and-management___.bXQtcHJvZC1jcC1ldXcyLTE6dW5pdmVyc2l0eWhvc3BpdGFsc291dGhhbXB0b246YzpvOmUxNGJkOTliZDY0ODhkNDkxMDM3MjdjODlmODU1NWU5OjY6YjRlYzplYzc3ZDA0YmQwNjEzMDJhMWM4MTM3YWRjZDE0MWZkYzQ4MmI5ZDZhMmM3N2RhMDlhNWExNmE2ZDVjMGNjMmVmOnA6VDpO"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lfh.org.uk/programmes/patient-group-directions/" TargetMode="External"/><Relationship Id="rId23" Type="http://schemas.openxmlformats.org/officeDocument/2006/relationships/hyperlink" Target="https://www.pharmaceuticalpress.com/bnf-and-bnfc/" TargetMode="External"/><Relationship Id="rId28" Type="http://schemas.openxmlformats.org/officeDocument/2006/relationships/hyperlink" Target="https://www.medicines.org.uk/emc/product/6998/smpc" TargetMode="External"/><Relationship Id="rId36" Type="http://schemas.openxmlformats.org/officeDocument/2006/relationships/header" Target="header1.xml"/><Relationship Id="rId10" Type="http://schemas.openxmlformats.org/officeDocument/2006/relationships/hyperlink" Target="https://www.nice.org.uk/guidance/mpg2/chapter/Recommendations" TargetMode="External"/><Relationship Id="rId19" Type="http://schemas.openxmlformats.org/officeDocument/2006/relationships/hyperlink" Target="https://www.medicines.org.uk/emc/product/6998/smpc" TargetMode="External"/><Relationship Id="rId31" Type="http://schemas.openxmlformats.org/officeDocument/2006/relationships/hyperlink" Target="https://www.rcog.org.uk/globalassets/documents/guidelines/cmacercogjointguidelinemanagementwomenobesitypregnancy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checkpoint.com/v2/___https://www.gov.uk/government/publications/patient-group-directions-pgds/patient-group-directions-who-can-use-them___.bXQtcHJvZC1jcC1ldXcyLTE6dW5pdmVyc2l0eWhvc3BpdGFsc291dGhhbXB0b246YzpvOmUxNGJkOTliZDY0ODhkNDkxMDM3MjdjODlmODU1NWU5OjY6ZTg0ODpkMTczNDBhMGEzMDFlZjQwZGZlMjhlYzFjODcxYTAzZTJjYTI3MGM4ODAxNzFlMmEyOWFmYWY0MTJhMTc2ODljOnA6VDpO" TargetMode="External"/><Relationship Id="rId22" Type="http://schemas.openxmlformats.org/officeDocument/2006/relationships/hyperlink" Target="https://www.medicines.org.uk/emc/product/6998/smpc" TargetMode="External"/><Relationship Id="rId27" Type="http://schemas.openxmlformats.org/officeDocument/2006/relationships/hyperlink" Target="https://yellowcard.mhra.gov.uk/" TargetMode="External"/><Relationship Id="rId30" Type="http://schemas.openxmlformats.org/officeDocument/2006/relationships/hyperlink" Target="https://www.nice.org.uk/guidance/mpg2" TargetMode="External"/><Relationship Id="rId35" Type="http://schemas.openxmlformats.org/officeDocument/2006/relationships/hyperlink" Target="https://bhiva.org/wp-content/uploads/2025/06/BHIVA-guidelines-on-the-management-of-HIV-in-pregnancy-and-the-postpartum-period.pdf"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ice.org.uk/Guidance/MPG2" TargetMode="External"/><Relationship Id="rId17" Type="http://schemas.openxmlformats.org/officeDocument/2006/relationships/hyperlink" Target="https://www.medicines.org.uk/emc/product/6998/smpc" TargetMode="External"/><Relationship Id="rId25" Type="http://schemas.openxmlformats.org/officeDocument/2006/relationships/hyperlink" Target="https://www.medicines.org.uk/emc/product/6998/smpc" TargetMode="External"/><Relationship Id="rId33" Type="http://schemas.openxmlformats.org/officeDocument/2006/relationships/hyperlink" Target="https://www.nice.org.uk/guidance/ng247"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Pregnancy &amp; Supportive Medicines</Workstream>
    <ReviewDate xmlns="f161132f-3af4-47f5-b28f-8075dccddbe8">2027-07-31T23:00:00+00:00</ReviewDate>
    <Versionnumber xmlns="f161132f-3af4-47f5-b28f-8075dccddbe8">2.2</Versionnumber>
    <ProgrammeBoardMeeting xmlns="f161132f-3af4-47f5-b28f-8075dccddbe8">2027-07-21T23:00:00+00:00</ProgrammeBoardMeeting>
    <PublishedDate xmlns="f161132f-3af4-47f5-b28f-8075dccddbe8">2025-11-10T00:00:00+00:00</PublishedDate>
    <Effectivefromdate xmlns="f161132f-3af4-47f5-b28f-8075dccddbe8">2025-02-01T00:00:00+00:00</Effectivefromdate>
    <RAGrating xmlns="f161132f-3af4-47f5-b28f-8075dccddbe8" xsi:nil="true"/>
    <ExpiryDate xmlns="f161132f-3af4-47f5-b28f-8075dccddbe8">2028-01-31T00:00:00+00:00</ExpiryDate>
    <Accessibletemplate xmlns="f161132f-3af4-47f5-b28f-8075dccddbe8">true</Accessible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3" ma:contentTypeDescription="Create a new document." ma:contentTypeScope="" ma:versionID="903e67a18c1eeb96139e4cc86dc3ee52">
  <xsd:schema xmlns:xsd="http://www.w3.org/2001/XMLSchema" xmlns:xs="http://www.w3.org/2001/XMLSchema" xmlns:p="http://schemas.microsoft.com/office/2006/metadata/properties" xmlns:ns2="f161132f-3af4-47f5-b28f-8075dccddbe8" targetNamespace="http://schemas.microsoft.com/office/2006/metadata/properties" ma:root="true" ma:fieldsID="d44aa5471c3091cc296623ac91a72ad8"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4CC8F-A0DC-4350-B184-9C7D160E66C0}">
  <ds:schemaRefs>
    <ds:schemaRef ds:uri="http://schemas.microsoft.com/office/2006/metadata/properties"/>
    <ds:schemaRef ds:uri="http://schemas.microsoft.com/office/infopath/2007/PartnerControls"/>
    <ds:schemaRef ds:uri="f161132f-3af4-47f5-b28f-8075dccddbe8"/>
  </ds:schemaRefs>
</ds:datastoreItem>
</file>

<file path=customXml/itemProps2.xml><?xml version="1.0" encoding="utf-8"?>
<ds:datastoreItem xmlns:ds="http://schemas.openxmlformats.org/officeDocument/2006/customXml" ds:itemID="{7A8B6859-5E2D-476B-AEEA-9779B9BAC975}">
  <ds:schemaRefs>
    <ds:schemaRef ds:uri="http://schemas.microsoft.com/sharepoint/v3/contenttype/forms"/>
  </ds:schemaRefs>
</ds:datastoreItem>
</file>

<file path=customXml/itemProps3.xml><?xml version="1.0" encoding="utf-8"?>
<ds:datastoreItem xmlns:ds="http://schemas.openxmlformats.org/officeDocument/2006/customXml" ds:itemID="{AB1A55E9-6FB0-4A40-8E54-A99DADF5D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3269</Words>
  <Characters>18634</Characters>
  <Application>Microsoft Office Word</Application>
  <DocSecurity>0</DocSecurity>
  <Lines>155</Lines>
  <Paragraphs>43</Paragraphs>
  <ScaleCrop>false</ScaleCrop>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2025-11-06T11:32:00Z</dcterms:created>
  <dcterms:modified xsi:type="dcterms:W3CDTF">2025-11-18T15:43:00Z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