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1E" w:rsidP="00AA5A30" w:rsidRDefault="00FE6E1E" w14:paraId="5D69AF7C" w14:textId="77777777">
      <w:pPr>
        <w:pStyle w:val="PGDlogo"/>
        <w:rPr>
          <w:highlight w:val="cyan"/>
        </w:rPr>
      </w:pPr>
      <w:bookmarkStart w:name="_Toc258333614" w:id="0"/>
      <w:bookmarkStart w:name="_Toc263684039" w:id="1"/>
      <w:bookmarkStart w:name="_Toc264471101" w:id="2"/>
    </w:p>
    <w:p w:rsidRPr="00FE6E1E" w:rsidR="00FE6E1E" w:rsidP="00FE6E1E" w:rsidRDefault="00FE6E1E" w14:paraId="7E3B5D37" w14:textId="77777777">
      <w:pPr>
        <w:jc w:val="both"/>
        <w:rPr>
          <w:rFonts w:ascii="Arial" w:hAnsi="Arial" w:cs="Arial"/>
          <w:bCs/>
          <w:lang w:val="en"/>
        </w:rPr>
      </w:pPr>
      <w:r>
        <w:rPr>
          <w:rFonts w:ascii="Arial" w:hAnsi="Arial" w:cs="Arial"/>
          <w:b/>
          <w:lang w:val="en"/>
        </w:rPr>
        <w:t>NOTE</w:t>
      </w:r>
    </w:p>
    <w:p w:rsidRPr="00FE6E1E" w:rsidR="00FE6E1E" w:rsidP="00FE6E1E" w:rsidRDefault="00FE6E1E" w14:paraId="4673F307" w14:textId="77777777">
      <w:pPr>
        <w:pStyle w:val="PGDNormal"/>
      </w:pPr>
    </w:p>
    <w:p w:rsidR="00AB5250" w:rsidP="00AB5250" w:rsidRDefault="00AB5250" w14:paraId="1D4516D2" w14:textId="77777777">
      <w:pPr>
        <w:pStyle w:val="PGDNormal"/>
      </w:pPr>
      <w:r>
        <w:t>This Patient Group Direction is intended for use by NHS-commissioned services only.</w:t>
      </w:r>
    </w:p>
    <w:p w:rsidR="00EC6B3E" w:rsidP="00AB5250" w:rsidRDefault="00AB5250" w14:paraId="2C4D9B79" w14:textId="77777777">
      <w:pPr>
        <w:pStyle w:val="PGDNormal"/>
      </w:pPr>
      <w:r>
        <w:t xml:space="preserve">It is recognised by the short life working group who developed this PGD that </w:t>
      </w:r>
      <w:r w:rsidR="00242312">
        <w:t>ulipristal</w:t>
      </w:r>
      <w:r>
        <w:t xml:space="preserve"> for emergency contraception is a Pharmacy only (P) medicine and as such can be purchased from a registered pharmacy premises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rsidRPr="00FE6E1E" w:rsidR="00FE6E1E" w:rsidP="00AB5250" w:rsidRDefault="00FE6E1E" w14:paraId="0F04342D" w14:textId="36DCC977">
      <w:pPr>
        <w:pStyle w:val="PGDNormal"/>
        <w:rPr>
          <w:bCs/>
          <w:highlight w:val="cyan"/>
        </w:rPr>
      </w:pPr>
      <w:r w:rsidRPr="00FE6E1E">
        <w:rPr>
          <w:bCs/>
          <w:highlight w:val="cyan"/>
        </w:rPr>
        <w:br w:type="page"/>
      </w:r>
    </w:p>
    <w:p w:rsidR="001D4AB6" w:rsidP="00AA5A30" w:rsidRDefault="00E46E97" w14:paraId="71B767E5" w14:textId="40BAA2EC">
      <w:pPr>
        <w:pStyle w:val="PGDlogo"/>
        <w:rPr>
          <w:highlight w:val="cyan"/>
        </w:rPr>
      </w:pPr>
      <w:r w:rsidRPr="725DE5DB" w:rsidR="00E46E97">
        <w:rPr>
          <w:highlight w:val="cyan"/>
        </w:rPr>
        <w:t>[</w:t>
      </w:r>
      <w:r w:rsidRPr="725DE5DB" w:rsidR="007A1448">
        <w:rPr>
          <w:highlight w:val="cyan"/>
        </w:rPr>
        <w:t xml:space="preserve">Insert </w:t>
      </w:r>
      <w:r w:rsidRPr="725DE5DB" w:rsidR="002E0743">
        <w:rPr>
          <w:highlight w:val="cyan"/>
        </w:rPr>
        <w:t xml:space="preserve">the </w:t>
      </w:r>
      <w:r w:rsidRPr="725DE5DB" w:rsidR="007A1448">
        <w:rPr>
          <w:highlight w:val="cyan"/>
        </w:rPr>
        <w:t>logo of</w:t>
      </w:r>
      <w:r w:rsidRPr="725DE5DB" w:rsidR="002E0743">
        <w:rPr>
          <w:highlight w:val="cyan"/>
        </w:rPr>
        <w:t xml:space="preserve"> the</w:t>
      </w:r>
      <w:r w:rsidRPr="725DE5DB" w:rsidR="001D4AB6">
        <w:rPr>
          <w:highlight w:val="cyan"/>
        </w:rPr>
        <w:t xml:space="preserve"> </w:t>
      </w:r>
      <w:r w:rsidRPr="725DE5DB" w:rsidR="001D4AB6">
        <w:rPr>
          <w:highlight w:val="cyan"/>
        </w:rPr>
        <w:t>authorising</w:t>
      </w:r>
      <w:r w:rsidRPr="725DE5DB" w:rsidR="001D4AB6">
        <w:rPr>
          <w:highlight w:val="cyan"/>
        </w:rPr>
        <w:t xml:space="preserve"> body here</w:t>
      </w:r>
      <w:r w:rsidRPr="725DE5DB" w:rsidR="46A09216">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0">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00AB5250" w:rsidP="006529F3" w:rsidRDefault="00AB5250" w14:paraId="523AC6C1" w14:textId="137DE6E4">
      <w:pPr>
        <w:pStyle w:val="PGDTitle2"/>
      </w:pPr>
      <w:r w:rsidRPr="00AB5250">
        <w:t xml:space="preserve">Supply and/or administration of </w:t>
      </w:r>
      <w:r w:rsidR="00242312">
        <w:t>ulipristal acetate 30mg</w:t>
      </w:r>
      <w:r w:rsidRPr="00AB5250">
        <w:t xml:space="preserve"> tablet for emergency contraception</w:t>
      </w:r>
      <w:r>
        <w:t xml:space="preserve"> </w:t>
      </w:r>
      <w:r w:rsidRPr="00DF77C7" w:rsidR="005C6771">
        <w:t xml:space="preserve">in </w:t>
      </w:r>
    </w:p>
    <w:p w:rsidRPr="00DF77C7" w:rsidR="007A1448" w:rsidP="006529F3" w:rsidRDefault="00E46E97" w14:paraId="4799BFF7" w14:textId="1CC52575">
      <w:pPr>
        <w:pStyle w:val="PGDTitle2"/>
      </w:pPr>
      <w:r>
        <w:t>[</w:t>
      </w:r>
      <w:r w:rsidRPr="00DF77C7" w:rsidR="005C6771">
        <w:rPr>
          <w:highlight w:val="cyan"/>
        </w:rPr>
        <w:t>location/service/organisation</w:t>
      </w:r>
      <w:r>
        <w:t>]</w:t>
      </w:r>
    </w:p>
    <w:p w:rsidRPr="00DF77C7" w:rsidR="006529F3" w:rsidP="004C1FDF" w:rsidRDefault="006529F3" w14:paraId="446CEE0D" w14:textId="77777777">
      <w:pPr>
        <w:pStyle w:val="PGDNormal"/>
      </w:pPr>
    </w:p>
    <w:p w:rsidRPr="005F0668" w:rsidR="00813399" w:rsidP="00F40D9B" w:rsidRDefault="00813399" w14:paraId="70665420" w14:textId="06AF50E1">
      <w:pPr>
        <w:jc w:val="center"/>
        <w:rPr>
          <w:rStyle w:val="PGDVersionNumber"/>
        </w:rPr>
      </w:pPr>
      <w:r w:rsidRPr="007F687D">
        <w:rPr>
          <w:rStyle w:val="PGDVersionNumber"/>
        </w:rPr>
        <w:t xml:space="preserve">Version </w:t>
      </w:r>
      <w:r w:rsidRPr="00AE42D7">
        <w:rPr>
          <w:rStyle w:val="PGDVersionNumber"/>
        </w:rPr>
        <w:t xml:space="preserve">Number </w:t>
      </w:r>
      <w:r w:rsidR="008B4094">
        <w:rPr>
          <w:rStyle w:val="PGDVersionNumber"/>
        </w:rPr>
        <w:t>3.0</w:t>
      </w:r>
    </w:p>
    <w:p w:rsidRPr="00DF77C7" w:rsidR="00813399" w:rsidP="00F57606" w:rsidRDefault="00813399" w14:paraId="20B630F6" w14:textId="77777777">
      <w:pPr>
        <w:pStyle w:val="Tabletext"/>
      </w:pPr>
    </w:p>
    <w:p w:rsidRPr="005F0668" w:rsidR="00763E7A" w:rsidP="005F0668" w:rsidRDefault="00763E7A" w14:paraId="4B28C630" w14:textId="1C130391">
      <w:pPr>
        <w:pStyle w:val="Tabletitle"/>
        <w:rPr>
          <w:sz w:val="22"/>
          <w:szCs w:val="22"/>
        </w:rPr>
      </w:pPr>
      <w:r w:rsidRPr="005F0668">
        <w:rPr>
          <w:sz w:val="22"/>
          <w:szCs w:val="22"/>
        </w:rPr>
        <w:t>Change history</w:t>
      </w:r>
    </w:p>
    <w:p w:rsidRPr="00DF77C7" w:rsidR="00813399" w:rsidP="00F57606" w:rsidRDefault="00813399" w14:paraId="0880FF0C" w14:textId="77777777">
      <w:pPr>
        <w:pStyle w:val="Tabletext"/>
      </w:pPr>
    </w:p>
    <w:tbl>
      <w:tblPr>
        <w:tblW w:w="8799"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4"/>
      </w:tblGrid>
      <w:tr w:rsidRPr="005F0668" w:rsidR="00813399" w:rsidTr="008B4094" w14:paraId="1AA21739"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5F0668" w:rsidR="00813399" w:rsidP="006829D5" w:rsidRDefault="00813399" w14:paraId="4C3B7AF4" w14:textId="77777777">
            <w:pPr>
              <w:pStyle w:val="TableHeaderRow"/>
              <w:rPr>
                <w:sz w:val="22"/>
                <w:szCs w:val="22"/>
              </w:rPr>
            </w:pPr>
            <w:r w:rsidRPr="005F0668">
              <w:rPr>
                <w:sz w:val="22"/>
                <w:szCs w:val="22"/>
              </w:rPr>
              <w:t>Version and Date</w:t>
            </w:r>
          </w:p>
        </w:tc>
        <w:tc>
          <w:tcPr>
            <w:tcW w:w="6804" w:type="dxa"/>
            <w:tcBorders>
              <w:top w:val="single" w:color="auto" w:sz="4" w:space="0"/>
              <w:left w:val="single" w:color="auto" w:sz="4" w:space="0"/>
              <w:bottom w:val="single" w:color="auto" w:sz="4" w:space="0"/>
              <w:right w:val="single" w:color="auto" w:sz="4" w:space="0"/>
            </w:tcBorders>
          </w:tcPr>
          <w:p w:rsidRPr="005F0668" w:rsidR="00813399" w:rsidP="006829D5" w:rsidRDefault="00813399" w14:paraId="20E8B630" w14:textId="77777777">
            <w:pPr>
              <w:pStyle w:val="TableHeaderRow"/>
              <w:rPr>
                <w:sz w:val="22"/>
                <w:szCs w:val="22"/>
              </w:rPr>
            </w:pPr>
            <w:r w:rsidRPr="005F0668">
              <w:rPr>
                <w:sz w:val="22"/>
                <w:szCs w:val="22"/>
              </w:rPr>
              <w:t>Change details</w:t>
            </w:r>
          </w:p>
        </w:tc>
      </w:tr>
      <w:tr w:rsidRPr="00DF77C7" w:rsidR="00E15FB4" w:rsidTr="008B4094" w14:paraId="5448D2BC"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00E15FB4" w:rsidP="00764857" w:rsidRDefault="00E15FB4" w14:paraId="247DD230" w14:textId="60648358">
            <w:pPr>
              <w:pStyle w:val="Tabletext"/>
            </w:pPr>
            <w:r w:rsidRPr="00D1051E">
              <w:t>Version 1</w:t>
            </w:r>
            <w:r w:rsidR="00F40D9B">
              <w:t>.0</w:t>
            </w:r>
          </w:p>
          <w:p w:rsidRPr="00DF77C7" w:rsidR="00E15FB4" w:rsidP="00AB5250" w:rsidRDefault="00AB5250" w14:paraId="564FB0F8" w14:textId="3E9A535D">
            <w:pPr>
              <w:pStyle w:val="Tabletext"/>
              <w:rPr>
                <w:color w:val="FF0000"/>
                <w:lang w:val="en-GB"/>
              </w:rPr>
            </w:pPr>
            <w:r>
              <w:t>March 2020</w:t>
            </w:r>
          </w:p>
        </w:tc>
        <w:tc>
          <w:tcPr>
            <w:tcW w:w="6804" w:type="dxa"/>
            <w:tcBorders>
              <w:top w:val="single" w:color="auto" w:sz="4" w:space="0"/>
              <w:left w:val="single" w:color="auto" w:sz="4" w:space="0"/>
              <w:bottom w:val="single" w:color="auto" w:sz="4" w:space="0"/>
              <w:right w:val="single" w:color="auto" w:sz="4" w:space="0"/>
            </w:tcBorders>
          </w:tcPr>
          <w:p w:rsidRPr="00DF77C7" w:rsidR="00E15FB4" w:rsidP="00764857" w:rsidRDefault="00E15FB4" w14:paraId="4A45011F" w14:textId="160FF60B">
            <w:pPr>
              <w:pStyle w:val="Tabletext"/>
              <w:rPr>
                <w:lang w:val="en-GB"/>
              </w:rPr>
            </w:pPr>
            <w:r w:rsidRPr="00D1051E">
              <w:t>New template</w:t>
            </w:r>
          </w:p>
        </w:tc>
      </w:tr>
      <w:tr w:rsidRPr="00DF77C7" w:rsidR="00AB5250" w:rsidTr="008B4094" w14:paraId="608E945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764857" w:rsidR="00242312" w:rsidP="00242312" w:rsidRDefault="00242312" w14:paraId="5549275D" w14:textId="77777777">
            <w:pPr>
              <w:pStyle w:val="Tabletext"/>
            </w:pPr>
            <w:r w:rsidRPr="00764857">
              <w:t>Version 2.0</w:t>
            </w:r>
          </w:p>
          <w:p w:rsidRPr="00D1051E" w:rsidR="00AB5250" w:rsidP="00F40D9B" w:rsidRDefault="00242312" w14:paraId="706980D9" w14:textId="094604CD">
            <w:pPr>
              <w:pStyle w:val="Tabletext"/>
            </w:pPr>
            <w:r>
              <w:t>March</w:t>
            </w:r>
            <w:r w:rsidRPr="00764857">
              <w:t xml:space="preserve"> </w:t>
            </w:r>
            <w:r w:rsidR="00F40D9B">
              <w:t>2023</w:t>
            </w:r>
          </w:p>
        </w:tc>
        <w:tc>
          <w:tcPr>
            <w:tcW w:w="6804" w:type="dxa"/>
            <w:tcBorders>
              <w:top w:val="single" w:color="auto" w:sz="4" w:space="0"/>
              <w:left w:val="single" w:color="auto" w:sz="4" w:space="0"/>
              <w:bottom w:val="single" w:color="auto" w:sz="4" w:space="0"/>
              <w:right w:val="single" w:color="auto" w:sz="4" w:space="0"/>
            </w:tcBorders>
          </w:tcPr>
          <w:p w:rsidRPr="00D1051E" w:rsidR="00AB5250" w:rsidP="00764857" w:rsidRDefault="00242312" w14:paraId="1A80F6F3" w14:textId="2302D09A">
            <w:pPr>
              <w:pStyle w:val="Tabletext"/>
            </w:pPr>
            <w:r w:rsidRPr="00AB5250">
              <w:rPr>
                <w:lang w:val="en-GB"/>
              </w:rPr>
              <w:t>Updated template (no clinical changes to expired V1)</w:t>
            </w:r>
          </w:p>
        </w:tc>
      </w:tr>
      <w:tr w:rsidRPr="00404E02" w:rsidR="00764857" w:rsidTr="008B4094" w14:paraId="206313DF"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242312" w:rsidR="00242312" w:rsidP="00242312" w:rsidRDefault="00242312" w14:paraId="3A8D8C66" w14:textId="77777777">
            <w:pPr>
              <w:pStyle w:val="Tabletext"/>
              <w:rPr>
                <w:lang w:val="en-GB"/>
              </w:rPr>
            </w:pPr>
            <w:r w:rsidRPr="00242312">
              <w:rPr>
                <w:lang w:val="en-GB"/>
              </w:rPr>
              <w:t>Version 2.1</w:t>
            </w:r>
          </w:p>
          <w:p w:rsidRPr="00764857" w:rsidR="00764857" w:rsidP="00242312" w:rsidRDefault="00242312" w14:paraId="6A6235FE" w14:textId="634FFB5F">
            <w:pPr>
              <w:pStyle w:val="Tabletext"/>
            </w:pPr>
            <w:r w:rsidRPr="00242312">
              <w:rPr>
                <w:lang w:val="en-GB"/>
              </w:rPr>
              <w:t>October 2023</w:t>
            </w:r>
          </w:p>
        </w:tc>
        <w:tc>
          <w:tcPr>
            <w:tcW w:w="6804" w:type="dxa"/>
            <w:tcBorders>
              <w:top w:val="single" w:color="auto" w:sz="4" w:space="0"/>
              <w:left w:val="single" w:color="auto" w:sz="4" w:space="0"/>
              <w:bottom w:val="single" w:color="auto" w:sz="4" w:space="0"/>
              <w:right w:val="single" w:color="auto" w:sz="4" w:space="0"/>
            </w:tcBorders>
          </w:tcPr>
          <w:p w:rsidRPr="00764857" w:rsidR="00764857" w:rsidP="00056CDA" w:rsidRDefault="00242312" w14:paraId="54BE377A" w14:textId="4D451DDE">
            <w:pPr>
              <w:pStyle w:val="Tabletext"/>
            </w:pPr>
            <w:r w:rsidRPr="00242312">
              <w:rPr>
                <w:lang w:val="en-GB"/>
              </w:rPr>
              <w:t>Reworded exclusion and caution sections to reflect change in guidance re combined oral contraceptive, in line with updated FSRH guidance. Updated references.</w:t>
            </w:r>
          </w:p>
        </w:tc>
      </w:tr>
      <w:tr w:rsidRPr="00404E02" w:rsidR="00242312" w:rsidTr="008B4094" w14:paraId="273DDF71"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242312" w:rsidR="00242312" w:rsidP="00242312" w:rsidRDefault="00242312" w14:paraId="50C6C9CB" w14:textId="77777777">
            <w:pPr>
              <w:pStyle w:val="Tabletext"/>
            </w:pPr>
            <w:r w:rsidRPr="00242312">
              <w:t>Version 2.2</w:t>
            </w:r>
          </w:p>
          <w:p w:rsidRPr="00242312" w:rsidR="00242312" w:rsidP="00242312" w:rsidRDefault="00242312" w14:paraId="2B4ADCF1" w14:textId="75384663">
            <w:pPr>
              <w:pStyle w:val="Tabletext"/>
              <w:rPr>
                <w:lang w:val="en-GB"/>
              </w:rPr>
            </w:pPr>
            <w:r w:rsidRPr="00242312">
              <w:rPr>
                <w:lang w:val="en-GB"/>
              </w:rPr>
              <w:t>March 2025</w:t>
            </w:r>
          </w:p>
        </w:tc>
        <w:tc>
          <w:tcPr>
            <w:tcW w:w="6804" w:type="dxa"/>
            <w:tcBorders>
              <w:top w:val="single" w:color="auto" w:sz="4" w:space="0"/>
              <w:left w:val="single" w:color="auto" w:sz="4" w:space="0"/>
              <w:bottom w:val="single" w:color="auto" w:sz="4" w:space="0"/>
              <w:right w:val="single" w:color="auto" w:sz="4" w:space="0"/>
            </w:tcBorders>
          </w:tcPr>
          <w:p w:rsidRPr="00242312" w:rsidR="00242312" w:rsidP="00242312" w:rsidRDefault="00242312" w14:paraId="33A41228" w14:textId="77777777">
            <w:pPr>
              <w:pStyle w:val="Tabletext"/>
            </w:pPr>
            <w:r w:rsidRPr="00242312">
              <w:t xml:space="preserve">Breast feeding is no longer an exclusion as per FSRH statement. </w:t>
            </w:r>
            <w:r w:rsidRPr="00242312">
              <w:br/>
            </w:r>
            <w:r w:rsidRPr="00242312">
              <w:t xml:space="preserve">Added statement on exclusion for people who have missed two or more pills in week one of cycle. Updated references. </w:t>
            </w:r>
          </w:p>
          <w:p w:rsidRPr="00242312" w:rsidR="00242312" w:rsidP="00242312" w:rsidRDefault="00242312" w14:paraId="720AE69C" w14:textId="3859503D">
            <w:pPr>
              <w:pStyle w:val="Tabletext"/>
              <w:rPr>
                <w:lang w:val="en-GB"/>
              </w:rPr>
            </w:pPr>
            <w:r w:rsidRPr="00242312">
              <w:rPr>
                <w:lang w:val="en-GB"/>
              </w:rPr>
              <w:t>July 2025: Clarified statement regarding omitted pills.</w:t>
            </w:r>
          </w:p>
        </w:tc>
      </w:tr>
      <w:tr w:rsidRPr="00404E02" w:rsidR="00AE42D7" w:rsidTr="008B4094" w14:paraId="388461E4"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DE2942" w:rsidR="00AE42D7" w:rsidP="00AE42D7" w:rsidRDefault="00AE42D7" w14:paraId="1B567D62" w14:textId="77777777">
            <w:pPr>
              <w:pStyle w:val="Tabletext"/>
            </w:pPr>
            <w:r w:rsidRPr="00DE2942">
              <w:t>Version 2.3</w:t>
            </w:r>
          </w:p>
          <w:p w:rsidRPr="00242312" w:rsidR="00AE42D7" w:rsidP="00AE42D7" w:rsidRDefault="00AE42D7" w14:paraId="4737E25D" w14:textId="6014C841">
            <w:pPr>
              <w:pStyle w:val="Tabletext"/>
            </w:pPr>
            <w:r w:rsidRPr="00DE2942">
              <w:t>October 2025</w:t>
            </w:r>
          </w:p>
        </w:tc>
        <w:tc>
          <w:tcPr>
            <w:tcW w:w="6804" w:type="dxa"/>
            <w:tcBorders>
              <w:top w:val="single" w:color="auto" w:sz="4" w:space="0"/>
              <w:left w:val="single" w:color="auto" w:sz="4" w:space="0"/>
              <w:bottom w:val="single" w:color="auto" w:sz="4" w:space="0"/>
              <w:right w:val="single" w:color="auto" w:sz="4" w:space="0"/>
            </w:tcBorders>
          </w:tcPr>
          <w:p w:rsidRPr="00242312" w:rsidR="00AE42D7" w:rsidP="00AE42D7" w:rsidRDefault="00AE42D7" w14:paraId="45F3E426" w14:textId="18535389">
            <w:pPr>
              <w:pStyle w:val="Tabletext"/>
            </w:pPr>
            <w:r w:rsidRPr="00DE2942">
              <w:t xml:space="preserve">Further clarified missed pill scenario and aligned wording with V3 UPA-EC national template. Updated reference to FSRH to CoSRH. Updated references. </w:t>
            </w:r>
          </w:p>
        </w:tc>
      </w:tr>
      <w:tr w:rsidRPr="00404E02" w:rsidR="008B4094" w:rsidTr="008B4094" w14:paraId="2EFA7E4A" w14:textId="77777777">
        <w:trPr>
          <w:trHeight w:val="442"/>
        </w:trPr>
        <w:tc>
          <w:tcPr>
            <w:tcW w:w="1995" w:type="dxa"/>
            <w:tcBorders>
              <w:top w:val="single" w:color="auto" w:sz="4" w:space="0"/>
              <w:left w:val="single" w:color="auto" w:sz="4" w:space="0"/>
              <w:bottom w:val="single" w:color="auto" w:sz="4" w:space="0"/>
              <w:right w:val="single" w:color="auto" w:sz="4" w:space="0"/>
            </w:tcBorders>
          </w:tcPr>
          <w:p w:rsidRPr="00502D42" w:rsidR="008B4094" w:rsidP="00F36433" w:rsidRDefault="008B4094" w14:paraId="135BF780" w14:textId="77777777">
            <w:pPr>
              <w:pStyle w:val="Tabletext"/>
            </w:pPr>
            <w:r w:rsidRPr="00502D42">
              <w:t>Version 3.0</w:t>
            </w:r>
          </w:p>
          <w:p w:rsidRPr="00DE2942" w:rsidR="008B4094" w:rsidP="00F36433" w:rsidRDefault="008B4094" w14:paraId="0940734D" w14:textId="4A32A0DF">
            <w:pPr>
              <w:pStyle w:val="Tabletext"/>
            </w:pPr>
            <w:r w:rsidRPr="00502D42">
              <w:t>October 2025</w:t>
            </w:r>
          </w:p>
        </w:tc>
        <w:tc>
          <w:tcPr>
            <w:tcW w:w="6804" w:type="dxa"/>
            <w:tcBorders>
              <w:top w:val="single" w:color="auto" w:sz="4" w:space="0"/>
              <w:left w:val="single" w:color="auto" w:sz="4" w:space="0"/>
              <w:bottom w:val="single" w:color="auto" w:sz="4" w:space="0"/>
              <w:right w:val="single" w:color="auto" w:sz="4" w:space="0"/>
            </w:tcBorders>
          </w:tcPr>
          <w:p w:rsidRPr="00502D42" w:rsidR="008B4094" w:rsidP="00F36433" w:rsidRDefault="008B4094" w14:paraId="13526DC5" w14:textId="77777777">
            <w:pPr>
              <w:pStyle w:val="Tabletext"/>
            </w:pPr>
            <w:r w:rsidRPr="00502D42">
              <w:t>Planned end of life review. Updated reference to FSRH to CoSRH. Added missed pill scenario to exclusion criteria.</w:t>
            </w:r>
          </w:p>
          <w:p w:rsidRPr="00DE2942" w:rsidR="008B4094" w:rsidP="00F36433" w:rsidRDefault="008B4094" w14:paraId="0893F3BE" w14:textId="5C49E17A">
            <w:pPr>
              <w:pStyle w:val="Tabletext"/>
            </w:pPr>
            <w:r w:rsidRPr="00502D42">
              <w:t>Minor rewording to align the EC PGDs content, and update terminology.</w:t>
            </w:r>
          </w:p>
        </w:tc>
      </w:tr>
    </w:tbl>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w:t>
      </w:r>
      <w:r w:rsidRPr="00DF77C7" w:rsidR="00813399">
        <w:rPr>
          <w:highlight w:val="yellow"/>
          <w:lang w:val="en-GB"/>
        </w:rPr>
        <w:t>of the authorising organisation to ensure that this document meets legal requirements for a PGD.</w:t>
      </w:r>
      <w:r>
        <w:rPr>
          <w:lang w:val="en-GB"/>
        </w:rPr>
        <w:t>]]</w:t>
      </w:r>
    </w:p>
    <w:p w:rsidRPr="00DF77C7" w:rsidR="00813399" w:rsidP="004C1FDF" w:rsidRDefault="006829D5" w14:paraId="75C4570A" w14:textId="710B553E">
      <w:pPr>
        <w:pStyle w:val="Heading1"/>
      </w:pPr>
      <w:r w:rsidRPr="00DF77C7">
        <w:rPr>
          <w:highlight w:val="yellow"/>
        </w:rPr>
        <w:br w:type="page"/>
      </w:r>
      <w:r w:rsidRPr="00DF77C7" w:rsidR="00813399">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AE42D7" w:rsidTr="00043006" w14:paraId="2D1BCEA8" w14:textId="77777777">
        <w:tc>
          <w:tcPr>
            <w:tcW w:w="3969" w:type="dxa"/>
          </w:tcPr>
          <w:p w:rsidRPr="00DF77C7" w:rsidR="00AE42D7" w:rsidP="00AE42D7" w:rsidRDefault="00AE42D7"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AE42D7" w:rsidR="00AE42D7" w:rsidP="00AE42D7" w:rsidRDefault="00AE42D7" w14:paraId="1C02A90B" w14:textId="3BDE8BFD">
            <w:pPr>
              <w:pStyle w:val="Tabletext"/>
              <w:rPr>
                <w:lang w:val="en-GB"/>
              </w:rPr>
            </w:pPr>
            <w:r w:rsidRPr="002E4660">
              <w:t>1</w:t>
            </w:r>
            <w:r w:rsidRPr="00483FA7">
              <w:rPr>
                <w:vertAlign w:val="superscript"/>
              </w:rPr>
              <w:t>st</w:t>
            </w:r>
            <w:r w:rsidR="00483FA7">
              <w:t xml:space="preserve"> </w:t>
            </w:r>
            <w:r w:rsidRPr="002E4660">
              <w:t>March 202</w:t>
            </w:r>
            <w:r w:rsidR="008B4094">
              <w:t>6</w:t>
            </w:r>
          </w:p>
        </w:tc>
      </w:tr>
      <w:tr w:rsidRPr="00DF77C7" w:rsidR="00AE42D7" w:rsidTr="00043006" w14:paraId="18F33630" w14:textId="77777777">
        <w:tc>
          <w:tcPr>
            <w:tcW w:w="3969" w:type="dxa"/>
          </w:tcPr>
          <w:p w:rsidRPr="00DF77C7" w:rsidR="00AE42D7" w:rsidP="00AE42D7" w:rsidRDefault="00AE42D7" w14:paraId="40ECC743" w14:textId="7F4BD51B">
            <w:pPr>
              <w:pStyle w:val="Tabletext"/>
              <w:rPr>
                <w:lang w:val="en-GB"/>
              </w:rPr>
            </w:pPr>
            <w:r w:rsidRPr="00DF77C7">
              <w:rPr>
                <w:lang w:val="en-GB"/>
              </w:rPr>
              <w:t>Review date</w:t>
            </w:r>
          </w:p>
        </w:tc>
        <w:tc>
          <w:tcPr>
            <w:tcW w:w="4536" w:type="dxa"/>
            <w:tcBorders>
              <w:top w:val="single" w:color="auto" w:sz="4" w:space="0"/>
              <w:left w:val="single" w:color="auto" w:sz="4" w:space="0"/>
              <w:bottom w:val="single" w:color="auto" w:sz="4" w:space="0"/>
              <w:right w:val="single" w:color="auto" w:sz="4" w:space="0"/>
            </w:tcBorders>
          </w:tcPr>
          <w:p w:rsidRPr="00AE42D7" w:rsidR="00AE42D7" w:rsidP="00AE42D7" w:rsidRDefault="00EC6B3E" w14:paraId="56A527C3" w14:textId="63AD3423">
            <w:pPr>
              <w:pStyle w:val="Tabletext"/>
              <w:rPr>
                <w:lang w:val="en-GB"/>
              </w:rPr>
            </w:pPr>
            <w:r>
              <w:t>1</w:t>
            </w:r>
            <w:r w:rsidRPr="00483FA7" w:rsidR="00483FA7">
              <w:rPr>
                <w:vertAlign w:val="superscript"/>
              </w:rPr>
              <w:t>st</w:t>
            </w:r>
            <w:r w:rsidR="00483FA7">
              <w:t xml:space="preserve"> </w:t>
            </w:r>
            <w:r w:rsidRPr="002E4660" w:rsidR="00AE42D7">
              <w:t>September 202</w:t>
            </w:r>
            <w:r w:rsidR="008B4094">
              <w:t>8</w:t>
            </w:r>
          </w:p>
        </w:tc>
      </w:tr>
      <w:tr w:rsidRPr="00DF77C7" w:rsidR="00AE42D7" w:rsidTr="00043006" w14:paraId="0FB80BBA" w14:textId="77777777">
        <w:tc>
          <w:tcPr>
            <w:tcW w:w="3969" w:type="dxa"/>
          </w:tcPr>
          <w:p w:rsidRPr="00DF77C7" w:rsidR="00AE42D7" w:rsidP="00AE42D7" w:rsidRDefault="00AE42D7"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AE42D7" w:rsidR="00AE42D7" w:rsidP="00AE42D7" w:rsidRDefault="00AE42D7" w14:paraId="58AA136C" w14:textId="21FA319B">
            <w:pPr>
              <w:pStyle w:val="Tabletext"/>
              <w:rPr>
                <w:lang w:val="en-GB"/>
              </w:rPr>
            </w:pPr>
            <w:r w:rsidRPr="002E4660">
              <w:t>28</w:t>
            </w:r>
            <w:r w:rsidRPr="00F72EF9">
              <w:rPr>
                <w:vertAlign w:val="superscript"/>
              </w:rPr>
              <w:t>th</w:t>
            </w:r>
            <w:r w:rsidR="00B4389E">
              <w:t xml:space="preserve"> </w:t>
            </w:r>
            <w:r w:rsidRPr="002E4660">
              <w:t>February 202</w:t>
            </w:r>
            <w:r w:rsidR="008B4094">
              <w:t>9</w:t>
            </w:r>
          </w:p>
        </w:tc>
      </w:tr>
    </w:tbl>
    <w:p w:rsidRPr="00DF77C7" w:rsidR="00050C45" w:rsidP="00F57606" w:rsidRDefault="00050C45" w14:paraId="22A68ADB" w14:textId="77777777">
      <w:pPr>
        <w:pStyle w:val="Tabletext"/>
      </w:pPr>
    </w:p>
    <w:p w:rsidR="00AB5250" w:rsidP="00AB5250" w:rsidRDefault="00AB5250" w14:paraId="48BE52E5" w14:textId="1F8A43B2">
      <w:pPr>
        <w:pStyle w:val="PGDNormal"/>
      </w:pPr>
      <w:r>
        <w:t xml:space="preserve">This PGD template has been peer reviewed by the Reproductive Health PGDs Short Life Working Group in accordance with their Terms of Reference. </w:t>
      </w:r>
    </w:p>
    <w:p w:rsidRPr="00F6120B" w:rsidR="00050C45" w:rsidP="00AB5250" w:rsidRDefault="00050C45" w14:paraId="58CD625E" w14:textId="487EFA5A">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1">
        <w:r w:rsidRPr="00F6120B" w:rsidR="006829D5">
          <w:rPr>
            <w:rStyle w:val="Hyperlink"/>
          </w:rPr>
          <w:t>SPS national PGD template webpage</w:t>
        </w:r>
      </w:hyperlink>
      <w:r w:rsidRPr="00F6120B" w:rsidR="006829D5">
        <w:rPr>
          <w:rStyle w:val="Hyperlink"/>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483FA7"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B4094" w:rsidR="005E6963" w:rsidP="00483FA7" w:rsidRDefault="005E6963" w14:paraId="1432670F" w14:textId="77777777">
            <w:pPr>
              <w:pStyle w:val="TableHeaderRow"/>
              <w:rPr>
                <w:rStyle w:val="TableHeaderColumn"/>
                <w:b/>
                <w:bCs/>
                <w:sz w:val="22"/>
              </w:rPr>
            </w:pPr>
            <w:r w:rsidRPr="008B4094">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B4094" w:rsidR="005E6963" w:rsidP="00483FA7" w:rsidRDefault="005E6963" w14:paraId="6CA85561" w14:textId="77777777">
            <w:pPr>
              <w:pStyle w:val="TableHeaderRow"/>
              <w:rPr>
                <w:rStyle w:val="TableHeaderColumn"/>
                <w:b/>
                <w:bCs/>
                <w:sz w:val="22"/>
              </w:rPr>
            </w:pPr>
            <w:r w:rsidRPr="008B4094">
              <w:rPr>
                <w:rStyle w:val="TableHeaderColumn"/>
                <w:b/>
                <w:bCs/>
                <w:sz w:val="22"/>
              </w:rPr>
              <w:t>Position</w:t>
            </w:r>
          </w:p>
        </w:tc>
      </w:tr>
      <w:tr w:rsidRPr="00DF77C7" w:rsidR="008B4094" w:rsidTr="00483FA7" w14:paraId="6D7832C8" w14:textId="77777777">
        <w:trPr>
          <w:trHeight w:val="413"/>
        </w:trPr>
        <w:tc>
          <w:tcPr>
            <w:tcW w:w="2297" w:type="dxa"/>
            <w:vAlign w:val="center"/>
          </w:tcPr>
          <w:p w:rsidRPr="00DF59C5" w:rsidR="008B4094" w:rsidP="00483FA7" w:rsidRDefault="008B4094" w14:paraId="0D33821E" w14:textId="332D1C8F">
            <w:pPr>
              <w:pStyle w:val="Tabletext"/>
              <w:rPr>
                <w:rFonts w:eastAsia="Calibri"/>
                <w:lang w:val="en-GB"/>
              </w:rPr>
            </w:pPr>
            <w:r w:rsidRPr="0050579C">
              <w:t>Alison Crompton</w:t>
            </w:r>
          </w:p>
        </w:tc>
        <w:tc>
          <w:tcPr>
            <w:tcW w:w="6912" w:type="dxa"/>
            <w:vAlign w:val="center"/>
          </w:tcPr>
          <w:p w:rsidRPr="002416AD" w:rsidR="008B4094" w:rsidP="00483FA7" w:rsidRDefault="008B4094" w14:paraId="0C137020" w14:textId="6C068C26">
            <w:pPr>
              <w:pStyle w:val="Tabletext"/>
              <w:rPr>
                <w:rFonts w:eastAsia="Calibri"/>
                <w:lang w:val="en-GB"/>
              </w:rPr>
            </w:pPr>
            <w:r w:rsidRPr="0050579C">
              <w:rPr>
                <w:rFonts w:cs="Arial"/>
              </w:rPr>
              <w:t>Community pharmacist</w:t>
            </w:r>
          </w:p>
        </w:tc>
      </w:tr>
      <w:tr w:rsidRPr="00DF77C7" w:rsidR="008B4094" w:rsidTr="00483FA7" w14:paraId="15A217EB" w14:textId="77777777">
        <w:trPr>
          <w:trHeight w:val="413"/>
        </w:trPr>
        <w:tc>
          <w:tcPr>
            <w:tcW w:w="2297" w:type="dxa"/>
            <w:vAlign w:val="center"/>
          </w:tcPr>
          <w:p w:rsidRPr="00DF59C5" w:rsidR="008B4094" w:rsidP="00483FA7" w:rsidRDefault="008B4094" w14:paraId="543479AC" w14:textId="523B8264">
            <w:pPr>
              <w:pStyle w:val="Tabletext"/>
              <w:rPr>
                <w:rFonts w:eastAsia="Calibri"/>
                <w:lang w:val="en-GB"/>
              </w:rPr>
            </w:pPr>
            <w:r w:rsidRPr="00C749BF">
              <w:t>Bola Sotubo</w:t>
            </w:r>
          </w:p>
        </w:tc>
        <w:tc>
          <w:tcPr>
            <w:tcW w:w="6912" w:type="dxa"/>
            <w:vAlign w:val="center"/>
          </w:tcPr>
          <w:p w:rsidRPr="002416AD" w:rsidR="008B4094" w:rsidP="00483FA7" w:rsidRDefault="008B4094" w14:paraId="7C2C9AF1" w14:textId="174A6965">
            <w:pPr>
              <w:pStyle w:val="Tabletext"/>
              <w:rPr>
                <w:rFonts w:eastAsia="Calibri"/>
                <w:lang w:val="en-GB"/>
              </w:rPr>
            </w:pPr>
            <w:r w:rsidRPr="00C749BF">
              <w:rPr>
                <w:rFonts w:cs="Arial"/>
              </w:rPr>
              <w:t>NHS North East London ICB pharmacist</w:t>
            </w:r>
          </w:p>
        </w:tc>
      </w:tr>
      <w:tr w:rsidRPr="00DF77C7" w:rsidR="008B4094" w:rsidTr="00483FA7" w14:paraId="2441A89E" w14:textId="77777777">
        <w:trPr>
          <w:trHeight w:val="413"/>
        </w:trPr>
        <w:tc>
          <w:tcPr>
            <w:tcW w:w="2297" w:type="dxa"/>
            <w:vAlign w:val="center"/>
          </w:tcPr>
          <w:p w:rsidRPr="00DF59C5" w:rsidR="008B4094" w:rsidP="00483FA7" w:rsidRDefault="008B4094" w14:paraId="7F6ABB2F" w14:textId="26F3A623">
            <w:pPr>
              <w:pStyle w:val="Tabletext"/>
              <w:rPr>
                <w:lang w:val="en-GB"/>
              </w:rPr>
            </w:pPr>
            <w:r w:rsidRPr="00C749BF">
              <w:t>Carmel Lloyd</w:t>
            </w:r>
          </w:p>
        </w:tc>
        <w:tc>
          <w:tcPr>
            <w:tcW w:w="6912" w:type="dxa"/>
            <w:vAlign w:val="center"/>
          </w:tcPr>
          <w:p w:rsidRPr="002416AD" w:rsidR="008B4094" w:rsidP="00483FA7" w:rsidRDefault="008B4094" w14:paraId="3C9BFAE0" w14:textId="707F2E7F">
            <w:pPr>
              <w:pStyle w:val="Tabletext"/>
              <w:rPr>
                <w:lang w:val="en-GB"/>
              </w:rPr>
            </w:pPr>
            <w:r w:rsidRPr="00D10926">
              <w:rPr>
                <w:rFonts w:cs="Arial"/>
              </w:rPr>
              <w:t>Royal College of Midwives (RCM)</w:t>
            </w:r>
          </w:p>
        </w:tc>
      </w:tr>
      <w:tr w:rsidRPr="00DF77C7" w:rsidR="008B4094" w:rsidTr="00483FA7" w14:paraId="0E576D53" w14:textId="77777777">
        <w:trPr>
          <w:trHeight w:val="382"/>
        </w:trPr>
        <w:tc>
          <w:tcPr>
            <w:tcW w:w="2297" w:type="dxa"/>
            <w:vAlign w:val="center"/>
          </w:tcPr>
          <w:p w:rsidRPr="00DF59C5" w:rsidR="008B4094" w:rsidP="00483FA7" w:rsidRDefault="008B4094" w14:paraId="05EE8281" w14:textId="41C960D6">
            <w:pPr>
              <w:pStyle w:val="Tabletext"/>
              <w:rPr>
                <w:lang w:val="en-GB"/>
              </w:rPr>
            </w:pPr>
            <w:r w:rsidRPr="00C749BF">
              <w:t>Dr Cindy Farmer</w:t>
            </w:r>
          </w:p>
        </w:tc>
        <w:tc>
          <w:tcPr>
            <w:tcW w:w="6912" w:type="dxa"/>
            <w:vAlign w:val="center"/>
          </w:tcPr>
          <w:p w:rsidRPr="002416AD" w:rsidR="008B4094" w:rsidP="00483FA7" w:rsidRDefault="008B4094" w14:paraId="2A113ED2" w14:textId="16D49601">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8B4094" w:rsidTr="00483FA7" w14:paraId="06658BE4" w14:textId="77777777">
        <w:trPr>
          <w:trHeight w:val="383"/>
        </w:trPr>
        <w:tc>
          <w:tcPr>
            <w:tcW w:w="2297" w:type="dxa"/>
            <w:vAlign w:val="center"/>
          </w:tcPr>
          <w:p w:rsidRPr="00DF59C5" w:rsidR="008B4094" w:rsidP="00483FA7" w:rsidRDefault="008B4094" w14:paraId="4B09C5EB" w14:textId="224AF28B">
            <w:pPr>
              <w:pStyle w:val="Tabletext"/>
              <w:rPr>
                <w:lang w:val="en-GB"/>
              </w:rPr>
            </w:pPr>
            <w:r w:rsidRPr="00C749BF">
              <w:t>Clare Livingstone</w:t>
            </w:r>
          </w:p>
        </w:tc>
        <w:tc>
          <w:tcPr>
            <w:tcW w:w="6912" w:type="dxa"/>
            <w:vAlign w:val="center"/>
          </w:tcPr>
          <w:p w:rsidRPr="002416AD" w:rsidR="008B4094" w:rsidP="00483FA7" w:rsidRDefault="008B4094" w14:paraId="50FAAE1F" w14:textId="44C5F743">
            <w:pPr>
              <w:pStyle w:val="Tabletext"/>
              <w:rPr>
                <w:lang w:val="en-GB"/>
              </w:rPr>
            </w:pPr>
            <w:r w:rsidRPr="00D10926">
              <w:rPr>
                <w:rFonts w:cs="Arial"/>
              </w:rPr>
              <w:t>Royal College of Midwives (RCM)</w:t>
            </w:r>
          </w:p>
        </w:tc>
      </w:tr>
      <w:tr w:rsidRPr="00DF77C7" w:rsidR="008B4094" w:rsidTr="00483FA7" w14:paraId="3803C8B9" w14:textId="77777777">
        <w:trPr>
          <w:trHeight w:val="383"/>
        </w:trPr>
        <w:tc>
          <w:tcPr>
            <w:tcW w:w="2297" w:type="dxa"/>
            <w:vAlign w:val="center"/>
          </w:tcPr>
          <w:p w:rsidRPr="00DF59C5" w:rsidR="008B4094" w:rsidP="00483FA7" w:rsidRDefault="008B4094" w14:paraId="00B466E6" w14:textId="459F550F">
            <w:pPr>
              <w:pStyle w:val="Tabletext"/>
              <w:rPr>
                <w:lang w:val="en-GB"/>
              </w:rPr>
            </w:pPr>
            <w:r w:rsidRPr="00C749BF">
              <w:t>Dipti Patel</w:t>
            </w:r>
          </w:p>
        </w:tc>
        <w:tc>
          <w:tcPr>
            <w:tcW w:w="6912" w:type="dxa"/>
            <w:vAlign w:val="center"/>
          </w:tcPr>
          <w:p w:rsidRPr="002416AD" w:rsidR="008B4094" w:rsidP="00483FA7" w:rsidRDefault="008B4094" w14:paraId="52BB571F" w14:textId="64023C1B">
            <w:pPr>
              <w:pStyle w:val="Tabletext"/>
              <w:rPr>
                <w:lang w:val="en-GB"/>
              </w:rPr>
            </w:pPr>
            <w:r w:rsidRPr="00D10926">
              <w:t xml:space="preserve">Local authority pharmacist </w:t>
            </w:r>
          </w:p>
        </w:tc>
      </w:tr>
      <w:tr w:rsidRPr="00DF77C7" w:rsidR="008B4094" w:rsidTr="00483FA7" w14:paraId="2099D9F1" w14:textId="77777777">
        <w:trPr>
          <w:trHeight w:val="383"/>
        </w:trPr>
        <w:tc>
          <w:tcPr>
            <w:tcW w:w="2297" w:type="dxa"/>
            <w:vAlign w:val="center"/>
          </w:tcPr>
          <w:p w:rsidRPr="00DF59C5" w:rsidR="008B4094" w:rsidP="00483FA7" w:rsidRDefault="008B4094" w14:paraId="784A3A8D" w14:textId="63EC2C9C">
            <w:pPr>
              <w:pStyle w:val="Tabletext"/>
              <w:rPr>
                <w:lang w:val="en-GB"/>
              </w:rPr>
            </w:pPr>
            <w:r w:rsidRPr="00C749BF">
              <w:t>Emma Anderson</w:t>
            </w:r>
          </w:p>
        </w:tc>
        <w:tc>
          <w:tcPr>
            <w:tcW w:w="6912" w:type="dxa"/>
            <w:vAlign w:val="center"/>
          </w:tcPr>
          <w:p w:rsidRPr="002416AD" w:rsidR="008B4094" w:rsidP="00483FA7" w:rsidRDefault="008B4094" w14:paraId="0B5D7B8A" w14:textId="0108E0A4">
            <w:pPr>
              <w:pStyle w:val="Tabletext"/>
              <w:rPr>
                <w:lang w:val="en-GB"/>
              </w:rPr>
            </w:pPr>
            <w:r w:rsidRPr="00D10926">
              <w:t>Centre for Postgraduate Pharmacy Education (CPPE)</w:t>
            </w:r>
          </w:p>
        </w:tc>
      </w:tr>
      <w:tr w:rsidRPr="00DF77C7" w:rsidR="008B4094" w:rsidTr="00483FA7" w14:paraId="4C01E258" w14:textId="77777777">
        <w:trPr>
          <w:trHeight w:val="383"/>
        </w:trPr>
        <w:tc>
          <w:tcPr>
            <w:tcW w:w="2297" w:type="dxa"/>
            <w:vAlign w:val="center"/>
          </w:tcPr>
          <w:p w:rsidRPr="00DF59C5" w:rsidR="008B4094" w:rsidP="00483FA7" w:rsidRDefault="008B4094" w14:paraId="494AA640" w14:textId="7B313023">
            <w:pPr>
              <w:pStyle w:val="Tabletext"/>
              <w:rPr>
                <w:rFonts w:eastAsia="Calibri"/>
                <w:szCs w:val="22"/>
                <w:lang w:val="en-GB"/>
              </w:rPr>
            </w:pPr>
            <w:r w:rsidRPr="00C749BF">
              <w:t>Heather Randle</w:t>
            </w:r>
          </w:p>
        </w:tc>
        <w:tc>
          <w:tcPr>
            <w:tcW w:w="6912" w:type="dxa"/>
            <w:vAlign w:val="center"/>
          </w:tcPr>
          <w:p w:rsidRPr="002416AD" w:rsidR="008B4094" w:rsidP="00483FA7" w:rsidRDefault="008B4094" w14:paraId="4FD8CBD4" w14:textId="013B51E0">
            <w:pPr>
              <w:pStyle w:val="Tabletext"/>
              <w:rPr>
                <w:rFonts w:eastAsia="Calibri"/>
                <w:lang w:val="en-GB"/>
              </w:rPr>
            </w:pPr>
            <w:r w:rsidRPr="00121A81">
              <w:t>Royal College of Nursing</w:t>
            </w:r>
          </w:p>
        </w:tc>
      </w:tr>
      <w:tr w:rsidRPr="00DF77C7" w:rsidR="008B4094" w:rsidTr="00483FA7" w14:paraId="69FDDB9F" w14:textId="77777777">
        <w:trPr>
          <w:trHeight w:val="383"/>
        </w:trPr>
        <w:tc>
          <w:tcPr>
            <w:tcW w:w="2297" w:type="dxa"/>
            <w:vAlign w:val="center"/>
          </w:tcPr>
          <w:p w:rsidRPr="00DF59C5" w:rsidR="008B4094" w:rsidP="00483FA7" w:rsidRDefault="008B4094" w14:paraId="7F553184" w14:textId="0C1A56DC">
            <w:pPr>
              <w:pStyle w:val="Tabletext"/>
              <w:rPr>
                <w:rFonts w:eastAsia="Calibri"/>
                <w:lang w:val="en-GB"/>
              </w:rPr>
            </w:pPr>
            <w:r w:rsidRPr="00C749BF">
              <w:t>Julia Hogan</w:t>
            </w:r>
          </w:p>
        </w:tc>
        <w:tc>
          <w:tcPr>
            <w:tcW w:w="6912" w:type="dxa"/>
            <w:vAlign w:val="center"/>
          </w:tcPr>
          <w:p w:rsidRPr="00DF77C7" w:rsidR="008B4094" w:rsidP="00483FA7" w:rsidRDefault="008B4094" w14:paraId="02599635" w14:textId="611ADEE0">
            <w:pPr>
              <w:pStyle w:val="Tabletext"/>
              <w:rPr>
                <w:rFonts w:eastAsia="Calibri"/>
                <w:lang w:val="en-GB"/>
              </w:rPr>
            </w:pPr>
            <w:r w:rsidRPr="0050579C">
              <w:t>Clinical Nurse Specialist</w:t>
            </w:r>
          </w:p>
        </w:tc>
      </w:tr>
      <w:tr w:rsidRPr="00094B2C" w:rsidR="008B4094" w:rsidTr="00483FA7" w14:paraId="34B78991" w14:textId="77777777">
        <w:trPr>
          <w:trHeight w:val="383"/>
        </w:trPr>
        <w:tc>
          <w:tcPr>
            <w:tcW w:w="2297" w:type="dxa"/>
            <w:vAlign w:val="center"/>
          </w:tcPr>
          <w:p w:rsidRPr="00094B2C" w:rsidR="008B4094" w:rsidP="00483FA7" w:rsidRDefault="008B4094" w14:paraId="7A3F63BB" w14:textId="18DD0E19">
            <w:pPr>
              <w:pStyle w:val="Tabletext"/>
              <w:rPr>
                <w:kern w:val="2"/>
              </w:rPr>
            </w:pPr>
            <w:r w:rsidRPr="00C749BF">
              <w:t>Kate Devonport</w:t>
            </w:r>
          </w:p>
        </w:tc>
        <w:tc>
          <w:tcPr>
            <w:tcW w:w="6912" w:type="dxa"/>
            <w:vAlign w:val="center"/>
          </w:tcPr>
          <w:p w:rsidRPr="00094B2C" w:rsidR="008B4094" w:rsidP="00483FA7" w:rsidRDefault="008B4094" w14:paraId="6CE1FD19" w14:textId="0DBF52AC">
            <w:pPr>
              <w:pStyle w:val="Tabletext"/>
              <w:rPr>
                <w:kern w:val="2"/>
              </w:rPr>
            </w:pPr>
            <w:r w:rsidRPr="00D04FDD">
              <w:t>National Unplanned Pregnancy Association (NUPAS)</w:t>
            </w:r>
          </w:p>
        </w:tc>
      </w:tr>
      <w:tr w:rsidRPr="00DF77C7" w:rsidR="008B4094" w:rsidTr="00483FA7" w14:paraId="059ABF45" w14:textId="77777777">
        <w:trPr>
          <w:trHeight w:val="383"/>
        </w:trPr>
        <w:tc>
          <w:tcPr>
            <w:tcW w:w="2297" w:type="dxa"/>
            <w:vAlign w:val="center"/>
          </w:tcPr>
          <w:p w:rsidRPr="00DF59C5" w:rsidR="008B4094" w:rsidP="00483FA7" w:rsidRDefault="008B4094" w14:paraId="23E9CCF4" w14:textId="6A415F3D">
            <w:pPr>
              <w:pStyle w:val="Tabletext"/>
              <w:rPr>
                <w:rFonts w:eastAsia="Calibri"/>
                <w:lang w:val="en-GB"/>
              </w:rPr>
            </w:pPr>
            <w:r w:rsidRPr="00C749BF">
              <w:rPr>
                <w:rFonts w:cs="Arial"/>
              </w:rPr>
              <w:t xml:space="preserve">Kirsty Armstrong  </w:t>
            </w:r>
          </w:p>
        </w:tc>
        <w:tc>
          <w:tcPr>
            <w:tcW w:w="6912" w:type="dxa"/>
            <w:vAlign w:val="center"/>
          </w:tcPr>
          <w:p w:rsidRPr="002416AD" w:rsidR="008B4094" w:rsidP="00483FA7" w:rsidRDefault="008B4094" w14:paraId="502D7A32" w14:textId="4B9B7BFA">
            <w:pPr>
              <w:pStyle w:val="Tabletext"/>
              <w:rPr>
                <w:rFonts w:eastAsia="Calibri"/>
                <w:color w:val="000000"/>
                <w:lang w:val="en-GB"/>
              </w:rPr>
            </w:pPr>
            <w:r w:rsidRPr="00027D57">
              <w:rPr>
                <w:rFonts w:cs="Arial"/>
              </w:rPr>
              <w:t>National Pharmacy Integration Lead, NHS England</w:t>
            </w:r>
          </w:p>
        </w:tc>
      </w:tr>
      <w:tr w:rsidRPr="00DF77C7" w:rsidR="008B4094" w:rsidTr="00483FA7" w14:paraId="3652FCC6" w14:textId="77777777">
        <w:trPr>
          <w:trHeight w:val="383"/>
        </w:trPr>
        <w:tc>
          <w:tcPr>
            <w:tcW w:w="2297" w:type="dxa"/>
            <w:vAlign w:val="center"/>
          </w:tcPr>
          <w:p w:rsidRPr="00DF59C5" w:rsidR="008B4094" w:rsidP="00483FA7" w:rsidRDefault="008B4094" w14:paraId="1CA8641B" w14:textId="5F7D9015">
            <w:pPr>
              <w:pStyle w:val="Tabletext"/>
              <w:rPr>
                <w:rFonts w:eastAsia="Calibri"/>
                <w:lang w:val="en-GB"/>
              </w:rPr>
            </w:pPr>
            <w:r w:rsidRPr="00C749BF">
              <w:t>Lisa Knight</w:t>
            </w:r>
          </w:p>
        </w:tc>
        <w:tc>
          <w:tcPr>
            <w:tcW w:w="6912" w:type="dxa"/>
            <w:vAlign w:val="center"/>
          </w:tcPr>
          <w:p w:rsidRPr="002416AD" w:rsidR="008B4094" w:rsidP="00483FA7" w:rsidRDefault="008B4094" w14:paraId="290D7DC5" w14:textId="7068D554">
            <w:pPr>
              <w:pStyle w:val="Tabletext"/>
              <w:rPr>
                <w:rFonts w:eastAsia="Calibri"/>
                <w:color w:val="000000"/>
                <w:lang w:val="en-GB"/>
              </w:rPr>
            </w:pPr>
            <w:r w:rsidRPr="00D10926">
              <w:t xml:space="preserve">Community Health Services pharmacist </w:t>
            </w:r>
          </w:p>
        </w:tc>
      </w:tr>
      <w:tr w:rsidRPr="00DF77C7" w:rsidR="008B4094" w:rsidTr="00483FA7" w14:paraId="414A0873" w14:textId="77777777">
        <w:trPr>
          <w:trHeight w:val="428"/>
        </w:trPr>
        <w:tc>
          <w:tcPr>
            <w:tcW w:w="2297" w:type="dxa"/>
            <w:vAlign w:val="center"/>
          </w:tcPr>
          <w:p w:rsidRPr="00C749BF" w:rsidR="008B4094" w:rsidP="00483FA7" w:rsidRDefault="008B4094" w14:paraId="4E6B4C14" w14:textId="77777777">
            <w:pPr>
              <w:pStyle w:val="Tabletext"/>
            </w:pPr>
            <w:r w:rsidRPr="00C749BF">
              <w:t>Michelle Jenkins</w:t>
            </w:r>
          </w:p>
          <w:p w:rsidRPr="00DF59C5" w:rsidR="008B4094" w:rsidP="00483FA7" w:rsidRDefault="008B4094" w14:paraId="69B681AE" w14:textId="00CCDDF2">
            <w:pPr>
              <w:pStyle w:val="Tabletext"/>
              <w:rPr>
                <w:rFonts w:eastAsia="Calibri"/>
                <w:lang w:val="en-GB"/>
              </w:rPr>
            </w:pPr>
          </w:p>
        </w:tc>
        <w:tc>
          <w:tcPr>
            <w:tcW w:w="6912" w:type="dxa"/>
            <w:vAlign w:val="center"/>
          </w:tcPr>
          <w:p w:rsidR="008B4094" w:rsidP="00483FA7" w:rsidRDefault="008B4094" w14:paraId="481881CC"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8B4094" w:rsidP="00483FA7" w:rsidRDefault="008B4094" w14:paraId="1999EDF1" w14:textId="6F384965">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8B4094" w:rsidTr="00483FA7" w14:paraId="5E900ADD" w14:textId="77777777">
        <w:trPr>
          <w:trHeight w:val="331"/>
        </w:trPr>
        <w:tc>
          <w:tcPr>
            <w:tcW w:w="2297" w:type="dxa"/>
            <w:vAlign w:val="center"/>
          </w:tcPr>
          <w:p w:rsidRPr="00900916" w:rsidR="008B4094" w:rsidP="00483FA7" w:rsidRDefault="008B4094" w14:paraId="59BBE64E" w14:textId="78D4B602">
            <w:pPr>
              <w:pStyle w:val="Tabletext"/>
            </w:pPr>
            <w:r w:rsidRPr="00C749BF">
              <w:t>Portia Jackson</w:t>
            </w:r>
          </w:p>
        </w:tc>
        <w:tc>
          <w:tcPr>
            <w:tcW w:w="6912" w:type="dxa"/>
            <w:vAlign w:val="center"/>
          </w:tcPr>
          <w:p w:rsidRPr="00900916" w:rsidR="008B4094" w:rsidP="00483FA7" w:rsidRDefault="008B4094" w14:paraId="187F1687" w14:textId="1A46AE73">
            <w:pPr>
              <w:pStyle w:val="Tabletext"/>
            </w:pPr>
            <w:r w:rsidRPr="00121A81">
              <w:t>Lead Pharmacist iCaSH, Cambridgeshire Community Services</w:t>
            </w:r>
          </w:p>
        </w:tc>
      </w:tr>
      <w:tr w:rsidRPr="00DF77C7" w:rsidR="008B4094" w:rsidTr="00483FA7" w14:paraId="7DB9F313" w14:textId="77777777">
        <w:trPr>
          <w:trHeight w:val="331"/>
        </w:trPr>
        <w:tc>
          <w:tcPr>
            <w:tcW w:w="2297" w:type="dxa"/>
            <w:vAlign w:val="center"/>
          </w:tcPr>
          <w:p w:rsidRPr="00900916" w:rsidR="008B4094" w:rsidP="00483FA7" w:rsidRDefault="008B4094" w14:paraId="49EC55E8" w14:textId="0CDFECB0">
            <w:pPr>
              <w:pStyle w:val="Tabletext"/>
            </w:pPr>
            <w:r w:rsidRPr="00121A81">
              <w:t>Rachel Logan</w:t>
            </w:r>
          </w:p>
        </w:tc>
        <w:tc>
          <w:tcPr>
            <w:tcW w:w="6912" w:type="dxa"/>
            <w:vAlign w:val="center"/>
          </w:tcPr>
          <w:p w:rsidRPr="00900916" w:rsidR="008B4094" w:rsidP="00483FA7" w:rsidRDefault="008B4094" w14:paraId="0AA88318" w14:textId="46E7BEC6">
            <w:pPr>
              <w:pStyle w:val="Tabletext"/>
            </w:pPr>
            <w:r w:rsidRPr="00121A81">
              <w:t>Senior Pharmacist, BPAS</w:t>
            </w:r>
          </w:p>
        </w:tc>
      </w:tr>
      <w:tr w:rsidRPr="00DF77C7" w:rsidR="008B4094" w:rsidTr="00483FA7" w14:paraId="4326BD98" w14:textId="77777777">
        <w:trPr>
          <w:trHeight w:val="331"/>
        </w:trPr>
        <w:tc>
          <w:tcPr>
            <w:tcW w:w="2297" w:type="dxa"/>
            <w:vAlign w:val="center"/>
          </w:tcPr>
          <w:p w:rsidRPr="00900916" w:rsidR="008B4094" w:rsidP="00483FA7" w:rsidRDefault="008B4094" w14:paraId="67B8E010" w14:textId="4E9D75DA">
            <w:pPr>
              <w:pStyle w:val="Tabletext"/>
            </w:pPr>
            <w:r>
              <w:t>Tanya Lane</w:t>
            </w:r>
          </w:p>
        </w:tc>
        <w:tc>
          <w:tcPr>
            <w:tcW w:w="6912" w:type="dxa"/>
            <w:vAlign w:val="center"/>
          </w:tcPr>
          <w:p w:rsidRPr="00900916" w:rsidR="008B4094" w:rsidP="00483FA7" w:rsidRDefault="008B4094" w14:paraId="3A78B0E3" w14:textId="7E6BCF0D">
            <w:pPr>
              <w:pStyle w:val="Tabletext"/>
            </w:pPr>
            <w:r>
              <w:t>Co</w:t>
            </w:r>
            <w:r w:rsidRPr="00121A81">
              <w:t>SRH Registered Trainer MSI reproductive Choices</w:t>
            </w:r>
          </w:p>
        </w:tc>
      </w:tr>
      <w:tr w:rsidRPr="00DF77C7" w:rsidR="008B4094" w:rsidTr="00483FA7" w14:paraId="7930DA4A" w14:textId="77777777">
        <w:trPr>
          <w:trHeight w:val="394"/>
        </w:trPr>
        <w:tc>
          <w:tcPr>
            <w:tcW w:w="2297" w:type="dxa"/>
            <w:vAlign w:val="center"/>
          </w:tcPr>
          <w:p w:rsidRPr="00900916" w:rsidR="008B4094" w:rsidP="00483FA7" w:rsidRDefault="008B4094" w14:paraId="0AA396E4" w14:textId="7510CF40">
            <w:pPr>
              <w:pStyle w:val="Tabletext"/>
            </w:pPr>
            <w:r w:rsidRPr="00D10926">
              <w:t xml:space="preserve">Jo Jenkins </w:t>
            </w:r>
          </w:p>
        </w:tc>
        <w:tc>
          <w:tcPr>
            <w:tcW w:w="6912" w:type="dxa"/>
            <w:vAlign w:val="center"/>
          </w:tcPr>
          <w:p w:rsidRPr="00900916" w:rsidR="008B4094" w:rsidP="00483FA7" w:rsidRDefault="008B4094" w14:paraId="40E05530" w14:textId="0EFF4A45">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8B4094" w:rsidTr="00483FA7" w14:paraId="49B5EFB4" w14:textId="77777777">
        <w:trPr>
          <w:trHeight w:val="436"/>
        </w:trPr>
        <w:tc>
          <w:tcPr>
            <w:tcW w:w="2297" w:type="dxa"/>
            <w:vAlign w:val="center"/>
          </w:tcPr>
          <w:p w:rsidRPr="00900916" w:rsidR="008B4094" w:rsidP="00483FA7" w:rsidRDefault="008B4094" w14:paraId="4B1C6E55" w14:textId="554E73D0">
            <w:pPr>
              <w:pStyle w:val="Tabletext"/>
            </w:pPr>
            <w:r w:rsidRPr="00C749BF">
              <w:t>Kieran Reynolds</w:t>
            </w:r>
          </w:p>
        </w:tc>
        <w:tc>
          <w:tcPr>
            <w:tcW w:w="6912" w:type="dxa"/>
            <w:vAlign w:val="center"/>
          </w:tcPr>
          <w:p w:rsidRPr="00900916" w:rsidR="008B4094" w:rsidP="00483FA7" w:rsidRDefault="008B4094" w14:paraId="1CC19676" w14:textId="173B18E2">
            <w:pPr>
              <w:pStyle w:val="Tabletext"/>
            </w:pPr>
            <w:r w:rsidRPr="00121A81">
              <w:t>Advanced Specialist Pharmacist - Medicines Governance</w:t>
            </w:r>
            <w:r w:rsidR="00483FA7">
              <w:t>,</w:t>
            </w:r>
            <w:r w:rsidRPr="00121A81">
              <w:t> </w:t>
            </w:r>
            <w:r w:rsidRPr="00D10926">
              <w:t>Specialist Pharmacy Service</w:t>
            </w:r>
          </w:p>
        </w:tc>
      </w:tr>
      <w:tr w:rsidRPr="00DF77C7" w:rsidR="008B4094" w:rsidTr="00483FA7" w14:paraId="4BBC8418" w14:textId="77777777">
        <w:trPr>
          <w:trHeight w:val="458"/>
        </w:trPr>
        <w:tc>
          <w:tcPr>
            <w:tcW w:w="2297" w:type="dxa"/>
            <w:vAlign w:val="center"/>
          </w:tcPr>
          <w:p w:rsidRPr="008B4094" w:rsidR="008B4094" w:rsidP="00483FA7" w:rsidRDefault="008B4094" w14:paraId="4890CA3D" w14:textId="7D5ED324">
            <w:pPr>
              <w:pStyle w:val="Tabletext"/>
              <w:rPr>
                <w:i/>
                <w:iCs/>
              </w:rPr>
            </w:pPr>
            <w:r w:rsidRPr="00C749BF">
              <w:t>Rosie Furner (Working Group Co-Ordinator)</w:t>
            </w:r>
          </w:p>
        </w:tc>
        <w:tc>
          <w:tcPr>
            <w:tcW w:w="6912" w:type="dxa"/>
            <w:vAlign w:val="center"/>
          </w:tcPr>
          <w:p w:rsidRPr="00900916" w:rsidR="008B4094" w:rsidP="00483FA7" w:rsidRDefault="008B4094" w14:paraId="75AB67DD" w14:textId="51364528">
            <w:pPr>
              <w:pStyle w:val="Tabletext"/>
            </w:pPr>
            <w:r w:rsidRPr="00121A81">
              <w:t>Advanced Specialist Pharmacist</w:t>
            </w:r>
            <w:r w:rsidR="00483FA7">
              <w:t>,</w:t>
            </w:r>
            <w:r w:rsidRPr="00121A81">
              <w:t xml:space="preserve"> PGDs and Medicine Mechanisms, Specialist Pharmacy Service</w:t>
            </w:r>
          </w:p>
        </w:tc>
      </w:tr>
      <w:tr w:rsidRPr="00DF77C7" w:rsidR="008B4094" w:rsidTr="00483FA7" w14:paraId="27791A30" w14:textId="77777777">
        <w:trPr>
          <w:trHeight w:val="362"/>
        </w:trPr>
        <w:tc>
          <w:tcPr>
            <w:tcW w:w="2297" w:type="dxa"/>
            <w:vAlign w:val="center"/>
          </w:tcPr>
          <w:p w:rsidRPr="00900916" w:rsidR="008B4094" w:rsidP="00483FA7" w:rsidRDefault="008B4094" w14:paraId="049E1089" w14:textId="272AB23E">
            <w:pPr>
              <w:pStyle w:val="Tabletext"/>
            </w:pPr>
            <w:r w:rsidRPr="00D10926">
              <w:t xml:space="preserve">Sandra Wolper </w:t>
            </w:r>
          </w:p>
        </w:tc>
        <w:tc>
          <w:tcPr>
            <w:tcW w:w="6912" w:type="dxa"/>
            <w:vAlign w:val="center"/>
          </w:tcPr>
          <w:p w:rsidRPr="00900916" w:rsidR="008B4094" w:rsidP="00483FA7" w:rsidRDefault="008B4094" w14:paraId="3EED0F84" w14:textId="48A9053F">
            <w:pPr>
              <w:pStyle w:val="Tabletext"/>
            </w:pPr>
            <w:r w:rsidRPr="00121A81">
              <w:t>Out of Hospital Care Lead</w:t>
            </w:r>
            <w:r>
              <w:t xml:space="preserve">, </w:t>
            </w:r>
            <w:r w:rsidRPr="00121A81">
              <w:t>Medicines Use and Safety</w:t>
            </w:r>
            <w:r w:rsidR="00483FA7">
              <w:t xml:space="preserve">, </w:t>
            </w:r>
            <w:r w:rsidR="00483FA7">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5A56F6"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A32FA7" w:rsidRDefault="00813399" w14:paraId="11057968" w14:textId="77777777">
            <w:pPr>
              <w:pStyle w:val="TableHeaderRow"/>
              <w:rPr>
                <w:rStyle w:val="TableHeaderColumn"/>
                <w:b/>
                <w:bCs/>
              </w:rPr>
            </w:pPr>
            <w:r w:rsidRPr="005A56F6">
              <w:rPr>
                <w:rStyle w:val="TableHeaderColumn"/>
                <w:b/>
                <w:bCs/>
              </w:rPr>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A32FA7" w:rsidRDefault="00813399" w14:paraId="1A0F4D2C" w14:textId="77777777">
            <w:pPr>
              <w:pStyle w:val="TableHeaderRow"/>
              <w:rPr>
                <w:rStyle w:val="TableHeaderColumn"/>
                <w:b/>
                <w:bCs/>
              </w:rPr>
            </w:pPr>
            <w:r w:rsidRPr="005A56F6">
              <w:rPr>
                <w:rStyle w:val="TableHeaderColumn"/>
                <w:b/>
                <w:bCs/>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A32FA7" w:rsidRDefault="00813399" w14:paraId="581041E9" w14:textId="77777777">
            <w:pPr>
              <w:pStyle w:val="TableHeaderRow"/>
              <w:rPr>
                <w:rStyle w:val="TableHeaderColumn"/>
                <w:b/>
                <w:bCs/>
              </w:rPr>
            </w:pPr>
            <w:r w:rsidRPr="005A56F6">
              <w:rPr>
                <w:rStyle w:val="TableHeaderColumn"/>
                <w:b/>
                <w:bCs/>
              </w:rPr>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A32FA7" w:rsidRDefault="00813399" w14:paraId="02BD78F1" w14:textId="77777777">
            <w:pPr>
              <w:pStyle w:val="TableHeaderRow"/>
              <w:rPr>
                <w:rStyle w:val="TableHeaderColumn"/>
                <w:b/>
                <w:bCs/>
              </w:rPr>
            </w:pPr>
            <w:r w:rsidRPr="005A56F6">
              <w:rPr>
                <w:rStyle w:val="TableHeaderColumn"/>
                <w:b/>
                <w:bCs/>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5A56F6" w:rsidRDefault="00813399" w14:paraId="491A1B03" w14:textId="77777777">
            <w:pPr>
              <w:pStyle w:val="TableHeaderRow"/>
              <w:rPr>
                <w:rStyle w:val="TableHeaderColumn"/>
                <w:b/>
                <w:bCs/>
              </w:rPr>
            </w:pPr>
            <w:r w:rsidRPr="005A56F6">
              <w:rPr>
                <w:rStyle w:val="TableHeaderColumn"/>
                <w:b/>
                <w:bCs/>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5A56F6" w:rsidRDefault="00813399" w14:paraId="579B23DD" w14:textId="77777777">
            <w:pPr>
              <w:pStyle w:val="TableHeaderRow"/>
              <w:rPr>
                <w:rStyle w:val="TableHeaderColumn"/>
                <w:b/>
                <w:bCs/>
              </w:rPr>
            </w:pPr>
            <w:r w:rsidRPr="005A56F6">
              <w:rPr>
                <w:rStyle w:val="TableHeaderColumn"/>
                <w:b/>
                <w:bCs/>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5A56F6" w:rsidR="00813399" w:rsidP="005A56F6" w:rsidRDefault="00813399" w14:paraId="246E86BC" w14:textId="77777777">
            <w:pPr>
              <w:pStyle w:val="TableHeaderRow"/>
              <w:rPr>
                <w:rStyle w:val="TableHeaderColumn"/>
                <w:b/>
                <w:bCs/>
              </w:rPr>
            </w:pPr>
            <w:r w:rsidRPr="005A56F6">
              <w:rPr>
                <w:rStyle w:val="TableHeaderColumn"/>
                <w:b/>
                <w:bCs/>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3">
              <w:r w:rsidRPr="00EC6B3E" w:rsidR="00D0044C">
                <w:rPr>
                  <w:rStyle w:val="Hyperlink"/>
                  <w:sz w:val="22"/>
                  <w:szCs w:val="22"/>
                </w:rPr>
                <w:t>authorising body</w:t>
              </w:r>
              <w:r w:rsidRPr="00EC6B3E" w:rsidR="009E38CA">
                <w:rPr>
                  <w:rStyle w:val="Hyperlink"/>
                  <w:sz w:val="22"/>
                  <w:szCs w:val="22"/>
                </w:rPr>
                <w:t xml:space="preserve"> as defined by NICE</w:t>
              </w:r>
            </w:hyperlink>
            <w:r w:rsidRPr="00FE6E1E" w:rsidR="009E38CA">
              <w:rPr>
                <w:rStyle w:val="Hyperlink"/>
              </w:rPr>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t>Characteristics of staff</w:t>
      </w:r>
    </w:p>
    <w:p w:rsidRPr="00DF77C7" w:rsidR="00BB2C75" w:rsidP="00BB2C75" w:rsidRDefault="00BB2C75" w14:paraId="24B546B6" w14:textId="1C06ACFA">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1E4F3C">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5A56F6" w:rsidR="00B81529" w:rsidP="005A56F6" w:rsidRDefault="00B81529" w14:paraId="627BE3CB" w14:textId="77777777">
            <w:pPr>
              <w:pStyle w:val="TableHeaderRow"/>
              <w:rPr>
                <w:rStyle w:val="TableHeaderColumn"/>
                <w:b/>
                <w:bCs/>
                <w:sz w:val="22"/>
              </w:rPr>
            </w:pPr>
            <w:r w:rsidRPr="005A56F6">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311DC1" w14:paraId="111D2851" w14:textId="16525FBC">
            <w:pPr>
              <w:pStyle w:val="Tabletext"/>
              <w:rPr>
                <w:highlight w:val="green"/>
                <w:lang w:val="en-GB"/>
              </w:rPr>
            </w:pPr>
            <w:r w:rsidRPr="0013012A">
              <w:rPr>
                <w:lang w:val="en-GB"/>
              </w:rPr>
              <w:t xml:space="preserve">Registered healthcare professional listed in the legislation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5A56F6" w:rsidR="00B81529" w:rsidP="005A56F6" w:rsidRDefault="00B81529" w14:paraId="72CA058D" w14:textId="77777777">
            <w:pPr>
              <w:pStyle w:val="TableHeaderRow"/>
              <w:rPr>
                <w:rStyle w:val="TableHeaderColumn"/>
                <w:b/>
                <w:bCs/>
                <w:sz w:val="22"/>
              </w:rPr>
            </w:pPr>
            <w:r w:rsidRPr="005A56F6">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446FC4" w:rsidP="00FE6E1E" w:rsidRDefault="00446FC4" w14:paraId="763C4D3A" w14:textId="77777777">
            <w:pPr>
              <w:pStyle w:val="Tabletext"/>
            </w:pPr>
            <w:r w:rsidRPr="00446FC4">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446FC4" w:rsidP="00FE6E1E" w:rsidRDefault="00446FC4" w14:paraId="4542DF3E" w14:textId="19123357">
            <w:pPr>
              <w:pStyle w:val="Tabletext"/>
            </w:pPr>
            <w:r w:rsidRPr="00446FC4">
              <w:t>Suggested requirement for training would be successful completion of a relevant contraception module/course accredited or endorsed by the CoSRH, CPPE or a university or as advised in the RCN training directory.</w:t>
            </w:r>
          </w:p>
          <w:p w:rsidR="00446FC4" w:rsidP="00FE6E1E" w:rsidRDefault="00446FC4" w14:paraId="5A37E843" w14:textId="77777777">
            <w:pPr>
              <w:pStyle w:val="Tabletext"/>
            </w:pPr>
          </w:p>
          <w:p w:rsidR="00ED3357" w:rsidP="00FE6E1E" w:rsidRDefault="00FE6E1E" w14:paraId="1DE2EB5E" w14:textId="77777777">
            <w:pPr>
              <w:pStyle w:val="Tabletext"/>
            </w:pPr>
            <w:r>
              <w:t xml:space="preserve">Individual has undertaken appropriate training for working under PGDs for the supply and administration of medicines.  Recommended training - </w:t>
            </w:r>
            <w:hyperlink w:history="1" r:id="rId14">
              <w:r w:rsidRPr="00FE6E1E">
                <w:rPr>
                  <w:rStyle w:val="Hyperlink"/>
                </w:rPr>
                <w:t>eLfH PGD elearning programme</w:t>
              </w:r>
            </w:hyperlink>
          </w:p>
          <w:p w:rsidRPr="00FE6E1E" w:rsidR="00A61B14" w:rsidP="00FE6E1E" w:rsidRDefault="00FE6E1E" w14:paraId="287A58BA" w14:textId="6BC5C9FD">
            <w:pPr>
              <w:pStyle w:val="Tabletext"/>
              <w:rPr>
                <w:rStyle w:val="Hyperlink"/>
                <w:highlight w:val="cyan"/>
              </w:rPr>
            </w:pPr>
            <w:r w:rsidRPr="00FE6E1E">
              <w:rPr>
                <w:rStyle w:val="Hyperlink"/>
              </w:rPr>
              <w:t xml:space="preserve"> </w:t>
            </w:r>
          </w:p>
          <w:p w:rsidRPr="00DF77C7" w:rsidR="00B81529" w:rsidP="00A61B14" w:rsidRDefault="00446FC4" w14:paraId="4B43E5B0" w14:textId="1CEDAABE">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r>
              <w:t>[</w:t>
            </w:r>
            <w:r w:rsidRPr="00446FC4">
              <w:rPr>
                <w:highlight w:val="cyan"/>
              </w:rPr>
              <w:t>amend as per local policy</w:t>
            </w:r>
            <w: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5A56F6" w:rsidR="00B81529" w:rsidP="005A56F6" w:rsidRDefault="00B81529" w14:paraId="5DBBEBEA" w14:textId="77777777">
            <w:pPr>
              <w:pStyle w:val="TableHeaderRow"/>
              <w:rPr>
                <w:rStyle w:val="TableHeaderColumn"/>
                <w:b/>
                <w:bCs/>
                <w:sz w:val="22"/>
              </w:rPr>
            </w:pPr>
            <w:r w:rsidRPr="005A56F6">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E01C54F">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Pr="00446FC4" w:rsidR="00446FC4">
              <w:t>for emergency contraception</w:t>
            </w:r>
            <w:r w:rsidR="00FE6E1E">
              <w:t>.</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5A56F6" w:rsidR="00B81529" w:rsidP="005A56F6" w:rsidRDefault="00B81529" w14:paraId="4C7E9E93" w14:textId="77777777">
            <w:pPr>
              <w:pStyle w:val="TableHeaderRow"/>
              <w:rPr>
                <w:rStyle w:val="TableHeaderColumn"/>
                <w:b/>
                <w:bCs/>
                <w:sz w:val="22"/>
              </w:rPr>
            </w:pPr>
            <w:r w:rsidRPr="005A56F6">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00FE6E1E">
              <w:rPr>
                <w:lang w:val="en-GB"/>
              </w:rPr>
              <w:t>]</w:t>
            </w:r>
          </w:p>
        </w:tc>
      </w:tr>
    </w:tbl>
    <w:p w:rsidR="007A1448" w:rsidP="00BB2C75" w:rsidRDefault="007A1448" w14:paraId="2F8A9B4B" w14:textId="72BCB8C7">
      <w:pPr>
        <w:pStyle w:val="Heading1"/>
      </w:pPr>
      <w:r w:rsidRPr="00DF77C7">
        <w:br w:type="page"/>
      </w:r>
      <w:r w:rsidRPr="00DF77C7">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6237"/>
      </w:tblGrid>
      <w:tr w:rsidR="00D36D23" w:rsidTr="005A56F6" w14:paraId="06FC28D1" w14:textId="77777777">
        <w:tc>
          <w:tcPr>
            <w:tcW w:w="2689" w:type="dxa"/>
          </w:tcPr>
          <w:p w:rsidRPr="005A56F6" w:rsidR="00D36D23" w:rsidP="005A56F6" w:rsidRDefault="00D36D23" w14:paraId="7ABDE5EA" w14:textId="3B5A4183">
            <w:pPr>
              <w:pStyle w:val="TableHeaderRow"/>
              <w:rPr>
                <w:rStyle w:val="TableHeaderColumn"/>
                <w:b/>
                <w:bCs/>
                <w:sz w:val="22"/>
              </w:rPr>
            </w:pPr>
            <w:r w:rsidRPr="005A56F6">
              <w:rPr>
                <w:rStyle w:val="TableHeaderColumn"/>
                <w:b/>
                <w:bCs/>
                <w:sz w:val="22"/>
              </w:rPr>
              <w:t>Clinical condition or situation to which this PGD applies</w:t>
            </w:r>
          </w:p>
        </w:tc>
        <w:tc>
          <w:tcPr>
            <w:tcW w:w="6237" w:type="dxa"/>
          </w:tcPr>
          <w:p w:rsidR="00D36D23" w:rsidP="000E466F" w:rsidRDefault="000E466F" w14:paraId="622A2C8E" w14:textId="3B9D58DF">
            <w:pPr>
              <w:pStyle w:val="Tabletext"/>
            </w:pPr>
            <w:r w:rsidRPr="000E466F">
              <w:t xml:space="preserve">To reduce the risk of pregnancy after unprotected sexual intercourse (UPSI) or regular contraception has been compromised or used incorrectly.  </w:t>
            </w:r>
          </w:p>
        </w:tc>
      </w:tr>
      <w:tr w:rsidR="00AE4F4B" w:rsidTr="005A56F6" w14:paraId="423D958D" w14:textId="77777777">
        <w:tc>
          <w:tcPr>
            <w:tcW w:w="2689" w:type="dxa"/>
          </w:tcPr>
          <w:p w:rsidRPr="005A56F6" w:rsidR="00AE4F4B" w:rsidP="005A56F6" w:rsidRDefault="003E69CD" w14:paraId="12B69C9D" w14:textId="0A77D3DB">
            <w:pPr>
              <w:pStyle w:val="TableHeaderRow"/>
              <w:rPr>
                <w:rStyle w:val="TableHeaderColumn"/>
                <w:b/>
                <w:bCs/>
                <w:sz w:val="22"/>
              </w:rPr>
            </w:pPr>
            <w:r w:rsidRPr="005A56F6">
              <w:rPr>
                <w:rStyle w:val="TableHeaderColumn"/>
                <w:b/>
                <w:bCs/>
                <w:sz w:val="22"/>
              </w:rPr>
              <w:t>Criteria for i</w:t>
            </w:r>
            <w:r w:rsidRPr="005A56F6" w:rsidR="00CA3998">
              <w:rPr>
                <w:rStyle w:val="TableHeaderColumn"/>
                <w:b/>
                <w:bCs/>
                <w:sz w:val="22"/>
              </w:rPr>
              <w:t xml:space="preserve">nclusion </w:t>
            </w:r>
          </w:p>
        </w:tc>
        <w:tc>
          <w:tcPr>
            <w:tcW w:w="6237" w:type="dxa"/>
          </w:tcPr>
          <w:p w:rsidRPr="000E466F" w:rsidR="000E466F" w:rsidP="000E466F" w:rsidRDefault="000E466F" w14:paraId="0DB8F1DE" w14:textId="1686C1FF">
            <w:pPr>
              <w:pStyle w:val="Bulletindent1"/>
            </w:pPr>
            <w:r w:rsidRPr="000E466F">
              <w:t xml:space="preserve">Any individual presenting for emergency contraception (EC) between 0 and </w:t>
            </w:r>
            <w:r w:rsidR="0013012A">
              <w:t>120</w:t>
            </w:r>
            <w:r w:rsidRPr="000E466F">
              <w:t xml:space="preserve"> hours following UPSI or when regular contraception has been compromised or used incorrectly.  </w:t>
            </w:r>
          </w:p>
          <w:p w:rsidRPr="000E466F" w:rsidR="000E466F" w:rsidP="000E466F" w:rsidRDefault="000E466F" w14:paraId="0B23873A" w14:textId="5F6B7E90">
            <w:pPr>
              <w:pStyle w:val="Bulletindent1"/>
            </w:pPr>
            <w:r w:rsidRPr="000E466F">
              <w:t>No contraindications to the medication.</w:t>
            </w:r>
          </w:p>
          <w:p w:rsidR="00AE4F4B" w:rsidP="000E466F" w:rsidRDefault="000E466F" w14:paraId="02A2FFD7" w14:textId="5DBEBD8B">
            <w:pPr>
              <w:pStyle w:val="Bulletindent1"/>
            </w:pPr>
            <w:r w:rsidRPr="000E466F">
              <w:t>Informed consent given.</w:t>
            </w:r>
            <w:r>
              <w:t xml:space="preserve">  </w:t>
            </w:r>
          </w:p>
        </w:tc>
      </w:tr>
      <w:tr w:rsidR="00AE4F4B" w:rsidTr="005A56F6" w14:paraId="6FC007A9" w14:textId="77777777">
        <w:tc>
          <w:tcPr>
            <w:tcW w:w="2689" w:type="dxa"/>
          </w:tcPr>
          <w:p w:rsidRPr="005A56F6" w:rsidR="00AE4F4B" w:rsidP="005A56F6" w:rsidRDefault="003E69CD" w14:paraId="4F9F0FC6" w14:textId="72CE5320">
            <w:pPr>
              <w:pStyle w:val="TableHeaderRow"/>
              <w:rPr>
                <w:rStyle w:val="TableHeaderColumn"/>
                <w:b/>
                <w:bCs/>
                <w:sz w:val="22"/>
              </w:rPr>
            </w:pPr>
            <w:r w:rsidRPr="005A56F6">
              <w:rPr>
                <w:rStyle w:val="TableHeaderColumn"/>
                <w:b/>
                <w:bCs/>
                <w:sz w:val="22"/>
              </w:rPr>
              <w:t>Criteria for exclusion</w:t>
            </w:r>
          </w:p>
        </w:tc>
        <w:tc>
          <w:tcPr>
            <w:tcW w:w="6237" w:type="dxa"/>
          </w:tcPr>
          <w:p w:rsidR="000E466F" w:rsidP="0013012A" w:rsidRDefault="000E466F" w14:paraId="225F777B" w14:textId="03AB0A63">
            <w:pPr>
              <w:pStyle w:val="Bulletindent1"/>
            </w:pPr>
            <w:r>
              <w:t>Informed consent not given.</w:t>
            </w:r>
          </w:p>
          <w:p w:rsidR="000E466F" w:rsidP="0013012A" w:rsidRDefault="000E466F" w14:paraId="437774FD" w14:textId="2A26C872">
            <w:pPr>
              <w:pStyle w:val="Bulletindent1"/>
            </w:pPr>
            <w:r>
              <w:t xml:space="preserve">Individuals under 16 years old and assessed as lacking capacity to consent using the Fraser Guidelines. </w:t>
            </w:r>
          </w:p>
          <w:p w:rsidR="000E466F" w:rsidP="0013012A" w:rsidRDefault="000E466F" w14:paraId="58CFD671" w14:textId="568BC14E">
            <w:pPr>
              <w:pStyle w:val="Bulletindent1"/>
            </w:pPr>
            <w:r>
              <w:t>Individuals 16 years of age and over and assessed as lacking capacity to consent.</w:t>
            </w:r>
          </w:p>
          <w:p w:rsidR="000E466F" w:rsidP="0013012A" w:rsidRDefault="000E466F" w14:paraId="3862804C" w14:textId="2FA7697B">
            <w:pPr>
              <w:pStyle w:val="Bulletindent1"/>
            </w:pPr>
            <w:r>
              <w:t xml:space="preserve">This episode of UPSI occurred more than </w:t>
            </w:r>
            <w:r w:rsidR="0013012A">
              <w:t>120</w:t>
            </w:r>
            <w:r>
              <w:t xml:space="preserve"> hours ago. N.B. A dose may be given if there have been previous untreated or treated episodes of UPSI within the current cycle if the most recent episode of UPSI is within </w:t>
            </w:r>
            <w:r w:rsidR="0013012A">
              <w:t>120</w:t>
            </w:r>
            <w:r>
              <w:t xml:space="preserve"> hours.</w:t>
            </w:r>
          </w:p>
          <w:p w:rsidRPr="00655155" w:rsidR="000E466F" w:rsidP="0013012A" w:rsidRDefault="000E466F" w14:paraId="35E0B5E2" w14:textId="5122171C">
            <w:pPr>
              <w:pStyle w:val="Bulletindent1"/>
            </w:pPr>
            <w:r>
              <w:t>Known pregnancy</w:t>
            </w:r>
            <w:r w:rsidR="005A56F6">
              <w:t xml:space="preserve">. </w:t>
            </w:r>
            <w:r>
              <w:t xml:space="preserve"> (N.B. a previous episode of UPSI in this cycle is not an exclusion. Consider pregnancy test if more than three weeks after UPSI and no normal menstrual </w:t>
            </w:r>
            <w:r w:rsidRPr="00655155">
              <w:t>period since UPSI</w:t>
            </w:r>
            <w:r w:rsidR="001E4F3C">
              <w:t>.</w:t>
            </w:r>
            <w:r w:rsidRPr="00655155">
              <w:t>)</w:t>
            </w:r>
          </w:p>
          <w:p w:rsidR="000E466F" w:rsidP="0013012A" w:rsidRDefault="000E466F" w14:paraId="08AE6384" w14:textId="6BF7686C">
            <w:pPr>
              <w:pStyle w:val="Bulletindent1"/>
            </w:pPr>
            <w:r>
              <w:t>Less than 21 days after childbirth.</w:t>
            </w:r>
          </w:p>
          <w:p w:rsidR="003147B9" w:rsidP="0013012A" w:rsidRDefault="000E466F" w14:paraId="51869BCC" w14:textId="4E419ADE">
            <w:pPr>
              <w:pStyle w:val="Bulletindent1"/>
            </w:pPr>
            <w:r>
              <w:t xml:space="preserve">Less than 5 days after miscarriage, abortion, ectopic pregnancy or uterine evacuation for gestational trophoblastic disease (GTD). </w:t>
            </w:r>
          </w:p>
          <w:p w:rsidR="000E466F" w:rsidP="0013012A" w:rsidRDefault="000E466F" w14:paraId="17B3D22A" w14:textId="512C6EA7">
            <w:pPr>
              <w:pStyle w:val="Bulletindent1"/>
            </w:pPr>
            <w:r w:rsidRPr="000E466F">
              <w:t xml:space="preserve">Known hypersensitivity to the active ingredient or to any component of the product </w:t>
            </w:r>
            <w:r>
              <w:t>as detailed in the</w:t>
            </w:r>
            <w:r w:rsidRPr="000E466F">
              <w:t xml:space="preserve"> </w:t>
            </w:r>
            <w:hyperlink w:history="1" r:id="rId16">
              <w:r w:rsidRPr="000E466F">
                <w:rPr>
                  <w:rStyle w:val="Hyperlink"/>
                </w:rPr>
                <w:t>Summary of Product Characteristics (SmPC) which can be accessed on the EMC website</w:t>
              </w:r>
            </w:hyperlink>
          </w:p>
          <w:p w:rsidR="0013012A" w:rsidP="00655155" w:rsidRDefault="0013012A" w14:paraId="7BB6BC67" w14:textId="790CCA84">
            <w:pPr>
              <w:pStyle w:val="Bulletindent1"/>
              <w:rPr>
                <w:rFonts w:eastAsia="Calibri"/>
              </w:rPr>
            </w:pPr>
            <w:r w:rsidRPr="00E4378D">
              <w:rPr>
                <w:rFonts w:eastAsia="Calibri"/>
              </w:rPr>
              <w:t>Use of levonorgestrel (LNG-EC) or any other progestogen in the previous 7 days (i.e. hormonal contraception including combined oral contracept</w:t>
            </w:r>
            <w:r>
              <w:rPr>
                <w:rFonts w:eastAsia="Calibri"/>
              </w:rPr>
              <w:t>i</w:t>
            </w:r>
            <w:r w:rsidRPr="00E4378D">
              <w:rPr>
                <w:rFonts w:eastAsia="Calibri"/>
              </w:rPr>
              <w:t xml:space="preserve">on, hormone </w:t>
            </w:r>
            <w:r w:rsidRPr="00A3629D">
              <w:rPr>
                <w:rFonts w:eastAsia="Calibri"/>
              </w:rPr>
              <w:t>replacement therapy (or use for other gynaecological indications)</w:t>
            </w:r>
            <w:r w:rsidR="001E4F3C">
              <w:rPr>
                <w:rFonts w:eastAsia="Calibri"/>
              </w:rPr>
              <w:t>)</w:t>
            </w:r>
            <w:r w:rsidRPr="00A3629D">
              <w:rPr>
                <w:rFonts w:eastAsia="Calibri"/>
              </w:rPr>
              <w:t>.</w:t>
            </w:r>
          </w:p>
          <w:p w:rsidRPr="00655155" w:rsidR="00655155" w:rsidP="00655155" w:rsidRDefault="00655155" w14:paraId="385525C0" w14:textId="77777777">
            <w:pPr>
              <w:pStyle w:val="Bulletindent1"/>
              <w:rPr>
                <w:rFonts w:eastAsia="Calibri"/>
              </w:rPr>
            </w:pPr>
            <w:r w:rsidRPr="00655155">
              <w:rPr>
                <w:rFonts w:eastAsia="Calibri"/>
              </w:rPr>
              <w:t xml:space="preserve">UPA-EC is not recommended in a missed pill situation. The individual should be referred to a prescriber in this specific circumstance. This exclusion applies to supply of UPA-EC via a PGD, other legal mechanisms for supply are available. </w:t>
            </w:r>
          </w:p>
          <w:p w:rsidRPr="00046E17" w:rsidR="0013012A" w:rsidP="0013012A" w:rsidRDefault="0013012A" w14:paraId="0940E2D0" w14:textId="46E79D79">
            <w:pPr>
              <w:pStyle w:val="Bulletindent1"/>
              <w:rPr>
                <w:rFonts w:eastAsia="Calibri"/>
              </w:rPr>
            </w:pPr>
            <w:r w:rsidRPr="00046E17">
              <w:rPr>
                <w:rFonts w:eastAsia="Calibri"/>
              </w:rPr>
              <w:t>Concurrent use of antacids, proton-pump inhibitors or H</w:t>
            </w:r>
            <w:r w:rsidRPr="00046E17">
              <w:rPr>
                <w:rFonts w:eastAsia="Calibri"/>
                <w:vertAlign w:val="subscript"/>
              </w:rPr>
              <w:t>2</w:t>
            </w:r>
            <w:r w:rsidRPr="00046E17">
              <w:rPr>
                <w:rFonts w:eastAsia="Calibri"/>
              </w:rPr>
              <w:t>-receptor antagonists including any non-prescription (i.e. over the counter) products being taken</w:t>
            </w:r>
            <w:r w:rsidR="001E4F3C">
              <w:rPr>
                <w:rFonts w:eastAsia="Calibri"/>
              </w:rPr>
              <w:t>.</w:t>
            </w:r>
          </w:p>
          <w:p w:rsidRPr="00D12D8C" w:rsidR="0013012A" w:rsidP="0013012A" w:rsidRDefault="0013012A" w14:paraId="194A0448" w14:textId="77777777">
            <w:pPr>
              <w:pStyle w:val="Bulletindent1"/>
              <w:rPr>
                <w:rFonts w:eastAsia="Calibri"/>
              </w:rPr>
            </w:pPr>
            <w:r w:rsidRPr="00046E17">
              <w:rPr>
                <w:rFonts w:eastAsia="Calibri"/>
              </w:rPr>
              <w:t>Severe asthma controlled by oral glucocorticoids</w:t>
            </w:r>
            <w:r w:rsidRPr="00D12D8C">
              <w:rPr>
                <w:rFonts w:eastAsia="Calibri"/>
              </w:rPr>
              <w:t>.</w:t>
            </w:r>
          </w:p>
          <w:p w:rsidR="0013012A" w:rsidP="0013012A" w:rsidRDefault="0013012A" w14:paraId="4792F2E8" w14:textId="77777777">
            <w:pPr>
              <w:pStyle w:val="Bulletindent1"/>
              <w:rPr>
                <w:rFonts w:eastAsia="Calibri"/>
              </w:rPr>
            </w:pPr>
            <w:r w:rsidRPr="00D12D8C">
              <w:rPr>
                <w:rFonts w:eastAsia="Calibri"/>
              </w:rPr>
              <w:t>Individuals using enzyme-inducing drugs/herbal products or within 4 weeks of stopping.</w:t>
            </w:r>
          </w:p>
          <w:p w:rsidR="00CB4A2B" w:rsidP="0013012A" w:rsidRDefault="000E466F" w14:paraId="242D0FB3" w14:textId="4E736F9D">
            <w:pPr>
              <w:pStyle w:val="Bulletindent1"/>
            </w:pPr>
            <w:r>
              <w:t>Acute porphyria.</w:t>
            </w:r>
          </w:p>
        </w:tc>
      </w:tr>
      <w:tr w:rsidR="00AE4F4B" w:rsidTr="005A56F6" w14:paraId="2086F951" w14:textId="77777777">
        <w:tc>
          <w:tcPr>
            <w:tcW w:w="2689" w:type="dxa"/>
          </w:tcPr>
          <w:p w:rsidRPr="005A56F6" w:rsidR="00AE4F4B" w:rsidP="005A56F6" w:rsidRDefault="00AA150C" w14:paraId="34F2E318" w14:textId="7E1AEDD6">
            <w:pPr>
              <w:pStyle w:val="TableHeaderRow"/>
              <w:rPr>
                <w:rStyle w:val="TableHeaderColumn"/>
                <w:b/>
                <w:bCs/>
                <w:sz w:val="22"/>
              </w:rPr>
            </w:pPr>
            <w:r w:rsidRPr="005A56F6">
              <w:rPr>
                <w:rStyle w:val="TableHeaderColumn"/>
                <w:b/>
                <w:bCs/>
                <w:sz w:val="22"/>
              </w:rPr>
              <w:t xml:space="preserve">Cautions </w:t>
            </w:r>
            <w:r w:rsidRPr="005A56F6" w:rsidR="003E69CD">
              <w:rPr>
                <w:rStyle w:val="TableHeaderColumn"/>
                <w:b/>
                <w:bCs/>
                <w:sz w:val="22"/>
              </w:rPr>
              <w:t>including any relevant action to be taken</w:t>
            </w:r>
          </w:p>
        </w:tc>
        <w:tc>
          <w:tcPr>
            <w:tcW w:w="6237" w:type="dxa"/>
          </w:tcPr>
          <w:p w:rsidR="008B1B9D" w:rsidP="0013012A" w:rsidRDefault="000E466F" w14:paraId="7817C0E2" w14:textId="337BB115">
            <w:pPr>
              <w:pStyle w:val="Bulletindent1"/>
            </w:pPr>
            <w:r w:rsidRPr="000E466F">
              <w:t>All individuals should be informed that insertion of a copper intrauterine device (Cu-IUD) within five days of UPSI or within five days from earliest estimated ovulation is the most effective method of emergency contraception. If a Cu-IUD is appropriate and acceptable supply oral EC and refer to the appropriate health service provider.</w:t>
            </w:r>
          </w:p>
          <w:p w:rsidR="000E466F" w:rsidP="0013012A" w:rsidRDefault="0013012A" w14:paraId="24E371E6" w14:textId="1A439300">
            <w:pPr>
              <w:pStyle w:val="Bulletindent1"/>
            </w:pPr>
            <w:r w:rsidRPr="0013012A">
              <w:t xml:space="preserve">Ulipristal acetate (UPA-EC) </w:t>
            </w:r>
            <w:r w:rsidR="000E466F">
              <w:t>is ineffective if taken after ovulation.</w:t>
            </w:r>
          </w:p>
          <w:p w:rsidR="000E466F" w:rsidP="0013012A" w:rsidRDefault="000E466F" w14:paraId="44954EA9" w14:textId="485A8A15">
            <w:pPr>
              <w:pStyle w:val="Bulletindent1"/>
            </w:pPr>
            <w:r>
              <w:t>If individual vomits within three hours from ingestion, a repeat dose may be given.</w:t>
            </w:r>
          </w:p>
          <w:p w:rsidR="000E466F" w:rsidP="0013012A" w:rsidRDefault="000E466F" w14:paraId="66645E22" w14:textId="37CCA69F">
            <w:pPr>
              <w:pStyle w:val="Bulletindent1"/>
            </w:pPr>
            <w:r>
              <w:t>Body Mass Index (BMI) &gt;26kg/m</w:t>
            </w:r>
            <w:r w:rsidRPr="003C5A56">
              <w:rPr>
                <w:vertAlign w:val="superscript"/>
              </w:rPr>
              <w:t>2</w:t>
            </w:r>
            <w:r>
              <w:t xml:space="preserve"> or weight &gt;70kg – individuals should be advised that though oral EC methods may be safely used, a high BMI may reduce the effectiveness. A Cu-IUD should be recommended as the most effective method of EC. </w:t>
            </w:r>
          </w:p>
          <w:p w:rsidR="000E466F" w:rsidP="0013012A" w:rsidRDefault="000E466F" w14:paraId="337C30FE" w14:textId="61682805">
            <w:pPr>
              <w:pStyle w:val="Bulletindent1"/>
            </w:pPr>
            <w:r>
              <w:t xml:space="preserve">Consideration should be given to the current disease status of those with severe malabsorption syndromes, such as acute/active inflammatory bowel disease or Crohn’s disease. Although the use of </w:t>
            </w:r>
            <w:r w:rsidRPr="0013012A" w:rsidR="0013012A">
              <w:t xml:space="preserve">UPA-EC </w:t>
            </w:r>
            <w:r>
              <w:t xml:space="preserve">is not contra-indicated it may be less effective and so these individuals should be advised that insertion of Cu-IUD would be the most effective emergency contraception for them and referred accordingly if agreed.  </w:t>
            </w:r>
          </w:p>
          <w:p w:rsidR="0013012A" w:rsidP="0013012A" w:rsidRDefault="0013012A" w14:paraId="04F35E72" w14:textId="51B916B6">
            <w:pPr>
              <w:pStyle w:val="Bulletindent1"/>
              <w:rPr>
                <w:rFonts w:eastAsia="Calibri"/>
              </w:rPr>
            </w:pPr>
            <w:r w:rsidRPr="00E4378D">
              <w:rPr>
                <w:rFonts w:eastAsia="Calibri"/>
              </w:rPr>
              <w:t xml:space="preserve">The effectiveness of UPA-EC can be reduced by progestogen taken in the following 5 days and individuals must be advised not to take progestogen containing drugs, including combined oral contraception, for 5 days after UPA-EC.   See section </w:t>
            </w:r>
            <w:hyperlink w:history="1" w:anchor="Advice">
              <w:r w:rsidRPr="00655155">
                <w:rPr>
                  <w:rStyle w:val="Hyperlink"/>
                  <w:rFonts w:eastAsia="Calibri"/>
                </w:rPr>
                <w:t>‘Written information and further advice to be given to individual’</w:t>
              </w:r>
            </w:hyperlink>
            <w:r w:rsidRPr="00E4378D">
              <w:rPr>
                <w:rFonts w:eastAsia="Calibri"/>
              </w:rPr>
              <w:t>.</w:t>
            </w:r>
          </w:p>
          <w:p w:rsidR="000E466F" w:rsidP="0013012A" w:rsidRDefault="000E466F" w14:paraId="3E7056AB" w14:textId="1CA5E8DB">
            <w:pPr>
              <w:pStyle w:val="Bulletindent1"/>
            </w:pPr>
            <w:r>
              <w:t xml:space="preserve">If the individual is less than 16 years of age an assessment based on Fraser guidelines must be made and documented. </w:t>
            </w:r>
          </w:p>
          <w:p w:rsidR="000E466F" w:rsidP="0013012A" w:rsidRDefault="000E466F" w14:paraId="76B9A227" w14:textId="59C9DFDE">
            <w:pPr>
              <w:pStyle w:val="Bulletindent1"/>
            </w:pPr>
            <w:r>
              <w:t xml:space="preserve">If the individual is less than 13 years of age the healthcare professional should speak to local safeguarding lead and follow the local safeguarding policy. </w:t>
            </w:r>
          </w:p>
          <w:p w:rsidR="00CB4A2B" w:rsidP="0013012A" w:rsidRDefault="000E466F" w14:paraId="64FEDD91" w14:textId="3F603419">
            <w:pPr>
              <w:pStyle w:val="Bulletindent1"/>
            </w:pPr>
            <w:r>
              <w:t>If the individual has not yet reached menarche consider onward referral for further assessment or investigation</w:t>
            </w:r>
            <w:r w:rsidR="008B1B9D">
              <w:t>.</w:t>
            </w:r>
          </w:p>
        </w:tc>
      </w:tr>
      <w:tr w:rsidR="00AE4F4B" w:rsidTr="005A56F6" w14:paraId="6142EA67" w14:textId="77777777">
        <w:tc>
          <w:tcPr>
            <w:tcW w:w="2689" w:type="dxa"/>
          </w:tcPr>
          <w:p w:rsidRPr="005A56F6" w:rsidR="00AE4F4B" w:rsidP="005A56F6" w:rsidRDefault="003E69CD" w14:paraId="751752A4" w14:textId="3BF2F402">
            <w:pPr>
              <w:pStyle w:val="TableHeaderRow"/>
              <w:rPr>
                <w:rStyle w:val="TableHeaderColumn"/>
                <w:b/>
                <w:bCs/>
                <w:sz w:val="22"/>
              </w:rPr>
            </w:pPr>
            <w:r w:rsidRPr="005A56F6">
              <w:rPr>
                <w:rStyle w:val="TableHeaderColumn"/>
                <w:b/>
                <w:bCs/>
                <w:sz w:val="22"/>
              </w:rPr>
              <w:t>Actions to be taken if the individual is excluded or declines treatment</w:t>
            </w:r>
          </w:p>
        </w:tc>
        <w:tc>
          <w:tcPr>
            <w:tcW w:w="6237" w:type="dxa"/>
          </w:tcPr>
          <w:p w:rsidR="000E466F" w:rsidP="000E466F" w:rsidRDefault="000E466F" w14:paraId="7B0FFC20" w14:textId="411E1AEB">
            <w:pPr>
              <w:pStyle w:val="Bulletindent1"/>
            </w:pPr>
            <w:r>
              <w:t>Explain the reasons for exclusion to the individual and document in the consultation record.</w:t>
            </w:r>
          </w:p>
          <w:p w:rsidR="000E466F" w:rsidP="000E466F" w:rsidRDefault="000E466F" w14:paraId="2F4854C2" w14:textId="5E445C05">
            <w:pPr>
              <w:pStyle w:val="Bulletindent1"/>
            </w:pPr>
            <w:r>
              <w:t>Record reason for decline in the consultation record.</w:t>
            </w:r>
          </w:p>
          <w:p w:rsidR="00AE4F4B" w:rsidP="000E466F" w:rsidRDefault="000E466F" w14:paraId="1ACA62F4" w14:textId="11475822">
            <w:pPr>
              <w:pStyle w:val="Bulletindent1"/>
            </w:pPr>
            <w:r>
              <w:t>Offer suitable alternative emergency contraception or refer the individual as soon as possible to a suitable health service provider if appropriate and/or provide them with information about further options</w:t>
            </w:r>
            <w:r w:rsidR="008B1B9D">
              <w:t>.</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006A7AF1" w14:paraId="2B351AEC" w14:textId="77777777">
        <w:tc>
          <w:tcPr>
            <w:tcW w:w="3397" w:type="dxa"/>
          </w:tcPr>
          <w:p w:rsidRPr="005A56F6" w:rsidR="00165DD9" w:rsidP="005A56F6" w:rsidRDefault="00165DD9" w14:paraId="6EB1838B" w14:textId="461B0EDD">
            <w:pPr>
              <w:pStyle w:val="TableHeaderRow"/>
              <w:rPr>
                <w:rStyle w:val="TableHeaderColumn"/>
                <w:b/>
                <w:bCs/>
                <w:sz w:val="22"/>
              </w:rPr>
            </w:pPr>
            <w:r w:rsidRPr="005A56F6">
              <w:rPr>
                <w:rStyle w:val="TableHeaderColumn"/>
                <w:b/>
                <w:bCs/>
                <w:sz w:val="22"/>
              </w:rPr>
              <w:t xml:space="preserve">Name, form and strength of </w:t>
            </w:r>
            <w:r w:rsidRPr="005A56F6" w:rsidR="004A295D">
              <w:rPr>
                <w:rStyle w:val="TableHeaderColumn"/>
                <w:b/>
                <w:bCs/>
                <w:sz w:val="22"/>
              </w:rPr>
              <w:t>medicine</w:t>
            </w:r>
          </w:p>
        </w:tc>
        <w:tc>
          <w:tcPr>
            <w:tcW w:w="5529" w:type="dxa"/>
          </w:tcPr>
          <w:p w:rsidRPr="0012506B" w:rsidR="00165DD9" w:rsidP="00590856" w:rsidRDefault="00082163" w14:paraId="2B104BB5" w14:textId="60E1898D">
            <w:pPr>
              <w:pStyle w:val="Tabletext"/>
            </w:pPr>
            <w:r w:rsidRPr="00082163">
              <w:rPr>
                <w:lang w:val="en-GB"/>
              </w:rPr>
              <w:t>Ulipristal acetate 30mg tablet</w:t>
            </w:r>
          </w:p>
        </w:tc>
      </w:tr>
      <w:tr w:rsidR="00165DD9" w:rsidTr="006A7AF1" w14:paraId="6DAA0645" w14:textId="77777777">
        <w:tc>
          <w:tcPr>
            <w:tcW w:w="3397" w:type="dxa"/>
          </w:tcPr>
          <w:p w:rsidRPr="005A56F6" w:rsidR="00165DD9" w:rsidP="005A56F6" w:rsidRDefault="00165DD9" w14:paraId="2F56A41B" w14:textId="05091A78">
            <w:pPr>
              <w:pStyle w:val="TableHeaderRow"/>
              <w:rPr>
                <w:rStyle w:val="TableHeaderColumn"/>
                <w:b/>
                <w:bCs/>
                <w:sz w:val="22"/>
              </w:rPr>
            </w:pPr>
            <w:r w:rsidRPr="005A56F6">
              <w:rPr>
                <w:rStyle w:val="TableHeaderColumn"/>
                <w:b/>
                <w:bCs/>
                <w:sz w:val="22"/>
              </w:rPr>
              <w:t>Legal category</w:t>
            </w:r>
          </w:p>
        </w:tc>
        <w:tc>
          <w:tcPr>
            <w:tcW w:w="5529" w:type="dxa"/>
          </w:tcPr>
          <w:p w:rsidR="00165DD9" w:rsidP="009B62D2" w:rsidRDefault="00165DD9" w14:paraId="29E26784" w14:textId="23900692">
            <w:pPr>
              <w:pStyle w:val="Tabletext"/>
            </w:pPr>
            <w:r w:rsidRPr="008676A6">
              <w:t>P</w:t>
            </w:r>
          </w:p>
        </w:tc>
      </w:tr>
      <w:tr w:rsidR="00165DD9" w:rsidTr="006A7AF1" w14:paraId="44E2B1CC" w14:textId="77777777">
        <w:tc>
          <w:tcPr>
            <w:tcW w:w="3397" w:type="dxa"/>
          </w:tcPr>
          <w:p w:rsidRPr="005A56F6" w:rsidR="004A295D" w:rsidP="005A56F6" w:rsidRDefault="00165DD9" w14:paraId="2EBF84AC" w14:textId="24D8752D">
            <w:pPr>
              <w:pStyle w:val="TableHeaderRow"/>
              <w:rPr>
                <w:rStyle w:val="TableHeaderColumn"/>
                <w:b/>
                <w:bCs/>
                <w:sz w:val="22"/>
              </w:rPr>
            </w:pPr>
            <w:r w:rsidRPr="005A56F6">
              <w:rPr>
                <w:rStyle w:val="TableHeaderColumn"/>
                <w:b/>
                <w:bCs/>
                <w:sz w:val="22"/>
              </w:rPr>
              <w:t>Route</w:t>
            </w:r>
            <w:r w:rsidRPr="005A56F6" w:rsidR="009604EE">
              <w:rPr>
                <w:rStyle w:val="TableHeaderColumn"/>
                <w:b/>
                <w:bCs/>
                <w:sz w:val="22"/>
              </w:rPr>
              <w:t xml:space="preserve"> or </w:t>
            </w:r>
            <w:r w:rsidRPr="005A56F6">
              <w:rPr>
                <w:rStyle w:val="TableHeaderColumn"/>
                <w:b/>
                <w:bCs/>
                <w:sz w:val="22"/>
              </w:rPr>
              <w:t>method of administration</w:t>
            </w:r>
          </w:p>
        </w:tc>
        <w:tc>
          <w:tcPr>
            <w:tcW w:w="5529" w:type="dxa"/>
          </w:tcPr>
          <w:p w:rsidR="004A295D" w:rsidP="0012506B" w:rsidRDefault="00476781" w14:paraId="04517ADA" w14:textId="47BED888">
            <w:pPr>
              <w:pStyle w:val="Tabletext"/>
            </w:pPr>
            <w:r>
              <w:t>Oral</w:t>
            </w:r>
          </w:p>
        </w:tc>
      </w:tr>
      <w:tr w:rsidR="003E69CD" w:rsidTr="006A7AF1" w14:paraId="264CA183" w14:textId="77777777">
        <w:tc>
          <w:tcPr>
            <w:tcW w:w="3397" w:type="dxa"/>
          </w:tcPr>
          <w:p w:rsidRPr="005A56F6" w:rsidR="003E69CD" w:rsidP="005A56F6" w:rsidRDefault="003E69CD" w14:paraId="011DED45" w14:textId="0D334062">
            <w:pPr>
              <w:pStyle w:val="TableHeaderRow"/>
              <w:rPr>
                <w:rStyle w:val="TableHeaderColumn"/>
                <w:b/>
                <w:bCs/>
                <w:sz w:val="22"/>
              </w:rPr>
            </w:pPr>
            <w:r w:rsidRPr="005A56F6">
              <w:rPr>
                <w:rStyle w:val="TableHeaderColumn"/>
                <w:b/>
                <w:bCs/>
                <w:sz w:val="22"/>
              </w:rPr>
              <w:t>Off label use</w:t>
            </w:r>
          </w:p>
        </w:tc>
        <w:tc>
          <w:tcPr>
            <w:tcW w:w="5529" w:type="dxa"/>
          </w:tcPr>
          <w:p w:rsidR="0012506B" w:rsidP="0012506B" w:rsidRDefault="00770955" w14:paraId="48165889" w14:textId="09BA3A23">
            <w:pPr>
              <w:pStyle w:val="Tabletext"/>
            </w:pPr>
            <w:r w:rsidRPr="00770955">
              <w:t xml:space="preserve">Best practice advice given by College of Sexual and Reproductive Healthcare (CoSRH) is used for guidance in this PGD and may vary from the </w:t>
            </w:r>
            <w:hyperlink w:history="1" r:id="rId17">
              <w:r w:rsidRPr="00082163" w:rsidR="00082163">
                <w:rPr>
                  <w:rStyle w:val="Hyperlink"/>
                  <w:lang w:val="en-GB"/>
                </w:rPr>
                <w:t>Summary of Product Characteristics (SmPC) which can be accessed on the EMC website</w:t>
              </w:r>
            </w:hyperlink>
          </w:p>
          <w:p w:rsidR="00770955" w:rsidP="00770955" w:rsidRDefault="00770955" w14:paraId="41EF1189" w14:textId="77777777">
            <w:pPr>
              <w:pStyle w:val="Tabletext"/>
            </w:pPr>
          </w:p>
          <w:p w:rsidR="0012506B" w:rsidP="00770955" w:rsidRDefault="00770955" w14:paraId="0689A4D0" w14:textId="0B808865">
            <w:pPr>
              <w:pStyle w:val="Tabletext"/>
            </w:pPr>
            <w:r>
              <w:t>This PGD includes off-label use in the following conditions:</w:t>
            </w:r>
          </w:p>
          <w:p w:rsidRPr="00B4274B" w:rsidR="00B4274B" w:rsidP="00B4274B" w:rsidRDefault="00B4274B" w14:paraId="0B8899A4" w14:textId="77777777">
            <w:pPr>
              <w:pStyle w:val="Bulletindent1"/>
              <w:rPr>
                <w:rFonts w:eastAsia="Calibri"/>
              </w:rPr>
            </w:pPr>
            <w:r w:rsidRPr="00B4274B">
              <w:rPr>
                <w:rFonts w:eastAsia="Calibri"/>
              </w:rPr>
              <w:t xml:space="preserve">Severe hepatic impairment </w:t>
            </w:r>
          </w:p>
          <w:p w:rsidRPr="00B4274B" w:rsidR="00B4274B" w:rsidP="00B4274B" w:rsidRDefault="00B4274B" w14:paraId="127AD6D0" w14:textId="77777777">
            <w:pPr>
              <w:pStyle w:val="Bulletindent1"/>
              <w:rPr>
                <w:rFonts w:eastAsia="Calibri"/>
              </w:rPr>
            </w:pPr>
            <w:r w:rsidRPr="00B4274B">
              <w:rPr>
                <w:rFonts w:eastAsia="Calibri"/>
              </w:rPr>
              <w:t>galactose intolerance, total lactase deficiency, glucose-galactose malabsorption</w:t>
            </w:r>
          </w:p>
          <w:p w:rsidRPr="005A6885" w:rsidR="005F17C5" w:rsidP="005A6885" w:rsidRDefault="005F17C5" w14:paraId="2B5A6675" w14:textId="622465CE">
            <w:pPr>
              <w:pStyle w:val="Tabletext"/>
            </w:pPr>
            <w:r w:rsidRPr="005A6885">
              <w:t xml:space="preserve">Medicines should be stored according to the conditions detailed in the </w:t>
            </w:r>
            <w:hyperlink w:history="1" w:anchor="Storage">
              <w:r w:rsidRPr="00405A1E">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006A7AF1" w14:paraId="27DDC201" w14:textId="77777777">
        <w:tc>
          <w:tcPr>
            <w:tcW w:w="3397" w:type="dxa"/>
          </w:tcPr>
          <w:p w:rsidRPr="005A56F6" w:rsidR="00165DD9" w:rsidP="005A56F6" w:rsidRDefault="00165DD9" w14:paraId="47CBA637" w14:textId="26C43375">
            <w:pPr>
              <w:pStyle w:val="TableHeaderRow"/>
              <w:rPr>
                <w:rStyle w:val="TableHeaderColumn"/>
                <w:b/>
                <w:bCs/>
                <w:sz w:val="22"/>
              </w:rPr>
            </w:pPr>
            <w:r w:rsidRPr="005A56F6">
              <w:rPr>
                <w:rStyle w:val="TableHeaderColumn"/>
                <w:b/>
                <w:bCs/>
                <w:sz w:val="22"/>
              </w:rPr>
              <w:t>Dose and frequency</w:t>
            </w:r>
            <w:r w:rsidRPr="005A56F6" w:rsidR="005F17C5">
              <w:rPr>
                <w:rStyle w:val="TableHeaderColumn"/>
                <w:b/>
                <w:bCs/>
                <w:sz w:val="22"/>
              </w:rPr>
              <w:t xml:space="preserve"> of administration</w:t>
            </w:r>
          </w:p>
        </w:tc>
        <w:tc>
          <w:tcPr>
            <w:tcW w:w="5529" w:type="dxa"/>
          </w:tcPr>
          <w:p w:rsidR="0012506B" w:rsidP="00082163" w:rsidRDefault="00082163" w14:paraId="6AB47447" w14:textId="625F39DD">
            <w:pPr>
              <w:pStyle w:val="Tabletext"/>
            </w:pPr>
            <w:r w:rsidRPr="00082163">
              <w:rPr>
                <w:lang w:val="en-GB"/>
              </w:rPr>
              <w:t>One tablet (30mg) as a single dose taken as soon as possible up to 120 hours after UPSI.</w:t>
            </w:r>
          </w:p>
        </w:tc>
      </w:tr>
      <w:tr w:rsidR="00165DD9" w:rsidTr="006A7AF1" w14:paraId="25154B5D" w14:textId="77777777">
        <w:tc>
          <w:tcPr>
            <w:tcW w:w="3397" w:type="dxa"/>
          </w:tcPr>
          <w:p w:rsidRPr="005A56F6" w:rsidR="00165DD9" w:rsidP="005A56F6" w:rsidRDefault="00165DD9" w14:paraId="01685DA9" w14:textId="58D20A53">
            <w:pPr>
              <w:pStyle w:val="TableHeaderRow"/>
              <w:rPr>
                <w:rStyle w:val="TableHeaderColumn"/>
                <w:b/>
                <w:bCs/>
                <w:sz w:val="22"/>
              </w:rPr>
            </w:pPr>
            <w:r w:rsidRPr="005A56F6">
              <w:rPr>
                <w:rStyle w:val="TableHeaderColumn"/>
                <w:b/>
                <w:bCs/>
                <w:sz w:val="22"/>
              </w:rPr>
              <w:t xml:space="preserve">Quantity to be </w:t>
            </w:r>
            <w:r w:rsidRPr="005A56F6" w:rsidR="0012506B">
              <w:rPr>
                <w:rStyle w:val="TableHeaderColumn"/>
                <w:b/>
                <w:bCs/>
                <w:sz w:val="22"/>
              </w:rPr>
              <w:t>supplied</w:t>
            </w:r>
          </w:p>
        </w:tc>
        <w:tc>
          <w:tcPr>
            <w:tcW w:w="5529" w:type="dxa"/>
          </w:tcPr>
          <w:p w:rsidR="00165DD9" w:rsidP="00D82F2A" w:rsidRDefault="00770955" w14:paraId="1BDDBFD7" w14:textId="0E31CA3F">
            <w:pPr>
              <w:pStyle w:val="Tabletext"/>
            </w:pPr>
            <w:r w:rsidRPr="00770955">
              <w:t xml:space="preserve">Appropriately labelled pack of one tablet. </w:t>
            </w:r>
          </w:p>
        </w:tc>
      </w:tr>
      <w:tr w:rsidR="006A7AF1" w:rsidTr="006A7AF1"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56F6" w:rsidR="006A7AF1" w:rsidP="005A56F6" w:rsidRDefault="005F17C5" w14:paraId="3CF8ECDD" w14:textId="525F8E89">
            <w:pPr>
              <w:pStyle w:val="TableHeaderRow"/>
              <w:rPr>
                <w:rStyle w:val="TableHeaderColumn"/>
                <w:b/>
                <w:bCs/>
                <w:sz w:val="22"/>
              </w:rPr>
            </w:pPr>
            <w:r w:rsidRPr="005A56F6">
              <w:rPr>
                <w:rStyle w:val="TableHeaderColumn"/>
                <w:b/>
                <w:bCs/>
                <w:sz w:val="22"/>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00770955" w:rsidP="00770955" w:rsidRDefault="00770955" w14:paraId="44CED619" w14:textId="11D3B1FC">
            <w:pPr>
              <w:pStyle w:val="Bulletindent1"/>
            </w:pPr>
            <w:r>
              <w:t>A single dose is permitted under this PGD.</w:t>
            </w:r>
          </w:p>
          <w:p w:rsidR="00770955" w:rsidP="00770955" w:rsidRDefault="00770955" w14:paraId="4DF85F76" w14:textId="1F628ED0">
            <w:pPr>
              <w:pStyle w:val="Bulletindent1"/>
            </w:pPr>
            <w:r>
              <w:t xml:space="preserve">If vomiting occurs within 3 hours of </w:t>
            </w:r>
            <w:r w:rsidR="00D82F2A">
              <w:t>UPA</w:t>
            </w:r>
            <w:r>
              <w:t>-EC being taken a repeat dose can be supplied under this PGD.</w:t>
            </w:r>
          </w:p>
          <w:p w:rsidR="00770955" w:rsidP="00770955" w:rsidRDefault="00770955" w14:paraId="4C731EAA" w14:textId="2BB73F9A">
            <w:pPr>
              <w:pStyle w:val="Bulletindent1"/>
            </w:pPr>
            <w:r>
              <w:t>Repeated doses, as separate episodes of care, can be given within the same cycle. Please note:</w:t>
            </w:r>
          </w:p>
          <w:p w:rsidR="00770955" w:rsidP="00770955" w:rsidRDefault="00770955" w14:paraId="776C2FB4" w14:textId="6D3BECCE">
            <w:pPr>
              <w:pStyle w:val="Bulletindent1"/>
              <w:numPr>
                <w:ilvl w:val="1"/>
                <w:numId w:val="15"/>
              </w:numPr>
            </w:pPr>
            <w:r>
              <w:t>If within 7 days of previous LNG-EC offer LNG-EC again (not UPA-EC)</w:t>
            </w:r>
          </w:p>
          <w:p w:rsidR="006A7AF1" w:rsidP="00770955" w:rsidRDefault="00770955" w14:paraId="34A3B3B7" w14:textId="1C224E87">
            <w:pPr>
              <w:pStyle w:val="Bulletindent1"/>
              <w:numPr>
                <w:ilvl w:val="1"/>
                <w:numId w:val="15"/>
              </w:numPr>
            </w:pPr>
            <w:r>
              <w:t>If within 5 days of UPA-EC then offer UPA-EC again (not LNG-EC)</w:t>
            </w:r>
          </w:p>
        </w:tc>
      </w:tr>
      <w:tr w:rsidR="005F17C5" w:rsidTr="006A7AF1"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56F6" w:rsidR="005F17C5" w:rsidP="005A56F6" w:rsidRDefault="005F17C5" w14:paraId="69119C98" w14:textId="4AFD6B1F">
            <w:pPr>
              <w:pStyle w:val="TableHeaderRow"/>
              <w:rPr>
                <w:rStyle w:val="TableHeaderColumn"/>
                <w:b/>
                <w:bCs/>
                <w:sz w:val="22"/>
              </w:rPr>
            </w:pPr>
            <w:bookmarkStart w:name="Storage" w:id="4"/>
            <w:bookmarkEnd w:id="4"/>
            <w:r w:rsidRPr="005A56F6">
              <w:rPr>
                <w:rStyle w:val="TableHeaderColumn"/>
                <w:b/>
                <w:bCs/>
                <w:sz w:val="22"/>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Pr="00C434B8" w:rsidR="005F17C5" w:rsidP="00C434B8" w:rsidRDefault="005F17C5" w14:paraId="63B16DBA" w14:textId="3DCACFB0">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 xml:space="preserve">Medicines must be stored securely according to national guidelines and in accordance with the </w:t>
            </w:r>
            <w:hyperlink w:history="1" r:id="rId18">
              <w:r w:rsidRPr="00770955" w:rsidR="00770955">
                <w:rPr>
                  <w:rStyle w:val="Hyperlink"/>
                  <w:rFonts w:ascii="Arial" w:hAnsi="Arial" w:eastAsia="Times New Roman"/>
                  <w:kern w:val="0"/>
                  <w:sz w:val="22"/>
                  <w14:ligatures w14:val="none"/>
                </w:rPr>
                <w:t>Summary of Product Characteristics (SmPC) which can be accessed on the EMC website</w:t>
              </w:r>
            </w:hyperlink>
          </w:p>
        </w:tc>
      </w:tr>
      <w:tr w:rsidR="00700627" w:rsidTr="00AA03B9" w14:paraId="2CD9E9DF" w14:textId="77777777">
        <w:tc>
          <w:tcPr>
            <w:tcW w:w="3397" w:type="dxa"/>
            <w:tcBorders>
              <w:top w:val="single" w:color="auto" w:sz="4" w:space="0"/>
              <w:left w:val="single" w:color="auto" w:sz="4" w:space="0"/>
              <w:bottom w:val="single" w:color="auto" w:sz="4" w:space="0"/>
              <w:right w:val="single" w:color="auto" w:sz="4" w:space="0"/>
            </w:tcBorders>
          </w:tcPr>
          <w:p w:rsidRPr="005A56F6" w:rsidR="00700627" w:rsidP="005A56F6" w:rsidRDefault="00700627" w14:paraId="580D0647" w14:textId="706B8F3C">
            <w:pPr>
              <w:pStyle w:val="TableHeaderRow"/>
              <w:rPr>
                <w:rStyle w:val="TableHeaderColumn"/>
                <w:b/>
                <w:bCs/>
                <w:sz w:val="22"/>
              </w:rPr>
            </w:pPr>
            <w:r w:rsidRPr="005A56F6">
              <w:rPr>
                <w:rStyle w:val="TableHeaderColumn"/>
                <w:b/>
                <w:bCs/>
                <w:sz w:val="22"/>
              </w:rPr>
              <w:t>Drug interactions</w:t>
            </w:r>
          </w:p>
        </w:tc>
        <w:tc>
          <w:tcPr>
            <w:tcW w:w="5529" w:type="dxa"/>
            <w:tcBorders>
              <w:top w:val="single" w:color="auto" w:sz="4" w:space="0"/>
              <w:left w:val="single" w:color="auto" w:sz="4" w:space="0"/>
              <w:bottom w:val="single" w:color="auto" w:sz="4" w:space="0"/>
              <w:right w:val="single" w:color="auto" w:sz="4" w:space="0"/>
            </w:tcBorders>
          </w:tcPr>
          <w:p w:rsidR="00700627" w:rsidP="00C434B8" w:rsidRDefault="00EF69F8" w14:paraId="3AA9787A" w14:textId="611FA880">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w:history="1" r:id="rId19">
              <w:r w:rsidRPr="00770955" w:rsidR="00770955">
                <w:rPr>
                  <w:rStyle w:val="Hyperlink"/>
                  <w:lang w:val="en-GB"/>
                </w:rPr>
                <w:t>Summary of Product Characteristics (SmPC) which can be accessed on the EMC website</w:t>
              </w:r>
            </w:hyperlink>
            <w:r>
              <w:rPr>
                <w:rFonts w:cs="Arial"/>
                <w:color w:val="000000"/>
                <w:lang w:val="en-GB"/>
              </w:rPr>
              <w:t xml:space="preserve"> </w:t>
            </w:r>
            <w:r w:rsidRPr="00D54EC6" w:rsidR="00D54EC6">
              <w:t>or</w:t>
            </w:r>
            <w:r w:rsidRPr="00D54EC6" w:rsidR="00C434B8">
              <w:t xml:space="preserve"> </w:t>
            </w:r>
            <w:hyperlink w:history="1" r:id="rId20">
              <w:r w:rsidRPr="00BD1D91" w:rsidR="00C434B8">
                <w:rPr>
                  <w:rStyle w:val="Hyperlink"/>
                  <w:rFonts w:cs="Arial"/>
                  <w:bCs/>
                  <w:iCs/>
                </w:rPr>
                <w:t>the BNF</w:t>
              </w:r>
            </w:hyperlink>
          </w:p>
          <w:p w:rsidR="00770955" w:rsidP="00770955" w:rsidRDefault="00770955" w14:paraId="06B6C616" w14:textId="7C3F222B">
            <w:pPr>
              <w:pStyle w:val="Tabletext"/>
            </w:pPr>
            <w:r w:rsidRPr="00770955">
              <w:rPr>
                <w:lang w:val="en-GB"/>
              </w:rPr>
              <w:t xml:space="preserve">Refer also to </w:t>
            </w:r>
            <w:hyperlink w:history="1" r:id="rId21">
              <w:r w:rsidR="00FC66A4">
                <w:rPr>
                  <w:rStyle w:val="Hyperlink"/>
                  <w:lang w:val="en-GB"/>
                </w:rPr>
                <w:t>CoSRH guidance on drug interactions with hormonal contraception</w:t>
              </w:r>
            </w:hyperlink>
          </w:p>
        </w:tc>
      </w:tr>
      <w:tr w:rsidR="00700627" w:rsidTr="00AA03B9"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Pr>
          <w:p w:rsidRPr="005A56F6" w:rsidR="00700627" w:rsidP="005A56F6" w:rsidRDefault="00AE7448" w14:paraId="338D9536" w14:textId="7100B09A">
            <w:pPr>
              <w:pStyle w:val="TableHeaderRow"/>
              <w:rPr>
                <w:rStyle w:val="TableHeaderColumn"/>
                <w:b/>
                <w:bCs/>
                <w:sz w:val="22"/>
              </w:rPr>
            </w:pPr>
            <w:r w:rsidRPr="005A56F6">
              <w:rPr>
                <w:rStyle w:val="TableHeaderColumn"/>
                <w:b/>
                <w:bCs/>
                <w:sz w:val="22"/>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Pr>
          <w:p w:rsidR="00D54EC6" w:rsidP="009B62D2" w:rsidRDefault="00FA5956" w14:paraId="32B73B8A" w14:textId="659FAB6F">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w:history="1" r:id="rId22">
              <w:r w:rsidRPr="00770955" w:rsidR="00770955">
                <w:rPr>
                  <w:rStyle w:val="Hyperlink"/>
                  <w:lang w:val="en-GB"/>
                </w:rPr>
                <w:t>Summary of Product Characteristics (SmPC) which can be accessed on the EMC website</w:t>
              </w:r>
            </w:hyperlink>
            <w:r w:rsidRPr="00FA5956">
              <w:rPr>
                <w:lang w:val="en-GB"/>
              </w:rPr>
              <w:t xml:space="preserve"> or </w:t>
            </w:r>
            <w:hyperlink w:history="1" r:id="rId23">
              <w:r w:rsidRPr="00FA5956">
                <w:rPr>
                  <w:rStyle w:val="Hyperlink"/>
                  <w:bCs/>
                  <w:iCs/>
                  <w:lang w:val="en-GB"/>
                </w:rPr>
                <w:t>the BNF</w:t>
              </w:r>
            </w:hyperlink>
          </w:p>
          <w:p w:rsidR="00FA5956" w:rsidP="009B62D2" w:rsidRDefault="00FA5956" w14:paraId="01AF6D34" w14:textId="77777777">
            <w:pPr>
              <w:pStyle w:val="Tabletext"/>
              <w:rPr>
                <w:szCs w:val="22"/>
              </w:rPr>
            </w:pPr>
          </w:p>
          <w:p w:rsidRPr="00770955" w:rsidR="00770955" w:rsidP="00770955" w:rsidRDefault="00770955" w14:paraId="6047B3D6" w14:textId="35FC86E1">
            <w:pPr>
              <w:pStyle w:val="Tabletext"/>
              <w:rPr>
                <w:szCs w:val="22"/>
                <w:lang w:val="en-GB"/>
              </w:rPr>
            </w:pPr>
            <w:r w:rsidRPr="00770955">
              <w:rPr>
                <w:szCs w:val="22"/>
                <w:lang w:val="en-GB"/>
              </w:rPr>
              <w:t xml:space="preserve">The following side effects are common with </w:t>
            </w:r>
            <w:r w:rsidR="00D82F2A">
              <w:rPr>
                <w:szCs w:val="22"/>
                <w:lang w:val="en-GB"/>
              </w:rPr>
              <w:t>UPA</w:t>
            </w:r>
            <w:r w:rsidRPr="00770955">
              <w:rPr>
                <w:szCs w:val="22"/>
                <w:lang w:val="en-GB"/>
              </w:rPr>
              <w:t>-EC (but may not reflect all reported side effects):</w:t>
            </w:r>
          </w:p>
          <w:p w:rsidRPr="00D12D8C" w:rsidR="00D82F2A" w:rsidP="00D82F2A" w:rsidRDefault="00D82F2A" w14:paraId="65247606" w14:textId="77777777">
            <w:pPr>
              <w:pStyle w:val="Bulletindent1"/>
              <w:rPr>
                <w:rFonts w:eastAsia="Calibri"/>
              </w:rPr>
            </w:pPr>
            <w:r w:rsidRPr="00D12D8C">
              <w:rPr>
                <w:rFonts w:eastAsia="Calibri"/>
              </w:rPr>
              <w:t>Nausea or vomiting</w:t>
            </w:r>
          </w:p>
          <w:p w:rsidRPr="00D12D8C" w:rsidR="00D82F2A" w:rsidP="00D82F2A" w:rsidRDefault="00D82F2A" w14:paraId="42D0A8E2" w14:textId="77777777">
            <w:pPr>
              <w:pStyle w:val="Bulletindent1"/>
              <w:rPr>
                <w:rFonts w:eastAsia="Calibri"/>
              </w:rPr>
            </w:pPr>
            <w:r w:rsidRPr="00D12D8C">
              <w:rPr>
                <w:rFonts w:eastAsia="Calibri"/>
              </w:rPr>
              <w:t xml:space="preserve">Abdominal pain or discomfort </w:t>
            </w:r>
          </w:p>
          <w:p w:rsidRPr="00D12D8C" w:rsidR="00D82F2A" w:rsidP="00D82F2A" w:rsidRDefault="00D82F2A" w14:paraId="59EBC4BC" w14:textId="77777777">
            <w:pPr>
              <w:pStyle w:val="Bulletindent1"/>
              <w:rPr>
                <w:rFonts w:eastAsia="Calibri"/>
              </w:rPr>
            </w:pPr>
            <w:r w:rsidRPr="00D12D8C">
              <w:rPr>
                <w:rFonts w:eastAsia="Calibri"/>
              </w:rPr>
              <w:t>Headache</w:t>
            </w:r>
          </w:p>
          <w:p w:rsidRPr="00D12D8C" w:rsidR="00D82F2A" w:rsidP="00D82F2A" w:rsidRDefault="00D82F2A" w14:paraId="44E749F2" w14:textId="77777777">
            <w:pPr>
              <w:pStyle w:val="Bulletindent1"/>
              <w:rPr>
                <w:rFonts w:eastAsia="Calibri"/>
              </w:rPr>
            </w:pPr>
            <w:r w:rsidRPr="00D12D8C">
              <w:rPr>
                <w:rFonts w:eastAsia="Calibri"/>
              </w:rPr>
              <w:t>Dizziness</w:t>
            </w:r>
          </w:p>
          <w:p w:rsidRPr="00D12D8C" w:rsidR="00D82F2A" w:rsidP="00D82F2A" w:rsidRDefault="00D82F2A" w14:paraId="780CA719" w14:textId="77777777">
            <w:pPr>
              <w:pStyle w:val="Bulletindent1"/>
              <w:rPr>
                <w:rFonts w:eastAsia="Calibri"/>
              </w:rPr>
            </w:pPr>
            <w:r w:rsidRPr="00D12D8C">
              <w:rPr>
                <w:rFonts w:eastAsia="Calibri"/>
              </w:rPr>
              <w:t>Muscle pain (myalgia)</w:t>
            </w:r>
          </w:p>
          <w:p w:rsidRPr="00D12D8C" w:rsidR="00D82F2A" w:rsidP="00D82F2A" w:rsidRDefault="00D82F2A" w14:paraId="18735049" w14:textId="77777777">
            <w:pPr>
              <w:pStyle w:val="Bulletindent1"/>
              <w:rPr>
                <w:rFonts w:eastAsia="Calibri"/>
              </w:rPr>
            </w:pPr>
            <w:r w:rsidRPr="00D12D8C">
              <w:rPr>
                <w:rFonts w:eastAsia="Calibri"/>
              </w:rPr>
              <w:t>Dysmenorrhea</w:t>
            </w:r>
          </w:p>
          <w:p w:rsidRPr="00D12D8C" w:rsidR="00D82F2A" w:rsidP="00D82F2A" w:rsidRDefault="00D82F2A" w14:paraId="1ADBD112" w14:textId="77777777">
            <w:pPr>
              <w:pStyle w:val="Bulletindent1"/>
              <w:rPr>
                <w:rFonts w:eastAsia="Calibri"/>
              </w:rPr>
            </w:pPr>
            <w:r w:rsidRPr="00D12D8C">
              <w:rPr>
                <w:rFonts w:eastAsia="Calibri"/>
              </w:rPr>
              <w:t>Pelvic pain</w:t>
            </w:r>
          </w:p>
          <w:p w:rsidRPr="00D12D8C" w:rsidR="00D82F2A" w:rsidP="00D82F2A" w:rsidRDefault="00D82F2A" w14:paraId="7DF05D20" w14:textId="77777777">
            <w:pPr>
              <w:pStyle w:val="Bulletindent1"/>
              <w:rPr>
                <w:rFonts w:eastAsia="Calibri"/>
              </w:rPr>
            </w:pPr>
            <w:r w:rsidRPr="00D12D8C">
              <w:rPr>
                <w:rFonts w:eastAsia="Calibri"/>
              </w:rPr>
              <w:t>Breast tenderness</w:t>
            </w:r>
          </w:p>
          <w:p w:rsidRPr="00D12D8C" w:rsidR="00D82F2A" w:rsidP="00D82F2A" w:rsidRDefault="00D82F2A" w14:paraId="0931A0AB" w14:textId="77777777">
            <w:pPr>
              <w:pStyle w:val="Bulletindent1"/>
              <w:rPr>
                <w:rFonts w:eastAsia="Calibri"/>
              </w:rPr>
            </w:pPr>
            <w:r w:rsidRPr="00D12D8C">
              <w:rPr>
                <w:rFonts w:eastAsia="Calibri"/>
              </w:rPr>
              <w:t>Mood changes</w:t>
            </w:r>
          </w:p>
          <w:p w:rsidRPr="00D12D8C" w:rsidR="00D82F2A" w:rsidP="00D82F2A" w:rsidRDefault="00D82F2A" w14:paraId="4FED8654" w14:textId="77777777">
            <w:pPr>
              <w:pStyle w:val="Bulletindent1"/>
              <w:rPr>
                <w:rFonts w:eastAsia="Calibri"/>
              </w:rPr>
            </w:pPr>
            <w:r w:rsidRPr="00D12D8C">
              <w:rPr>
                <w:rFonts w:eastAsia="Calibri"/>
              </w:rPr>
              <w:t>Fatigue</w:t>
            </w:r>
          </w:p>
          <w:p w:rsidR="00AB0146" w:rsidP="00D82F2A" w:rsidRDefault="00D82F2A" w14:paraId="59A213F4" w14:textId="664725EC">
            <w:pPr>
              <w:pStyle w:val="Bulletindent1"/>
            </w:pPr>
            <w:r w:rsidRPr="00D12D8C">
              <w:rPr>
                <w:rFonts w:eastAsia="Calibri"/>
              </w:rPr>
              <w:t xml:space="preserve">The </w:t>
            </w:r>
            <w:r>
              <w:rPr>
                <w:rFonts w:eastAsia="Calibri"/>
              </w:rPr>
              <w:t>Co</w:t>
            </w:r>
            <w:r w:rsidRPr="00D12D8C">
              <w:rPr>
                <w:rFonts w:eastAsia="Calibri"/>
              </w:rPr>
              <w:t>SRH advises that disruption to the menstrual cycle is possible following emergency contraception</w:t>
            </w:r>
          </w:p>
        </w:tc>
      </w:tr>
      <w:tr w:rsidR="00700627" w:rsidTr="006A7AF1" w14:paraId="08C3469A" w14:textId="77777777">
        <w:tc>
          <w:tcPr>
            <w:tcW w:w="3397" w:type="dxa"/>
          </w:tcPr>
          <w:p w:rsidRPr="005A56F6" w:rsidR="00700627" w:rsidP="005A56F6" w:rsidRDefault="00AE7448" w14:paraId="0980B18E" w14:textId="77777777">
            <w:pPr>
              <w:pStyle w:val="TableHeaderRow"/>
              <w:rPr>
                <w:rStyle w:val="TableHeaderColumn"/>
                <w:b/>
                <w:bCs/>
                <w:sz w:val="22"/>
              </w:rPr>
            </w:pPr>
            <w:r w:rsidRPr="005A56F6">
              <w:rPr>
                <w:rStyle w:val="TableHeaderColumn"/>
                <w:b/>
                <w:bCs/>
                <w:sz w:val="22"/>
              </w:rPr>
              <w:t>Management of and reporting procedures for adverse reactions</w:t>
            </w:r>
          </w:p>
        </w:tc>
        <w:tc>
          <w:tcPr>
            <w:tcW w:w="5529" w:type="dxa"/>
          </w:tcPr>
          <w:p w:rsidRPr="008D2560" w:rsidR="00AB0146" w:rsidP="00AB0146" w:rsidRDefault="00AB0146" w14:paraId="536C00C7" w14:textId="079213F4">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24">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rsidRPr="008D2560" w:rsidR="00AB0146" w:rsidP="00AB0146" w:rsidRDefault="00AB0146" w14:paraId="7166A1A4" w14:textId="77777777">
            <w:pPr>
              <w:pStyle w:val="Bulletindent1"/>
            </w:pPr>
            <w:r w:rsidRPr="008D2560">
              <w:t xml:space="preserve">Record all adverse drug reactions (ADRs) in the </w:t>
            </w:r>
            <w:r>
              <w:t>individual’s clinical record.</w:t>
            </w:r>
          </w:p>
          <w:p w:rsidRPr="00504FB7" w:rsidR="00700627" w:rsidP="00AB0146" w:rsidRDefault="00AB0146" w14:paraId="292843F1" w14:textId="1F13FC6B">
            <w:pPr>
              <w:pStyle w:val="Bulletindent1"/>
              <w:numPr>
                <w:ilvl w:val="0"/>
                <w:numId w:val="0"/>
              </w:numPr>
              <w:ind w:left="720"/>
            </w:pPr>
            <w:r w:rsidRPr="00AC0BE9">
              <w:t>[</w:t>
            </w:r>
            <w:r w:rsidRPr="00802041">
              <w:rPr>
                <w:highlight w:val="cyan"/>
              </w:rPr>
              <w:t>Report via organisation incident policy (include link and any further detail required)</w:t>
            </w:r>
            <w:r w:rsidRPr="00AC0BE9">
              <w:t>]</w:t>
            </w:r>
          </w:p>
        </w:tc>
      </w:tr>
      <w:tr w:rsidR="00700627" w:rsidTr="006A7AF1" w14:paraId="2D254ACF" w14:textId="77777777">
        <w:tc>
          <w:tcPr>
            <w:tcW w:w="3397" w:type="dxa"/>
          </w:tcPr>
          <w:p w:rsidRPr="005A56F6" w:rsidR="00700627" w:rsidP="005A56F6" w:rsidRDefault="008B3958" w14:paraId="4807EA10" w14:textId="15F96C63">
            <w:pPr>
              <w:pStyle w:val="TableHeaderRow"/>
              <w:rPr>
                <w:rStyle w:val="TableHeaderColumn"/>
                <w:b/>
                <w:bCs/>
                <w:sz w:val="22"/>
              </w:rPr>
            </w:pPr>
            <w:bookmarkStart w:name="Advice" w:id="5"/>
            <w:bookmarkEnd w:id="5"/>
            <w:r w:rsidRPr="005A56F6">
              <w:rPr>
                <w:rStyle w:val="TableHeaderColumn"/>
                <w:b/>
                <w:bCs/>
                <w:sz w:val="22"/>
              </w:rPr>
              <w:t>Written information</w:t>
            </w:r>
            <w:r w:rsidRPr="005A56F6" w:rsidR="006245F7">
              <w:rPr>
                <w:rStyle w:val="TableHeaderColumn"/>
                <w:b/>
                <w:bCs/>
                <w:sz w:val="22"/>
              </w:rPr>
              <w:t xml:space="preserve"> and further advice to</w:t>
            </w:r>
            <w:r w:rsidRPr="005A56F6">
              <w:rPr>
                <w:rStyle w:val="TableHeaderColumn"/>
                <w:b/>
                <w:bCs/>
                <w:sz w:val="22"/>
              </w:rPr>
              <w:t xml:space="preserve"> be given to individual or carer</w:t>
            </w:r>
          </w:p>
        </w:tc>
        <w:tc>
          <w:tcPr>
            <w:tcW w:w="5529" w:type="dxa"/>
          </w:tcPr>
          <w:p w:rsidR="00224BA3" w:rsidP="00980A18" w:rsidRDefault="00224BA3" w14:paraId="1E13554D" w14:textId="77777777">
            <w:pPr>
              <w:pStyle w:val="Bulletindent1"/>
              <w:rPr>
                <w:rFonts w:eastAsia="Arial"/>
                <w:kern w:val="2"/>
                <w14:ligatures w14:val="standardContextual"/>
              </w:rPr>
            </w:pPr>
            <w:r>
              <w:rPr>
                <w:rFonts w:eastAsia="Arial"/>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rsidR="00224BA3" w:rsidP="00980A18" w:rsidRDefault="00224BA3" w14:paraId="66BC1D53" w14:textId="77777777">
            <w:pPr>
              <w:pStyle w:val="Bulletindent1"/>
              <w:rPr>
                <w:rFonts w:eastAsia="Arial"/>
              </w:rPr>
            </w:pPr>
            <w:r>
              <w:rPr>
                <w:rFonts w:eastAsia="Arial"/>
              </w:rPr>
              <w:t xml:space="preserve">Ensure that a patient information leaflet (PIL) is provided within the original pack. </w:t>
            </w:r>
          </w:p>
          <w:p w:rsidR="00224BA3" w:rsidP="00980A18" w:rsidRDefault="00224BA3" w14:paraId="59BDD563" w14:textId="77777777">
            <w:pPr>
              <w:pStyle w:val="Bulletindent1"/>
              <w:rPr>
                <w:rFonts w:eastAsia="Arial"/>
              </w:rPr>
            </w:pPr>
            <w:r>
              <w:rPr>
                <w:rFonts w:eastAsia="Arial"/>
              </w:rPr>
              <w:t>If vomiting occurs within three hours of taking the dose, the individual should return for another dose.</w:t>
            </w:r>
          </w:p>
          <w:p w:rsidR="00224BA3" w:rsidP="00980A18" w:rsidRDefault="00224BA3" w14:paraId="62B027CE" w14:textId="77777777">
            <w:pPr>
              <w:pStyle w:val="Bulletindent1"/>
              <w:rPr>
                <w:rFonts w:eastAsia="Arial"/>
              </w:rPr>
            </w:pPr>
            <w:r>
              <w:rPr>
                <w:rFonts w:eastAsia="Arial"/>
              </w:rPr>
              <w:t xml:space="preserve">Explain that menstrual disturbances can occur after the use of emergency hormonal contraception. </w:t>
            </w:r>
          </w:p>
          <w:p w:rsidR="00224BA3" w:rsidP="00980A18" w:rsidRDefault="00224BA3" w14:paraId="1AF3F8CF" w14:textId="77777777">
            <w:pPr>
              <w:pStyle w:val="Bulletindent1"/>
              <w:rPr>
                <w:rFonts w:eastAsia="Arial"/>
              </w:rPr>
            </w:pPr>
            <w:r>
              <w:rPr>
                <w:rFonts w:eastAsia="Arial"/>
              </w:rPr>
              <w:t xml:space="preserve">Provide advice on ongoing contraceptive methods, including how these can be accessed. </w:t>
            </w:r>
          </w:p>
          <w:p w:rsidR="00224BA3" w:rsidP="00980A18" w:rsidRDefault="00224BA3" w14:paraId="1C9CD10D" w14:textId="77777777">
            <w:pPr>
              <w:pStyle w:val="Bulletindent1"/>
              <w:rPr>
                <w:rFonts w:eastAsia="Arial"/>
              </w:rPr>
            </w:pPr>
            <w:r>
              <w:rPr>
                <w:rFonts w:eastAsia="Arial"/>
              </w:rPr>
              <w:t xml:space="preserve">Repeated episodes of UPSI within one menstrual cycle - the dose may be repeated more than once in the same menstrual cycle should the need occur. </w:t>
            </w:r>
          </w:p>
          <w:p w:rsidRPr="00026BC1" w:rsidR="00980A18" w:rsidP="00980A18" w:rsidRDefault="00980A18" w14:paraId="21B08D2F" w14:textId="12E17BBE">
            <w:pPr>
              <w:pStyle w:val="Bulletindent1"/>
              <w:rPr>
                <w:rFonts w:eastAsia="Arial"/>
              </w:rPr>
            </w:pPr>
            <w:r>
              <w:rPr>
                <w:rFonts w:eastAsia="Arial"/>
              </w:rPr>
              <w:t>I</w:t>
            </w:r>
            <w:r w:rsidRPr="00026BC1">
              <w:rPr>
                <w:rFonts w:eastAsia="Arial"/>
              </w:rPr>
              <w:t>ndividuals using hormonal contraception should delay restarting their regular hormonal contraception for 5 days following UPA-EC use</w:t>
            </w:r>
            <w:r w:rsidRPr="00405A1E">
              <w:rPr>
                <w:rFonts w:eastAsia="Arial"/>
              </w:rPr>
              <w:t xml:space="preserve">. </w:t>
            </w:r>
            <w:r w:rsidRPr="00405A1E" w:rsidR="004F2847">
              <w:rPr>
                <w:rFonts w:eastAsia="Arial" w:cs="Arial"/>
                <w:b/>
                <w:bCs/>
              </w:rPr>
              <w:t>(NB missed pill scenario is excluded from this PGD.)</w:t>
            </w:r>
            <w:r w:rsidRPr="00405A1E" w:rsidR="004F2847">
              <w:rPr>
                <w:rFonts w:eastAsia="Arial" w:cs="Arial"/>
              </w:rPr>
              <w:t xml:space="preserve"> </w:t>
            </w:r>
            <w:r w:rsidRPr="00026BC1">
              <w:rPr>
                <w:rFonts w:eastAsia="Arial"/>
              </w:rPr>
              <w:t xml:space="preserve">Avoidance of pregnancy risk (i.e. use of condoms or abstain from intercourse) should be advised until fully effective.  </w:t>
            </w:r>
          </w:p>
          <w:p w:rsidRPr="00224BA3" w:rsidR="00700627" w:rsidP="00980A18" w:rsidRDefault="00224BA3" w14:paraId="1447D0BA" w14:textId="0405DA03">
            <w:pPr>
              <w:pStyle w:val="Bulletindent1"/>
            </w:pPr>
            <w:r>
              <w:rPr>
                <w:rFonts w:eastAsia="Arial"/>
              </w:rPr>
              <w:t>Advise a pregnancy test three weeks after treatment especially if the expected period is delayed by more than seven days or abnormal (e.g. shorter or lighter than usual), or if using hormonal contraception which may affect bleeding pattern</w:t>
            </w:r>
            <w:r w:rsidR="004F2847">
              <w:rPr>
                <w:rFonts w:eastAsia="Arial"/>
              </w:rPr>
              <w:t>.</w:t>
            </w:r>
          </w:p>
          <w:p w:rsidR="00224BA3" w:rsidP="00980A18" w:rsidRDefault="00224BA3" w14:paraId="6BDD532C" w14:textId="77777777">
            <w:pPr>
              <w:pStyle w:val="Bulletindent1"/>
              <w:rPr>
                <w:rFonts w:eastAsia="Arial"/>
                <w:kern w:val="2"/>
                <w14:ligatures w14:val="standardContextual"/>
              </w:rPr>
            </w:pPr>
            <w:r>
              <w:rPr>
                <w:rFonts w:eastAsia="Arial"/>
              </w:rPr>
              <w:t xml:space="preserve">Promote the use of condoms to protect against sexually transmitted infections (STIs) and advise on the possible need for screening for STIs. </w:t>
            </w:r>
          </w:p>
          <w:p w:rsidR="00224BA3" w:rsidP="00980A18" w:rsidRDefault="00224BA3" w14:paraId="24CCA09E" w14:textId="77777777">
            <w:pPr>
              <w:pStyle w:val="Bulletindent1"/>
              <w:rPr>
                <w:rFonts w:eastAsia="Arial"/>
              </w:rPr>
            </w:pPr>
            <w:r>
              <w:rPr>
                <w:rFonts w:eastAsia="Arial"/>
              </w:rPr>
              <w:t>There is no evidence of harm if someone becomes pregnant in a cycle when they had used emergency hormonal contraception.</w:t>
            </w:r>
          </w:p>
          <w:p w:rsidRPr="00980A18" w:rsidR="00980A18" w:rsidP="00980A18" w:rsidRDefault="00980A18" w14:paraId="7E549E41" w14:textId="7E0CA00A">
            <w:pPr>
              <w:pStyle w:val="Bulletindent1"/>
            </w:pPr>
            <w:r w:rsidRPr="00980A18">
              <w:t>Breast feeding – there is no need to avoid breastfeeding after taking a single dose of UPA-EC</w:t>
            </w:r>
          </w:p>
          <w:p w:rsidR="00224BA3" w:rsidP="00980A18" w:rsidRDefault="00224BA3" w14:paraId="72AB3536" w14:textId="102BE09D">
            <w:pPr>
              <w:pStyle w:val="Bulletindent1"/>
            </w:pPr>
            <w:r>
              <w:rPr>
                <w:rFonts w:eastAsia="Arial"/>
              </w:rPr>
              <w:t>Advise to consult a pharmacist, nurse or doctor before taking any new medicines including those purchased.</w:t>
            </w:r>
          </w:p>
        </w:tc>
      </w:tr>
      <w:tr w:rsidR="00700627" w:rsidTr="006A7AF1" w14:paraId="09A371CA" w14:textId="77777777">
        <w:tc>
          <w:tcPr>
            <w:tcW w:w="3397" w:type="dxa"/>
          </w:tcPr>
          <w:p w:rsidRPr="005A56F6" w:rsidR="00700627" w:rsidP="005A56F6" w:rsidRDefault="007E6E41" w14:paraId="0AB3BA26" w14:textId="37AA2466">
            <w:pPr>
              <w:pStyle w:val="TableHeaderRow"/>
              <w:rPr>
                <w:rStyle w:val="TableHeaderColumn"/>
                <w:b/>
                <w:bCs/>
                <w:sz w:val="22"/>
              </w:rPr>
            </w:pPr>
            <w:r w:rsidRPr="005A56F6">
              <w:rPr>
                <w:rStyle w:val="TableHeaderColumn"/>
                <w:b/>
                <w:bCs/>
                <w:sz w:val="22"/>
              </w:rPr>
              <w:t xml:space="preserve">Advice / </w:t>
            </w:r>
            <w:r w:rsidRPr="005A56F6" w:rsidR="00742444">
              <w:rPr>
                <w:rStyle w:val="TableHeaderColumn"/>
                <w:b/>
                <w:bCs/>
                <w:sz w:val="22"/>
              </w:rPr>
              <w:t xml:space="preserve">Follow-up </w:t>
            </w:r>
            <w:r w:rsidRPr="005A56F6" w:rsidR="006245F7">
              <w:rPr>
                <w:rStyle w:val="TableHeaderColumn"/>
                <w:b/>
                <w:bCs/>
                <w:sz w:val="22"/>
              </w:rPr>
              <w:t>treatment</w:t>
            </w:r>
          </w:p>
        </w:tc>
        <w:tc>
          <w:tcPr>
            <w:tcW w:w="5529" w:type="dxa"/>
          </w:tcPr>
          <w:p w:rsidRPr="008D2560" w:rsidR="00A05022" w:rsidP="00224BA3" w:rsidRDefault="00A05022" w14:paraId="619BC481" w14:textId="77777777">
            <w:pPr>
              <w:pStyle w:val="Bulletindent1"/>
              <w:rPr>
                <w:rFonts w:eastAsia="Arial"/>
              </w:rPr>
            </w:pPr>
            <w:r w:rsidRPr="008D2560">
              <w:rPr>
                <w:rFonts w:eastAsia="Arial"/>
              </w:rPr>
              <w:t>The individual should be advised to seek medical advice in the event of an adverse reaction.</w:t>
            </w:r>
          </w:p>
          <w:p w:rsidR="00224BA3" w:rsidP="00224BA3" w:rsidRDefault="00224BA3" w14:paraId="0D5C1DA3" w14:textId="77777777">
            <w:pPr>
              <w:pStyle w:val="Bulletindent1"/>
              <w:rPr>
                <w:rFonts w:eastAsia="Arial"/>
                <w:kern w:val="2"/>
                <w14:ligatures w14:val="standardContextual"/>
              </w:rPr>
            </w:pPr>
            <w:r>
              <w:rPr>
                <w:rFonts w:eastAsia="Arial"/>
              </w:rPr>
              <w:t>The individual should attend an appropriate health service provider if their period is delayed, absent or abnormal or if they are otherwise concerned.</w:t>
            </w:r>
          </w:p>
          <w:p w:rsidR="00224BA3" w:rsidP="00224BA3" w:rsidRDefault="00224BA3" w14:paraId="21E9A113" w14:textId="77777777">
            <w:pPr>
              <w:pStyle w:val="Bulletindent1"/>
              <w:rPr>
                <w:rFonts w:eastAsia="Arial"/>
              </w:rPr>
            </w:pPr>
            <w:r>
              <w:rPr>
                <w:rFonts w:eastAsia="Arial"/>
              </w:rPr>
              <w:t>Pregnancy test as required (see advice to individual above).</w:t>
            </w:r>
          </w:p>
          <w:p w:rsidRPr="00D54EC6" w:rsidR="00700627" w:rsidP="00224BA3" w:rsidRDefault="00224BA3" w14:paraId="2BF8FA34" w14:textId="1AD52BD9">
            <w:pPr>
              <w:pStyle w:val="Bulletindent1"/>
            </w:pPr>
            <w:r>
              <w:rPr>
                <w:rFonts w:eastAsia="Arial"/>
              </w:rPr>
              <w:t>Individuals advised how to access on-going contraception and STI screening as required.</w:t>
            </w:r>
          </w:p>
        </w:tc>
      </w:tr>
      <w:tr w:rsidR="00700627" w:rsidTr="006A7AF1" w14:paraId="589EF44D" w14:textId="77777777">
        <w:tc>
          <w:tcPr>
            <w:tcW w:w="3397" w:type="dxa"/>
          </w:tcPr>
          <w:p w:rsidRPr="005A56F6" w:rsidR="00700627" w:rsidP="005A56F6" w:rsidRDefault="0097352C" w14:paraId="0194F7E0" w14:textId="7E52FBD6">
            <w:pPr>
              <w:pStyle w:val="TableHeaderRow"/>
              <w:rPr>
                <w:rStyle w:val="TableHeaderColumn"/>
                <w:b/>
                <w:bCs/>
                <w:sz w:val="22"/>
              </w:rPr>
            </w:pPr>
            <w:r w:rsidRPr="005A56F6">
              <w:rPr>
                <w:rStyle w:val="TableHeaderColumn"/>
                <w:b/>
                <w:bCs/>
                <w:sz w:val="22"/>
              </w:rPr>
              <w:t>Records to be kept</w:t>
            </w:r>
          </w:p>
        </w:tc>
        <w:tc>
          <w:tcPr>
            <w:tcW w:w="5529" w:type="dxa"/>
          </w:tcPr>
          <w:p w:rsidRPr="00A05022" w:rsidR="00A05022" w:rsidP="00224BA3" w:rsidRDefault="00A05022" w14:paraId="063A2DEB" w14:textId="77777777">
            <w:pPr>
              <w:pStyle w:val="Bulletindent1"/>
            </w:pPr>
            <w:r w:rsidRPr="00A05022">
              <w:t>The consent of the individual and</w:t>
            </w:r>
          </w:p>
          <w:p w:rsidR="00224BA3" w:rsidP="00224BA3" w:rsidRDefault="00224BA3" w14:paraId="5FD64ED8" w14:textId="77777777">
            <w:pPr>
              <w:pStyle w:val="Bulletindent1"/>
              <w:numPr>
                <w:ilvl w:val="1"/>
                <w:numId w:val="15"/>
              </w:numPr>
              <w:rPr>
                <w:rFonts w:eastAsiaTheme="minorHAnsi"/>
                <w:kern w:val="2"/>
                <w14:ligatures w14:val="standardContextual"/>
              </w:rPr>
            </w:pPr>
            <w:r>
              <w:t>If individual is under 13 years of age record action taken</w:t>
            </w:r>
          </w:p>
          <w:p w:rsidRPr="00A05022" w:rsidR="00A05022" w:rsidP="00224BA3" w:rsidRDefault="00A05022" w14:paraId="01005708" w14:textId="7ECA5F32">
            <w:pPr>
              <w:pStyle w:val="Bulletindent1"/>
              <w:numPr>
                <w:ilvl w:val="1"/>
                <w:numId w:val="15"/>
              </w:numPr>
            </w:pPr>
            <w:r w:rsidRPr="00A05022">
              <w:t xml:space="preserve">If individual is under 16 years of age document capacity using Fraser guidelines.  If not competent record action taken.  </w:t>
            </w:r>
          </w:p>
          <w:p w:rsidRPr="00A05022" w:rsidR="00A05022" w:rsidP="00224BA3" w:rsidRDefault="00A05022" w14:paraId="05178C66" w14:textId="77777777">
            <w:pPr>
              <w:pStyle w:val="Bulletindent1"/>
              <w:numPr>
                <w:ilvl w:val="1"/>
                <w:numId w:val="15"/>
              </w:numPr>
            </w:pPr>
            <w:r w:rsidRPr="00A05022">
              <w:t>If individual over 16 years of age and not competent, record action taken</w:t>
            </w:r>
          </w:p>
          <w:p w:rsidR="00224BA3" w:rsidP="00224BA3" w:rsidRDefault="00224BA3" w14:paraId="25729A1E" w14:textId="77777777">
            <w:pPr>
              <w:pStyle w:val="Bulletindent1"/>
              <w:rPr>
                <w:rFonts w:eastAsia="Calibri"/>
                <w:kern w:val="2"/>
                <w14:ligatures w14:val="standardContextual"/>
              </w:rPr>
            </w:pPr>
            <w:r>
              <w:rPr>
                <w:rFonts w:eastAsia="Calibri"/>
              </w:rPr>
              <w:t xml:space="preserve">Name of individual, address, date of birth </w:t>
            </w:r>
          </w:p>
          <w:p w:rsidR="00224BA3" w:rsidP="00224BA3" w:rsidRDefault="00224BA3" w14:paraId="388F2DF7" w14:textId="77777777">
            <w:pPr>
              <w:pStyle w:val="Bulletindent1"/>
              <w:rPr>
                <w:rFonts w:eastAsia="Calibri"/>
                <w:strike/>
              </w:rPr>
            </w:pPr>
            <w:r>
              <w:rPr>
                <w:rFonts w:eastAsia="Calibri"/>
              </w:rPr>
              <w:t>GP contact details where appropriate</w:t>
            </w:r>
          </w:p>
          <w:p w:rsidR="00224BA3" w:rsidP="00224BA3" w:rsidRDefault="00224BA3" w14:paraId="67E337FE" w14:textId="77777777">
            <w:pPr>
              <w:pStyle w:val="Bulletindent1"/>
              <w:rPr>
                <w:rFonts w:eastAsia="Calibri"/>
              </w:rPr>
            </w:pPr>
            <w:r>
              <w:rPr>
                <w:rFonts w:eastAsia="Calibri"/>
              </w:rPr>
              <w:t>Relevant past and present medical history, including medication history. Examination finding where relevant e.g. weight</w:t>
            </w:r>
          </w:p>
          <w:p w:rsidR="00224BA3" w:rsidP="00224BA3" w:rsidRDefault="00224BA3" w14:paraId="12E7EE42" w14:textId="77777777">
            <w:pPr>
              <w:pStyle w:val="Bulletindent1"/>
              <w:rPr>
                <w:rFonts w:eastAsia="Calibri"/>
              </w:rPr>
            </w:pPr>
            <w:r>
              <w:rPr>
                <w:rFonts w:eastAsia="Calibri"/>
              </w:rPr>
              <w:t>Any known medication allergies</w:t>
            </w:r>
          </w:p>
          <w:p w:rsidR="00224BA3" w:rsidP="00224BA3" w:rsidRDefault="00224BA3" w14:paraId="66AC0B6D" w14:textId="77777777">
            <w:pPr>
              <w:pStyle w:val="Bulletindent1"/>
              <w:rPr>
                <w:rFonts w:eastAsia="Calibri"/>
              </w:rPr>
            </w:pPr>
            <w:r>
              <w:rPr>
                <w:rFonts w:eastAsia="Calibri"/>
              </w:rPr>
              <w:t>Name of registered health professional operating under the PGD</w:t>
            </w:r>
          </w:p>
          <w:p w:rsidR="00224BA3" w:rsidP="00224BA3" w:rsidRDefault="00224BA3" w14:paraId="713F504D" w14:textId="77777777">
            <w:pPr>
              <w:pStyle w:val="Bulletindent1"/>
              <w:rPr>
                <w:rFonts w:eastAsia="Calibri"/>
              </w:rPr>
            </w:pPr>
            <w:r>
              <w:rPr>
                <w:rFonts w:eastAsia="Calibri"/>
              </w:rPr>
              <w:t xml:space="preserve">Name of medication supplied </w:t>
            </w:r>
          </w:p>
          <w:p w:rsidR="00224BA3" w:rsidP="00224BA3" w:rsidRDefault="00224BA3" w14:paraId="24F895E8" w14:textId="77777777">
            <w:pPr>
              <w:pStyle w:val="Bulletindent1"/>
              <w:rPr>
                <w:rFonts w:eastAsia="Calibri"/>
              </w:rPr>
            </w:pPr>
            <w:r>
              <w:rPr>
                <w:rFonts w:eastAsia="Calibri"/>
              </w:rPr>
              <w:t>Date of supply</w:t>
            </w:r>
          </w:p>
          <w:p w:rsidRPr="00224BA3" w:rsidR="00224BA3" w:rsidP="00224BA3" w:rsidRDefault="00224BA3" w14:paraId="6F9BA98A" w14:textId="77777777">
            <w:pPr>
              <w:pStyle w:val="Bulletindent1"/>
              <w:rPr>
                <w:rFonts w:eastAsia="Calibri"/>
                <w:strike/>
              </w:rPr>
            </w:pPr>
            <w:r>
              <w:rPr>
                <w:rFonts w:eastAsia="Calibri"/>
              </w:rPr>
              <w:t>Dose supplied</w:t>
            </w:r>
          </w:p>
          <w:p w:rsidR="00224BA3" w:rsidP="00224BA3" w:rsidRDefault="00224BA3" w14:paraId="41C3FF2E" w14:textId="154324EA">
            <w:pPr>
              <w:pStyle w:val="Bulletindent1"/>
              <w:rPr>
                <w:rFonts w:eastAsia="Calibri"/>
                <w:highlight w:val="cyan"/>
              </w:rPr>
            </w:pPr>
            <w:r>
              <w:rPr>
                <w:rFonts w:eastAsia="Calibri"/>
                <w:highlight w:val="cyan"/>
              </w:rPr>
              <w:t xml:space="preserve">[Quantity supplied including batch number and expiry date in line with local procedures.] </w:t>
            </w:r>
          </w:p>
          <w:p w:rsidR="00224BA3" w:rsidP="00224BA3" w:rsidRDefault="00224BA3" w14:paraId="17215EDB" w14:textId="77777777">
            <w:pPr>
              <w:pStyle w:val="Bulletindent1"/>
              <w:rPr>
                <w:rFonts w:eastAsia="Calibri"/>
              </w:rPr>
            </w:pPr>
            <w:r>
              <w:rPr>
                <w:rFonts w:eastAsia="Calibri"/>
              </w:rPr>
              <w:t>Advice given, including advice given if excluded or declines treatment</w:t>
            </w:r>
          </w:p>
          <w:p w:rsidR="00224BA3" w:rsidP="00224BA3" w:rsidRDefault="00224BA3" w14:paraId="7640B48C" w14:textId="77777777">
            <w:pPr>
              <w:pStyle w:val="Bulletindent1"/>
              <w:rPr>
                <w:rFonts w:eastAsia="Calibri"/>
              </w:rPr>
            </w:pPr>
            <w:r>
              <w:rPr>
                <w:rFonts w:eastAsia="Calibri"/>
              </w:rPr>
              <w:t>Details of any adverse drug reactions and actions taken</w:t>
            </w:r>
          </w:p>
          <w:p w:rsidR="00224BA3" w:rsidP="00224BA3" w:rsidRDefault="00224BA3" w14:paraId="2B5B5985" w14:textId="77777777">
            <w:pPr>
              <w:pStyle w:val="Bulletindent1"/>
              <w:rPr>
                <w:rFonts w:eastAsia="Calibri"/>
              </w:rPr>
            </w:pPr>
            <w:r>
              <w:rPr>
                <w:rFonts w:eastAsia="Calibri"/>
              </w:rPr>
              <w:t xml:space="preserve">Advice given about the medication including side effects, benefits, and when and what to do if any concerns </w:t>
            </w:r>
          </w:p>
          <w:p w:rsidR="00224BA3" w:rsidP="00224BA3" w:rsidRDefault="00224BA3" w14:paraId="6A860421" w14:textId="77777777">
            <w:pPr>
              <w:pStyle w:val="Bulletindent1"/>
              <w:rPr>
                <w:rFonts w:eastAsia="Calibri"/>
              </w:rPr>
            </w:pPr>
            <w:r>
              <w:rPr>
                <w:rFonts w:eastAsia="Calibri"/>
              </w:rPr>
              <w:t>Any referral arrangements made</w:t>
            </w:r>
          </w:p>
          <w:p w:rsidR="00224BA3" w:rsidP="00224BA3" w:rsidRDefault="00224BA3" w14:paraId="32594466" w14:textId="77777777">
            <w:pPr>
              <w:pStyle w:val="Bulletindent1"/>
              <w:rPr>
                <w:rFonts w:eastAsia="Calibri"/>
              </w:rPr>
            </w:pPr>
            <w:r>
              <w:rPr>
                <w:rFonts w:eastAsia="Calibri"/>
              </w:rPr>
              <w:t>Any supply outside the terms of the product marketing authorisation</w:t>
            </w:r>
          </w:p>
          <w:p w:rsidR="00224BA3" w:rsidP="00224BA3" w:rsidRDefault="00224BA3" w14:paraId="25A1D1CD" w14:textId="0A6A4491">
            <w:pPr>
              <w:pStyle w:val="Bulletindent1"/>
              <w:rPr>
                <w:rFonts w:eastAsia="Calibri"/>
              </w:rPr>
            </w:pPr>
            <w:r>
              <w:rPr>
                <w:rFonts w:eastAsia="Calibri"/>
              </w:rPr>
              <w:t xml:space="preserve">Recorded that </w:t>
            </w:r>
            <w:r w:rsidR="00980A18">
              <w:rPr>
                <w:rFonts w:eastAsia="Calibri"/>
              </w:rPr>
              <w:t>administered/</w:t>
            </w:r>
            <w:r>
              <w:rPr>
                <w:rFonts w:eastAsia="Calibri"/>
              </w:rPr>
              <w:t>supplied via Patient Group Direction (PGD)</w:t>
            </w:r>
          </w:p>
          <w:p w:rsidR="00224BA3" w:rsidP="00224BA3" w:rsidRDefault="00224BA3" w14:paraId="4BFA69A8" w14:textId="77777777">
            <w:pPr>
              <w:widowControl w:val="0"/>
              <w:rPr>
                <w:rFonts w:ascii="Arial" w:hAnsi="Arial" w:eastAsia="Calibri" w:cs="Arial"/>
                <w:color w:val="000000"/>
                <w:sz w:val="22"/>
                <w:szCs w:val="22"/>
              </w:rPr>
            </w:pPr>
          </w:p>
          <w:p w:rsidRPr="00A05022" w:rsidR="00A05022" w:rsidP="00A05022" w:rsidRDefault="00A05022" w14:paraId="54D17A0F" w14:textId="1B651A06">
            <w:pPr>
              <w:pStyle w:val="Tabletext"/>
              <w:rPr>
                <w:lang w:val="en-GB"/>
              </w:rPr>
            </w:pPr>
            <w:r w:rsidRPr="00A05022">
              <w:rPr>
                <w:lang w:val="en-GB"/>
              </w:rPr>
              <w:t>Records should be signed and dated (</w:t>
            </w:r>
            <w:r w:rsidRPr="00A05022" w:rsidR="002026AE">
              <w:rPr>
                <w:lang w:val="en-GB"/>
              </w:rPr>
              <w:t>or password</w:t>
            </w:r>
            <w:r w:rsidRPr="00A05022">
              <w:rPr>
                <w:lang w:val="en-GB"/>
              </w:rPr>
              <w:t xml:space="preserve"> controlled e-records) and securely kept for a defined period in line with local policy. </w:t>
            </w:r>
          </w:p>
          <w:p w:rsidRPr="00A05022" w:rsidR="00A05022" w:rsidP="00A05022" w:rsidRDefault="00A05022" w14:paraId="03447662" w14:textId="77777777">
            <w:pPr>
              <w:pStyle w:val="Tabletext"/>
              <w:rPr>
                <w:lang w:val="en-GB"/>
              </w:rPr>
            </w:pPr>
          </w:p>
          <w:p w:rsidRPr="00A05022" w:rsidR="00A05022" w:rsidP="00A05022" w:rsidRDefault="00A05022" w14:paraId="747E3469" w14:textId="77777777">
            <w:pPr>
              <w:pStyle w:val="Tabletext"/>
              <w:rPr>
                <w:lang w:val="en-GB"/>
              </w:rPr>
            </w:pPr>
            <w:r w:rsidRPr="00A05022">
              <w:rPr>
                <w:lang w:val="en-GB"/>
              </w:rPr>
              <w:t>All records should be clear, legible and contemporaneous.</w:t>
            </w:r>
          </w:p>
          <w:p w:rsidRPr="00A05022" w:rsidR="00A05022" w:rsidP="00A05022" w:rsidRDefault="00A05022" w14:paraId="28ADA3CC" w14:textId="77777777">
            <w:pPr>
              <w:pStyle w:val="Tabletext"/>
              <w:rPr>
                <w:lang w:val="en-GB"/>
              </w:rPr>
            </w:pPr>
          </w:p>
          <w:p w:rsidR="00700627" w:rsidP="00A05022" w:rsidRDefault="00A05022" w14:paraId="4AF5F403" w14:textId="4B51D55D">
            <w:pPr>
              <w:pStyle w:val="Tabletext"/>
            </w:pPr>
            <w:r w:rsidRPr="00A05022">
              <w:t>A record of all individuals receiving treatment under this PGD should also be kept for audit purposes in accordance with local policy.</w:t>
            </w:r>
          </w:p>
        </w:tc>
      </w:tr>
    </w:tbl>
    <w:p w:rsidRPr="00BB2599" w:rsidR="00BB2599" w:rsidP="005A6168" w:rsidRDefault="00BB2599" w14:paraId="53B0192F" w14:textId="77777777">
      <w:pPr>
        <w:pStyle w:val="PGDNormal"/>
      </w:pPr>
    </w:p>
    <w:bookmarkEnd w:id="3"/>
    <w:p w:rsidR="00725927" w:rsidP="00BB2C75" w:rsidRDefault="00725927" w14:paraId="74DEDA30" w14:textId="2398E643">
      <w:pPr>
        <w:pStyle w:val="Heading1"/>
      </w:pPr>
      <w:r w:rsidRPr="00DF77C7">
        <w:t xml:space="preserve">Key references </w:t>
      </w:r>
      <w:r w:rsidRPr="00DF77C7" w:rsidR="00510425">
        <w:t>(</w:t>
      </w:r>
      <w:r w:rsidRPr="00DF77C7" w:rsidR="00B4274B">
        <w:t xml:space="preserve">accessed </w:t>
      </w:r>
      <w:r w:rsidR="00B4274B">
        <w:t>August</w:t>
      </w:r>
      <w:r w:rsidR="00224BA3">
        <w:t xml:space="preserve"> </w:t>
      </w:r>
      <w:r w:rsidR="00B4274B">
        <w:t xml:space="preserve"> </w:t>
      </w:r>
      <w:r w:rsidR="00224BA3">
        <w:t>2025</w:t>
      </w:r>
      <w:r w:rsidRPr="00DF77C7" w:rsidR="00510425">
        <w:t>)</w:t>
      </w:r>
    </w:p>
    <w:p w:rsidRPr="00CE7FFC" w:rsidR="00CE7FFC" w:rsidP="00877396" w:rsidRDefault="002026AE" w14:paraId="50E4146D" w14:textId="10C97DB8">
      <w:pPr>
        <w:pStyle w:val="Bulletindent1"/>
        <w:rPr>
          <w:rStyle w:val="Hyperlink"/>
          <w:color w:val="auto"/>
          <w:u w:val="none"/>
        </w:rPr>
      </w:pPr>
      <w:hyperlink w:history="1" r:id="rId25">
        <w:r>
          <w:rPr>
            <w:rStyle w:val="Hyperlink"/>
          </w:rPr>
          <w:t>SmPC on EMC website</w:t>
        </w:r>
      </w:hyperlink>
    </w:p>
    <w:p w:rsidRPr="00A05022" w:rsidR="00CE7FFC" w:rsidP="00877396" w:rsidRDefault="00CE7FFC" w14:paraId="78F36D10" w14:textId="6C705A26">
      <w:pPr>
        <w:pStyle w:val="Bulletindent1"/>
        <w:rPr>
          <w:color w:val="0000FF"/>
          <w:u w:val="single"/>
        </w:rPr>
      </w:pPr>
      <w:hyperlink w:history="1" r:id="rId26">
        <w:r w:rsidRPr="00CE7FFC">
          <w:rPr>
            <w:rStyle w:val="Hyperlink"/>
          </w:rPr>
          <w:t>Current edition of British National Formulary</w:t>
        </w:r>
      </w:hyperlink>
    </w:p>
    <w:p w:rsidRPr="00224BA3" w:rsidR="00A05022" w:rsidP="00A05022" w:rsidRDefault="00A05022" w14:paraId="0360EE5F" w14:textId="1E215AA2">
      <w:pPr>
        <w:pStyle w:val="Bulletindent1"/>
        <w:rPr>
          <w:color w:val="0000FF"/>
          <w:u w:val="single"/>
        </w:rPr>
      </w:pPr>
      <w:hyperlink w:history="1" r:id="rId27">
        <w:r w:rsidRPr="00A05022">
          <w:rPr>
            <w:rStyle w:val="Hyperlink"/>
          </w:rPr>
          <w:t>NICE Medicines practice guideline MPG2 - Patient Group Directions - Last Updated 27 March 20</w:t>
        </w:r>
        <w:r w:rsidRPr="00F36B1B">
          <w:rPr>
            <w:rStyle w:val="Hyperlink"/>
          </w:rPr>
          <w:t>17</w:t>
        </w:r>
      </w:hyperlink>
    </w:p>
    <w:p w:rsidRPr="00980A18" w:rsidR="00224BA3" w:rsidP="00A05022" w:rsidRDefault="00224BA3" w14:paraId="38F3987C" w14:textId="3D0605F7">
      <w:pPr>
        <w:pStyle w:val="Bulletindent1"/>
        <w:rPr>
          <w:color w:val="0000FF"/>
          <w:u w:val="single"/>
        </w:rPr>
      </w:pPr>
      <w:hyperlink w:history="1" r:id="rId28">
        <w:r w:rsidRPr="00057899">
          <w:rPr>
            <w:rStyle w:val="Hyperlink"/>
            <w:lang w:val="en-US"/>
          </w:rPr>
          <w:t>College of Sexual and Reproductive Health Clinical Guidance: Emergency Contraception - March 2017 (Amended July 2023)</w:t>
        </w:r>
      </w:hyperlink>
    </w:p>
    <w:p w:rsidR="00980A18" w:rsidP="00980A18" w:rsidRDefault="00980A18" w14:paraId="067761E7" w14:textId="77777777">
      <w:pPr>
        <w:pStyle w:val="Bulletindent1"/>
        <w:rPr>
          <w:rStyle w:val="Hyperlink"/>
        </w:rPr>
      </w:pPr>
      <w:hyperlink w:history="1" r:id="rId29">
        <w:r w:rsidRPr="00057899">
          <w:rPr>
            <w:rStyle w:val="Hyperlink"/>
          </w:rPr>
          <w:t>College of Sexual and Reproductive Health Drug Interactions with Hormonal Contraception – May 2022</w:t>
        </w:r>
      </w:hyperlink>
      <w:r>
        <w:rPr>
          <w:rStyle w:val="Hyperlink"/>
        </w:rPr>
        <w:t xml:space="preserve"> </w:t>
      </w:r>
    </w:p>
    <w:p w:rsidRPr="000061F6" w:rsidR="00980A18" w:rsidP="00980A18" w:rsidRDefault="00980A18" w14:paraId="0D4F1A11" w14:textId="168D7C96">
      <w:pPr>
        <w:pStyle w:val="Bulletindent1"/>
        <w:rPr>
          <w:rFonts w:eastAsia="Calibri"/>
          <w:lang w:val="en-US"/>
        </w:rPr>
      </w:pPr>
      <w:hyperlink w:history="1" r:id="rId30">
        <w:r w:rsidRPr="00980A18">
          <w:rPr>
            <w:rStyle w:val="Hyperlink"/>
          </w:rPr>
          <w:t>College of Sexual and Reproductive Health Statement: Ulipristal Acetate and Breastfeeding (2025)</w:t>
        </w:r>
      </w:hyperlink>
    </w:p>
    <w:p w:rsidRPr="00F36B1B" w:rsidR="00CE7FFC" w:rsidP="00877396" w:rsidRDefault="00CE7FFC" w14:paraId="5DAB0FC2" w14:textId="0761A402">
      <w:pPr>
        <w:pStyle w:val="Bulletindent1"/>
        <w:rPr>
          <w:color w:val="0000FF"/>
          <w:u w:val="single"/>
        </w:rPr>
      </w:pPr>
      <w:hyperlink w:history="1" r:id="rId31">
        <w:r>
          <w:rPr>
            <w:rStyle w:val="Hyperlink"/>
          </w:rPr>
          <w:t>Royal Pharmaceutical Society Safe and Secure Handling of Medicines</w:t>
        </w:r>
      </w:hyperlink>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2"/>
      <w:headerReference w:type="default" r:id="rId33"/>
      <w:footerReference w:type="default" r:id="rId34"/>
      <w:headerReference w:type="first" r:id="rId35"/>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24144C"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24144C"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24144C"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4D70"/>
    <w:multiLevelType w:val="hybridMultilevel"/>
    <w:tmpl w:val="F5986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984751"/>
    <w:multiLevelType w:val="hybridMultilevel"/>
    <w:tmpl w:val="4060FA3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517A43"/>
    <w:multiLevelType w:val="hybridMultilevel"/>
    <w:tmpl w:val="787EE19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46637"/>
    <w:multiLevelType w:val="hybridMultilevel"/>
    <w:tmpl w:val="2766F3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37B96E3D"/>
    <w:multiLevelType w:val="hybridMultilevel"/>
    <w:tmpl w:val="E45C3D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863649E"/>
    <w:multiLevelType w:val="hybridMultilevel"/>
    <w:tmpl w:val="766A41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A603772"/>
    <w:multiLevelType w:val="hybridMultilevel"/>
    <w:tmpl w:val="AE5A261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3E087A07"/>
    <w:multiLevelType w:val="hybridMultilevel"/>
    <w:tmpl w:val="659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423936E4"/>
    <w:multiLevelType w:val="hybridMultilevel"/>
    <w:tmpl w:val="EAC408E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0774CB"/>
    <w:multiLevelType w:val="hybridMultilevel"/>
    <w:tmpl w:val="AFCCC2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7" w15:restartNumberingAfterBreak="0">
    <w:nsid w:val="78BE70D9"/>
    <w:multiLevelType w:val="hybridMultilevel"/>
    <w:tmpl w:val="519670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1" w15:restartNumberingAfterBreak="0">
    <w:nsid w:val="7EC46A70"/>
    <w:multiLevelType w:val="hybridMultilevel"/>
    <w:tmpl w:val="265E441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22"/>
  </w:num>
  <w:num w:numId="2" w16cid:durableId="460340545">
    <w:abstractNumId w:val="10"/>
  </w:num>
  <w:num w:numId="3" w16cid:durableId="862549155">
    <w:abstractNumId w:val="25"/>
  </w:num>
  <w:num w:numId="4" w16cid:durableId="1902785077">
    <w:abstractNumId w:val="26"/>
  </w:num>
  <w:num w:numId="5" w16cid:durableId="1400252542">
    <w:abstractNumId w:val="19"/>
  </w:num>
  <w:num w:numId="6" w16cid:durableId="585113440">
    <w:abstractNumId w:val="9"/>
  </w:num>
  <w:num w:numId="7" w16cid:durableId="1512915418">
    <w:abstractNumId w:val="24"/>
  </w:num>
  <w:num w:numId="8" w16cid:durableId="759831936">
    <w:abstractNumId w:val="30"/>
  </w:num>
  <w:num w:numId="9" w16cid:durableId="1747412429">
    <w:abstractNumId w:val="2"/>
  </w:num>
  <w:num w:numId="10" w16cid:durableId="1297833641">
    <w:abstractNumId w:val="1"/>
  </w:num>
  <w:num w:numId="11" w16cid:durableId="1684160055">
    <w:abstractNumId w:val="29"/>
  </w:num>
  <w:num w:numId="12" w16cid:durableId="1610894224">
    <w:abstractNumId w:val="32"/>
  </w:num>
  <w:num w:numId="13" w16cid:durableId="1880973297">
    <w:abstractNumId w:val="18"/>
  </w:num>
  <w:num w:numId="14" w16cid:durableId="77676389">
    <w:abstractNumId w:val="4"/>
  </w:num>
  <w:num w:numId="15" w16cid:durableId="1496384920">
    <w:abstractNumId w:val="16"/>
  </w:num>
  <w:num w:numId="16" w16cid:durableId="441388192">
    <w:abstractNumId w:val="23"/>
    <w:lvlOverride w:ilvl="0">
      <w:startOverride w:val="1"/>
    </w:lvlOverride>
  </w:num>
  <w:num w:numId="17" w16cid:durableId="73867840">
    <w:abstractNumId w:val="5"/>
    <w:lvlOverride w:ilvl="0">
      <w:startOverride w:val="1"/>
    </w:lvlOverride>
  </w:num>
  <w:num w:numId="18" w16cid:durableId="604196735">
    <w:abstractNumId w:val="27"/>
  </w:num>
  <w:num w:numId="19" w16cid:durableId="373623662">
    <w:abstractNumId w:val="0"/>
  </w:num>
  <w:num w:numId="20" w16cid:durableId="219051108">
    <w:abstractNumId w:val="31"/>
  </w:num>
  <w:num w:numId="21" w16cid:durableId="58136785">
    <w:abstractNumId w:val="15"/>
  </w:num>
  <w:num w:numId="22" w16cid:durableId="349381989">
    <w:abstractNumId w:val="21"/>
  </w:num>
  <w:num w:numId="23" w16cid:durableId="1668512549">
    <w:abstractNumId w:val="3"/>
  </w:num>
  <w:num w:numId="24" w16cid:durableId="741414729">
    <w:abstractNumId w:val="14"/>
  </w:num>
  <w:num w:numId="25" w16cid:durableId="683409507">
    <w:abstractNumId w:val="11"/>
  </w:num>
  <w:num w:numId="26" w16cid:durableId="129708057">
    <w:abstractNumId w:val="6"/>
  </w:num>
  <w:num w:numId="27" w16cid:durableId="15160209">
    <w:abstractNumId w:val="17"/>
  </w:num>
  <w:num w:numId="28" w16cid:durableId="156655969">
    <w:abstractNumId w:val="8"/>
  </w:num>
  <w:num w:numId="29" w16cid:durableId="2020545603">
    <w:abstractNumId w:val="27"/>
  </w:num>
  <w:num w:numId="30" w16cid:durableId="690569114">
    <w:abstractNumId w:val="13"/>
  </w:num>
  <w:num w:numId="31" w16cid:durableId="1712220779">
    <w:abstractNumId w:val="28"/>
  </w:num>
  <w:num w:numId="32" w16cid:durableId="981695735">
    <w:abstractNumId w:val="12"/>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6117"/>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86BB4"/>
    <w:rsid w:val="000912CD"/>
    <w:rsid w:val="00091E6A"/>
    <w:rsid w:val="00094814"/>
    <w:rsid w:val="00094B2C"/>
    <w:rsid w:val="00095CC0"/>
    <w:rsid w:val="00096257"/>
    <w:rsid w:val="00097675"/>
    <w:rsid w:val="00097D7C"/>
    <w:rsid w:val="000A016E"/>
    <w:rsid w:val="000A0B03"/>
    <w:rsid w:val="000A3ECD"/>
    <w:rsid w:val="000A4616"/>
    <w:rsid w:val="000A5F02"/>
    <w:rsid w:val="000A7224"/>
    <w:rsid w:val="000A7F4E"/>
    <w:rsid w:val="000B11F9"/>
    <w:rsid w:val="000B2929"/>
    <w:rsid w:val="000B2B38"/>
    <w:rsid w:val="000B2D26"/>
    <w:rsid w:val="000B3C9A"/>
    <w:rsid w:val="000B451C"/>
    <w:rsid w:val="000B55E8"/>
    <w:rsid w:val="000B6CB9"/>
    <w:rsid w:val="000C0395"/>
    <w:rsid w:val="000C1FB9"/>
    <w:rsid w:val="000C2D31"/>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26C"/>
    <w:rsid w:val="0011562D"/>
    <w:rsid w:val="00120033"/>
    <w:rsid w:val="00120C76"/>
    <w:rsid w:val="0012506B"/>
    <w:rsid w:val="001260CA"/>
    <w:rsid w:val="0012644C"/>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3E8"/>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1C8B"/>
    <w:rsid w:val="001D4AB6"/>
    <w:rsid w:val="001D6E37"/>
    <w:rsid w:val="001D7020"/>
    <w:rsid w:val="001D7D3D"/>
    <w:rsid w:val="001E006A"/>
    <w:rsid w:val="001E3238"/>
    <w:rsid w:val="001E42CD"/>
    <w:rsid w:val="001E4F3C"/>
    <w:rsid w:val="001E7E43"/>
    <w:rsid w:val="001F0DB2"/>
    <w:rsid w:val="001F1B77"/>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44C"/>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4B40"/>
    <w:rsid w:val="00335538"/>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E48"/>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C5A56"/>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A1E"/>
    <w:rsid w:val="004075B1"/>
    <w:rsid w:val="00411A8A"/>
    <w:rsid w:val="00417611"/>
    <w:rsid w:val="00421452"/>
    <w:rsid w:val="00421D74"/>
    <w:rsid w:val="00424C2D"/>
    <w:rsid w:val="00426C26"/>
    <w:rsid w:val="00432289"/>
    <w:rsid w:val="00433897"/>
    <w:rsid w:val="004340EF"/>
    <w:rsid w:val="00434610"/>
    <w:rsid w:val="00440E43"/>
    <w:rsid w:val="0044281C"/>
    <w:rsid w:val="004433EC"/>
    <w:rsid w:val="00446FC4"/>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3FA7"/>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2847"/>
    <w:rsid w:val="004F55B1"/>
    <w:rsid w:val="004F6CAC"/>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690"/>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6F6"/>
    <w:rsid w:val="005A5897"/>
    <w:rsid w:val="005A6168"/>
    <w:rsid w:val="005A6885"/>
    <w:rsid w:val="005A7D8A"/>
    <w:rsid w:val="005B446B"/>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55"/>
    <w:rsid w:val="005D65E1"/>
    <w:rsid w:val="005D7A63"/>
    <w:rsid w:val="005E6491"/>
    <w:rsid w:val="005E6963"/>
    <w:rsid w:val="005E6E51"/>
    <w:rsid w:val="005F0668"/>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6E41"/>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775C0"/>
    <w:rsid w:val="008814C2"/>
    <w:rsid w:val="00883AD3"/>
    <w:rsid w:val="00883EDC"/>
    <w:rsid w:val="0088563D"/>
    <w:rsid w:val="00886211"/>
    <w:rsid w:val="00886FD6"/>
    <w:rsid w:val="008956F5"/>
    <w:rsid w:val="00895776"/>
    <w:rsid w:val="00895961"/>
    <w:rsid w:val="00896092"/>
    <w:rsid w:val="0089661B"/>
    <w:rsid w:val="008A24EB"/>
    <w:rsid w:val="008A4D2A"/>
    <w:rsid w:val="008A5671"/>
    <w:rsid w:val="008A6198"/>
    <w:rsid w:val="008B1B9D"/>
    <w:rsid w:val="008B2A57"/>
    <w:rsid w:val="008B30AB"/>
    <w:rsid w:val="008B3958"/>
    <w:rsid w:val="008B4094"/>
    <w:rsid w:val="008B4145"/>
    <w:rsid w:val="008B54A7"/>
    <w:rsid w:val="008C121C"/>
    <w:rsid w:val="008C2F75"/>
    <w:rsid w:val="008C3BDB"/>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2D1"/>
    <w:rsid w:val="00926ACB"/>
    <w:rsid w:val="00931518"/>
    <w:rsid w:val="00937616"/>
    <w:rsid w:val="00940F9B"/>
    <w:rsid w:val="00941978"/>
    <w:rsid w:val="0094341B"/>
    <w:rsid w:val="0094393D"/>
    <w:rsid w:val="0094394E"/>
    <w:rsid w:val="00944EED"/>
    <w:rsid w:val="00945C75"/>
    <w:rsid w:val="009504E0"/>
    <w:rsid w:val="00951B97"/>
    <w:rsid w:val="0095271C"/>
    <w:rsid w:val="00952F5D"/>
    <w:rsid w:val="009531BB"/>
    <w:rsid w:val="00953D3A"/>
    <w:rsid w:val="00955B40"/>
    <w:rsid w:val="009604EE"/>
    <w:rsid w:val="009607E2"/>
    <w:rsid w:val="009652F3"/>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4482"/>
    <w:rsid w:val="00984BE8"/>
    <w:rsid w:val="00985C7C"/>
    <w:rsid w:val="009876F3"/>
    <w:rsid w:val="0099097B"/>
    <w:rsid w:val="00991A23"/>
    <w:rsid w:val="00992A87"/>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0117"/>
    <w:rsid w:val="00A029DB"/>
    <w:rsid w:val="00A02C46"/>
    <w:rsid w:val="00A03244"/>
    <w:rsid w:val="00A03890"/>
    <w:rsid w:val="00A05022"/>
    <w:rsid w:val="00A05CFA"/>
    <w:rsid w:val="00A05E6F"/>
    <w:rsid w:val="00A125D4"/>
    <w:rsid w:val="00A1309B"/>
    <w:rsid w:val="00A1358E"/>
    <w:rsid w:val="00A1461E"/>
    <w:rsid w:val="00A14981"/>
    <w:rsid w:val="00A154A4"/>
    <w:rsid w:val="00A2089E"/>
    <w:rsid w:val="00A20FBD"/>
    <w:rsid w:val="00A2119C"/>
    <w:rsid w:val="00A213AA"/>
    <w:rsid w:val="00A22793"/>
    <w:rsid w:val="00A22B18"/>
    <w:rsid w:val="00A2599A"/>
    <w:rsid w:val="00A30EAB"/>
    <w:rsid w:val="00A31113"/>
    <w:rsid w:val="00A329DF"/>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08B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274B"/>
    <w:rsid w:val="00B4389E"/>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1769C"/>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2F2A"/>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5044"/>
    <w:rsid w:val="00E57A07"/>
    <w:rsid w:val="00E60C36"/>
    <w:rsid w:val="00E6166A"/>
    <w:rsid w:val="00E64981"/>
    <w:rsid w:val="00E66383"/>
    <w:rsid w:val="00E66580"/>
    <w:rsid w:val="00E71C5C"/>
    <w:rsid w:val="00E73E24"/>
    <w:rsid w:val="00E764AB"/>
    <w:rsid w:val="00E80132"/>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C6B3E"/>
    <w:rsid w:val="00ED232C"/>
    <w:rsid w:val="00ED31E8"/>
    <w:rsid w:val="00ED3357"/>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163A4"/>
    <w:rsid w:val="00F224C7"/>
    <w:rsid w:val="00F2404C"/>
    <w:rsid w:val="00F265BA"/>
    <w:rsid w:val="00F278B8"/>
    <w:rsid w:val="00F32D01"/>
    <w:rsid w:val="00F34643"/>
    <w:rsid w:val="00F34FB1"/>
    <w:rsid w:val="00F35953"/>
    <w:rsid w:val="00F36433"/>
    <w:rsid w:val="00F36B1B"/>
    <w:rsid w:val="00F40D9B"/>
    <w:rsid w:val="00F44107"/>
    <w:rsid w:val="00F44969"/>
    <w:rsid w:val="00F44C14"/>
    <w:rsid w:val="00F46A0E"/>
    <w:rsid w:val="00F46EC3"/>
    <w:rsid w:val="00F50059"/>
    <w:rsid w:val="00F534D8"/>
    <w:rsid w:val="00F53868"/>
    <w:rsid w:val="00F57606"/>
    <w:rsid w:val="00F605E6"/>
    <w:rsid w:val="00F6120B"/>
    <w:rsid w:val="00F6305E"/>
    <w:rsid w:val="00F71C6F"/>
    <w:rsid w:val="00F7236D"/>
    <w:rsid w:val="00F725A8"/>
    <w:rsid w:val="00F72EF9"/>
    <w:rsid w:val="00F73016"/>
    <w:rsid w:val="00F75EB2"/>
    <w:rsid w:val="00F7614B"/>
    <w:rsid w:val="00F823BB"/>
    <w:rsid w:val="00F8302E"/>
    <w:rsid w:val="00F83E3E"/>
    <w:rsid w:val="00F85CC0"/>
    <w:rsid w:val="00F930DE"/>
    <w:rsid w:val="00F978F4"/>
    <w:rsid w:val="00FA08E6"/>
    <w:rsid w:val="00FA1661"/>
    <w:rsid w:val="00FA306E"/>
    <w:rsid w:val="00FA32E4"/>
    <w:rsid w:val="00FA5956"/>
    <w:rsid w:val="00FA6AA0"/>
    <w:rsid w:val="00FB3F72"/>
    <w:rsid w:val="00FB59B8"/>
    <w:rsid w:val="00FC0A36"/>
    <w:rsid w:val="00FC30A2"/>
    <w:rsid w:val="00FC4AA5"/>
    <w:rsid w:val="00FC66A4"/>
    <w:rsid w:val="00FD3A8D"/>
    <w:rsid w:val="00FD6A5F"/>
    <w:rsid w:val="00FD794D"/>
    <w:rsid w:val="00FE07B4"/>
    <w:rsid w:val="00FE44F2"/>
    <w:rsid w:val="00FE6E1E"/>
    <w:rsid w:val="00FE7EA2"/>
    <w:rsid w:val="00FF0313"/>
    <w:rsid w:val="00FF0842"/>
    <w:rsid w:val="46A09216"/>
    <w:rsid w:val="725DE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AC13746F-8471-48F1-8AB4-C0BA550CA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44C"/>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24144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2414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24144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24144C"/>
    <w:pPr>
      <w:spacing w:before="200"/>
      <w:outlineLvl w:val="3"/>
    </w:pPr>
    <w:rPr>
      <w:rFonts w:ascii="Cambria" w:hAnsi="Cambria"/>
      <w:b/>
      <w:bCs/>
      <w:i/>
      <w:iCs/>
    </w:rPr>
  </w:style>
  <w:style w:type="paragraph" w:styleId="Heading5">
    <w:name w:val="heading 5"/>
    <w:basedOn w:val="Normal"/>
    <w:next w:val="Normal"/>
    <w:link w:val="Heading5Char"/>
    <w:uiPriority w:val="9"/>
    <w:qFormat/>
    <w:rsid w:val="0024144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24144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24144C"/>
    <w:pPr>
      <w:outlineLvl w:val="6"/>
    </w:pPr>
    <w:rPr>
      <w:rFonts w:ascii="Cambria" w:hAnsi="Cambria"/>
      <w:i/>
      <w:iCs/>
    </w:rPr>
  </w:style>
  <w:style w:type="paragraph" w:styleId="Heading8">
    <w:name w:val="heading 8"/>
    <w:basedOn w:val="Normal"/>
    <w:next w:val="Normal"/>
    <w:link w:val="Heading8Char"/>
    <w:uiPriority w:val="9"/>
    <w:qFormat/>
    <w:rsid w:val="0024144C"/>
    <w:pPr>
      <w:outlineLvl w:val="7"/>
    </w:pPr>
    <w:rPr>
      <w:rFonts w:ascii="Cambria" w:hAnsi="Cambria"/>
    </w:rPr>
  </w:style>
  <w:style w:type="paragraph" w:styleId="Heading9">
    <w:name w:val="heading 9"/>
    <w:basedOn w:val="Normal"/>
    <w:next w:val="Normal"/>
    <w:link w:val="Heading9Char"/>
    <w:uiPriority w:val="9"/>
    <w:qFormat/>
    <w:rsid w:val="0024144C"/>
    <w:pPr>
      <w:outlineLvl w:val="8"/>
    </w:pPr>
    <w:rPr>
      <w:rFonts w:ascii="Cambria" w:hAnsi="Cambria"/>
      <w:i/>
      <w:iCs/>
      <w:spacing w:val="5"/>
    </w:rPr>
  </w:style>
  <w:style w:type="character" w:styleId="DefaultParagraphFont" w:default="1">
    <w:name w:val="Default Paragraph Font"/>
    <w:uiPriority w:val="1"/>
    <w:semiHidden/>
    <w:unhideWhenUsed/>
    <w:rsid w:val="0024144C"/>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24144C"/>
  </w:style>
  <w:style w:type="paragraph" w:styleId="NICEnormal" w:customStyle="1">
    <w:name w:val="NICE normal"/>
    <w:rsid w:val="0024144C"/>
    <w:pPr>
      <w:spacing w:after="240" w:line="360" w:lineRule="auto"/>
    </w:pPr>
    <w:rPr>
      <w:rFonts w:ascii="Arial" w:hAnsi="Arial" w:eastAsia="Times New Roman"/>
      <w:lang w:val="en-US" w:eastAsia="en-US"/>
    </w:rPr>
  </w:style>
  <w:style w:type="character" w:styleId="NICEnormalChar" w:customStyle="1">
    <w:name w:val="NICE normal Char"/>
    <w:rsid w:val="0024144C"/>
    <w:rPr>
      <w:rFonts w:ascii="Arial" w:hAnsi="Arial" w:eastAsia="Times New Roman"/>
      <w:sz w:val="24"/>
      <w:szCs w:val="24"/>
      <w:lang w:val="en-GB" w:eastAsia="en-US" w:bidi="ar-SA"/>
    </w:rPr>
  </w:style>
  <w:style w:type="character" w:styleId="Heading1Char" w:customStyle="1">
    <w:name w:val="Heading 1 Char"/>
    <w:link w:val="Heading1"/>
    <w:uiPriority w:val="1"/>
    <w:rsid w:val="0024144C"/>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24144C"/>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24144C"/>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24144C"/>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24144C"/>
    <w:pPr>
      <w:ind w:left="720"/>
      <w:contextualSpacing/>
    </w:pPr>
    <w:rPr>
      <w:rFonts w:eastAsia="Calibri"/>
    </w:rPr>
  </w:style>
  <w:style w:type="character" w:styleId="Hyperlink">
    <w:name w:val="Hyperlink"/>
    <w:uiPriority w:val="99"/>
    <w:rsid w:val="0024144C"/>
    <w:rPr>
      <w:color w:val="0000FF"/>
      <w:u w:val="single"/>
    </w:rPr>
  </w:style>
  <w:style w:type="paragraph" w:styleId="Header">
    <w:name w:val="header"/>
    <w:basedOn w:val="Normal"/>
    <w:link w:val="HeaderChar"/>
    <w:uiPriority w:val="99"/>
    <w:rsid w:val="0024144C"/>
    <w:pPr>
      <w:tabs>
        <w:tab w:val="center" w:pos="4513"/>
        <w:tab w:val="right" w:pos="9026"/>
      </w:tabs>
    </w:pPr>
    <w:rPr>
      <w:rFonts w:ascii="Arial" w:hAnsi="Arial"/>
    </w:rPr>
  </w:style>
  <w:style w:type="paragraph" w:styleId="NICEnormaldoublespacing" w:customStyle="1">
    <w:name w:val="NICE normal double spacing"/>
    <w:basedOn w:val="NICEnormal"/>
    <w:rsid w:val="0024144C"/>
  </w:style>
  <w:style w:type="character" w:styleId="HeaderChar" w:customStyle="1">
    <w:name w:val="Header Char"/>
    <w:link w:val="Header"/>
    <w:uiPriority w:val="99"/>
    <w:rsid w:val="0024144C"/>
    <w:rPr>
      <w:rFonts w:ascii="Arial" w:hAnsi="Arial" w:eastAsiaTheme="minorHAnsi"/>
      <w:kern w:val="2"/>
      <w:lang w:eastAsia="en-US"/>
      <w14:ligatures w14:val="standardContextual"/>
    </w:rPr>
  </w:style>
  <w:style w:type="paragraph" w:styleId="Footer">
    <w:name w:val="footer"/>
    <w:basedOn w:val="Normal"/>
    <w:link w:val="FooterChar"/>
    <w:uiPriority w:val="99"/>
    <w:rsid w:val="0024144C"/>
    <w:pPr>
      <w:tabs>
        <w:tab w:val="center" w:pos="4513"/>
        <w:tab w:val="right" w:pos="9026"/>
      </w:tabs>
    </w:pPr>
    <w:rPr>
      <w:rFonts w:ascii="Arial" w:hAnsi="Arial"/>
    </w:rPr>
  </w:style>
  <w:style w:type="character" w:styleId="FooterChar" w:customStyle="1">
    <w:name w:val="Footer Char"/>
    <w:link w:val="Footer"/>
    <w:uiPriority w:val="99"/>
    <w:rsid w:val="0024144C"/>
    <w:rPr>
      <w:rFonts w:ascii="Arial" w:hAnsi="Arial" w:eastAsiaTheme="minorHAnsi"/>
      <w:kern w:val="2"/>
      <w:lang w:eastAsia="en-US"/>
      <w14:ligatures w14:val="standardContextual"/>
    </w:rPr>
  </w:style>
  <w:style w:type="paragraph" w:styleId="Style1" w:customStyle="1">
    <w:name w:val="Style1"/>
    <w:basedOn w:val="Normal"/>
    <w:autoRedefine/>
    <w:rsid w:val="0024144C"/>
    <w:pPr>
      <w:keepNext/>
      <w:spacing w:line="360" w:lineRule="auto"/>
      <w:ind w:left="567"/>
    </w:pPr>
    <w:rPr>
      <w:rFonts w:ascii="Arial" w:hAnsi="Arial" w:cs="Arial"/>
      <w:szCs w:val="16"/>
    </w:rPr>
  </w:style>
  <w:style w:type="paragraph" w:styleId="Unnumberedboldheading" w:customStyle="1">
    <w:name w:val="Unnumbered bold heading"/>
    <w:next w:val="NICEnormal"/>
    <w:rsid w:val="0024144C"/>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24144C"/>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24144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144C"/>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24144C"/>
  </w:style>
  <w:style w:type="paragraph" w:styleId="Introtext" w:customStyle="1">
    <w:name w:val="Intro text"/>
    <w:basedOn w:val="PGDNormal"/>
    <w:rsid w:val="0024144C"/>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24144C"/>
    <w:pPr>
      <w:tabs>
        <w:tab w:val="num" w:pos="360"/>
      </w:tabs>
    </w:pPr>
    <w:rPr>
      <w:szCs w:val="24"/>
    </w:rPr>
  </w:style>
  <w:style w:type="character" w:styleId="Numberedheading1CharChar" w:customStyle="1">
    <w:name w:val="Numbered heading 1 Char Char"/>
    <w:link w:val="Numberedheading1"/>
    <w:rsid w:val="0024144C"/>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24144C"/>
    <w:pPr>
      <w:tabs>
        <w:tab w:val="num" w:pos="360"/>
      </w:tabs>
    </w:pPr>
  </w:style>
  <w:style w:type="character" w:styleId="Numberedheading2Char" w:customStyle="1">
    <w:name w:val="Numbered heading 2 Char"/>
    <w:basedOn w:val="Heading2Char"/>
    <w:link w:val="Numberedheading2"/>
    <w:rsid w:val="0024144C"/>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24144C"/>
    <w:pPr>
      <w:tabs>
        <w:tab w:val="num" w:pos="360"/>
      </w:tabs>
    </w:pPr>
    <w:rPr>
      <w:sz w:val="26"/>
    </w:rPr>
  </w:style>
  <w:style w:type="paragraph" w:styleId="Numberedlevel4text" w:customStyle="1">
    <w:name w:val="Numbered level 4 text"/>
    <w:basedOn w:val="NICEnormal"/>
    <w:next w:val="NICEnormal"/>
    <w:rsid w:val="0024144C"/>
    <w:pPr>
      <w:tabs>
        <w:tab w:val="num" w:pos="360"/>
      </w:tabs>
    </w:pPr>
  </w:style>
  <w:style w:type="paragraph" w:styleId="Numberedlevel3text" w:customStyle="1">
    <w:name w:val="Numbered level 3 text"/>
    <w:basedOn w:val="Numberedheading3"/>
    <w:rsid w:val="0024144C"/>
    <w:pPr>
      <w:spacing w:after="240"/>
    </w:pPr>
    <w:rPr>
      <w:b w:val="0"/>
      <w:sz w:val="24"/>
    </w:rPr>
  </w:style>
  <w:style w:type="paragraph" w:styleId="Bulletindent2" w:customStyle="1">
    <w:name w:val="Bullet indent 2"/>
    <w:basedOn w:val="NICEnormal"/>
    <w:rsid w:val="0024144C"/>
    <w:pPr>
      <w:tabs>
        <w:tab w:val="num" w:pos="360"/>
      </w:tabs>
      <w:spacing w:after="0"/>
      <w:ind w:left="1702" w:hanging="284"/>
    </w:pPr>
  </w:style>
  <w:style w:type="paragraph" w:styleId="Title16ptleft" w:customStyle="1">
    <w:name w:val="Title 16 pt left"/>
    <w:basedOn w:val="Title16pt"/>
    <w:rsid w:val="0024144C"/>
  </w:style>
  <w:style w:type="paragraph" w:styleId="Bulletleft1" w:customStyle="1">
    <w:name w:val="Bullet left 1"/>
    <w:basedOn w:val="NICEnormal"/>
    <w:rsid w:val="0024144C"/>
    <w:pPr>
      <w:tabs>
        <w:tab w:val="num" w:pos="360"/>
      </w:tabs>
      <w:spacing w:after="0"/>
    </w:pPr>
  </w:style>
  <w:style w:type="character" w:styleId="Bulletleft1Char" w:customStyle="1">
    <w:name w:val="Bullet left 1 Char"/>
    <w:basedOn w:val="NICEnormalChar"/>
    <w:rsid w:val="0024144C"/>
    <w:rPr>
      <w:rFonts w:ascii="Arial" w:hAnsi="Arial" w:eastAsia="Times New Roman"/>
      <w:sz w:val="24"/>
      <w:szCs w:val="24"/>
      <w:lang w:val="en-GB" w:eastAsia="en-US" w:bidi="ar-SA"/>
    </w:rPr>
  </w:style>
  <w:style w:type="paragraph" w:styleId="Bulletleft2" w:customStyle="1">
    <w:name w:val="Bullet left 2"/>
    <w:basedOn w:val="NICEnormal"/>
    <w:rsid w:val="0024144C"/>
    <w:pPr>
      <w:tabs>
        <w:tab w:val="num" w:pos="360"/>
      </w:tabs>
      <w:spacing w:after="0"/>
      <w:ind w:left="568" w:hanging="284"/>
    </w:pPr>
  </w:style>
  <w:style w:type="paragraph" w:styleId="Bulletleft3" w:customStyle="1">
    <w:name w:val="Bullet left 3"/>
    <w:basedOn w:val="NICEnormal"/>
    <w:rsid w:val="0024144C"/>
    <w:pPr>
      <w:tabs>
        <w:tab w:val="num" w:pos="360"/>
      </w:tabs>
      <w:spacing w:after="0"/>
    </w:pPr>
  </w:style>
  <w:style w:type="paragraph" w:styleId="Bulletindent1" w:customStyle="1">
    <w:name w:val="Bullet indent 1"/>
    <w:basedOn w:val="NICEnormal"/>
    <w:rsid w:val="0024144C"/>
    <w:pPr>
      <w:numPr>
        <w:numId w:val="15"/>
      </w:numPr>
      <w:spacing w:before="120" w:after="120" w:line="240" w:lineRule="auto"/>
    </w:pPr>
    <w:rPr>
      <w:sz w:val="22"/>
      <w:lang w:val="en-GB"/>
    </w:rPr>
  </w:style>
  <w:style w:type="paragraph" w:styleId="Bulletindent3" w:customStyle="1">
    <w:name w:val="Bullet indent 3"/>
    <w:basedOn w:val="NICEnormal"/>
    <w:rsid w:val="0024144C"/>
    <w:pPr>
      <w:tabs>
        <w:tab w:val="num" w:pos="360"/>
      </w:tabs>
      <w:spacing w:after="0"/>
    </w:pPr>
  </w:style>
  <w:style w:type="paragraph" w:styleId="Numberedlevel2text" w:customStyle="1">
    <w:name w:val="Numbered level 2 text"/>
    <w:basedOn w:val="Numberedheading2"/>
    <w:rsid w:val="0024144C"/>
    <w:pPr>
      <w:spacing w:after="240"/>
    </w:pPr>
    <w:rPr>
      <w:b/>
      <w:i/>
    </w:rPr>
  </w:style>
  <w:style w:type="paragraph" w:styleId="Bulletleft1last" w:customStyle="1">
    <w:name w:val="Bullet left 1 last"/>
    <w:basedOn w:val="NICEnormal"/>
    <w:rsid w:val="0024144C"/>
    <w:pPr>
      <w:tabs>
        <w:tab w:val="num" w:pos="360"/>
      </w:tabs>
    </w:pPr>
    <w:rPr>
      <w:rFonts w:cs="Arial"/>
    </w:rPr>
  </w:style>
  <w:style w:type="character" w:styleId="Bulletleft1lastChar" w:customStyle="1">
    <w:name w:val="Bullet left 1 last Char"/>
    <w:rsid w:val="0024144C"/>
    <w:rPr>
      <w:rFonts w:ascii="Arial" w:hAnsi="Arial" w:eastAsia="Times New Roman" w:cs="Arial"/>
      <w:sz w:val="24"/>
      <w:szCs w:val="24"/>
      <w:lang w:eastAsia="en-US"/>
    </w:rPr>
  </w:style>
  <w:style w:type="paragraph" w:styleId="boxedtext" w:customStyle="1">
    <w:name w:val="boxed text"/>
    <w:basedOn w:val="NICEnormal"/>
    <w:rsid w:val="0024144C"/>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24144C"/>
    <w:rPr>
      <w:rFonts w:ascii="Arial" w:hAnsi="Arial"/>
      <w:sz w:val="24"/>
    </w:rPr>
  </w:style>
  <w:style w:type="paragraph" w:styleId="Bulletindent1last" w:customStyle="1">
    <w:name w:val="Bullet indent 1 last"/>
    <w:basedOn w:val="NICEnormal"/>
    <w:next w:val="NICEnormal"/>
    <w:rsid w:val="0024144C"/>
    <w:pPr>
      <w:numPr>
        <w:numId w:val="11"/>
      </w:numPr>
    </w:pPr>
    <w:rPr>
      <w:sz w:val="22"/>
      <w:lang w:val="en-GB"/>
    </w:rPr>
  </w:style>
  <w:style w:type="paragraph" w:styleId="NICEnormalindented" w:customStyle="1">
    <w:name w:val="NICE normal indented"/>
    <w:basedOn w:val="NICEnormal"/>
    <w:rsid w:val="0024144C"/>
    <w:pPr>
      <w:tabs>
        <w:tab w:val="left" w:pos="1134"/>
      </w:tabs>
      <w:ind w:left="1134"/>
    </w:pPr>
  </w:style>
  <w:style w:type="paragraph" w:styleId="Tabletitle" w:customStyle="1">
    <w:name w:val="Table title"/>
    <w:basedOn w:val="NICEnormal"/>
    <w:next w:val="NICEnormal"/>
    <w:rsid w:val="0024144C"/>
    <w:pPr>
      <w:keepNext/>
      <w:spacing w:after="60" w:line="240" w:lineRule="auto"/>
    </w:pPr>
    <w:rPr>
      <w:b/>
    </w:rPr>
  </w:style>
  <w:style w:type="paragraph" w:styleId="Tabletext" w:customStyle="1">
    <w:name w:val="Table text"/>
    <w:basedOn w:val="PGDNormal"/>
    <w:rsid w:val="0024144C"/>
    <w:pPr>
      <w:keepNext/>
      <w:spacing w:after="60"/>
    </w:pPr>
  </w:style>
  <w:style w:type="paragraph" w:styleId="Section2paragraphs" w:customStyle="1">
    <w:name w:val="Section 2 paragraphs"/>
    <w:basedOn w:val="NICEnormal"/>
    <w:rsid w:val="0024144C"/>
    <w:pPr>
      <w:tabs>
        <w:tab w:val="num" w:pos="360"/>
      </w:tabs>
    </w:pPr>
  </w:style>
  <w:style w:type="paragraph" w:styleId="Section3paragraphs" w:customStyle="1">
    <w:name w:val="Section 3 paragraphs"/>
    <w:basedOn w:val="NICEnormal"/>
    <w:rsid w:val="0024144C"/>
    <w:pPr>
      <w:tabs>
        <w:tab w:val="num" w:pos="360"/>
      </w:tabs>
    </w:pPr>
  </w:style>
  <w:style w:type="paragraph" w:styleId="Section411paragraphs" w:customStyle="1">
    <w:name w:val="Section 4.1.1 paragraphs"/>
    <w:basedOn w:val="NICEnormal"/>
    <w:rsid w:val="0024144C"/>
    <w:pPr>
      <w:tabs>
        <w:tab w:val="num" w:pos="360"/>
      </w:tabs>
    </w:pPr>
  </w:style>
  <w:style w:type="paragraph" w:styleId="Section412paragraphs" w:customStyle="1">
    <w:name w:val="Section 4.1.2 paragraphs"/>
    <w:basedOn w:val="NICEnormal"/>
    <w:rsid w:val="0024144C"/>
    <w:pPr>
      <w:tabs>
        <w:tab w:val="num" w:pos="360"/>
      </w:tabs>
    </w:pPr>
  </w:style>
  <w:style w:type="paragraph" w:styleId="Section42paragraphs" w:customStyle="1">
    <w:name w:val="Section 4.2 paragraphs"/>
    <w:basedOn w:val="NICEnormal"/>
    <w:rsid w:val="0024144C"/>
    <w:pPr>
      <w:tabs>
        <w:tab w:val="num" w:pos="360"/>
      </w:tabs>
    </w:pPr>
  </w:style>
  <w:style w:type="paragraph" w:styleId="Section43paragraphs" w:customStyle="1">
    <w:name w:val="Section 4.3 paragraphs"/>
    <w:basedOn w:val="NICEnormal"/>
    <w:rsid w:val="0024144C"/>
    <w:pPr>
      <w:tabs>
        <w:tab w:val="num" w:pos="360"/>
      </w:tabs>
    </w:pPr>
  </w:style>
  <w:style w:type="paragraph" w:styleId="Appendixlevel1" w:customStyle="1">
    <w:name w:val="Appendix level 1"/>
    <w:basedOn w:val="NICEnormal"/>
    <w:autoRedefine/>
    <w:rsid w:val="0024144C"/>
    <w:pPr>
      <w:tabs>
        <w:tab w:val="num" w:pos="360"/>
      </w:tabs>
      <w:spacing w:before="240"/>
    </w:pPr>
  </w:style>
  <w:style w:type="paragraph" w:styleId="Appendixlevel2" w:customStyle="1">
    <w:name w:val="Appendix level 2"/>
    <w:basedOn w:val="NICEnormal"/>
    <w:rsid w:val="0024144C"/>
    <w:pPr>
      <w:tabs>
        <w:tab w:val="num" w:pos="360"/>
      </w:tabs>
      <w:spacing w:before="240"/>
    </w:pPr>
  </w:style>
  <w:style w:type="paragraph" w:styleId="Appendixbullet" w:customStyle="1">
    <w:name w:val="Appendix bullet"/>
    <w:basedOn w:val="NICEnormal"/>
    <w:rsid w:val="0024144C"/>
    <w:pPr>
      <w:tabs>
        <w:tab w:val="num" w:pos="360"/>
      </w:tabs>
      <w:spacing w:after="0" w:line="240" w:lineRule="auto"/>
    </w:pPr>
  </w:style>
  <w:style w:type="paragraph" w:styleId="Appendixreferences" w:customStyle="1">
    <w:name w:val="Appendix references"/>
    <w:basedOn w:val="NICEnormal"/>
    <w:rsid w:val="0024144C"/>
    <w:pPr>
      <w:tabs>
        <w:tab w:val="left" w:pos="567"/>
      </w:tabs>
      <w:spacing w:after="120" w:line="240" w:lineRule="auto"/>
      <w:ind w:left="567"/>
    </w:pPr>
  </w:style>
  <w:style w:type="paragraph" w:styleId="References" w:customStyle="1">
    <w:name w:val="References"/>
    <w:basedOn w:val="PGDNormal"/>
    <w:rsid w:val="0024144C"/>
    <w:pPr>
      <w:tabs>
        <w:tab w:val="num" w:pos="360"/>
      </w:tabs>
      <w:spacing w:after="120"/>
    </w:pPr>
  </w:style>
  <w:style w:type="paragraph" w:styleId="BalloonText">
    <w:name w:val="Balloon Text"/>
    <w:basedOn w:val="Normal"/>
    <w:link w:val="BalloonTextChar"/>
    <w:semiHidden/>
    <w:rsid w:val="0024144C"/>
    <w:rPr>
      <w:rFonts w:ascii="Tahoma" w:hAnsi="Tahoma" w:cs="Tahoma"/>
      <w:sz w:val="16"/>
      <w:szCs w:val="16"/>
    </w:rPr>
  </w:style>
  <w:style w:type="character" w:styleId="BalloonTextChar" w:customStyle="1">
    <w:name w:val="Balloon Text Char"/>
    <w:link w:val="BalloonText"/>
    <w:semiHidden/>
    <w:rsid w:val="0024144C"/>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24144C"/>
    <w:rPr>
      <w:sz w:val="16"/>
      <w:szCs w:val="16"/>
    </w:rPr>
  </w:style>
  <w:style w:type="paragraph" w:styleId="CommentText">
    <w:name w:val="annotation text"/>
    <w:basedOn w:val="Normal"/>
    <w:link w:val="CommentTextChar1"/>
    <w:uiPriority w:val="99"/>
    <w:unhideWhenUsed/>
    <w:rsid w:val="0024144C"/>
  </w:style>
  <w:style w:type="character" w:styleId="CommentTextChar" w:customStyle="1">
    <w:name w:val="Comment Text Char"/>
    <w:uiPriority w:val="99"/>
    <w:rsid w:val="0024144C"/>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24144C"/>
    <w:rPr>
      <w:b/>
      <w:bCs/>
    </w:rPr>
  </w:style>
  <w:style w:type="character" w:styleId="CommentSubjectChar" w:customStyle="1">
    <w:name w:val="Comment Subject Char"/>
    <w:semiHidden/>
    <w:rsid w:val="0024144C"/>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24144C"/>
    <w:pPr>
      <w:spacing w:before="100" w:beforeAutospacing="1" w:after="100" w:afterAutospacing="1"/>
    </w:pPr>
  </w:style>
  <w:style w:type="paragraph" w:styleId="TOC1">
    <w:name w:val="toc 1"/>
    <w:basedOn w:val="Normal"/>
    <w:next w:val="Normal"/>
    <w:autoRedefine/>
    <w:rsid w:val="0024144C"/>
    <w:rPr>
      <w:rFonts w:ascii="Arial" w:hAnsi="Arial"/>
    </w:rPr>
  </w:style>
  <w:style w:type="paragraph" w:styleId="TOC2">
    <w:name w:val="toc 2"/>
    <w:basedOn w:val="Normal"/>
    <w:next w:val="Normal"/>
    <w:autoRedefine/>
    <w:rsid w:val="0024144C"/>
    <w:pPr>
      <w:ind w:left="240"/>
    </w:pPr>
    <w:rPr>
      <w:rFonts w:ascii="Arial" w:hAnsi="Arial"/>
    </w:rPr>
  </w:style>
  <w:style w:type="paragraph" w:styleId="Frontpagetitle" w:customStyle="1">
    <w:name w:val="Front page title"/>
    <w:basedOn w:val="Normal"/>
    <w:rsid w:val="0024144C"/>
    <w:pPr>
      <w:spacing w:after="240"/>
      <w:jc w:val="center"/>
    </w:pPr>
    <w:rPr>
      <w:rFonts w:ascii="Arial" w:hAnsi="Arial" w:cs="Arial"/>
      <w:sz w:val="48"/>
      <w:szCs w:val="48"/>
      <w:lang w:val="en-US"/>
    </w:rPr>
  </w:style>
  <w:style w:type="paragraph" w:styleId="Frontpagedate" w:customStyle="1">
    <w:name w:val="Front page date"/>
    <w:basedOn w:val="Normal"/>
    <w:rsid w:val="0024144C"/>
    <w:pPr>
      <w:spacing w:after="240"/>
    </w:pPr>
    <w:rPr>
      <w:rFonts w:ascii="Arial" w:hAnsi="Arial" w:cs="Arial"/>
      <w:sz w:val="32"/>
      <w:szCs w:val="32"/>
      <w:lang w:val="en-US"/>
    </w:rPr>
  </w:style>
  <w:style w:type="paragraph" w:styleId="Frontpageguidelinenumber" w:customStyle="1">
    <w:name w:val="Front page guideline number"/>
    <w:basedOn w:val="Normal"/>
    <w:rsid w:val="0024144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24144C"/>
    <w:pPr>
      <w:outlineLvl w:val="9"/>
    </w:pPr>
    <w:rPr>
      <w:lang w:bidi="en-US"/>
    </w:rPr>
  </w:style>
  <w:style w:type="paragraph" w:styleId="TOC3">
    <w:name w:val="toc 3"/>
    <w:basedOn w:val="Normal"/>
    <w:next w:val="Normal"/>
    <w:autoRedefine/>
    <w:semiHidden/>
    <w:rsid w:val="0024144C"/>
    <w:pPr>
      <w:ind w:left="480"/>
    </w:pPr>
    <w:rPr>
      <w:rFonts w:ascii="Arial" w:hAnsi="Arial"/>
    </w:rPr>
  </w:style>
  <w:style w:type="character" w:styleId="FollowedHyperlink">
    <w:name w:val="FollowedHyperlink"/>
    <w:unhideWhenUsed/>
    <w:rsid w:val="0024144C"/>
    <w:rPr>
      <w:color w:val="800080"/>
      <w:u w:val="single"/>
    </w:rPr>
  </w:style>
  <w:style w:type="paragraph" w:styleId="Level2text" w:customStyle="1">
    <w:name w:val="Level 2 text"/>
    <w:basedOn w:val="Numberedheading2"/>
    <w:locked/>
    <w:rsid w:val="0024144C"/>
    <w:pPr>
      <w:numPr>
        <w:ilvl w:val="1"/>
        <w:numId w:val="1"/>
      </w:numPr>
    </w:pPr>
    <w:rPr>
      <w:b/>
      <w:i/>
    </w:rPr>
  </w:style>
  <w:style w:type="paragraph" w:styleId="FootnoteText">
    <w:name w:val="footnote text"/>
    <w:basedOn w:val="Normal"/>
    <w:link w:val="FootnoteTextChar1"/>
    <w:semiHidden/>
    <w:rsid w:val="0024144C"/>
    <w:rPr>
      <w:rFonts w:ascii="Arial" w:hAnsi="Arial" w:eastAsia="Calibri"/>
    </w:rPr>
  </w:style>
  <w:style w:type="character" w:styleId="FootnoteTextChar" w:customStyle="1">
    <w:name w:val="Footnote Text Char"/>
    <w:rsid w:val="0024144C"/>
    <w:rPr>
      <w:rFonts w:ascii="Arial" w:hAnsi="Arial" w:eastAsia="Times New Roman"/>
    </w:rPr>
  </w:style>
  <w:style w:type="character" w:styleId="FootnoteReference">
    <w:name w:val="footnote reference"/>
    <w:rsid w:val="0024144C"/>
    <w:rPr>
      <w:vertAlign w:val="superscript"/>
    </w:rPr>
  </w:style>
  <w:style w:type="paragraph" w:styleId="Paragraph" w:customStyle="1">
    <w:name w:val="Paragraph"/>
    <w:basedOn w:val="Paragraphnonumbers"/>
    <w:uiPriority w:val="4"/>
    <w:qFormat/>
    <w:rsid w:val="0024144C"/>
    <w:pPr>
      <w:numPr>
        <w:numId w:val="9"/>
      </w:numPr>
      <w:tabs>
        <w:tab w:val="left" w:pos="567"/>
      </w:tabs>
    </w:pPr>
  </w:style>
  <w:style w:type="paragraph" w:styleId="Bullets" w:customStyle="1">
    <w:name w:val="Bullets"/>
    <w:basedOn w:val="Normal"/>
    <w:uiPriority w:val="5"/>
    <w:qFormat/>
    <w:rsid w:val="0024144C"/>
    <w:pPr>
      <w:numPr>
        <w:numId w:val="16"/>
      </w:numPr>
      <w:spacing w:after="120" w:line="276" w:lineRule="auto"/>
    </w:pPr>
    <w:rPr>
      <w:rFonts w:ascii="Arial" w:hAnsi="Arial"/>
    </w:rPr>
  </w:style>
  <w:style w:type="paragraph" w:styleId="Subbullets" w:customStyle="1">
    <w:name w:val="Sub bullets"/>
    <w:basedOn w:val="Normal"/>
    <w:uiPriority w:val="6"/>
    <w:qFormat/>
    <w:rsid w:val="0024144C"/>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24144C"/>
    <w:pPr>
      <w:spacing w:after="240" w:line="276" w:lineRule="auto"/>
    </w:pPr>
    <w:rPr>
      <w:rFonts w:ascii="Arial" w:hAnsi="Arial"/>
    </w:rPr>
  </w:style>
  <w:style w:type="paragraph" w:styleId="TOAHeading">
    <w:name w:val="toa heading"/>
    <w:basedOn w:val="Normal"/>
    <w:next w:val="Normal"/>
    <w:semiHidden/>
    <w:rsid w:val="0024144C"/>
    <w:pPr>
      <w:spacing w:before="120"/>
    </w:pPr>
    <w:rPr>
      <w:rFonts w:ascii="Arial" w:hAnsi="Arial"/>
      <w:b/>
      <w:bCs/>
    </w:rPr>
  </w:style>
  <w:style w:type="paragraph" w:styleId="TOC4">
    <w:name w:val="toc 4"/>
    <w:basedOn w:val="Normal"/>
    <w:next w:val="Normal"/>
    <w:autoRedefine/>
    <w:semiHidden/>
    <w:rsid w:val="0024144C"/>
    <w:pPr>
      <w:ind w:left="720"/>
    </w:pPr>
    <w:rPr>
      <w:rFonts w:ascii="Arial" w:hAnsi="Arial"/>
    </w:rPr>
  </w:style>
  <w:style w:type="paragraph" w:styleId="Bulletindent1alast" w:customStyle="1">
    <w:name w:val="Bullet indent 1a last"/>
    <w:basedOn w:val="Bulletindent1last"/>
    <w:qFormat/>
    <w:rsid w:val="0024144C"/>
    <w:pPr>
      <w:ind w:left="2552"/>
    </w:pPr>
  </w:style>
  <w:style w:type="paragraph" w:styleId="Bulletindent2a" w:customStyle="1">
    <w:name w:val="Bullet indent 2a"/>
    <w:basedOn w:val="Normal"/>
    <w:qFormat/>
    <w:rsid w:val="0024144C"/>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24144C"/>
    <w:pPr>
      <w:tabs>
        <w:tab w:val="num" w:pos="2552"/>
      </w:tabs>
      <w:ind w:left="2552"/>
    </w:pPr>
  </w:style>
  <w:style w:type="paragraph" w:styleId="Frontpagegreentitle" w:customStyle="1">
    <w:name w:val="Front page green title"/>
    <w:basedOn w:val="Normal"/>
    <w:rsid w:val="0024144C"/>
    <w:pPr>
      <w:jc w:val="center"/>
    </w:pPr>
    <w:rPr>
      <w:rFonts w:ascii="Arial" w:hAnsi="Arial" w:cs="Arial"/>
      <w:b/>
      <w:color w:val="009999"/>
      <w:sz w:val="64"/>
      <w:szCs w:val="64"/>
    </w:rPr>
  </w:style>
  <w:style w:type="paragraph" w:styleId="TOC5">
    <w:name w:val="toc 5"/>
    <w:basedOn w:val="Normal"/>
    <w:next w:val="Normal"/>
    <w:autoRedefine/>
    <w:semiHidden/>
    <w:unhideWhenUsed/>
    <w:rsid w:val="0024144C"/>
    <w:pPr>
      <w:spacing w:after="100" w:line="276" w:lineRule="auto"/>
      <w:ind w:left="880"/>
    </w:pPr>
  </w:style>
  <w:style w:type="paragraph" w:styleId="TOC6">
    <w:name w:val="toc 6"/>
    <w:basedOn w:val="Normal"/>
    <w:next w:val="Normal"/>
    <w:autoRedefine/>
    <w:semiHidden/>
    <w:unhideWhenUsed/>
    <w:rsid w:val="0024144C"/>
    <w:pPr>
      <w:spacing w:after="100" w:line="276" w:lineRule="auto"/>
      <w:ind w:left="1100"/>
    </w:pPr>
  </w:style>
  <w:style w:type="paragraph" w:styleId="TOC7">
    <w:name w:val="toc 7"/>
    <w:basedOn w:val="Normal"/>
    <w:next w:val="Normal"/>
    <w:autoRedefine/>
    <w:semiHidden/>
    <w:unhideWhenUsed/>
    <w:rsid w:val="0024144C"/>
    <w:pPr>
      <w:spacing w:after="100" w:line="276" w:lineRule="auto"/>
      <w:ind w:left="1320"/>
    </w:pPr>
  </w:style>
  <w:style w:type="paragraph" w:styleId="TOC8">
    <w:name w:val="toc 8"/>
    <w:basedOn w:val="Normal"/>
    <w:next w:val="Normal"/>
    <w:autoRedefine/>
    <w:semiHidden/>
    <w:unhideWhenUsed/>
    <w:rsid w:val="0024144C"/>
    <w:pPr>
      <w:spacing w:after="100" w:line="276" w:lineRule="auto"/>
      <w:ind w:left="1540"/>
    </w:pPr>
  </w:style>
  <w:style w:type="paragraph" w:styleId="TOC9">
    <w:name w:val="toc 9"/>
    <w:basedOn w:val="Normal"/>
    <w:next w:val="Normal"/>
    <w:autoRedefine/>
    <w:semiHidden/>
    <w:unhideWhenUsed/>
    <w:rsid w:val="0024144C"/>
    <w:pPr>
      <w:spacing w:after="100" w:line="276" w:lineRule="auto"/>
      <w:ind w:left="1760"/>
    </w:pPr>
  </w:style>
  <w:style w:type="paragraph" w:styleId="Question" w:customStyle="1">
    <w:name w:val="Question"/>
    <w:basedOn w:val="References"/>
    <w:qFormat/>
    <w:rsid w:val="0024144C"/>
    <w:pPr>
      <w:keepNext/>
      <w:numPr>
        <w:numId w:val="2"/>
      </w:numPr>
    </w:pPr>
    <w:rPr>
      <w:b/>
    </w:rPr>
  </w:style>
  <w:style w:type="paragraph" w:styleId="EndnoteText">
    <w:name w:val="endnote text"/>
    <w:basedOn w:val="Normal"/>
    <w:link w:val="EndnoteTextChar1"/>
    <w:semiHidden/>
    <w:unhideWhenUsed/>
    <w:rsid w:val="0024144C"/>
  </w:style>
  <w:style w:type="character" w:styleId="EndnoteTextChar" w:customStyle="1">
    <w:name w:val="Endnote Text Char"/>
    <w:semiHidden/>
    <w:rsid w:val="0024144C"/>
    <w:rPr>
      <w:rFonts w:ascii="Times New Roman" w:hAnsi="Times New Roman" w:eastAsia="Times New Roman"/>
    </w:rPr>
  </w:style>
  <w:style w:type="character" w:styleId="EndnoteReference">
    <w:name w:val="endnote reference"/>
    <w:semiHidden/>
    <w:unhideWhenUsed/>
    <w:rsid w:val="0024144C"/>
    <w:rPr>
      <w:vertAlign w:val="superscript"/>
    </w:rPr>
  </w:style>
  <w:style w:type="paragraph" w:styleId="Style4" w:customStyle="1">
    <w:name w:val="Style4"/>
    <w:basedOn w:val="Normal"/>
    <w:autoRedefine/>
    <w:rsid w:val="0024144C"/>
    <w:pPr>
      <w:keepNext/>
      <w:spacing w:line="360" w:lineRule="auto"/>
      <w:ind w:left="567"/>
    </w:pPr>
    <w:rPr>
      <w:rFonts w:ascii="Arial" w:hAnsi="Arial" w:cs="Arial"/>
    </w:rPr>
  </w:style>
  <w:style w:type="paragraph" w:styleId="Bodytextosteo" w:customStyle="1">
    <w:name w:val="Body text osteo"/>
    <w:basedOn w:val="BodyText"/>
    <w:autoRedefine/>
    <w:rsid w:val="0024144C"/>
    <w:pPr>
      <w:spacing w:after="0" w:line="360" w:lineRule="auto"/>
      <w:ind w:left="567"/>
    </w:pPr>
    <w:rPr>
      <w:rFonts w:ascii="Arial" w:hAnsi="Arial" w:cs="Arial"/>
    </w:rPr>
  </w:style>
  <w:style w:type="paragraph" w:styleId="BodyText">
    <w:name w:val="Body Text"/>
    <w:basedOn w:val="Normal"/>
    <w:link w:val="BodyTextChar"/>
    <w:rsid w:val="0024144C"/>
    <w:pPr>
      <w:spacing w:after="120"/>
    </w:pPr>
  </w:style>
  <w:style w:type="paragraph" w:styleId="bulletdoubleindent" w:customStyle="1">
    <w:name w:val="bullet double indent"/>
    <w:basedOn w:val="Normal"/>
    <w:autoRedefine/>
    <w:rsid w:val="0024144C"/>
    <w:pPr>
      <w:numPr>
        <w:numId w:val="3"/>
      </w:numPr>
      <w:spacing w:line="360" w:lineRule="auto"/>
    </w:pPr>
    <w:rPr>
      <w:rFonts w:ascii="Arial" w:hAnsi="Arial" w:eastAsia="Calibri"/>
    </w:rPr>
  </w:style>
  <w:style w:type="paragraph" w:styleId="bulletindentosteo" w:customStyle="1">
    <w:name w:val="bullet indent osteo"/>
    <w:basedOn w:val="Normal"/>
    <w:autoRedefine/>
    <w:rsid w:val="0024144C"/>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24144C"/>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24144C"/>
    <w:pPr>
      <w:spacing w:after="0" w:line="360" w:lineRule="auto"/>
      <w:ind w:left="567"/>
    </w:pPr>
  </w:style>
  <w:style w:type="paragraph" w:styleId="subheadingosteo" w:customStyle="1">
    <w:name w:val="subheading osteo"/>
    <w:basedOn w:val="Heading6"/>
    <w:autoRedefine/>
    <w:rsid w:val="0024144C"/>
    <w:pPr>
      <w:keepNext/>
      <w:spacing w:line="360" w:lineRule="auto"/>
      <w:ind w:left="539"/>
    </w:pPr>
    <w:rPr>
      <w:rFonts w:ascii="Arial" w:hAnsi="Arial"/>
    </w:rPr>
  </w:style>
  <w:style w:type="paragraph" w:styleId="bulletdoubleindentosteo" w:customStyle="1">
    <w:name w:val="bullet double indent osteo"/>
    <w:basedOn w:val="bulletindentosteo"/>
    <w:autoRedefine/>
    <w:rsid w:val="0024144C"/>
    <w:pPr>
      <w:numPr>
        <w:numId w:val="5"/>
      </w:numPr>
    </w:pPr>
    <w:rPr>
      <w:rFonts w:eastAsia="Times New Roman"/>
      <w:lang w:eastAsia="en-GB"/>
    </w:rPr>
  </w:style>
  <w:style w:type="paragraph" w:styleId="ListBullet3">
    <w:name w:val="List Bullet 3"/>
    <w:basedOn w:val="Normal"/>
    <w:autoRedefine/>
    <w:rsid w:val="0024144C"/>
  </w:style>
  <w:style w:type="paragraph" w:styleId="Bulletosteotable" w:customStyle="1">
    <w:name w:val="Bullet osteo table"/>
    <w:basedOn w:val="bulletosteoporosis"/>
    <w:autoRedefine/>
    <w:rsid w:val="0024144C"/>
    <w:pPr>
      <w:numPr>
        <w:numId w:val="6"/>
      </w:numPr>
    </w:pPr>
  </w:style>
  <w:style w:type="paragraph" w:styleId="StyleHeading2Before0ptAfter0ptLinespacing15l" w:customStyle="1">
    <w:name w:val="Style Heading 2 + Before:  0 pt After:  0 pt Line spacing:  1.5 l..."/>
    <w:basedOn w:val="Heading2"/>
    <w:autoRedefine/>
    <w:rsid w:val="0024144C"/>
    <w:pPr>
      <w:spacing w:after="0" w:line="360" w:lineRule="auto"/>
    </w:pPr>
    <w:rPr>
      <w:szCs w:val="20"/>
      <w:lang w:val="en-US"/>
    </w:rPr>
  </w:style>
  <w:style w:type="paragraph" w:styleId="NCC-ACChaptertitle" w:customStyle="1">
    <w:name w:val="NCC-AC Chapter title"/>
    <w:basedOn w:val="Numberedheading1"/>
    <w:next w:val="Normal"/>
    <w:autoRedefine/>
    <w:rsid w:val="0024144C"/>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24144C"/>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24144C"/>
    <w:pPr>
      <w:numPr>
        <w:ilvl w:val="3"/>
        <w:numId w:val="8"/>
      </w:numPr>
    </w:pPr>
    <w:rPr>
      <w:b w:val="0"/>
    </w:rPr>
  </w:style>
  <w:style w:type="numbering" w:styleId="NiceNumbering" w:customStyle="1">
    <w:name w:val="Nice Numbering"/>
    <w:rsid w:val="0024144C"/>
    <w:pPr>
      <w:numPr>
        <w:numId w:val="8"/>
      </w:numPr>
    </w:pPr>
  </w:style>
  <w:style w:type="character" w:styleId="FootnoteTextChar1" w:customStyle="1">
    <w:name w:val="Footnote Text Char1"/>
    <w:link w:val="FootnoteText"/>
    <w:semiHidden/>
    <w:rsid w:val="0024144C"/>
    <w:rPr>
      <w:rFonts w:ascii="Arial" w:hAnsi="Arial"/>
      <w:kern w:val="2"/>
      <w:lang w:eastAsia="en-US"/>
      <w14:ligatures w14:val="standardContextual"/>
    </w:rPr>
  </w:style>
  <w:style w:type="table" w:styleId="TableGrid">
    <w:name w:val="Table Grid"/>
    <w:basedOn w:val="TableNormal"/>
    <w:rsid w:val="0024144C"/>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24144C"/>
    <w:rPr>
      <w:rFonts w:ascii="Arial" w:hAnsi="Arial" w:cs="Arial"/>
      <w:color w:val="FFFFFF"/>
      <w:sz w:val="32"/>
      <w:szCs w:val="32"/>
    </w:rPr>
  </w:style>
  <w:style w:type="paragraph" w:styleId="Default" w:customStyle="1">
    <w:name w:val="Default"/>
    <w:rsid w:val="0024144C"/>
    <w:pPr>
      <w:autoSpaceDE w:val="0"/>
      <w:autoSpaceDN w:val="0"/>
      <w:adjustRightInd w:val="0"/>
    </w:pPr>
    <w:rPr>
      <w:rFonts w:eastAsia="Times New Roman" w:cs="Calibri"/>
      <w:color w:val="000000"/>
    </w:rPr>
  </w:style>
  <w:style w:type="paragraph" w:styleId="PGDNormal" w:customStyle="1">
    <w:name w:val="PGD Normal"/>
    <w:basedOn w:val="NICEnormal"/>
    <w:rsid w:val="0024144C"/>
    <w:pPr>
      <w:spacing w:line="240" w:lineRule="auto"/>
    </w:pPr>
    <w:rPr>
      <w:sz w:val="22"/>
    </w:rPr>
  </w:style>
  <w:style w:type="paragraph" w:styleId="TabletextIPoverviewevidence" w:customStyle="1">
    <w:name w:val="Table text IP overview evidence"/>
    <w:basedOn w:val="Tabletext"/>
    <w:rsid w:val="0024144C"/>
    <w:rPr>
      <w:sz w:val="18"/>
    </w:rPr>
  </w:style>
  <w:style w:type="character" w:styleId="Heading5Char" w:customStyle="1">
    <w:name w:val="Heading 5 Char"/>
    <w:link w:val="Heading5"/>
    <w:uiPriority w:val="9"/>
    <w:rsid w:val="0024144C"/>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24144C"/>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24144C"/>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24144C"/>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24144C"/>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24144C"/>
    <w:pPr>
      <w:spacing w:after="600"/>
    </w:pPr>
    <w:rPr>
      <w:rFonts w:ascii="Cambria" w:hAnsi="Cambria"/>
      <w:i/>
      <w:iCs/>
      <w:spacing w:val="13"/>
    </w:rPr>
  </w:style>
  <w:style w:type="character" w:styleId="SubtitleChar" w:customStyle="1">
    <w:name w:val="Subtitle Char"/>
    <w:link w:val="Subtitle"/>
    <w:uiPriority w:val="11"/>
    <w:rsid w:val="0024144C"/>
    <w:rPr>
      <w:rFonts w:ascii="Cambria" w:hAnsi="Cambria" w:eastAsiaTheme="minorHAnsi"/>
      <w:i/>
      <w:iCs/>
      <w:spacing w:val="13"/>
      <w:kern w:val="2"/>
      <w:lang w:eastAsia="en-US"/>
      <w14:ligatures w14:val="standardContextual"/>
    </w:rPr>
  </w:style>
  <w:style w:type="character" w:styleId="Strong">
    <w:name w:val="Strong"/>
    <w:uiPriority w:val="22"/>
    <w:qFormat/>
    <w:rsid w:val="0024144C"/>
    <w:rPr>
      <w:b/>
      <w:bCs/>
    </w:rPr>
  </w:style>
  <w:style w:type="character" w:styleId="Emphasis">
    <w:name w:val="Emphasis"/>
    <w:uiPriority w:val="20"/>
    <w:qFormat/>
    <w:rsid w:val="0024144C"/>
    <w:rPr>
      <w:b/>
      <w:bCs/>
      <w:i/>
      <w:iCs/>
      <w:spacing w:val="10"/>
      <w:bdr w:val="none" w:color="auto" w:sz="0" w:space="0"/>
      <w:shd w:val="clear" w:color="auto" w:fill="auto"/>
    </w:rPr>
  </w:style>
  <w:style w:type="paragraph" w:styleId="NoSpacing">
    <w:name w:val="No Spacing"/>
    <w:basedOn w:val="Normal"/>
    <w:uiPriority w:val="1"/>
    <w:qFormat/>
    <w:rsid w:val="0024144C"/>
    <w:rPr>
      <w:rFonts w:eastAsia="Calibri"/>
    </w:rPr>
  </w:style>
  <w:style w:type="paragraph" w:styleId="Quote">
    <w:name w:val="Quote"/>
    <w:basedOn w:val="Normal"/>
    <w:next w:val="Normal"/>
    <w:link w:val="QuoteChar"/>
    <w:uiPriority w:val="29"/>
    <w:qFormat/>
    <w:rsid w:val="0024144C"/>
    <w:pPr>
      <w:spacing w:before="200"/>
      <w:ind w:left="360" w:right="360"/>
    </w:pPr>
    <w:rPr>
      <w:i/>
      <w:iCs/>
    </w:rPr>
  </w:style>
  <w:style w:type="character" w:styleId="QuoteChar" w:customStyle="1">
    <w:name w:val="Quote Char"/>
    <w:link w:val="Quote"/>
    <w:uiPriority w:val="29"/>
    <w:rsid w:val="0024144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24144C"/>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24144C"/>
    <w:rPr>
      <w:rFonts w:eastAsiaTheme="minorHAnsi"/>
      <w:b/>
      <w:bCs/>
      <w:i/>
      <w:iCs/>
      <w:kern w:val="2"/>
      <w:lang w:eastAsia="en-US"/>
      <w14:ligatures w14:val="standardContextual"/>
    </w:rPr>
  </w:style>
  <w:style w:type="character" w:styleId="SubtleEmphasis">
    <w:name w:val="Subtle Emphasis"/>
    <w:uiPriority w:val="19"/>
    <w:qFormat/>
    <w:rsid w:val="0024144C"/>
    <w:rPr>
      <w:i/>
      <w:iCs/>
    </w:rPr>
  </w:style>
  <w:style w:type="character" w:styleId="IntenseEmphasis">
    <w:name w:val="Intense Emphasis"/>
    <w:uiPriority w:val="21"/>
    <w:qFormat/>
    <w:rsid w:val="0024144C"/>
    <w:rPr>
      <w:b/>
      <w:bCs/>
    </w:rPr>
  </w:style>
  <w:style w:type="character" w:styleId="SubtleReference">
    <w:name w:val="Subtle Reference"/>
    <w:uiPriority w:val="31"/>
    <w:qFormat/>
    <w:rsid w:val="0024144C"/>
    <w:rPr>
      <w:smallCaps/>
    </w:rPr>
  </w:style>
  <w:style w:type="character" w:styleId="IntenseReference">
    <w:name w:val="Intense Reference"/>
    <w:uiPriority w:val="32"/>
    <w:qFormat/>
    <w:rsid w:val="0024144C"/>
    <w:rPr>
      <w:smallCaps/>
      <w:spacing w:val="5"/>
      <w:u w:val="single"/>
    </w:rPr>
  </w:style>
  <w:style w:type="character" w:styleId="BookTitle">
    <w:name w:val="Book Title"/>
    <w:uiPriority w:val="33"/>
    <w:qFormat/>
    <w:rsid w:val="0024144C"/>
    <w:rPr>
      <w:i/>
      <w:iCs/>
      <w:smallCaps/>
      <w:spacing w:val="5"/>
    </w:rPr>
  </w:style>
  <w:style w:type="paragraph" w:styleId="NICETitle2" w:customStyle="1">
    <w:name w:val="NICE Title 2"/>
    <w:basedOn w:val="Normal"/>
    <w:qFormat/>
    <w:rsid w:val="0024144C"/>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24144C"/>
    <w:pPr>
      <w:spacing w:after="120" w:line="480" w:lineRule="auto"/>
    </w:pPr>
  </w:style>
  <w:style w:type="character" w:styleId="BodyText2Char" w:customStyle="1">
    <w:name w:val="Body Text 2 Char"/>
    <w:link w:val="BodyText2"/>
    <w:uiPriority w:val="99"/>
    <w:semiHidden/>
    <w:rsid w:val="0024144C"/>
    <w:rPr>
      <w:rFonts w:eastAsiaTheme="minorHAnsi"/>
      <w:kern w:val="2"/>
      <w:lang w:eastAsia="en-US"/>
      <w14:ligatures w14:val="standardContextual"/>
    </w:rPr>
  </w:style>
  <w:style w:type="character" w:styleId="UnresolvedMention">
    <w:name w:val="Unresolved Mention"/>
    <w:uiPriority w:val="99"/>
    <w:semiHidden/>
    <w:unhideWhenUsed/>
    <w:rsid w:val="0024144C"/>
    <w:rPr>
      <w:color w:val="605E5C"/>
      <w:shd w:val="clear" w:color="auto" w:fill="E1DFDD"/>
    </w:rPr>
  </w:style>
  <w:style w:type="paragraph" w:styleId="PGDTitle2" w:customStyle="1">
    <w:name w:val="PGD Title 2"/>
    <w:basedOn w:val="Normal"/>
    <w:rsid w:val="0024144C"/>
    <w:pPr>
      <w:jc w:val="center"/>
    </w:pPr>
    <w:rPr>
      <w:rFonts w:ascii="Arial" w:hAnsi="Arial"/>
      <w:b/>
      <w:sz w:val="36"/>
      <w:szCs w:val="36"/>
    </w:rPr>
  </w:style>
  <w:style w:type="paragraph" w:styleId="PGDTitle1" w:customStyle="1">
    <w:name w:val="PGD Title 1"/>
    <w:basedOn w:val="Normal"/>
    <w:rsid w:val="0024144C"/>
    <w:pPr>
      <w:jc w:val="center"/>
    </w:pPr>
    <w:rPr>
      <w:rFonts w:ascii="Arial" w:hAnsi="Arial"/>
      <w:b/>
      <w:bCs/>
      <w:sz w:val="44"/>
    </w:rPr>
  </w:style>
  <w:style w:type="character" w:styleId="PGDVersionNumber" w:customStyle="1">
    <w:name w:val="PGD Version Number"/>
    <w:basedOn w:val="DefaultParagraphFont"/>
    <w:qFormat/>
    <w:rsid w:val="0024144C"/>
    <w:rPr>
      <w:rFonts w:ascii="Arial" w:hAnsi="Arial"/>
      <w:sz w:val="28"/>
    </w:rPr>
  </w:style>
  <w:style w:type="paragraph" w:styleId="TableHeaderRow" w:customStyle="1">
    <w:name w:val="Table Header Row"/>
    <w:basedOn w:val="Normal"/>
    <w:rsid w:val="0024144C"/>
    <w:rPr>
      <w:rFonts w:ascii="Arial" w:hAnsi="Arial"/>
      <w:b/>
      <w:bCs/>
    </w:rPr>
  </w:style>
  <w:style w:type="character" w:styleId="PGDNormalBold" w:customStyle="1">
    <w:name w:val="PGD Normal Bold"/>
    <w:basedOn w:val="DefaultParagraphFont"/>
    <w:rsid w:val="0024144C"/>
    <w:rPr>
      <w:rFonts w:ascii="Arial" w:hAnsi="Arial"/>
      <w:b/>
      <w:bCs/>
    </w:rPr>
  </w:style>
  <w:style w:type="character" w:styleId="TableHeaderColumn" w:customStyle="1">
    <w:name w:val="Table Header Column"/>
    <w:basedOn w:val="DefaultParagraphFont"/>
    <w:rsid w:val="0024144C"/>
    <w:rPr>
      <w:rFonts w:ascii="Arial" w:hAnsi="Arial"/>
      <w:b/>
      <w:bCs/>
      <w:sz w:val="20"/>
    </w:rPr>
  </w:style>
  <w:style w:type="paragraph" w:styleId="Title1" w:customStyle="1">
    <w:name w:val="Title 1"/>
    <w:basedOn w:val="Title"/>
    <w:qFormat/>
    <w:rsid w:val="0024144C"/>
    <w:rPr>
      <w:rFonts w:ascii="Arial" w:hAnsi="Arial" w:cs="Arial"/>
      <w:sz w:val="44"/>
      <w:szCs w:val="44"/>
    </w:rPr>
  </w:style>
  <w:style w:type="paragraph" w:styleId="Title2" w:customStyle="1">
    <w:name w:val="Title 2"/>
    <w:basedOn w:val="Title"/>
    <w:qFormat/>
    <w:rsid w:val="0024144C"/>
    <w:rPr>
      <w:rFonts w:ascii="Arial" w:hAnsi="Arial" w:cs="Arial"/>
      <w:sz w:val="40"/>
      <w:szCs w:val="40"/>
    </w:rPr>
  </w:style>
  <w:style w:type="paragraph" w:styleId="PGDHeading2" w:customStyle="1">
    <w:name w:val="PGD Heading 2"/>
    <w:basedOn w:val="Heading2"/>
    <w:qFormat/>
    <w:rsid w:val="0024144C"/>
    <w:rPr>
      <w:rFonts w:ascii="Arial" w:hAnsi="Arial" w:cs="Arial"/>
      <w:color w:val="auto"/>
      <w:sz w:val="28"/>
      <w:szCs w:val="28"/>
    </w:rPr>
  </w:style>
  <w:style w:type="table" w:styleId="Tableheading" w:customStyle="1">
    <w:name w:val="Table heading"/>
    <w:basedOn w:val="TableNormal"/>
    <w:uiPriority w:val="99"/>
    <w:rsid w:val="0024144C"/>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24144C"/>
    <w:pPr>
      <w:spacing w:line="240" w:lineRule="auto"/>
    </w:pPr>
  </w:style>
  <w:style w:type="paragraph" w:styleId="PGDtablebullet0" w:customStyle="1">
    <w:name w:val="PGD table bullet"/>
    <w:basedOn w:val="Normal"/>
    <w:rsid w:val="0024144C"/>
    <w:rPr>
      <w:rFonts w:ascii="Arial" w:hAnsi="Arial" w:eastAsia="Times New Roman"/>
    </w:rPr>
  </w:style>
  <w:style w:type="numbering" w:styleId="PGDTableBullet" w:customStyle="1">
    <w:name w:val="PGD Table Bullet"/>
    <w:basedOn w:val="NoList"/>
    <w:uiPriority w:val="99"/>
    <w:rsid w:val="0024144C"/>
    <w:pPr>
      <w:numPr>
        <w:numId w:val="10"/>
      </w:numPr>
    </w:pPr>
  </w:style>
  <w:style w:type="paragraph" w:styleId="StyleLatinArialAfter0ptLinespacingsingle" w:customStyle="1">
    <w:name w:val="Style (Latin) Arial After:  0 pt Line spacing:  single"/>
    <w:basedOn w:val="Normal"/>
    <w:rsid w:val="0024144C"/>
    <w:rPr>
      <w:rFonts w:ascii="Arial" w:hAnsi="Arial" w:eastAsia="Times New Roman"/>
    </w:rPr>
  </w:style>
  <w:style w:type="paragraph" w:styleId="PGDlogo" w:customStyle="1">
    <w:name w:val="PGD logo"/>
    <w:basedOn w:val="NICEnormal"/>
    <w:rsid w:val="0024144C"/>
    <w:pPr>
      <w:jc w:val="right"/>
    </w:pPr>
  </w:style>
  <w:style w:type="paragraph" w:styleId="PGDLogo0" w:customStyle="1">
    <w:name w:val="PGD Logo"/>
    <w:basedOn w:val="PGDNormal"/>
    <w:rsid w:val="0024144C"/>
    <w:pPr>
      <w:jc w:val="right"/>
    </w:pPr>
  </w:style>
  <w:style w:type="paragraph" w:styleId="PGDVersion" w:customStyle="1">
    <w:name w:val="PGD Version"/>
    <w:basedOn w:val="Normal"/>
    <w:rsid w:val="0024144C"/>
    <w:pPr>
      <w:jc w:val="center"/>
    </w:pPr>
    <w:rPr>
      <w:rFonts w:ascii="Arial" w:hAnsi="Arial" w:eastAsia="Times New Roman"/>
      <w:sz w:val="28"/>
    </w:rPr>
  </w:style>
  <w:style w:type="numbering" w:styleId="PGDtablebullet2" w:customStyle="1">
    <w:name w:val="PGD table bullet 2"/>
    <w:basedOn w:val="NoList"/>
    <w:rsid w:val="0024144C"/>
    <w:pPr>
      <w:numPr>
        <w:numId w:val="12"/>
      </w:numPr>
    </w:pPr>
  </w:style>
  <w:style w:type="numbering" w:styleId="PGDbullet2" w:customStyle="1">
    <w:name w:val="PGD bullet 2"/>
    <w:basedOn w:val="NoList"/>
    <w:rsid w:val="0024144C"/>
    <w:pPr>
      <w:numPr>
        <w:numId w:val="13"/>
      </w:numPr>
    </w:pPr>
  </w:style>
  <w:style w:type="numbering" w:styleId="PGDtablebullet1" w:customStyle="1">
    <w:name w:val="PGD table bullet 1"/>
    <w:basedOn w:val="NoList"/>
    <w:rsid w:val="0024144C"/>
    <w:pPr>
      <w:numPr>
        <w:numId w:val="14"/>
      </w:numPr>
    </w:pPr>
  </w:style>
  <w:style w:type="character" w:styleId="BodyTextChar" w:customStyle="1">
    <w:name w:val="Body Text Char"/>
    <w:basedOn w:val="DefaultParagraphFont"/>
    <w:link w:val="BodyText"/>
    <w:rsid w:val="0024144C"/>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24144C"/>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24144C"/>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24144C"/>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s://www.medicines.org.uk/emc/product/14200/smpc" TargetMode="External" Id="rId18" /><Relationship Type="http://schemas.openxmlformats.org/officeDocument/2006/relationships/hyperlink" Target="https://www.pharmaceuticalpress.com/bnf-and-bnfc/" TargetMode="External" Id="rId26" /><Relationship Type="http://schemas.openxmlformats.org/officeDocument/2006/relationships/hyperlink" Target="https://www.fsrh.org/Public/Documents/ceu-clinical-guidance-drug-interactions-with-hormonal.aspx" TargetMode="External" Id="rId21" /><Relationship Type="http://schemas.openxmlformats.org/officeDocument/2006/relationships/footer" Target="footer1.xml" Id="rId34" /><Relationship Type="http://schemas.openxmlformats.org/officeDocument/2006/relationships/webSettings" Target="webSettings.xml" Id="rId7" /><Relationship Type="http://schemas.openxmlformats.org/officeDocument/2006/relationships/hyperlink" Target="https://www.nice.org.uk/Guidance/MPG2" TargetMode="External" Id="rId12" /><Relationship Type="http://schemas.openxmlformats.org/officeDocument/2006/relationships/hyperlink" Target="https://www.medicines.org.uk/emc/product/14200/smpc" TargetMode="External" Id="rId17" /><Relationship Type="http://schemas.openxmlformats.org/officeDocument/2006/relationships/hyperlink" Target="https://www.medicines.org.uk/emc/product/14200/smpc"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www.medicines.org.uk/emc/product/14200/smpc" TargetMode="External" Id="rId16" /><Relationship Type="http://schemas.openxmlformats.org/officeDocument/2006/relationships/hyperlink" Target="https://www.pharmaceuticalpress.com/bnf-and-bnfc/" TargetMode="External" Id="rId20" /><Relationship Type="http://schemas.openxmlformats.org/officeDocument/2006/relationships/hyperlink" Target="https://www.cosrh.org/Public/Documents/ceu-clinical-guidance-drug-interactions-with-hormonal.aspx"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s.nhs.uk/home/guidance/patient-group-directions/templates/" TargetMode="External" Id="rId11" /><Relationship Type="http://schemas.openxmlformats.org/officeDocument/2006/relationships/hyperlink" Target="https://yellowcard.mhra.gov.uk/" TargetMode="External" Id="rId24" /><Relationship Type="http://schemas.openxmlformats.org/officeDocument/2006/relationships/header" Target="header1.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s://www.nice.org.uk/guidance/mpg2/resources" TargetMode="External" Id="rId15" /><Relationship Type="http://schemas.openxmlformats.org/officeDocument/2006/relationships/hyperlink" Target="https://www.pharmaceuticalpress.com/bnf-and-bnfc/" TargetMode="External" Id="rId23" /><Relationship Type="http://schemas.openxmlformats.org/officeDocument/2006/relationships/hyperlink" Target="https://www.cosrh.org/Public/Documents/ceu-clinical-guidance-emergency-contraception-march-2017.aspx" TargetMode="External" Id="rId28" /><Relationship Type="http://schemas.openxmlformats.org/officeDocument/2006/relationships/fontTable" Target="fontTable.xml" Id="rId36" /><Relationship Type="http://schemas.openxmlformats.org/officeDocument/2006/relationships/hyperlink" Target="https://www.nice.org.uk/guidance/mpg2/chapter/Recommendations" TargetMode="External" Id="rId10" /><Relationship Type="http://schemas.openxmlformats.org/officeDocument/2006/relationships/hyperlink" Target="https://www.medicines.org.uk/emc/product/14200/smpc" TargetMode="External" Id="rId19" /><Relationship Type="http://schemas.openxmlformats.org/officeDocument/2006/relationships/hyperlink" Target="https://www.rpharms.com/making-a-difference/projects-and-campaigns/safe-and-secure-handling-of-medicine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lfh.org.uk/programmes/patient-group-directions/" TargetMode="External" Id="rId14" /><Relationship Type="http://schemas.openxmlformats.org/officeDocument/2006/relationships/hyperlink" Target="https://www.medicines.org.uk/emc/product/14200/smpc" TargetMode="External" Id="rId22" /><Relationship Type="http://schemas.openxmlformats.org/officeDocument/2006/relationships/hyperlink" Target="https://www.nice.org.uk/guidance/mpg2" TargetMode="External" Id="rId27" /><Relationship Type="http://schemas.openxmlformats.org/officeDocument/2006/relationships/hyperlink" Target="https://www.cosrh.org/Public/Documents/FSRH-statement-Ulipristal-Acetate-and-Breastfeeding.aspx" TargetMode="External" Id="rId30"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Reproductive Health</Workstream>
    <ReviewDate xmlns="f161132f-3af4-47f5-b28f-8075dccddbe8" xsi:nil="true"/>
    <Versionnumber xmlns="f161132f-3af4-47f5-b28f-8075dccddbe8">3</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Accessibletemplate xmlns="f161132f-3af4-47f5-b28f-8075dccddbe8">true</Accessible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c728faeeab2eeae3d4788d0372cf8936">
  <xsd:schema xmlns:xsd="http://www.w3.org/2001/XMLSchema" xmlns:xs="http://www.w3.org/2001/XMLSchema" xmlns:p="http://schemas.microsoft.com/office/2006/metadata/properties" xmlns:ns2="f161132f-3af4-47f5-b28f-8075dccddbe8" targetNamespace="http://schemas.microsoft.com/office/2006/metadata/properties" ma:root="true" ma:fieldsID="f4b9b550014fc9edf4a4871ad60c7aa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5C1DC-6F6F-4DE8-82FE-2C3FA99831F8}">
  <ds:schemaRefs>
    <ds:schemaRef ds:uri="http://schemas.microsoft.com/sharepoint/v3/contenttype/forms"/>
  </ds:schemaRefs>
</ds:datastoreItem>
</file>

<file path=customXml/itemProps2.xml><?xml version="1.0" encoding="utf-8"?>
<ds:datastoreItem xmlns:ds="http://schemas.openxmlformats.org/officeDocument/2006/customXml" ds:itemID="{4A05A9FB-2C19-4A9D-B3C9-D756B2EE3973}">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15435B7C-1F8A-4ECC-B6D9-DE70D4BA0FCF}"/>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PARKINSON, Barbara (LIVERPOOL UNIVERSITY HOSPITALS NHS FOUNDATION TRUST)</cp:lastModifiedBy>
  <cp:revision>2</cp:revision>
  <dcterms:created xsi:type="dcterms:W3CDTF">2025-11-13T10:55:00Z</dcterms:created>
  <dcterms:modified xsi:type="dcterms:W3CDTF">2025-11-20T15:38:26Z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