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3A7E014A"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8110718" w:rsidR="007A1448" w:rsidRPr="00DF77C7" w:rsidRDefault="00326365" w:rsidP="006529F3">
      <w:pPr>
        <w:pStyle w:val="PGDTitle2"/>
      </w:pPr>
      <w:r w:rsidRPr="00326365">
        <w:rPr>
          <w:bCs/>
        </w:rPr>
        <w:t xml:space="preserve">Intrapartum administration of benzylpenicillin sodium for prevention of early-onset Group B Streptococcus (GBS) infection in neonates 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5381453" w:rsidR="00813399" w:rsidRPr="005F0668" w:rsidRDefault="00813399" w:rsidP="00F40D9B">
      <w:pPr>
        <w:jc w:val="center"/>
        <w:rPr>
          <w:rStyle w:val="PGDVersionNumber"/>
        </w:rPr>
      </w:pPr>
      <w:r w:rsidRPr="007F687D">
        <w:rPr>
          <w:rStyle w:val="PGDVersionNumber"/>
        </w:rPr>
        <w:t xml:space="preserve">Version </w:t>
      </w:r>
      <w:r w:rsidRPr="00AE42D7">
        <w:rPr>
          <w:rStyle w:val="PGDVersionNumber"/>
        </w:rPr>
        <w:t xml:space="preserve">Number </w:t>
      </w:r>
      <w:r w:rsidR="00AE42D7" w:rsidRPr="00AE42D7">
        <w:rPr>
          <w:rStyle w:val="PGDVersionNumber"/>
        </w:rPr>
        <w:t>2.</w:t>
      </w:r>
      <w:r w:rsidR="0022016F">
        <w:rPr>
          <w:rStyle w:val="PGDVersionNumber"/>
        </w:rPr>
        <w:t>0</w:t>
      </w:r>
    </w:p>
    <w:p w14:paraId="20B630F6" w14:textId="77777777" w:rsidR="00813399" w:rsidRPr="00DF77C7" w:rsidRDefault="00813399" w:rsidP="00F57606">
      <w:pPr>
        <w:pStyle w:val="Tabletext"/>
      </w:pPr>
    </w:p>
    <w:p w14:paraId="4B28C630" w14:textId="1C130391" w:rsidR="00763E7A" w:rsidRPr="005F0668" w:rsidRDefault="00763E7A" w:rsidP="005F0668">
      <w:pPr>
        <w:pStyle w:val="Tabletitle"/>
        <w:rPr>
          <w:sz w:val="22"/>
          <w:szCs w:val="22"/>
        </w:rPr>
      </w:pPr>
      <w:r w:rsidRPr="005F0668">
        <w:rPr>
          <w:sz w:val="22"/>
          <w:szCs w:val="22"/>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5F0668"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5F0668" w:rsidRDefault="00813399" w:rsidP="006829D5">
            <w:pPr>
              <w:pStyle w:val="TableHeaderRow"/>
              <w:rPr>
                <w:sz w:val="22"/>
                <w:szCs w:val="22"/>
              </w:rPr>
            </w:pPr>
            <w:r w:rsidRPr="005F0668">
              <w:rPr>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5F0668" w:rsidRDefault="00813399" w:rsidP="006829D5">
            <w:pPr>
              <w:pStyle w:val="TableHeaderRow"/>
              <w:rPr>
                <w:sz w:val="22"/>
                <w:szCs w:val="22"/>
              </w:rPr>
            </w:pPr>
            <w:r w:rsidRPr="005F0668">
              <w:rPr>
                <w:sz w:val="22"/>
                <w:szCs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60648358" w:rsidR="00E15FB4" w:rsidRDefault="00E15FB4" w:rsidP="00764857">
            <w:pPr>
              <w:pStyle w:val="Tabletext"/>
            </w:pPr>
            <w:r w:rsidRPr="00D1051E">
              <w:t>Version 1</w:t>
            </w:r>
            <w:r w:rsidR="00F40D9B">
              <w:t>.0</w:t>
            </w:r>
          </w:p>
          <w:p w14:paraId="564FB0F8" w14:textId="1082A779" w:rsidR="00E15FB4" w:rsidRPr="00B50360" w:rsidRDefault="00760531" w:rsidP="00AB5250">
            <w:pPr>
              <w:pStyle w:val="Tabletext"/>
              <w:rPr>
                <w:lang w:val="en-GB"/>
              </w:rPr>
            </w:pPr>
            <w:r>
              <w:t>January 2023</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326365"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549275D" w14:textId="77777777" w:rsidR="00326365" w:rsidRPr="00764857" w:rsidRDefault="00326365" w:rsidP="00326365">
            <w:pPr>
              <w:pStyle w:val="Tabletext"/>
            </w:pPr>
            <w:r w:rsidRPr="00764857">
              <w:t>Version 2.0</w:t>
            </w:r>
          </w:p>
          <w:p w14:paraId="706980D9" w14:textId="34BB98B0" w:rsidR="00326365" w:rsidRPr="00D1051E" w:rsidRDefault="00326365" w:rsidP="00326365">
            <w:pPr>
              <w:pStyle w:val="Tabletext"/>
            </w:pPr>
            <w:r>
              <w:t>July 2025</w:t>
            </w:r>
          </w:p>
        </w:tc>
        <w:tc>
          <w:tcPr>
            <w:tcW w:w="6806" w:type="dxa"/>
            <w:tcBorders>
              <w:top w:val="single" w:sz="4" w:space="0" w:color="auto"/>
              <w:left w:val="single" w:sz="4" w:space="0" w:color="auto"/>
              <w:bottom w:val="single" w:sz="4" w:space="0" w:color="auto"/>
              <w:right w:val="single" w:sz="4" w:space="0" w:color="auto"/>
            </w:tcBorders>
          </w:tcPr>
          <w:p w14:paraId="1A80F6F3" w14:textId="0421345A" w:rsidR="00326365" w:rsidRPr="00D1051E" w:rsidRDefault="00326365" w:rsidP="00326365">
            <w:pPr>
              <w:pStyle w:val="Tabletext"/>
            </w:pPr>
            <w:r w:rsidRPr="00D429D4">
              <w:rPr>
                <w:rFonts w:cs="Arial"/>
                <w:szCs w:val="22"/>
              </w:rPr>
              <w:t xml:space="preserve">Planned review. Additional criteria for inclusion. Added benzylpenicillin salt. Updated references. SLWG membership updated.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710B553E"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423"/>
        <w:gridCol w:w="4082"/>
      </w:tblGrid>
      <w:tr w:rsidR="0026214C" w:rsidRPr="00DF77C7" w14:paraId="2D1BCEA8" w14:textId="77777777" w:rsidTr="00C513CB">
        <w:tc>
          <w:tcPr>
            <w:tcW w:w="4423" w:type="dxa"/>
          </w:tcPr>
          <w:p w14:paraId="68303232" w14:textId="77777777" w:rsidR="0026214C" w:rsidRPr="00B50360" w:rsidRDefault="0026214C" w:rsidP="0026214C">
            <w:pPr>
              <w:pStyle w:val="TableHeaderRow"/>
              <w:rPr>
                <w:sz w:val="22"/>
                <w:szCs w:val="22"/>
              </w:rPr>
            </w:pPr>
            <w:r w:rsidRPr="00B50360">
              <w:rPr>
                <w:sz w:val="22"/>
                <w:szCs w:val="22"/>
              </w:rPr>
              <w:t xml:space="preserve">Date PGD template comes into effect: </w:t>
            </w:r>
          </w:p>
        </w:tc>
        <w:tc>
          <w:tcPr>
            <w:tcW w:w="4082" w:type="dxa"/>
            <w:tcBorders>
              <w:top w:val="single" w:sz="4" w:space="0" w:color="auto"/>
              <w:left w:val="single" w:sz="4" w:space="0" w:color="auto"/>
              <w:bottom w:val="single" w:sz="4" w:space="0" w:color="auto"/>
              <w:right w:val="single" w:sz="4" w:space="0" w:color="auto"/>
            </w:tcBorders>
          </w:tcPr>
          <w:p w14:paraId="1C02A90B" w14:textId="36C5A4D6" w:rsidR="0026214C" w:rsidRPr="00AE42D7" w:rsidRDefault="0026214C" w:rsidP="0026214C">
            <w:pPr>
              <w:pStyle w:val="Tabletext"/>
              <w:rPr>
                <w:lang w:val="en-GB"/>
              </w:rPr>
            </w:pPr>
            <w:r>
              <w:t>1</w:t>
            </w:r>
            <w:r w:rsidRPr="0026214C">
              <w:rPr>
                <w:vertAlign w:val="superscript"/>
              </w:rPr>
              <w:t>st</w:t>
            </w:r>
            <w:r>
              <w:t xml:space="preserve"> </w:t>
            </w:r>
            <w:r w:rsidRPr="00803F5D">
              <w:t>January 2026</w:t>
            </w:r>
          </w:p>
        </w:tc>
      </w:tr>
      <w:tr w:rsidR="0026214C" w:rsidRPr="00DF77C7" w14:paraId="18F33630" w14:textId="77777777" w:rsidTr="00C513CB">
        <w:tc>
          <w:tcPr>
            <w:tcW w:w="4423" w:type="dxa"/>
          </w:tcPr>
          <w:p w14:paraId="40ECC743" w14:textId="7F4BD51B" w:rsidR="0026214C" w:rsidRPr="00B50360" w:rsidRDefault="0026214C" w:rsidP="0026214C">
            <w:pPr>
              <w:pStyle w:val="TableHeaderRow"/>
              <w:rPr>
                <w:sz w:val="22"/>
                <w:szCs w:val="22"/>
              </w:rPr>
            </w:pPr>
            <w:r w:rsidRPr="00B50360">
              <w:rPr>
                <w:sz w:val="22"/>
                <w:szCs w:val="22"/>
              </w:rPr>
              <w:t>Review date</w:t>
            </w:r>
          </w:p>
        </w:tc>
        <w:tc>
          <w:tcPr>
            <w:tcW w:w="4082" w:type="dxa"/>
            <w:tcBorders>
              <w:top w:val="single" w:sz="4" w:space="0" w:color="auto"/>
              <w:left w:val="single" w:sz="4" w:space="0" w:color="auto"/>
              <w:bottom w:val="single" w:sz="4" w:space="0" w:color="auto"/>
              <w:right w:val="single" w:sz="4" w:space="0" w:color="auto"/>
            </w:tcBorders>
          </w:tcPr>
          <w:p w14:paraId="56A527C3" w14:textId="1542F0F2" w:rsidR="0026214C" w:rsidRPr="00AE42D7" w:rsidRDefault="0026214C" w:rsidP="0026214C">
            <w:pPr>
              <w:pStyle w:val="Tabletext"/>
              <w:rPr>
                <w:lang w:val="en-GB"/>
              </w:rPr>
            </w:pPr>
            <w:r>
              <w:t>1</w:t>
            </w:r>
            <w:r w:rsidRPr="0026214C">
              <w:rPr>
                <w:vertAlign w:val="superscript"/>
              </w:rPr>
              <w:t>st</w:t>
            </w:r>
            <w:r>
              <w:t xml:space="preserve"> </w:t>
            </w:r>
            <w:r w:rsidRPr="00803F5D">
              <w:t>June 2028</w:t>
            </w:r>
          </w:p>
        </w:tc>
      </w:tr>
      <w:tr w:rsidR="0026214C" w:rsidRPr="00DF77C7" w14:paraId="0FB80BBA" w14:textId="77777777" w:rsidTr="00C513CB">
        <w:tc>
          <w:tcPr>
            <w:tcW w:w="4423" w:type="dxa"/>
          </w:tcPr>
          <w:p w14:paraId="45729AD1" w14:textId="77777777" w:rsidR="0026214C" w:rsidRPr="00B50360" w:rsidRDefault="0026214C" w:rsidP="0026214C">
            <w:pPr>
              <w:pStyle w:val="TableHeaderRow"/>
              <w:rPr>
                <w:sz w:val="22"/>
                <w:szCs w:val="22"/>
              </w:rPr>
            </w:pPr>
            <w:r w:rsidRPr="00B50360">
              <w:rPr>
                <w:sz w:val="22"/>
                <w:szCs w:val="22"/>
              </w:rPr>
              <w:t xml:space="preserve">Expiry date: </w:t>
            </w:r>
          </w:p>
        </w:tc>
        <w:tc>
          <w:tcPr>
            <w:tcW w:w="4082" w:type="dxa"/>
            <w:tcBorders>
              <w:top w:val="single" w:sz="4" w:space="0" w:color="auto"/>
              <w:left w:val="single" w:sz="4" w:space="0" w:color="auto"/>
              <w:bottom w:val="single" w:sz="4" w:space="0" w:color="auto"/>
              <w:right w:val="single" w:sz="4" w:space="0" w:color="auto"/>
            </w:tcBorders>
          </w:tcPr>
          <w:p w14:paraId="58AA136C" w14:textId="1881A7BB" w:rsidR="0026214C" w:rsidRPr="00AE42D7" w:rsidRDefault="00585C34" w:rsidP="0026214C">
            <w:pPr>
              <w:pStyle w:val="Tabletext"/>
              <w:rPr>
                <w:lang w:val="en-GB"/>
              </w:rPr>
            </w:pPr>
            <w:r>
              <w:t>3</w:t>
            </w:r>
            <w:r w:rsidR="0026214C">
              <w:t>1</w:t>
            </w:r>
            <w:r w:rsidR="0026214C" w:rsidRPr="0026214C">
              <w:rPr>
                <w:vertAlign w:val="superscript"/>
              </w:rPr>
              <w:t>st</w:t>
            </w:r>
            <w:r w:rsidR="0026214C">
              <w:t xml:space="preserve"> </w:t>
            </w:r>
            <w:r w:rsidR="0026214C" w:rsidRPr="00803F5D">
              <w:t>December 2028</w:t>
            </w:r>
          </w:p>
        </w:tc>
      </w:tr>
    </w:tbl>
    <w:p w14:paraId="22A68ADB" w14:textId="77777777" w:rsidR="00050C45" w:rsidRPr="00DF77C7" w:rsidRDefault="00050C45" w:rsidP="00F57606">
      <w:pPr>
        <w:pStyle w:val="Tabletext"/>
      </w:pPr>
    </w:p>
    <w:p w14:paraId="09DB2522" w14:textId="77777777" w:rsidR="0026214C" w:rsidRPr="0026214C" w:rsidRDefault="0026214C" w:rsidP="0026214C">
      <w:pPr>
        <w:pStyle w:val="PGDNormal"/>
      </w:pPr>
      <w:bookmarkStart w:id="3" w:name="_Hlk195620296"/>
      <w:r w:rsidRPr="0026214C">
        <w:t xml:space="preserve">This PGD template has been peer reviewed by the Preventative Medicines in Pregnancy PGDs Short Life Working Group in accordance with their Terms of Reference. </w:t>
      </w:r>
      <w:bookmarkEnd w:id="3"/>
    </w:p>
    <w:p w14:paraId="58CD625E" w14:textId="5D9A0A5D" w:rsidR="00050C45" w:rsidRPr="0026214C" w:rsidRDefault="00050C45" w:rsidP="0026214C">
      <w:pPr>
        <w:pStyle w:val="PGDNormal"/>
        <w:rPr>
          <w:rStyle w:val="Hyperlink"/>
        </w:rPr>
      </w:pPr>
      <w:r w:rsidRPr="00B50360">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B50360">
        <w:t xml:space="preserve">from the </w:t>
      </w:r>
      <w:hyperlink r:id="rId8" w:history="1">
        <w:r w:rsidR="006829D5" w:rsidRPr="0026214C">
          <w:rPr>
            <w:rStyle w:val="Hyperlink"/>
          </w:rPr>
          <w:t>SPS national PGD</w:t>
        </w:r>
        <w:r w:rsidR="0026214C" w:rsidRPr="0026214C">
          <w:rPr>
            <w:rStyle w:val="Hyperlink"/>
          </w:rPr>
          <w:t>, protocol and written instructions templates webpage</w:t>
        </w:r>
        <w:r w:rsidR="006829D5" w:rsidRPr="0026214C">
          <w:rPr>
            <w:rStyle w:val="Hyperlink"/>
          </w:rPr>
          <w:t>.</w:t>
        </w:r>
      </w:hyperlink>
    </w:p>
    <w:p w14:paraId="6EA0E318" w14:textId="3434B47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F72EF9">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32670F" w14:textId="77777777" w:rsidR="005E6963" w:rsidRPr="00B50360" w:rsidRDefault="005E6963" w:rsidP="00F72EF9">
            <w:pPr>
              <w:pStyle w:val="TableHeaderRow"/>
              <w:rPr>
                <w:rStyle w:val="TableHeaderColumn"/>
                <w:b/>
                <w:bCs/>
                <w:sz w:val="22"/>
              </w:rPr>
            </w:pPr>
            <w:r w:rsidRPr="00B50360">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CA85561" w14:textId="77777777" w:rsidR="005E6963" w:rsidRPr="00B50360" w:rsidRDefault="005E6963" w:rsidP="00F72EF9">
            <w:pPr>
              <w:pStyle w:val="TableHeaderRow"/>
              <w:rPr>
                <w:rStyle w:val="TableHeaderColumn"/>
                <w:b/>
                <w:bCs/>
                <w:sz w:val="22"/>
              </w:rPr>
            </w:pPr>
            <w:r w:rsidRPr="00B50360">
              <w:rPr>
                <w:rStyle w:val="TableHeaderColumn"/>
                <w:b/>
                <w:bCs/>
                <w:sz w:val="22"/>
              </w:rPr>
              <w:t>Position</w:t>
            </w:r>
          </w:p>
        </w:tc>
      </w:tr>
      <w:tr w:rsidR="00B50360" w:rsidRPr="00DF77C7" w14:paraId="6D7832C8" w14:textId="77777777" w:rsidTr="00CF1DA1">
        <w:trPr>
          <w:trHeight w:val="544"/>
        </w:trPr>
        <w:tc>
          <w:tcPr>
            <w:tcW w:w="2297" w:type="dxa"/>
          </w:tcPr>
          <w:p w14:paraId="0D33821E" w14:textId="24EA7480" w:rsidR="00B50360" w:rsidRPr="00DF59C5" w:rsidRDefault="00B50360" w:rsidP="00B50360">
            <w:pPr>
              <w:pStyle w:val="Tabletext"/>
              <w:rPr>
                <w:rFonts w:eastAsia="Calibri"/>
                <w:lang w:val="en-GB"/>
              </w:rPr>
            </w:pPr>
            <w:r w:rsidRPr="00EB1F4C">
              <w:t>Amy Moore</w:t>
            </w:r>
          </w:p>
        </w:tc>
        <w:tc>
          <w:tcPr>
            <w:tcW w:w="6912" w:type="dxa"/>
          </w:tcPr>
          <w:p w14:paraId="0C137020" w14:textId="54CE6C7C" w:rsidR="00B50360" w:rsidRPr="002416AD" w:rsidRDefault="00B50360" w:rsidP="00B50360">
            <w:pPr>
              <w:pStyle w:val="Tabletext"/>
              <w:rPr>
                <w:rFonts w:eastAsia="Calibri"/>
                <w:lang w:val="en-GB"/>
              </w:rPr>
            </w:pPr>
            <w:r w:rsidRPr="00EB1F4C">
              <w:t>Pharmacist HIV, Sexual and Reproductive Health Kingston Hospital NHS Foundation Trust</w:t>
            </w:r>
          </w:p>
        </w:tc>
      </w:tr>
      <w:tr w:rsidR="00B50360" w:rsidRPr="00DF77C7" w14:paraId="15A217EB" w14:textId="77777777" w:rsidTr="00CF1DA1">
        <w:trPr>
          <w:trHeight w:val="539"/>
        </w:trPr>
        <w:tc>
          <w:tcPr>
            <w:tcW w:w="2297" w:type="dxa"/>
          </w:tcPr>
          <w:p w14:paraId="543479AC" w14:textId="0E24C21E" w:rsidR="00B50360" w:rsidRPr="00DF59C5" w:rsidRDefault="00B50360" w:rsidP="00B50360">
            <w:pPr>
              <w:pStyle w:val="Tabletext"/>
              <w:rPr>
                <w:rFonts w:eastAsia="Calibri"/>
                <w:lang w:val="en-GB"/>
              </w:rPr>
            </w:pPr>
            <w:r w:rsidRPr="00EB1F4C">
              <w:t>Christina Nurmahi</w:t>
            </w:r>
          </w:p>
        </w:tc>
        <w:tc>
          <w:tcPr>
            <w:tcW w:w="6912" w:type="dxa"/>
          </w:tcPr>
          <w:p w14:paraId="7C2C9AF1" w14:textId="7A698A35" w:rsidR="00B50360" w:rsidRPr="002416AD" w:rsidRDefault="00B50360" w:rsidP="00B50360">
            <w:pPr>
              <w:pStyle w:val="Tabletext"/>
              <w:rPr>
                <w:rFonts w:eastAsia="Calibri"/>
                <w:lang w:val="en-GB"/>
              </w:rPr>
            </w:pPr>
            <w:r w:rsidRPr="00EB1F4C">
              <w:t>Women &amp; Newborn Care Group Lead Pharmacist, University Hospital Southampton NHS Foundation Trust</w:t>
            </w:r>
          </w:p>
        </w:tc>
      </w:tr>
      <w:tr w:rsidR="00B50360" w:rsidRPr="00DF77C7" w14:paraId="2441A89E" w14:textId="77777777" w:rsidTr="00CF1DA1">
        <w:trPr>
          <w:trHeight w:val="411"/>
        </w:trPr>
        <w:tc>
          <w:tcPr>
            <w:tcW w:w="2297" w:type="dxa"/>
          </w:tcPr>
          <w:p w14:paraId="7F6ABB2F" w14:textId="09A9F390" w:rsidR="00B50360" w:rsidRPr="00DF59C5" w:rsidRDefault="00B50360" w:rsidP="00B50360">
            <w:pPr>
              <w:pStyle w:val="Tabletext"/>
              <w:rPr>
                <w:lang w:val="en-GB"/>
              </w:rPr>
            </w:pPr>
            <w:r w:rsidRPr="00EB1F4C">
              <w:t xml:space="preserve">Emma Luhr </w:t>
            </w:r>
          </w:p>
        </w:tc>
        <w:tc>
          <w:tcPr>
            <w:tcW w:w="6912" w:type="dxa"/>
          </w:tcPr>
          <w:p w14:paraId="3C9BFAE0" w14:textId="6BDCAC13" w:rsidR="00B50360" w:rsidRPr="002416AD" w:rsidRDefault="00B50360" w:rsidP="00B50360">
            <w:pPr>
              <w:pStyle w:val="Tabletext"/>
              <w:rPr>
                <w:lang w:val="en-GB"/>
              </w:rPr>
            </w:pPr>
            <w:r w:rsidRPr="00EB1F4C">
              <w:t>Director of Midwifery, Frimley Health NHS Foundation Trust</w:t>
            </w:r>
          </w:p>
        </w:tc>
      </w:tr>
      <w:tr w:rsidR="00B50360" w:rsidRPr="00DF77C7" w14:paraId="0E576D53" w14:textId="77777777" w:rsidTr="00CF1DA1">
        <w:trPr>
          <w:trHeight w:val="382"/>
        </w:trPr>
        <w:tc>
          <w:tcPr>
            <w:tcW w:w="2297" w:type="dxa"/>
          </w:tcPr>
          <w:p w14:paraId="05EE8281" w14:textId="36F4B940" w:rsidR="00B50360" w:rsidRPr="00DF59C5" w:rsidRDefault="00B50360" w:rsidP="00B50360">
            <w:pPr>
              <w:pStyle w:val="Tabletext"/>
              <w:rPr>
                <w:lang w:val="en-GB"/>
              </w:rPr>
            </w:pPr>
            <w:r w:rsidRPr="00EB1F4C">
              <w:t>Felipe Castro Cardona</w:t>
            </w:r>
          </w:p>
        </w:tc>
        <w:tc>
          <w:tcPr>
            <w:tcW w:w="6912" w:type="dxa"/>
          </w:tcPr>
          <w:p w14:paraId="2A113ED2" w14:textId="22022328" w:rsidR="00B50360" w:rsidRPr="002416AD" w:rsidRDefault="00B50360" w:rsidP="00B50360">
            <w:pPr>
              <w:pStyle w:val="Tabletext"/>
              <w:rPr>
                <w:lang w:val="en-GB"/>
              </w:rPr>
            </w:pPr>
            <w:r w:rsidRPr="00EB1F4C">
              <w:t>Head of Midwifery Clinical Workforce</w:t>
            </w:r>
            <w:r>
              <w:br/>
            </w:r>
            <w:r w:rsidRPr="00EB1F4C">
              <w:t>Chief Midwifery Office, NHS England</w:t>
            </w:r>
          </w:p>
        </w:tc>
      </w:tr>
      <w:tr w:rsidR="00B50360" w:rsidRPr="00DF77C7" w14:paraId="06658BE4" w14:textId="77777777" w:rsidTr="00CF1DA1">
        <w:trPr>
          <w:trHeight w:val="451"/>
        </w:trPr>
        <w:tc>
          <w:tcPr>
            <w:tcW w:w="2297" w:type="dxa"/>
          </w:tcPr>
          <w:p w14:paraId="4B09C5EB" w14:textId="1F6E795F" w:rsidR="00B50360" w:rsidRPr="00DF59C5" w:rsidRDefault="00B50360" w:rsidP="00B50360">
            <w:pPr>
              <w:pStyle w:val="Tabletext"/>
              <w:rPr>
                <w:lang w:val="en-GB"/>
              </w:rPr>
            </w:pPr>
            <w:r w:rsidRPr="00EB1F4C">
              <w:t>George Attilakos</w:t>
            </w:r>
          </w:p>
        </w:tc>
        <w:tc>
          <w:tcPr>
            <w:tcW w:w="6912" w:type="dxa"/>
          </w:tcPr>
          <w:p w14:paraId="50FAAE1F" w14:textId="77F7AA89" w:rsidR="00B50360" w:rsidRPr="002416AD" w:rsidRDefault="00B50360" w:rsidP="00B50360">
            <w:pPr>
              <w:pStyle w:val="Tabletext"/>
              <w:rPr>
                <w:lang w:val="en-GB"/>
              </w:rPr>
            </w:pPr>
            <w:r w:rsidRPr="00EB1F4C">
              <w:t>Consultant in Fetal Medicine and Obstetrics in UCLH, Clinical Lead for Obstetrics and RCOG Council member</w:t>
            </w:r>
          </w:p>
        </w:tc>
      </w:tr>
      <w:tr w:rsidR="00B50360" w:rsidRPr="00DF77C7" w14:paraId="3803C8B9" w14:textId="77777777" w:rsidTr="00CF1DA1">
        <w:trPr>
          <w:trHeight w:val="415"/>
        </w:trPr>
        <w:tc>
          <w:tcPr>
            <w:tcW w:w="2297" w:type="dxa"/>
          </w:tcPr>
          <w:p w14:paraId="4F3B7465" w14:textId="77777777" w:rsidR="00B50360" w:rsidRPr="00EB1F4C" w:rsidRDefault="00B50360" w:rsidP="00B50360">
            <w:pPr>
              <w:pStyle w:val="Tabletext"/>
            </w:pPr>
            <w:r w:rsidRPr="00EB1F4C">
              <w:t>Hannah Putley</w:t>
            </w:r>
          </w:p>
          <w:p w14:paraId="00B466E6" w14:textId="73564254" w:rsidR="00B50360" w:rsidRPr="00DF59C5" w:rsidRDefault="00B50360" w:rsidP="00B50360">
            <w:pPr>
              <w:pStyle w:val="Tabletext"/>
              <w:rPr>
                <w:lang w:val="en-GB"/>
              </w:rPr>
            </w:pPr>
          </w:p>
        </w:tc>
        <w:tc>
          <w:tcPr>
            <w:tcW w:w="6912" w:type="dxa"/>
          </w:tcPr>
          <w:p w14:paraId="52BB571F" w14:textId="42C38A8B" w:rsidR="00B50360" w:rsidRPr="002416AD" w:rsidRDefault="00B50360" w:rsidP="00B50360">
            <w:pPr>
              <w:pStyle w:val="Tabletext"/>
              <w:rPr>
                <w:lang w:val="en-GB"/>
              </w:rPr>
            </w:pPr>
            <w:r w:rsidRPr="00EB1F4C">
              <w:t>Policy Manager - Maternity and Neonatal, NHS Quality, Safety and Investigations, Department of Health and Social Care</w:t>
            </w:r>
          </w:p>
        </w:tc>
      </w:tr>
      <w:tr w:rsidR="00B55B82" w:rsidRPr="00DF77C7" w14:paraId="56F2394D" w14:textId="77777777" w:rsidTr="00CF1DA1">
        <w:trPr>
          <w:trHeight w:val="265"/>
        </w:trPr>
        <w:tc>
          <w:tcPr>
            <w:tcW w:w="2297" w:type="dxa"/>
          </w:tcPr>
          <w:p w14:paraId="4B70448C" w14:textId="0AB5BB03" w:rsidR="00B55B82" w:rsidRPr="00B55B82" w:rsidRDefault="00B55B82" w:rsidP="00B55B82">
            <w:pPr>
              <w:pStyle w:val="Tabletext"/>
            </w:pPr>
            <w:r w:rsidRPr="00B55B82">
              <w:t>Janine Elson</w:t>
            </w:r>
          </w:p>
        </w:tc>
        <w:tc>
          <w:tcPr>
            <w:tcW w:w="6912" w:type="dxa"/>
          </w:tcPr>
          <w:p w14:paraId="2D0293F0" w14:textId="78D41DE1" w:rsidR="00B55B82" w:rsidRPr="00B55B82" w:rsidRDefault="00B55B82" w:rsidP="00B55B82">
            <w:pPr>
              <w:pStyle w:val="Tabletext"/>
            </w:pPr>
            <w:r w:rsidRPr="00B55B82">
              <w:t>Chief Medical Officer, Northamptonshire Integrated Care Board and RCOG Vice Chair of Patient Safety</w:t>
            </w:r>
          </w:p>
        </w:tc>
      </w:tr>
      <w:tr w:rsidR="00B50360" w:rsidRPr="00DF77C7" w14:paraId="2099D9F1" w14:textId="77777777" w:rsidTr="00CF1DA1">
        <w:trPr>
          <w:trHeight w:val="265"/>
        </w:trPr>
        <w:tc>
          <w:tcPr>
            <w:tcW w:w="2297" w:type="dxa"/>
          </w:tcPr>
          <w:p w14:paraId="784A3A8D" w14:textId="33FDCBA4" w:rsidR="00B50360" w:rsidRPr="00DF59C5" w:rsidRDefault="00B50360" w:rsidP="00B50360">
            <w:pPr>
              <w:pStyle w:val="Tabletext"/>
              <w:rPr>
                <w:lang w:val="en-GB"/>
              </w:rPr>
            </w:pPr>
            <w:r w:rsidRPr="00EB1F4C">
              <w:t xml:space="preserve">Jo Jenkins </w:t>
            </w:r>
          </w:p>
        </w:tc>
        <w:tc>
          <w:tcPr>
            <w:tcW w:w="6912" w:type="dxa"/>
          </w:tcPr>
          <w:p w14:paraId="0B5D7B8A" w14:textId="299432BD" w:rsidR="00B50360" w:rsidRPr="002416AD" w:rsidRDefault="00B50360" w:rsidP="00B50360">
            <w:pPr>
              <w:pStyle w:val="Tabletext"/>
              <w:rPr>
                <w:lang w:val="en-GB"/>
              </w:rPr>
            </w:pPr>
            <w:r w:rsidRPr="00EB1F4C">
              <w:t>Associate Director Medicines Governance Specialist Pharmacy Service</w:t>
            </w:r>
          </w:p>
        </w:tc>
      </w:tr>
      <w:tr w:rsidR="00B50360" w:rsidRPr="00DF77C7" w14:paraId="4C01E258" w14:textId="77777777" w:rsidTr="00CF1DA1">
        <w:trPr>
          <w:trHeight w:val="396"/>
        </w:trPr>
        <w:tc>
          <w:tcPr>
            <w:tcW w:w="2297" w:type="dxa"/>
          </w:tcPr>
          <w:p w14:paraId="494AA640" w14:textId="6E78657C" w:rsidR="00B50360" w:rsidRPr="00DF59C5" w:rsidRDefault="00B50360" w:rsidP="00B50360">
            <w:pPr>
              <w:pStyle w:val="Tabletext"/>
              <w:rPr>
                <w:rFonts w:eastAsia="Calibri"/>
                <w:szCs w:val="22"/>
                <w:lang w:val="en-GB"/>
              </w:rPr>
            </w:pPr>
            <w:r w:rsidRPr="00EB1F4C">
              <w:t>Rosie Furner (Working Group Co-ordinator)</w:t>
            </w:r>
          </w:p>
        </w:tc>
        <w:tc>
          <w:tcPr>
            <w:tcW w:w="6912" w:type="dxa"/>
          </w:tcPr>
          <w:p w14:paraId="4FD8CBD4" w14:textId="1DBAAE89" w:rsidR="00B50360" w:rsidRPr="002416AD" w:rsidRDefault="00B50360" w:rsidP="00B50360">
            <w:pPr>
              <w:pStyle w:val="Tabletext"/>
              <w:rPr>
                <w:rFonts w:eastAsia="Calibri"/>
                <w:lang w:val="en-GB"/>
              </w:rPr>
            </w:pPr>
            <w:r w:rsidRPr="00EB1F4C">
              <w:t>Advanced Specialist Pharmacist - Patient Group Directions and Medicines Mechanisms, Specialist Pharmacy Service</w:t>
            </w:r>
          </w:p>
        </w:tc>
      </w:tr>
      <w:tr w:rsidR="00B50360" w:rsidRPr="00DF77C7" w14:paraId="69FDDB9F" w14:textId="77777777" w:rsidTr="00CF1DA1">
        <w:trPr>
          <w:trHeight w:val="275"/>
        </w:trPr>
        <w:tc>
          <w:tcPr>
            <w:tcW w:w="2297" w:type="dxa"/>
          </w:tcPr>
          <w:p w14:paraId="6517FFD6" w14:textId="77777777" w:rsidR="00B50360" w:rsidRPr="00EB1F4C" w:rsidRDefault="00B50360" w:rsidP="00B50360">
            <w:pPr>
              <w:pStyle w:val="Tabletext"/>
            </w:pPr>
            <w:r w:rsidRPr="00EB1F4C">
              <w:t>Sandy Richards</w:t>
            </w:r>
          </w:p>
          <w:p w14:paraId="7F553184" w14:textId="1DC68CE5" w:rsidR="00B50360" w:rsidRPr="00DF59C5" w:rsidRDefault="00B50360" w:rsidP="00B50360">
            <w:pPr>
              <w:pStyle w:val="Tabletext"/>
              <w:rPr>
                <w:rFonts w:eastAsia="Calibri"/>
                <w:lang w:val="en-GB"/>
              </w:rPr>
            </w:pPr>
          </w:p>
        </w:tc>
        <w:tc>
          <w:tcPr>
            <w:tcW w:w="6912" w:type="dxa"/>
          </w:tcPr>
          <w:p w14:paraId="02599635" w14:textId="7F7344A6" w:rsidR="00B50360" w:rsidRPr="00DF77C7" w:rsidRDefault="00B50360" w:rsidP="00B50360">
            <w:pPr>
              <w:pStyle w:val="Tabletext"/>
              <w:rPr>
                <w:rFonts w:eastAsia="Calibri"/>
                <w:lang w:val="en-GB"/>
              </w:rPr>
            </w:pPr>
            <w:r w:rsidRPr="00EB1F4C">
              <w:t>BSW LMNS Midwife</w:t>
            </w:r>
            <w:r>
              <w:br/>
            </w:r>
            <w:r w:rsidRPr="00EB1F4C">
              <w:t xml:space="preserve">NHS Bath and </w:t>
            </w:r>
            <w:proofErr w:type="gramStart"/>
            <w:r w:rsidRPr="00EB1F4C">
              <w:t>North East</w:t>
            </w:r>
            <w:proofErr w:type="gramEnd"/>
            <w:r w:rsidRPr="00EB1F4C">
              <w:t xml:space="preserve"> Somerset, Swindon and Wiltshire Integrated Care Board (ICB)</w:t>
            </w:r>
          </w:p>
        </w:tc>
      </w:tr>
      <w:tr w:rsidR="00B50360" w:rsidRPr="00094B2C" w14:paraId="34B78991" w14:textId="77777777" w:rsidTr="00CF1DA1">
        <w:trPr>
          <w:trHeight w:val="411"/>
        </w:trPr>
        <w:tc>
          <w:tcPr>
            <w:tcW w:w="2297" w:type="dxa"/>
          </w:tcPr>
          <w:p w14:paraId="7A3F63BB" w14:textId="7C7580CD" w:rsidR="00B50360" w:rsidRPr="00094B2C" w:rsidRDefault="00B50360" w:rsidP="00B50360">
            <w:pPr>
              <w:pStyle w:val="Tabletext"/>
              <w:rPr>
                <w:kern w:val="2"/>
              </w:rPr>
            </w:pPr>
            <w:r w:rsidRPr="00EB1F4C">
              <w:t>Trixie McAree</w:t>
            </w:r>
          </w:p>
        </w:tc>
        <w:tc>
          <w:tcPr>
            <w:tcW w:w="6912" w:type="dxa"/>
          </w:tcPr>
          <w:p w14:paraId="6CE1FD19" w14:textId="70422959" w:rsidR="00B50360" w:rsidRPr="00094B2C" w:rsidRDefault="00B50360" w:rsidP="00B50360">
            <w:pPr>
              <w:pStyle w:val="Tabletext"/>
              <w:rPr>
                <w:kern w:val="2"/>
              </w:rPr>
            </w:pPr>
            <w:r w:rsidRPr="00EB1F4C">
              <w:t xml:space="preserve">National Midwifery Lead for Continuity of Carer, National Clinical Advisor, (Midwifery), Choice and </w:t>
            </w:r>
            <w:proofErr w:type="spellStart"/>
            <w:r w:rsidRPr="00EB1F4C">
              <w:t>Personalisation</w:t>
            </w:r>
            <w:proofErr w:type="spellEnd"/>
            <w:r w:rsidRPr="00EB1F4C">
              <w:t>.</w:t>
            </w:r>
          </w:p>
        </w:tc>
      </w:tr>
      <w:tr w:rsidR="00B50360" w:rsidRPr="00DF77C7" w14:paraId="059ABF45" w14:textId="77777777" w:rsidTr="00CF1DA1">
        <w:trPr>
          <w:trHeight w:val="423"/>
        </w:trPr>
        <w:tc>
          <w:tcPr>
            <w:tcW w:w="2297" w:type="dxa"/>
          </w:tcPr>
          <w:p w14:paraId="23E9CCF4" w14:textId="6B9497CB" w:rsidR="00B50360" w:rsidRPr="00DF59C5" w:rsidRDefault="00B50360" w:rsidP="00B50360">
            <w:pPr>
              <w:pStyle w:val="Tabletext"/>
              <w:rPr>
                <w:rFonts w:eastAsia="Calibri"/>
                <w:lang w:val="en-GB"/>
              </w:rPr>
            </w:pPr>
            <w:r w:rsidRPr="00EB1F4C">
              <w:t>Verena Wallace</w:t>
            </w:r>
          </w:p>
        </w:tc>
        <w:tc>
          <w:tcPr>
            <w:tcW w:w="6912" w:type="dxa"/>
          </w:tcPr>
          <w:p w14:paraId="502D7A32" w14:textId="3D77E733" w:rsidR="00B50360" w:rsidRPr="002416AD" w:rsidRDefault="00B50360" w:rsidP="00B50360">
            <w:pPr>
              <w:pStyle w:val="Tabletext"/>
              <w:rPr>
                <w:rFonts w:eastAsia="Calibri"/>
                <w:color w:val="000000"/>
                <w:lang w:val="en-GB"/>
              </w:rPr>
            </w:pPr>
            <w:r w:rsidRPr="00EB1F4C">
              <w:t>Senior Midwifery Adviser (Policy), Nursing and Midwifery Council</w:t>
            </w:r>
          </w:p>
        </w:tc>
      </w:tr>
      <w:tr w:rsidR="00B50360" w:rsidRPr="00DF77C7" w14:paraId="3652FCC6" w14:textId="77777777" w:rsidTr="00CF1DA1">
        <w:trPr>
          <w:trHeight w:val="416"/>
        </w:trPr>
        <w:tc>
          <w:tcPr>
            <w:tcW w:w="2297" w:type="dxa"/>
          </w:tcPr>
          <w:p w14:paraId="1CA8641B" w14:textId="1B2FCC82" w:rsidR="00B50360" w:rsidRPr="00DF59C5" w:rsidRDefault="00B50360" w:rsidP="00B50360">
            <w:pPr>
              <w:pStyle w:val="Tabletext"/>
              <w:rPr>
                <w:rFonts w:eastAsia="Calibri"/>
                <w:lang w:val="en-GB"/>
              </w:rPr>
            </w:pPr>
            <w:r w:rsidRPr="00EB1F4C">
              <w:t>William Rial</w:t>
            </w:r>
          </w:p>
        </w:tc>
        <w:tc>
          <w:tcPr>
            <w:tcW w:w="6912" w:type="dxa"/>
          </w:tcPr>
          <w:p w14:paraId="290D7DC5" w14:textId="1492F8C3" w:rsidR="00B50360" w:rsidRPr="002416AD" w:rsidRDefault="00B50360" w:rsidP="00B50360">
            <w:pPr>
              <w:pStyle w:val="Tabletext"/>
              <w:rPr>
                <w:rFonts w:eastAsia="Calibri"/>
                <w:color w:val="000000"/>
                <w:lang w:val="en-GB"/>
              </w:rPr>
            </w:pPr>
            <w:r w:rsidRPr="00EB1F4C">
              <w:t>Regional Chief Pharmacist for East of England, NHS England</w:t>
            </w:r>
          </w:p>
        </w:tc>
      </w:tr>
      <w:tr w:rsidR="00B50360" w:rsidRPr="00DF77C7" w14:paraId="414A0873" w14:textId="77777777" w:rsidTr="00CF1DA1">
        <w:trPr>
          <w:trHeight w:val="428"/>
        </w:trPr>
        <w:tc>
          <w:tcPr>
            <w:tcW w:w="2297" w:type="dxa"/>
          </w:tcPr>
          <w:p w14:paraId="69B681AE" w14:textId="638D80F3" w:rsidR="00B50360" w:rsidRPr="00DF59C5" w:rsidRDefault="00B50360" w:rsidP="00B50360">
            <w:pPr>
              <w:pStyle w:val="Tabletext"/>
              <w:rPr>
                <w:rFonts w:eastAsia="Calibri"/>
                <w:lang w:val="en-GB"/>
              </w:rPr>
            </w:pPr>
            <w:r w:rsidRPr="00EB1F4C">
              <w:t xml:space="preserve">Zoë van </w:t>
            </w:r>
            <w:proofErr w:type="spellStart"/>
            <w:r w:rsidRPr="00EB1F4C">
              <w:t>Zuylen</w:t>
            </w:r>
            <w:proofErr w:type="spellEnd"/>
            <w:r w:rsidRPr="00EB1F4C">
              <w:t> </w:t>
            </w:r>
          </w:p>
        </w:tc>
        <w:tc>
          <w:tcPr>
            <w:tcW w:w="6912" w:type="dxa"/>
          </w:tcPr>
          <w:p w14:paraId="1999EDF1" w14:textId="6EED55F4" w:rsidR="00B50360" w:rsidRPr="002416AD" w:rsidRDefault="00B50360" w:rsidP="00B50360">
            <w:pPr>
              <w:pStyle w:val="Tabletext"/>
              <w:rPr>
                <w:rFonts w:eastAsia="Calibri"/>
                <w:color w:val="000000"/>
                <w:lang w:val="en-GB"/>
              </w:rPr>
            </w:pPr>
            <w:r w:rsidRPr="00EB1F4C">
              <w:t xml:space="preserve">Lead Women and Neonatal Pharmacist, </w:t>
            </w:r>
            <w:r>
              <w:br/>
            </w:r>
            <w:r w:rsidRPr="00EB1F4C">
              <w:t xml:space="preserve">Imperial College Healthcare NHS Trust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A56F6"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B55B82" w:rsidRDefault="00813399" w:rsidP="00A32FA7">
            <w:pPr>
              <w:pStyle w:val="TableHeaderRow"/>
              <w:rPr>
                <w:rStyle w:val="TableHeaderColumn"/>
                <w:b/>
                <w:bCs/>
                <w:sz w:val="22"/>
              </w:rPr>
            </w:pPr>
            <w:r w:rsidRPr="00B55B82">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B55B82" w:rsidRDefault="00813399" w:rsidP="00A32FA7">
            <w:pPr>
              <w:pStyle w:val="TableHeaderRow"/>
              <w:rPr>
                <w:rStyle w:val="TableHeaderColumn"/>
                <w:b/>
                <w:bCs/>
                <w:sz w:val="22"/>
              </w:rPr>
            </w:pPr>
            <w:r w:rsidRPr="00B55B82">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B55B82" w:rsidRDefault="00813399" w:rsidP="00A32FA7">
            <w:pPr>
              <w:pStyle w:val="TableHeaderRow"/>
              <w:rPr>
                <w:rStyle w:val="TableHeaderColumn"/>
                <w:b/>
                <w:bCs/>
                <w:sz w:val="22"/>
              </w:rPr>
            </w:pPr>
            <w:r w:rsidRPr="00B55B82">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B55B82" w:rsidRDefault="00813399" w:rsidP="00A32FA7">
            <w:pPr>
              <w:pStyle w:val="TableHeaderRow"/>
              <w:rPr>
                <w:rStyle w:val="TableHeaderColumn"/>
                <w:b/>
                <w:bCs/>
                <w:sz w:val="22"/>
              </w:rPr>
            </w:pPr>
            <w:r w:rsidRPr="00B55B82">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B55B82" w:rsidRDefault="00813399" w:rsidP="005A56F6">
            <w:pPr>
              <w:pStyle w:val="TableHeaderRow"/>
              <w:rPr>
                <w:rStyle w:val="TableHeaderColumn"/>
                <w:b/>
                <w:bCs/>
                <w:sz w:val="22"/>
              </w:rPr>
            </w:pPr>
            <w:r w:rsidRPr="00B55B82">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B55B82" w:rsidRDefault="00813399" w:rsidP="005A56F6">
            <w:pPr>
              <w:pStyle w:val="TableHeaderRow"/>
              <w:rPr>
                <w:rStyle w:val="TableHeaderColumn"/>
                <w:b/>
                <w:bCs/>
                <w:sz w:val="22"/>
              </w:rPr>
            </w:pPr>
            <w:r w:rsidRPr="00B55B82">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B55B82" w:rsidRDefault="00813399" w:rsidP="005A56F6">
            <w:pPr>
              <w:pStyle w:val="TableHeaderRow"/>
              <w:rPr>
                <w:rStyle w:val="TableHeaderColumn"/>
                <w:b/>
                <w:bCs/>
                <w:sz w:val="22"/>
              </w:rPr>
            </w:pPr>
            <w:r w:rsidRPr="00B55B82">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55B82">
            <w:pPr>
              <w:pStyle w:val="TableHeaderRow"/>
              <w:rPr>
                <w:rStyle w:val="TableHeaderColumn"/>
              </w:rPr>
            </w:pPr>
            <w:r w:rsidRPr="00B55B82">
              <w:rPr>
                <w:rStyle w:val="TableHeaderColumn"/>
                <w:b/>
                <w:bCs/>
                <w:sz w:val="22"/>
              </w:rPr>
              <w:t xml:space="preserve">Person signing on behalf of </w:t>
            </w:r>
            <w:r w:rsidR="009E38CA" w:rsidRPr="00B55B82">
              <w:rPr>
                <w:rStyle w:val="TableHeaderColumn"/>
                <w:b/>
                <w:bCs/>
                <w:sz w:val="22"/>
              </w:rPr>
              <w:t>the</w:t>
            </w:r>
            <w:r w:rsidR="009E38CA">
              <w:rPr>
                <w:rStyle w:val="TableHeaderColumn"/>
              </w:rPr>
              <w:t xml:space="preserve"> </w:t>
            </w:r>
            <w:hyperlink r:id="rId10" w:anchor="terms-used-in-the-guideline" w:history="1">
              <w:r w:rsidR="00D0044C" w:rsidRPr="00C513CB">
                <w:rPr>
                  <w:rStyle w:val="Hyperlink"/>
                  <w:sz w:val="22"/>
                  <w:szCs w:val="22"/>
                </w:rPr>
                <w:t>authorising body</w:t>
              </w:r>
              <w:r w:rsidR="009E38CA" w:rsidRPr="00C513CB">
                <w:rPr>
                  <w:rStyle w:val="Hyperlink"/>
                  <w:sz w:val="22"/>
                  <w:szCs w:val="22"/>
                </w:rPr>
                <w:t xml:space="preserve"> as defined by NICE</w:t>
              </w:r>
            </w:hyperlink>
            <w:r w:rsidR="009E38CA" w:rsidRPr="00C513C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C06ACFA"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A56F6" w:rsidRDefault="00B81529" w:rsidP="005A56F6">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Default="00311DC1" w:rsidP="00311DC1">
            <w:pPr>
              <w:pStyle w:val="Tabletext"/>
              <w:rPr>
                <w:lang w:val="en-GB"/>
              </w:rPr>
            </w:pPr>
            <w:r w:rsidRPr="0013012A">
              <w:rPr>
                <w:lang w:val="en-GB"/>
              </w:rPr>
              <w:t>Current contract of employment within a Local Authority or NHS commissioned service or an NHS Trust/organisation.</w:t>
            </w:r>
          </w:p>
          <w:p w14:paraId="5BF4E954" w14:textId="77777777" w:rsidR="0022016F" w:rsidRPr="0013012A" w:rsidRDefault="0022016F" w:rsidP="00311DC1">
            <w:pPr>
              <w:pStyle w:val="Tabletext"/>
              <w:rPr>
                <w:lang w:val="en-GB"/>
              </w:rPr>
            </w:pPr>
          </w:p>
          <w:p w14:paraId="111D2851" w14:textId="36DFB15D" w:rsidR="00B81529" w:rsidRPr="00AF5E60" w:rsidRDefault="00B50360" w:rsidP="00311DC1">
            <w:pPr>
              <w:pStyle w:val="Tabletext"/>
              <w:rPr>
                <w:highlight w:val="green"/>
                <w:lang w:val="en-GB"/>
              </w:rPr>
            </w:pPr>
            <w:hyperlink r:id="rId11" w:history="1">
              <w:r w:rsidRPr="00B50360">
                <w:rPr>
                  <w:rStyle w:val="Hyperlink"/>
                  <w:lang w:val="en-GB"/>
                </w:rPr>
                <w:t>Registered healthcare professional listed in the legislation</w:t>
              </w:r>
            </w:hyperlink>
            <w:r>
              <w:rPr>
                <w:lang w:val="en-GB"/>
              </w:rPr>
              <w:t xml:space="preserve"> </w:t>
            </w:r>
            <w:r w:rsidR="00311DC1" w:rsidRPr="0013012A">
              <w:rPr>
                <w:lang w:val="en-GB"/>
              </w:rPr>
              <w:t xml:space="preserve">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A56F6" w:rsidRDefault="00B81529" w:rsidP="005A56F6">
            <w:pPr>
              <w:pStyle w:val="TableHeaderRow"/>
              <w:rPr>
                <w:rStyle w:val="TableHeaderColumn"/>
                <w:b/>
                <w:bCs/>
                <w:sz w:val="22"/>
              </w:rPr>
            </w:pPr>
            <w:r w:rsidRPr="005A56F6">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77777777" w:rsidR="00446FC4" w:rsidRDefault="00446FC4" w:rsidP="00FE6E1E">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D403455" w14:textId="77777777" w:rsidR="00B50360" w:rsidRDefault="00B50360" w:rsidP="00FE6E1E">
            <w:pPr>
              <w:pStyle w:val="Tabletext"/>
            </w:pPr>
          </w:p>
          <w:p w14:paraId="4542DF3E" w14:textId="7B2341C0" w:rsidR="00446FC4" w:rsidRDefault="00B50360" w:rsidP="00FE6E1E">
            <w:pPr>
              <w:pStyle w:val="Tabletext"/>
            </w:pPr>
            <w:r w:rsidRPr="00B50360">
              <w:rPr>
                <w:lang w:val="en-GB"/>
              </w:rPr>
              <w:t xml:space="preserve">Recommended requirement for training would be successful completion of a relevant module/course accredited or endorsed by a university, Royal College of Midwives (RCM) accredited learning, or locally developed </w:t>
            </w:r>
            <w:r w:rsidR="0022016F" w:rsidRPr="00B50360">
              <w:rPr>
                <w:lang w:val="en-GB"/>
              </w:rPr>
              <w:t>training.</w:t>
            </w:r>
          </w:p>
          <w:p w14:paraId="5A37E843" w14:textId="77777777" w:rsidR="00446FC4" w:rsidRDefault="00446FC4" w:rsidP="00FE6E1E">
            <w:pPr>
              <w:pStyle w:val="Tabletext"/>
            </w:pPr>
          </w:p>
          <w:p w14:paraId="287A58BA" w14:textId="725EB82D" w:rsidR="00A61B14" w:rsidRPr="00FE6E1E" w:rsidRDefault="00D61C7E" w:rsidP="00FE6E1E">
            <w:pPr>
              <w:pStyle w:val="Tabletext"/>
              <w:rPr>
                <w:rStyle w:val="Hyperlink"/>
                <w:highlight w:val="cyan"/>
              </w:rPr>
            </w:pPr>
            <w:proofErr w:type="gramStart"/>
            <w:r>
              <w:t xml:space="preserve">Practitioner </w:t>
            </w:r>
            <w:r w:rsidR="00FE6E1E">
              <w:t>has</w:t>
            </w:r>
            <w:proofErr w:type="gramEnd"/>
            <w:r w:rsidR="00FE6E1E">
              <w:t xml:space="preserve"> undertaken appropriate training for working under PGDs for the supply and administration of medicines.  Recommended training - </w:t>
            </w:r>
            <w:hyperlink r:id="rId12" w:history="1">
              <w:r w:rsidR="00FE6E1E" w:rsidRPr="00FE6E1E">
                <w:rPr>
                  <w:rStyle w:val="Hyperlink"/>
                </w:rPr>
                <w:t>eLfH PGD elearning programme</w:t>
              </w:r>
            </w:hyperlink>
            <w:r w:rsidR="00FE6E1E" w:rsidRPr="00FE6E1E">
              <w:rPr>
                <w:rStyle w:val="Hyperlink"/>
              </w:rPr>
              <w:t xml:space="preserve"> </w:t>
            </w:r>
          </w:p>
          <w:p w14:paraId="4B43E5B0" w14:textId="43246789" w:rsidR="00B81529" w:rsidRPr="00DF77C7" w:rsidRDefault="00B81529" w:rsidP="00A61B14">
            <w:pPr>
              <w:pStyle w:val="Tabletext"/>
              <w:rPr>
                <w:lang w:val="en-GB"/>
              </w:rPr>
            </w:pP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5A56F6" w:rsidRDefault="00B81529" w:rsidP="005A56F6">
            <w:pPr>
              <w:pStyle w:val="TableHeaderRow"/>
              <w:rPr>
                <w:rStyle w:val="TableHeaderColumn"/>
                <w:b/>
                <w:bCs/>
                <w:sz w:val="22"/>
              </w:rPr>
            </w:pPr>
            <w:r w:rsidRPr="005A56F6">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41FACBB" w14:textId="252189AA" w:rsidR="00D249D1" w:rsidRPr="00D249D1" w:rsidRDefault="00C373F2" w:rsidP="00D249D1">
            <w:pPr>
              <w:pStyle w:val="Tabletext"/>
            </w:pPr>
            <w:r>
              <w:t xml:space="preserve">Registered healthcare professionals (HCPs) </w:t>
            </w:r>
            <w:r w:rsidR="003E69CD">
              <w:t xml:space="preserve">operating under this PGD must be assessed as </w:t>
            </w:r>
            <w:r w:rsidR="00B55B82">
              <w:t>competent or</w:t>
            </w:r>
            <w:r w:rsidR="00D249D1">
              <w:t xml:space="preserve"> </w:t>
            </w:r>
            <w:r w:rsidR="00D249D1" w:rsidRPr="00D249D1">
              <w:t xml:space="preserve">complete a self-declaration of competence to operate under this </w:t>
            </w:r>
            <w:proofErr w:type="gramStart"/>
            <w:r w:rsidR="00D249D1" w:rsidRPr="00D249D1">
              <w:t>PGD</w:t>
            </w:r>
            <w:r w:rsidR="00D249D1">
              <w:t xml:space="preserve"> [[</w:t>
            </w:r>
            <w:r w:rsidR="00D249D1" w:rsidRPr="00D249D1">
              <w:t xml:space="preserve"> </w:t>
            </w:r>
            <w:proofErr w:type="gramEnd"/>
            <w:r w:rsidR="00D249D1" w:rsidRPr="00D249D1">
              <w:rPr>
                <w:highlight w:val="yellow"/>
              </w:rPr>
              <w:t>(see an example authorisation record sheet in Appendix A).</w:t>
            </w:r>
            <w:r w:rsidR="00D249D1">
              <w:t>]]</w:t>
            </w:r>
          </w:p>
          <w:p w14:paraId="594FC6AB" w14:textId="4E32224D"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5A56F6" w:rsidRDefault="00B81529" w:rsidP="005A56F6">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14:paraId="06FC28D1" w14:textId="77777777" w:rsidTr="005A56F6">
        <w:tc>
          <w:tcPr>
            <w:tcW w:w="2689" w:type="dxa"/>
          </w:tcPr>
          <w:p w14:paraId="7ABDE5EA" w14:textId="3B5A4183" w:rsidR="00D36D23" w:rsidRPr="005A56F6" w:rsidRDefault="00D36D23" w:rsidP="005A56F6">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14:paraId="622A2C8E" w14:textId="3C15C968" w:rsidR="00D36D23" w:rsidRDefault="00326365" w:rsidP="000E466F">
            <w:pPr>
              <w:pStyle w:val="Tabletext"/>
            </w:pPr>
            <w:r w:rsidRPr="00326365">
              <w:rPr>
                <w:lang w:val="en-GB"/>
              </w:rPr>
              <w:t>For administration to individuals in labour where there has been an identified risk of early onset Group B Streptococcal (GBS) neonatal infection (detailed below)</w:t>
            </w:r>
          </w:p>
        </w:tc>
      </w:tr>
      <w:tr w:rsidR="00AE4F4B" w14:paraId="423D958D" w14:textId="77777777" w:rsidTr="005A56F6">
        <w:tc>
          <w:tcPr>
            <w:tcW w:w="2689" w:type="dxa"/>
          </w:tcPr>
          <w:p w14:paraId="12B69C9D" w14:textId="0A77D3DB" w:rsidR="00AE4F4B" w:rsidRPr="005A56F6" w:rsidRDefault="003E69CD" w:rsidP="005A56F6">
            <w:pPr>
              <w:pStyle w:val="TableHeaderRow"/>
              <w:rPr>
                <w:rStyle w:val="TableHeaderColumn"/>
                <w:b/>
                <w:bCs/>
                <w:sz w:val="22"/>
              </w:rPr>
            </w:pPr>
            <w:bookmarkStart w:id="5" w:name="Inclusion"/>
            <w:bookmarkEnd w:id="5"/>
            <w:r w:rsidRPr="005A56F6">
              <w:rPr>
                <w:rStyle w:val="TableHeaderColumn"/>
                <w:b/>
                <w:bCs/>
                <w:sz w:val="22"/>
              </w:rPr>
              <w:t>Criteria for i</w:t>
            </w:r>
            <w:r w:rsidR="00CA3998" w:rsidRPr="005A56F6">
              <w:rPr>
                <w:rStyle w:val="TableHeaderColumn"/>
                <w:b/>
                <w:bCs/>
                <w:sz w:val="22"/>
              </w:rPr>
              <w:t xml:space="preserve">nclusion </w:t>
            </w:r>
          </w:p>
        </w:tc>
        <w:tc>
          <w:tcPr>
            <w:tcW w:w="6237" w:type="dxa"/>
          </w:tcPr>
          <w:p w14:paraId="2ED55BD2" w14:textId="718A7E52" w:rsidR="00326365" w:rsidRPr="00326365" w:rsidRDefault="00326365" w:rsidP="00326365">
            <w:pPr>
              <w:pStyle w:val="Bulletindent1"/>
            </w:pPr>
            <w:r w:rsidRPr="00326365">
              <w:t xml:space="preserve">Informed consent </w:t>
            </w:r>
            <w:r w:rsidR="00D429D4" w:rsidRPr="00326365">
              <w:t>gained</w:t>
            </w:r>
            <w:r w:rsidR="00D429D4">
              <w:t xml:space="preserve"> [ </w:t>
            </w:r>
            <w:r w:rsidRPr="00326365">
              <w:rPr>
                <w:highlight w:val="cyan"/>
              </w:rPr>
              <w:t xml:space="preserve">include explanation of GBS risk factors and additional information supplied as requested – adapted to include local </w:t>
            </w:r>
            <w:proofErr w:type="gramStart"/>
            <w:r w:rsidRPr="00326365">
              <w:rPr>
                <w:highlight w:val="cyan"/>
              </w:rPr>
              <w:t>resources</w:t>
            </w:r>
            <w:r>
              <w:t xml:space="preserve"> ]</w:t>
            </w:r>
            <w:proofErr w:type="gramEnd"/>
          </w:p>
          <w:p w14:paraId="4A306420" w14:textId="77777777" w:rsidR="00326365" w:rsidRPr="00326365" w:rsidRDefault="00326365" w:rsidP="00326365">
            <w:pPr>
              <w:pStyle w:val="Bulletindent1"/>
            </w:pPr>
            <w:r w:rsidRPr="00326365">
              <w:t xml:space="preserve">Individual in established labour at </w:t>
            </w:r>
            <w:r w:rsidRPr="00326365">
              <w:rPr>
                <w:u w:val="single"/>
              </w:rPr>
              <w:t>&gt;</w:t>
            </w:r>
            <w:r w:rsidRPr="00326365">
              <w:t xml:space="preserve"> 37 weeks gestation and one or more of the following:</w:t>
            </w:r>
          </w:p>
          <w:p w14:paraId="3D7DFB7D" w14:textId="713CD132" w:rsidR="00326365" w:rsidRPr="00326365" w:rsidRDefault="00326365" w:rsidP="00326365">
            <w:pPr>
              <w:pStyle w:val="Bulletindent1"/>
              <w:numPr>
                <w:ilvl w:val="1"/>
                <w:numId w:val="15"/>
              </w:numPr>
            </w:pPr>
            <w:r w:rsidRPr="00326365">
              <w:t xml:space="preserve">Previous baby diagnosed with early or late onset Group B </w:t>
            </w:r>
            <w:r w:rsidR="00585C34">
              <w:t>s</w:t>
            </w:r>
            <w:r w:rsidRPr="00326365">
              <w:t>treptococcal infection</w:t>
            </w:r>
          </w:p>
          <w:p w14:paraId="2525B86A" w14:textId="1F50FEA4" w:rsidR="00326365" w:rsidRPr="00326365" w:rsidRDefault="00326365" w:rsidP="00326365">
            <w:pPr>
              <w:pStyle w:val="Bulletindent1"/>
              <w:numPr>
                <w:ilvl w:val="1"/>
                <w:numId w:val="15"/>
              </w:numPr>
            </w:pPr>
            <w:r w:rsidRPr="00326365">
              <w:t>Group B streptococcal colonisation, bacteriuria or infection during the current pregnancy</w:t>
            </w:r>
          </w:p>
          <w:p w14:paraId="3320715B" w14:textId="09FB7B86" w:rsidR="00326365" w:rsidRPr="00326365" w:rsidRDefault="00326365" w:rsidP="00326365">
            <w:pPr>
              <w:pStyle w:val="Bulletindent1"/>
              <w:numPr>
                <w:ilvl w:val="1"/>
                <w:numId w:val="15"/>
              </w:numPr>
            </w:pPr>
            <w:r w:rsidRPr="00326365">
              <w:t xml:space="preserve">Group B streptococcal colonisation, bacteriuria or infection in a previous pregnancy (and have not had a negative test for group B streptococcus by enrichment culture or polymerase chain reaction (PCR) </w:t>
            </w:r>
            <w:proofErr w:type="gramStart"/>
            <w:r w:rsidRPr="00326365">
              <w:t>on  rectovaginal</w:t>
            </w:r>
            <w:proofErr w:type="gramEnd"/>
            <w:r w:rsidRPr="00326365">
              <w:t xml:space="preserve"> swab samples collected between </w:t>
            </w:r>
            <w:proofErr w:type="gramStart"/>
            <w:r w:rsidRPr="00326365">
              <w:t>35 and 37 weeks'</w:t>
            </w:r>
            <w:proofErr w:type="gramEnd"/>
            <w:r w:rsidRPr="00326365">
              <w:t xml:space="preserve"> gestation or 3 to 5 weeks before the anticipated delivery date in the current pregnancy) </w:t>
            </w:r>
            <w:r>
              <w:t xml:space="preserve">[ </w:t>
            </w:r>
            <w:r w:rsidRPr="00326365">
              <w:rPr>
                <w:highlight w:val="cyan"/>
              </w:rPr>
              <w:t xml:space="preserve">as per local </w:t>
            </w:r>
            <w:proofErr w:type="gramStart"/>
            <w:r w:rsidRPr="00326365">
              <w:rPr>
                <w:highlight w:val="cyan"/>
              </w:rPr>
              <w:t>policy</w:t>
            </w:r>
            <w:r>
              <w:t xml:space="preserve"> ]</w:t>
            </w:r>
            <w:proofErr w:type="gramEnd"/>
          </w:p>
          <w:p w14:paraId="02A2FFD7" w14:textId="01F2DEAE" w:rsidR="00AE4F4B" w:rsidRDefault="00326365" w:rsidP="00326365">
            <w:pPr>
              <w:pStyle w:val="Bulletindent1"/>
              <w:numPr>
                <w:ilvl w:val="1"/>
                <w:numId w:val="15"/>
              </w:numPr>
            </w:pPr>
            <w:r w:rsidRPr="00326365">
              <w:t xml:space="preserve">Unknown Group B streptococcus status at onset of labour and prolonged rupture of membranes </w:t>
            </w:r>
            <w:r>
              <w:t xml:space="preserve">[ </w:t>
            </w:r>
            <w:r w:rsidRPr="00326365">
              <w:rPr>
                <w:highlight w:val="cyan"/>
              </w:rPr>
              <w:t xml:space="preserve">exact timing of initiation of treatment subject to local </w:t>
            </w:r>
            <w:proofErr w:type="gramStart"/>
            <w:r w:rsidRPr="00326365">
              <w:rPr>
                <w:highlight w:val="cyan"/>
              </w:rPr>
              <w:t>guidance</w:t>
            </w:r>
            <w:r>
              <w:t xml:space="preserve"> ]</w:t>
            </w:r>
            <w:proofErr w:type="gramEnd"/>
          </w:p>
        </w:tc>
      </w:tr>
      <w:tr w:rsidR="00AE4F4B" w14:paraId="6FC007A9" w14:textId="77777777" w:rsidTr="005A56F6">
        <w:tc>
          <w:tcPr>
            <w:tcW w:w="2689" w:type="dxa"/>
          </w:tcPr>
          <w:p w14:paraId="4F9F0FC6" w14:textId="72CE5320" w:rsidR="00AE4F4B" w:rsidRPr="005A56F6" w:rsidRDefault="003E69CD" w:rsidP="005A56F6">
            <w:pPr>
              <w:pStyle w:val="TableHeaderRow"/>
              <w:rPr>
                <w:rStyle w:val="TableHeaderColumn"/>
                <w:b/>
                <w:bCs/>
                <w:sz w:val="22"/>
              </w:rPr>
            </w:pPr>
            <w:bookmarkStart w:id="6" w:name="Exclusion"/>
            <w:bookmarkEnd w:id="6"/>
            <w:r w:rsidRPr="005A56F6">
              <w:rPr>
                <w:rStyle w:val="TableHeaderColumn"/>
                <w:b/>
                <w:bCs/>
                <w:sz w:val="22"/>
              </w:rPr>
              <w:t>Criteria for exclusion</w:t>
            </w:r>
          </w:p>
        </w:tc>
        <w:tc>
          <w:tcPr>
            <w:tcW w:w="6237" w:type="dxa"/>
          </w:tcPr>
          <w:p w14:paraId="696C3CD4" w14:textId="77777777" w:rsidR="00326365" w:rsidRDefault="00326365" w:rsidP="00326365">
            <w:pPr>
              <w:pStyle w:val="Bulletindent1"/>
              <w:rPr>
                <w:rFonts w:eastAsia="Calibri"/>
                <w:kern w:val="2"/>
                <w14:ligatures w14:val="standardContextual"/>
              </w:rPr>
            </w:pPr>
            <w:r>
              <w:t xml:space="preserve">Informed consent not given </w:t>
            </w:r>
          </w:p>
          <w:p w14:paraId="7866714C" w14:textId="2D9885EF" w:rsidR="00326365" w:rsidRDefault="00326365" w:rsidP="00326365">
            <w:pPr>
              <w:pStyle w:val="Bulletindent1"/>
            </w:pPr>
            <w:r>
              <w:t>Known hypersensitivity to benzylpenicillin sodium</w:t>
            </w:r>
            <w:r>
              <w:rPr>
                <w:color w:val="FF0000"/>
              </w:rPr>
              <w:t xml:space="preserve"> </w:t>
            </w:r>
            <w:r>
              <w:t xml:space="preserve">or any of its excipients [ </w:t>
            </w:r>
            <w:r>
              <w:rPr>
                <w:highlight w:val="cyan"/>
              </w:rPr>
              <w:t xml:space="preserve">seek input from an appropriate clinician/microbiology specialist for alternative antibiotic </w:t>
            </w:r>
            <w:proofErr w:type="gramStart"/>
            <w:r>
              <w:rPr>
                <w:highlight w:val="cyan"/>
              </w:rPr>
              <w:t>treatment</w:t>
            </w:r>
            <w:r>
              <w:t xml:space="preserve"> ]</w:t>
            </w:r>
            <w:proofErr w:type="gramEnd"/>
          </w:p>
          <w:p w14:paraId="0D155A1D" w14:textId="315E49F9" w:rsidR="00326365" w:rsidRDefault="00326365" w:rsidP="00326365">
            <w:pPr>
              <w:pStyle w:val="Bulletindent1"/>
            </w:pPr>
            <w:r>
              <w:t xml:space="preserve">Known penicillin or cephalosporin allergy [ </w:t>
            </w:r>
            <w:r>
              <w:rPr>
                <w:highlight w:val="cyan"/>
              </w:rPr>
              <w:t xml:space="preserve">seek input from an appropriate clinician/microbiology specialist for alternative antibiotic </w:t>
            </w:r>
            <w:proofErr w:type="gramStart"/>
            <w:r>
              <w:rPr>
                <w:highlight w:val="cyan"/>
              </w:rPr>
              <w:t>treatment</w:t>
            </w:r>
            <w:r>
              <w:t xml:space="preserve"> ]</w:t>
            </w:r>
            <w:proofErr w:type="gramEnd"/>
          </w:p>
          <w:p w14:paraId="072EB46D" w14:textId="77777777" w:rsidR="00326365" w:rsidRDefault="00326365" w:rsidP="00326365">
            <w:pPr>
              <w:pStyle w:val="Bulletindent1"/>
            </w:pPr>
            <w:r>
              <w:t>Pre-term labour (&lt;37 weeks gestation)</w:t>
            </w:r>
          </w:p>
          <w:p w14:paraId="25CC5B51" w14:textId="179B2C8E" w:rsidR="00326365" w:rsidRDefault="00326365" w:rsidP="00326365">
            <w:pPr>
              <w:pStyle w:val="Bulletindent1"/>
            </w:pPr>
            <w:r>
              <w:t xml:space="preserve">Pyrexia in labour (body temperature that is a temperature of 38°C or above on a single reading or 37.5°C or above on 2 consecutive readings (1 hour apart) – [ </w:t>
            </w:r>
            <w:r>
              <w:rPr>
                <w:highlight w:val="cyan"/>
              </w:rPr>
              <w:t xml:space="preserve">follow local </w:t>
            </w:r>
            <w:proofErr w:type="gramStart"/>
            <w:r>
              <w:rPr>
                <w:highlight w:val="cyan"/>
              </w:rPr>
              <w:t>guidance</w:t>
            </w:r>
            <w:r>
              <w:t xml:space="preserve"> ]</w:t>
            </w:r>
            <w:proofErr w:type="gramEnd"/>
          </w:p>
          <w:p w14:paraId="2BD8023A" w14:textId="77777777" w:rsidR="00326365" w:rsidRDefault="00326365" w:rsidP="00326365">
            <w:pPr>
              <w:pStyle w:val="Bulletindent1"/>
            </w:pPr>
            <w:r>
              <w:t>Known renal impairment – all stages</w:t>
            </w:r>
          </w:p>
          <w:p w14:paraId="18DA2FB5" w14:textId="77777777" w:rsidR="00326365" w:rsidRDefault="00326365" w:rsidP="00326365">
            <w:pPr>
              <w:pStyle w:val="Bulletindent1"/>
            </w:pPr>
            <w:r>
              <w:t xml:space="preserve">Known heart failure </w:t>
            </w:r>
          </w:p>
          <w:p w14:paraId="0564F4EB" w14:textId="77777777" w:rsidR="00326365" w:rsidRDefault="00326365" w:rsidP="00326365">
            <w:pPr>
              <w:pStyle w:val="Bulletindent1"/>
            </w:pPr>
            <w:r>
              <w:t xml:space="preserve">Diagnosed or suspected sepsis or infection </w:t>
            </w:r>
          </w:p>
          <w:p w14:paraId="242D0FB3" w14:textId="335793EC" w:rsidR="00CB4A2B" w:rsidRDefault="00326365" w:rsidP="00326365">
            <w:pPr>
              <w:pStyle w:val="Bulletindent1"/>
            </w:pPr>
            <w:r>
              <w:t xml:space="preserve">Currently prescribed methotrexate, </w:t>
            </w:r>
            <w:proofErr w:type="spellStart"/>
            <w:r>
              <w:t>acenocoumarol</w:t>
            </w:r>
            <w:proofErr w:type="spellEnd"/>
            <w:r>
              <w:t xml:space="preserve">, phenindione or warfarin </w:t>
            </w:r>
            <w:hyperlink w:anchor="Interactions" w:history="1">
              <w:r w:rsidRPr="00326365">
                <w:rPr>
                  <w:rStyle w:val="Hyperlink"/>
                </w:rPr>
                <w:t>(see interactions section)</w:t>
              </w:r>
            </w:hyperlink>
          </w:p>
        </w:tc>
      </w:tr>
      <w:tr w:rsidR="00AE4F4B" w14:paraId="2086F951" w14:textId="77777777" w:rsidTr="005A56F6">
        <w:tc>
          <w:tcPr>
            <w:tcW w:w="2689" w:type="dxa"/>
          </w:tcPr>
          <w:p w14:paraId="34F2E318" w14:textId="7E1AEDD6" w:rsidR="00AE4F4B" w:rsidRPr="005A56F6" w:rsidRDefault="00AA150C" w:rsidP="005A56F6">
            <w:pPr>
              <w:pStyle w:val="TableHeaderRow"/>
              <w:rPr>
                <w:rStyle w:val="TableHeaderColumn"/>
                <w:b/>
                <w:bCs/>
                <w:sz w:val="22"/>
              </w:rPr>
            </w:pPr>
            <w:r w:rsidRPr="005A56F6">
              <w:rPr>
                <w:rStyle w:val="TableHeaderColumn"/>
                <w:b/>
                <w:bCs/>
                <w:sz w:val="22"/>
              </w:rPr>
              <w:lastRenderedPageBreak/>
              <w:t xml:space="preserve">Cautions </w:t>
            </w:r>
            <w:r w:rsidR="003E69CD" w:rsidRPr="005A56F6">
              <w:rPr>
                <w:rStyle w:val="TableHeaderColumn"/>
                <w:b/>
                <w:bCs/>
                <w:sz w:val="22"/>
              </w:rPr>
              <w:t>including any relevant action to be taken</w:t>
            </w:r>
          </w:p>
        </w:tc>
        <w:tc>
          <w:tcPr>
            <w:tcW w:w="6237" w:type="dxa"/>
          </w:tcPr>
          <w:p w14:paraId="64FEDD91" w14:textId="54E590C2" w:rsidR="00B55B82" w:rsidRDefault="00B55B82" w:rsidP="00326365">
            <w:pPr>
              <w:pStyle w:val="Tabletext"/>
            </w:pPr>
            <w:r w:rsidRPr="000D7528">
              <w:t xml:space="preserve">Discuss with </w:t>
            </w:r>
            <w:r>
              <w:t>[</w:t>
            </w:r>
            <w:r w:rsidRPr="000476C6">
              <w:rPr>
                <w:highlight w:val="cyan"/>
              </w:rPr>
              <w:t>appropriate clinician</w:t>
            </w:r>
            <w:r>
              <w:t xml:space="preserve"> ]</w:t>
            </w:r>
            <w:r w:rsidR="00326365">
              <w:t xml:space="preserve"> </w:t>
            </w:r>
            <w:r w:rsidRPr="000D7528">
              <w:t>any medical condition or</w:t>
            </w:r>
            <w:r>
              <w:t xml:space="preserve"> drug</w:t>
            </w:r>
            <w:r w:rsidRPr="000D7528">
              <w:t xml:space="preserve"> </w:t>
            </w:r>
            <w:r>
              <w:t xml:space="preserve">interaction </w:t>
            </w:r>
            <w:r w:rsidRPr="000D7528">
              <w:t>of which the healthcare professional is unsure or uncertain.</w:t>
            </w:r>
          </w:p>
        </w:tc>
      </w:tr>
      <w:tr w:rsidR="00AE4F4B" w14:paraId="6142EA67" w14:textId="77777777" w:rsidTr="005A56F6">
        <w:tc>
          <w:tcPr>
            <w:tcW w:w="2689" w:type="dxa"/>
          </w:tcPr>
          <w:p w14:paraId="751752A4" w14:textId="3BF2F402" w:rsidR="00AE4F4B" w:rsidRPr="005A56F6" w:rsidRDefault="003E69CD" w:rsidP="005A56F6">
            <w:pPr>
              <w:pStyle w:val="TableHeaderRow"/>
              <w:rPr>
                <w:rStyle w:val="TableHeaderColumn"/>
                <w:b/>
                <w:bCs/>
                <w:sz w:val="22"/>
              </w:rPr>
            </w:pPr>
            <w:r w:rsidRPr="005A56F6">
              <w:rPr>
                <w:rStyle w:val="TableHeaderColumn"/>
                <w:b/>
                <w:bCs/>
                <w:sz w:val="22"/>
              </w:rPr>
              <w:t>Actions to be taken if the individual is excluded or declines treatment</w:t>
            </w:r>
          </w:p>
        </w:tc>
        <w:tc>
          <w:tcPr>
            <w:tcW w:w="6237" w:type="dxa"/>
          </w:tcPr>
          <w:p w14:paraId="6235993A" w14:textId="77777777" w:rsidR="00326365" w:rsidRPr="00326365" w:rsidRDefault="00326365" w:rsidP="00326365">
            <w:pPr>
              <w:pStyle w:val="Tabletext"/>
              <w:rPr>
                <w:rFonts w:eastAsia="Calibri"/>
                <w:b/>
                <w:bCs/>
              </w:rPr>
            </w:pPr>
            <w:r w:rsidRPr="00326365">
              <w:rPr>
                <w:rFonts w:eastAsia="Calibri"/>
                <w:b/>
                <w:bCs/>
              </w:rPr>
              <w:t>Exclusion to treatment:</w:t>
            </w:r>
          </w:p>
          <w:p w14:paraId="74998C2C" w14:textId="10461A46" w:rsidR="00326365" w:rsidRDefault="00326365" w:rsidP="00326365">
            <w:pPr>
              <w:pStyle w:val="Tabletext"/>
              <w:rPr>
                <w:rFonts w:eastAsia="Calibri"/>
              </w:rPr>
            </w:pPr>
            <w:r w:rsidRPr="00326365">
              <w:rPr>
                <w:rFonts w:eastAsia="Calibri"/>
                <w:b/>
                <w:bCs/>
              </w:rPr>
              <w:t xml:space="preserve">Refer immediately to an </w:t>
            </w:r>
            <w:r>
              <w:rPr>
                <w:rFonts w:eastAsia="Calibri"/>
                <w:b/>
                <w:bCs/>
              </w:rPr>
              <w:t xml:space="preserve">[ </w:t>
            </w:r>
            <w:r w:rsidRPr="00326365">
              <w:rPr>
                <w:rFonts w:eastAsia="Calibri"/>
                <w:b/>
                <w:bCs/>
                <w:highlight w:val="cyan"/>
              </w:rPr>
              <w:t>appropriate clinician/microbiology specialist</w:t>
            </w:r>
            <w:r>
              <w:rPr>
                <w:rFonts w:eastAsia="Calibri"/>
                <w:b/>
                <w:bCs/>
              </w:rPr>
              <w:t xml:space="preserve"> ]</w:t>
            </w:r>
            <w:r w:rsidRPr="00326365">
              <w:rPr>
                <w:rFonts w:eastAsia="Calibri"/>
                <w:b/>
                <w:bCs/>
              </w:rPr>
              <w:t xml:space="preserve"> where clinical exclusion to treatment is identified</w:t>
            </w:r>
            <w:r w:rsidRPr="00326365">
              <w:rPr>
                <w:rFonts w:eastAsia="Calibri"/>
              </w:rPr>
              <w:t xml:space="preserve"> (e.g. penicillin allergy). Explain the reasons for exclusion to the individual and document in the consultation record.</w:t>
            </w:r>
          </w:p>
          <w:p w14:paraId="647E7081" w14:textId="77777777" w:rsidR="00326365" w:rsidRPr="00326365" w:rsidRDefault="00326365" w:rsidP="00326365">
            <w:pPr>
              <w:pStyle w:val="Tabletext"/>
              <w:rPr>
                <w:rFonts w:eastAsia="Calibri"/>
              </w:rPr>
            </w:pPr>
          </w:p>
          <w:p w14:paraId="7AD510D8" w14:textId="77777777" w:rsidR="00326365" w:rsidRPr="00326365" w:rsidRDefault="00326365" w:rsidP="00326365">
            <w:pPr>
              <w:pStyle w:val="Tabletext"/>
              <w:rPr>
                <w:b/>
                <w:bCs/>
              </w:rPr>
            </w:pPr>
            <w:r w:rsidRPr="00326365">
              <w:rPr>
                <w:b/>
                <w:bCs/>
              </w:rPr>
              <w:t xml:space="preserve">Treatment declined: </w:t>
            </w:r>
          </w:p>
          <w:p w14:paraId="1ACA62F4" w14:textId="275F1A3C" w:rsidR="00326365" w:rsidRDefault="00326365" w:rsidP="00326365">
            <w:pPr>
              <w:pStyle w:val="Tabletext"/>
            </w:pPr>
            <w:r w:rsidRPr="00326365">
              <w:rPr>
                <w:lang w:val="en-GB"/>
              </w:rPr>
              <w:t xml:space="preserve">Where informed consent to treatment is not given record reason for the individual declining treatment in the clinical record including subsequent advice offered and, where appropriate, alternative management options discussed.  Where requested by individual, or clinically appropriate for consideration of further management options, refer to an </w:t>
            </w:r>
            <w:r>
              <w:rPr>
                <w:lang w:val="en-GB"/>
              </w:rPr>
              <w:t xml:space="preserve">[ </w:t>
            </w:r>
            <w:r w:rsidRPr="00326365">
              <w:rPr>
                <w:highlight w:val="cyan"/>
                <w:lang w:val="en-GB"/>
              </w:rPr>
              <w:t>appropriate clinician.</w:t>
            </w:r>
            <w:r>
              <w:rPr>
                <w:lang w:val="en-GB"/>
              </w:rPr>
              <w:t xml:space="preserve"> ]</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781F12" w14:paraId="2B351AEC" w14:textId="77777777" w:rsidTr="00B6738D">
        <w:tc>
          <w:tcPr>
            <w:tcW w:w="3397" w:type="dxa"/>
          </w:tcPr>
          <w:p w14:paraId="6EB1838B" w14:textId="461B0EDD" w:rsidR="00781F12" w:rsidRPr="00B55B82" w:rsidRDefault="00781F12" w:rsidP="00781F12">
            <w:pPr>
              <w:pStyle w:val="TableHeaderRow"/>
              <w:rPr>
                <w:rStyle w:val="TableHeaderColumn"/>
                <w:b/>
                <w:bCs/>
                <w:sz w:val="22"/>
              </w:rPr>
            </w:pPr>
            <w:r w:rsidRPr="00B55B82">
              <w:rPr>
                <w:rStyle w:val="TableHeaderColumn"/>
                <w:b/>
                <w:bCs/>
                <w:sz w:val="22"/>
              </w:rPr>
              <w:t>Name, form and strength of medicine</w:t>
            </w:r>
          </w:p>
        </w:tc>
        <w:tc>
          <w:tcPr>
            <w:tcW w:w="5529" w:type="dxa"/>
            <w:tcBorders>
              <w:top w:val="single" w:sz="4" w:space="0" w:color="auto"/>
              <w:left w:val="single" w:sz="4" w:space="0" w:color="auto"/>
              <w:bottom w:val="single" w:sz="4" w:space="0" w:color="auto"/>
              <w:right w:val="single" w:sz="4" w:space="0" w:color="auto"/>
            </w:tcBorders>
          </w:tcPr>
          <w:p w14:paraId="29F952C5" w14:textId="77777777" w:rsidR="00326365" w:rsidRPr="00326365" w:rsidRDefault="00326365" w:rsidP="00326365">
            <w:pPr>
              <w:pStyle w:val="Bulletindent1"/>
            </w:pPr>
            <w:r w:rsidRPr="00326365">
              <w:t>Benzylpenicillin sodium 600mg powder for solution for injection vials</w:t>
            </w:r>
          </w:p>
          <w:p w14:paraId="2B104BB5" w14:textId="5CE91B9E" w:rsidR="00781F12" w:rsidRPr="00B55B82" w:rsidRDefault="00326365" w:rsidP="00326365">
            <w:pPr>
              <w:pStyle w:val="Bulletindent1"/>
            </w:pPr>
            <w:r w:rsidRPr="00326365">
              <w:t>Benzylpenicillin sodium 1200mg powder for solution for injection vials</w:t>
            </w:r>
          </w:p>
        </w:tc>
      </w:tr>
      <w:tr w:rsidR="00781F12" w14:paraId="6DAA0645" w14:textId="77777777" w:rsidTr="006A7AF1">
        <w:tc>
          <w:tcPr>
            <w:tcW w:w="3397" w:type="dxa"/>
          </w:tcPr>
          <w:p w14:paraId="2F56A41B" w14:textId="05091A78" w:rsidR="00781F12" w:rsidRPr="005A56F6" w:rsidRDefault="00781F12" w:rsidP="00781F12">
            <w:pPr>
              <w:pStyle w:val="TableHeaderRow"/>
              <w:rPr>
                <w:rStyle w:val="TableHeaderColumn"/>
                <w:b/>
                <w:bCs/>
                <w:sz w:val="22"/>
              </w:rPr>
            </w:pPr>
            <w:r w:rsidRPr="005A56F6">
              <w:rPr>
                <w:rStyle w:val="TableHeaderColumn"/>
                <w:b/>
                <w:bCs/>
                <w:sz w:val="22"/>
              </w:rPr>
              <w:t>Legal category</w:t>
            </w:r>
          </w:p>
        </w:tc>
        <w:tc>
          <w:tcPr>
            <w:tcW w:w="5529" w:type="dxa"/>
          </w:tcPr>
          <w:p w14:paraId="29E26784" w14:textId="36C12C19" w:rsidR="00781F12" w:rsidRDefault="00326365" w:rsidP="00781F12">
            <w:pPr>
              <w:pStyle w:val="Tabletext"/>
            </w:pPr>
            <w:r w:rsidRPr="00326365">
              <w:rPr>
                <w:lang w:val="en-GB"/>
              </w:rPr>
              <w:t>Prescription Only Medicine (POM)</w:t>
            </w:r>
          </w:p>
        </w:tc>
      </w:tr>
      <w:tr w:rsidR="00781F12" w14:paraId="44E2B1CC" w14:textId="77777777" w:rsidTr="00C513CB">
        <w:trPr>
          <w:trHeight w:val="643"/>
        </w:trPr>
        <w:tc>
          <w:tcPr>
            <w:tcW w:w="3397" w:type="dxa"/>
          </w:tcPr>
          <w:p w14:paraId="2EBF84AC" w14:textId="49DF1B0A" w:rsidR="00781F12" w:rsidRPr="005A56F6" w:rsidRDefault="00781F12" w:rsidP="00781F12">
            <w:pPr>
              <w:pStyle w:val="TableHeaderRow"/>
              <w:rPr>
                <w:rStyle w:val="TableHeaderColumn"/>
                <w:b/>
                <w:bCs/>
                <w:sz w:val="22"/>
              </w:rPr>
            </w:pPr>
            <w:r w:rsidRPr="005A56F6">
              <w:rPr>
                <w:rStyle w:val="TableHeaderColumn"/>
                <w:b/>
                <w:bCs/>
                <w:sz w:val="22"/>
              </w:rPr>
              <w:t>Route or method of administration</w:t>
            </w:r>
          </w:p>
        </w:tc>
        <w:tc>
          <w:tcPr>
            <w:tcW w:w="5529" w:type="dxa"/>
          </w:tcPr>
          <w:p w14:paraId="04517ADA" w14:textId="7098A082" w:rsidR="00781F12" w:rsidRDefault="00326365" w:rsidP="00781F12">
            <w:pPr>
              <w:pStyle w:val="Tabletext"/>
            </w:pPr>
            <w:r w:rsidRPr="00326365">
              <w:rPr>
                <w:rFonts w:cs="Arial"/>
                <w:spacing w:val="-2"/>
                <w:szCs w:val="22"/>
                <w:lang w:val="en-GB"/>
              </w:rPr>
              <w:t xml:space="preserve">Intravenous infusion or injection  </w:t>
            </w:r>
          </w:p>
        </w:tc>
      </w:tr>
      <w:tr w:rsidR="00781F12" w14:paraId="264CA183" w14:textId="77777777" w:rsidTr="006A7AF1">
        <w:tc>
          <w:tcPr>
            <w:tcW w:w="3397" w:type="dxa"/>
          </w:tcPr>
          <w:p w14:paraId="011DED45" w14:textId="0D334062" w:rsidR="00781F12" w:rsidRPr="005A56F6" w:rsidRDefault="00781F12" w:rsidP="00781F12">
            <w:pPr>
              <w:pStyle w:val="TableHeaderRow"/>
              <w:rPr>
                <w:rStyle w:val="TableHeaderColumn"/>
                <w:b/>
                <w:bCs/>
                <w:sz w:val="22"/>
              </w:rPr>
            </w:pPr>
            <w:r w:rsidRPr="005A56F6">
              <w:rPr>
                <w:rStyle w:val="TableHeaderColumn"/>
                <w:b/>
                <w:bCs/>
                <w:sz w:val="22"/>
              </w:rPr>
              <w:t>Off label use</w:t>
            </w:r>
          </w:p>
        </w:tc>
        <w:tc>
          <w:tcPr>
            <w:tcW w:w="5529" w:type="dxa"/>
          </w:tcPr>
          <w:p w14:paraId="01E6FCE3" w14:textId="406F9062" w:rsidR="00781F12" w:rsidRPr="00D61C7E" w:rsidRDefault="00781F12" w:rsidP="00781F12">
            <w:pPr>
              <w:pStyle w:val="Tabletext"/>
              <w:rPr>
                <w:lang w:val="en-GB"/>
              </w:rPr>
            </w:pPr>
            <w:r w:rsidRPr="00D61C7E">
              <w:rPr>
                <w:lang w:val="en-GB"/>
              </w:rPr>
              <w:t xml:space="preserve">Medicines should be stored according to the conditions detailed in the </w:t>
            </w:r>
            <w:hyperlink w:anchor="Storage" w:history="1">
              <w:r w:rsidRPr="00862812">
                <w:rPr>
                  <w:rStyle w:val="Hyperlink"/>
                  <w:lang w:val="en-GB"/>
                </w:rPr>
                <w:t>Storage section below</w:t>
              </w:r>
            </w:hyperlink>
            <w:r w:rsidRPr="00D61C7E">
              <w:rPr>
                <w:lang w:val="en-GB"/>
              </w:rPr>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p>
          <w:p w14:paraId="158046A4" w14:textId="77777777" w:rsidR="00781F12" w:rsidRPr="00D61C7E" w:rsidRDefault="00781F12" w:rsidP="00781F12">
            <w:pPr>
              <w:pStyle w:val="Tabletext"/>
              <w:rPr>
                <w:lang w:val="en-GB"/>
              </w:rPr>
            </w:pPr>
          </w:p>
          <w:p w14:paraId="74240E7C" w14:textId="57AE9F16" w:rsidR="00781F12" w:rsidRPr="003B61FD" w:rsidRDefault="00781F12" w:rsidP="00AC79FE">
            <w:pPr>
              <w:pStyle w:val="Tabletext"/>
              <w:rPr>
                <w:szCs w:val="22"/>
              </w:rPr>
            </w:pPr>
            <w:r w:rsidRPr="00D61C7E">
              <w:rPr>
                <w:lang w:val="en-GB"/>
              </w:rPr>
              <w:t xml:space="preserve">Where a medicine is recommended </w:t>
            </w:r>
            <w:proofErr w:type="gramStart"/>
            <w:r w:rsidRPr="00D61C7E">
              <w:rPr>
                <w:lang w:val="en-GB"/>
              </w:rPr>
              <w:t>off-label</w:t>
            </w:r>
            <w:proofErr w:type="gramEnd"/>
            <w:r w:rsidRPr="00D61C7E">
              <w:rPr>
                <w:lang w:val="en-GB"/>
              </w:rPr>
              <w:t xml:space="preserve"> consider, as part of the consent process, informing the individual/parent/carer that the medicine is being offered in accordance with national guidance but that this is outside the product licence.</w:t>
            </w:r>
          </w:p>
        </w:tc>
      </w:tr>
      <w:tr w:rsidR="00431CE7" w14:paraId="27DDC201" w14:textId="77777777" w:rsidTr="006A7AF1">
        <w:tc>
          <w:tcPr>
            <w:tcW w:w="3397" w:type="dxa"/>
          </w:tcPr>
          <w:p w14:paraId="47CBA637" w14:textId="26C43375" w:rsidR="00431CE7" w:rsidRPr="005A56F6" w:rsidRDefault="00431CE7" w:rsidP="00431CE7">
            <w:pPr>
              <w:pStyle w:val="TableHeaderRow"/>
              <w:rPr>
                <w:rStyle w:val="TableHeaderColumn"/>
                <w:b/>
                <w:bCs/>
                <w:sz w:val="22"/>
              </w:rPr>
            </w:pPr>
            <w:r w:rsidRPr="005A56F6">
              <w:rPr>
                <w:rStyle w:val="TableHeaderColumn"/>
                <w:b/>
                <w:bCs/>
                <w:sz w:val="22"/>
              </w:rPr>
              <w:lastRenderedPageBreak/>
              <w:t>Dose and frequency of administration</w:t>
            </w:r>
          </w:p>
        </w:tc>
        <w:tc>
          <w:tcPr>
            <w:tcW w:w="5529" w:type="dxa"/>
          </w:tcPr>
          <w:p w14:paraId="151AC174" w14:textId="77777777" w:rsidR="00AC79FE" w:rsidRPr="00AC79FE" w:rsidRDefault="00AC79FE" w:rsidP="00AC79FE">
            <w:pPr>
              <w:pStyle w:val="Tabletext"/>
              <w:rPr>
                <w:rFonts w:eastAsia="Calibri" w:cs="Arial"/>
                <w:szCs w:val="22"/>
                <w:lang w:val="en-GB"/>
              </w:rPr>
            </w:pPr>
            <w:r w:rsidRPr="00AC79FE">
              <w:rPr>
                <w:rFonts w:eastAsia="Calibri" w:cs="Arial"/>
                <w:b/>
                <w:szCs w:val="22"/>
                <w:lang w:val="en-GB"/>
              </w:rPr>
              <w:t>Loading dose</w:t>
            </w:r>
            <w:r w:rsidRPr="00AC79FE">
              <w:rPr>
                <w:rFonts w:eastAsia="Calibri" w:cs="Arial"/>
                <w:szCs w:val="22"/>
                <w:lang w:val="en-GB"/>
              </w:rPr>
              <w:t xml:space="preserve"> of 3g:</w:t>
            </w:r>
          </w:p>
          <w:p w14:paraId="3E7C3204" w14:textId="77777777" w:rsidR="00AC79FE" w:rsidRPr="00AC79FE" w:rsidRDefault="00AC79FE" w:rsidP="00AC79FE">
            <w:pPr>
              <w:pStyle w:val="Bulletindent1"/>
              <w:rPr>
                <w:rFonts w:eastAsia="Calibri"/>
              </w:rPr>
            </w:pPr>
            <w:r w:rsidRPr="00AC79FE">
              <w:rPr>
                <w:rFonts w:eastAsia="Calibri"/>
              </w:rPr>
              <w:t>as soon as possible after onset of labour OR rupture of membranes where known GBS positive individual or previous affected baby</w:t>
            </w:r>
          </w:p>
          <w:p w14:paraId="3D97AA1B" w14:textId="205B2081" w:rsidR="00AC79FE" w:rsidRPr="00AC79FE" w:rsidRDefault="00AC79FE" w:rsidP="00AC79FE">
            <w:pPr>
              <w:pStyle w:val="Bulletindent1"/>
              <w:rPr>
                <w:rFonts w:eastAsia="Calibri"/>
              </w:rPr>
            </w:pPr>
            <w:r w:rsidRPr="00AC79FE">
              <w:rPr>
                <w:rFonts w:eastAsia="Calibri"/>
              </w:rPr>
              <w:t xml:space="preserve">unknown Group B streptococcus status at onset of labour and prolonged rupture of membranes </w:t>
            </w:r>
            <w:r>
              <w:rPr>
                <w:rFonts w:eastAsia="Calibri"/>
              </w:rPr>
              <w:t xml:space="preserve">[ </w:t>
            </w:r>
            <w:r w:rsidRPr="00AC79FE">
              <w:rPr>
                <w:rFonts w:eastAsia="Calibri"/>
                <w:highlight w:val="cyan"/>
              </w:rPr>
              <w:t xml:space="preserve">exact timing of initiation of treatment subject to local </w:t>
            </w:r>
            <w:proofErr w:type="gramStart"/>
            <w:r w:rsidRPr="00AC79FE">
              <w:rPr>
                <w:rFonts w:eastAsia="Calibri"/>
                <w:highlight w:val="cyan"/>
              </w:rPr>
              <w:t>guidance</w:t>
            </w:r>
            <w:r>
              <w:rPr>
                <w:rFonts w:eastAsia="Calibri"/>
              </w:rPr>
              <w:t xml:space="preserve"> ]</w:t>
            </w:r>
            <w:proofErr w:type="gramEnd"/>
          </w:p>
          <w:p w14:paraId="7E65A1CD" w14:textId="77777777" w:rsidR="00AC79FE" w:rsidRPr="00AC79FE" w:rsidRDefault="00AC79FE" w:rsidP="00AC79FE">
            <w:pPr>
              <w:pStyle w:val="Tabletext"/>
              <w:rPr>
                <w:rFonts w:eastAsia="Calibri" w:cs="Arial"/>
                <w:szCs w:val="22"/>
                <w:lang w:val="en-GB"/>
              </w:rPr>
            </w:pPr>
          </w:p>
          <w:p w14:paraId="1BFD2711" w14:textId="54E036A0" w:rsidR="00AC79FE" w:rsidRPr="00AC79FE" w:rsidRDefault="00AC79FE" w:rsidP="00AC79FE">
            <w:pPr>
              <w:pStyle w:val="Tabletext"/>
              <w:rPr>
                <w:rFonts w:eastAsia="Calibri" w:cs="Arial"/>
                <w:szCs w:val="22"/>
                <w:lang w:val="en-GB"/>
              </w:rPr>
            </w:pPr>
            <w:r w:rsidRPr="00AC79FE">
              <w:rPr>
                <w:rFonts w:eastAsia="Calibri" w:cs="Arial"/>
                <w:b/>
                <w:szCs w:val="22"/>
                <w:lang w:val="en-GB"/>
              </w:rPr>
              <w:t>Follow up doses</w:t>
            </w:r>
            <w:r w:rsidRPr="00AC79FE">
              <w:rPr>
                <w:rFonts w:eastAsia="Calibri" w:cs="Arial"/>
                <w:szCs w:val="22"/>
                <w:lang w:val="en-GB"/>
              </w:rPr>
              <w:t xml:space="preserve">: a dose of 1.5g </w:t>
            </w:r>
            <w:r>
              <w:rPr>
                <w:rFonts w:eastAsia="Calibri" w:cs="Arial"/>
                <w:szCs w:val="22"/>
                <w:lang w:val="en-GB"/>
              </w:rPr>
              <w:t xml:space="preserve">[ </w:t>
            </w:r>
            <w:r w:rsidRPr="00AC79FE">
              <w:rPr>
                <w:rFonts w:eastAsia="Calibri" w:cs="Arial"/>
                <w:szCs w:val="22"/>
                <w:highlight w:val="cyan"/>
                <w:lang w:val="en-GB"/>
              </w:rPr>
              <w:t xml:space="preserve">or 1.2g as per local </w:t>
            </w:r>
            <w:proofErr w:type="gramStart"/>
            <w:r w:rsidRPr="00AC79FE">
              <w:rPr>
                <w:rFonts w:eastAsia="Calibri" w:cs="Arial"/>
                <w:szCs w:val="22"/>
                <w:highlight w:val="cyan"/>
                <w:lang w:val="en-GB"/>
              </w:rPr>
              <w:t>policy</w:t>
            </w:r>
            <w:r>
              <w:rPr>
                <w:rFonts w:eastAsia="Calibri" w:cs="Arial"/>
                <w:szCs w:val="22"/>
                <w:lang w:val="en-GB"/>
              </w:rPr>
              <w:t xml:space="preserve"> ]</w:t>
            </w:r>
            <w:proofErr w:type="gramEnd"/>
            <w:r w:rsidRPr="00AC79FE">
              <w:rPr>
                <w:rFonts w:eastAsia="Calibri" w:cs="Arial"/>
                <w:szCs w:val="22"/>
                <w:lang w:val="en-GB"/>
              </w:rPr>
              <w:t xml:space="preserve"> repeated every 4 hours until delivery of the neonate. </w:t>
            </w:r>
          </w:p>
          <w:p w14:paraId="59D078BD" w14:textId="77777777" w:rsidR="00AC79FE" w:rsidRPr="00AC79FE" w:rsidRDefault="00AC79FE" w:rsidP="00AC79FE">
            <w:pPr>
              <w:pStyle w:val="Tabletext"/>
              <w:rPr>
                <w:rFonts w:eastAsia="Calibri" w:cs="Arial"/>
                <w:szCs w:val="22"/>
                <w:lang w:val="en-GB"/>
              </w:rPr>
            </w:pPr>
          </w:p>
          <w:p w14:paraId="2DB4C207" w14:textId="0D50A18B" w:rsidR="00AC79FE" w:rsidRPr="00AC79FE" w:rsidRDefault="00AC79FE" w:rsidP="00AC79FE">
            <w:pPr>
              <w:pStyle w:val="Tabletext"/>
              <w:rPr>
                <w:rFonts w:eastAsia="Calibri" w:cs="Arial"/>
                <w:szCs w:val="22"/>
                <w:lang w:val="en-GB"/>
              </w:rPr>
            </w:pPr>
            <w:r w:rsidRPr="00AC79FE">
              <w:rPr>
                <w:rFonts w:eastAsia="Calibri" w:cs="Arial"/>
                <w:b/>
                <w:bCs/>
                <w:szCs w:val="22"/>
                <w:lang w:val="en-GB"/>
              </w:rPr>
              <w:t>Flush</w:t>
            </w:r>
            <w:r w:rsidRPr="00AC79FE">
              <w:rPr>
                <w:rFonts w:eastAsia="Calibri" w:cs="Arial"/>
                <w:szCs w:val="22"/>
                <w:lang w:val="en-GB"/>
              </w:rPr>
              <w:t xml:space="preserve"> the intravenous line/cannula both before and after administering the injection of benzylpenicillin sodium </w:t>
            </w:r>
            <w:r>
              <w:rPr>
                <w:rFonts w:eastAsia="Calibri" w:cs="Arial"/>
                <w:szCs w:val="22"/>
                <w:lang w:val="en-GB"/>
              </w:rPr>
              <w:t xml:space="preserve">[ </w:t>
            </w:r>
            <w:r w:rsidRPr="00AC79FE">
              <w:rPr>
                <w:rFonts w:eastAsia="Calibri" w:cs="Arial"/>
                <w:szCs w:val="22"/>
                <w:highlight w:val="cyan"/>
                <w:lang w:val="en-GB"/>
              </w:rPr>
              <w:t>refer to local policy for flush administration.</w:t>
            </w:r>
            <w:r>
              <w:rPr>
                <w:rFonts w:eastAsia="Calibri" w:cs="Arial"/>
                <w:szCs w:val="22"/>
                <w:lang w:val="en-GB"/>
              </w:rPr>
              <w:t xml:space="preserve">] </w:t>
            </w:r>
          </w:p>
          <w:p w14:paraId="66B7B3DC" w14:textId="77777777" w:rsidR="00431CE7" w:rsidRDefault="00431CE7" w:rsidP="00431CE7">
            <w:pPr>
              <w:pStyle w:val="Tabletext"/>
            </w:pPr>
          </w:p>
          <w:p w14:paraId="44CE6598" w14:textId="77777777" w:rsidR="00AC79FE" w:rsidRPr="00AC79FE" w:rsidRDefault="00AC79FE" w:rsidP="00AC79FE">
            <w:pPr>
              <w:pStyle w:val="Tabletext"/>
              <w:rPr>
                <w:b/>
                <w:lang w:val="en-GB"/>
              </w:rPr>
            </w:pPr>
            <w:r w:rsidRPr="00AC79FE">
              <w:rPr>
                <w:b/>
                <w:lang w:val="en-GB"/>
              </w:rPr>
              <w:t xml:space="preserve">Instructions for reconstitution and administration  </w:t>
            </w:r>
          </w:p>
          <w:p w14:paraId="3D1C508F" w14:textId="77777777" w:rsidR="00AC79FE" w:rsidRPr="00AC79FE" w:rsidRDefault="00AC79FE" w:rsidP="00AC79FE">
            <w:pPr>
              <w:pStyle w:val="Tabletext"/>
              <w:rPr>
                <w:b/>
                <w:lang w:val="en-GB"/>
              </w:rPr>
            </w:pPr>
          </w:p>
          <w:p w14:paraId="024B5DB6" w14:textId="77777777" w:rsidR="00AC79FE" w:rsidRPr="00AC79FE" w:rsidRDefault="00AC79FE" w:rsidP="00AC79FE">
            <w:pPr>
              <w:pStyle w:val="Tabletext"/>
              <w:rPr>
                <w:b/>
                <w:lang w:val="en-GB"/>
              </w:rPr>
            </w:pPr>
            <w:r w:rsidRPr="00AC79FE">
              <w:rPr>
                <w:b/>
                <w:lang w:val="en-GB"/>
              </w:rPr>
              <w:t>IV INJECTION:</w:t>
            </w:r>
          </w:p>
          <w:p w14:paraId="2056C7D7" w14:textId="77777777" w:rsidR="00AC79FE" w:rsidRPr="00AC79FE" w:rsidRDefault="00AC79FE" w:rsidP="00AC79FE">
            <w:pPr>
              <w:pStyle w:val="Tabletext"/>
              <w:rPr>
                <w:b/>
                <w:u w:val="single"/>
                <w:lang w:val="en-GB"/>
              </w:rPr>
            </w:pPr>
          </w:p>
          <w:p w14:paraId="3C3D49D7" w14:textId="77777777" w:rsidR="00AC79FE" w:rsidRPr="00AC79FE" w:rsidRDefault="00AC79FE" w:rsidP="00AC79FE">
            <w:pPr>
              <w:pStyle w:val="Tabletext"/>
              <w:rPr>
                <w:lang w:val="en-GB"/>
              </w:rPr>
            </w:pPr>
            <w:r w:rsidRPr="00AC79FE">
              <w:rPr>
                <w:b/>
                <w:bCs/>
                <w:lang w:val="en-GB"/>
              </w:rPr>
              <w:t>Reconstitution</w:t>
            </w:r>
            <w:r w:rsidRPr="00AC79FE">
              <w:rPr>
                <w:b/>
                <w:bCs/>
                <w:u w:val="single"/>
                <w:lang w:val="en-GB"/>
              </w:rPr>
              <w:t>:</w:t>
            </w:r>
            <w:r w:rsidRPr="00AC79FE">
              <w:rPr>
                <w:lang w:val="en-GB"/>
              </w:rPr>
              <w:t xml:space="preserve">  </w:t>
            </w:r>
          </w:p>
          <w:p w14:paraId="16469992" w14:textId="77777777" w:rsidR="00AC79FE" w:rsidRPr="00AC79FE" w:rsidRDefault="00AC79FE" w:rsidP="00E9788B">
            <w:pPr>
              <w:pStyle w:val="Tabletext"/>
              <w:numPr>
                <w:ilvl w:val="0"/>
                <w:numId w:val="18"/>
              </w:numPr>
              <w:rPr>
                <w:lang w:val="en-GB"/>
              </w:rPr>
            </w:pPr>
            <w:r w:rsidRPr="00AC79FE">
              <w:rPr>
                <w:lang w:val="en-GB"/>
              </w:rPr>
              <w:t>reconstitute each 600mg vial with 4ml water for injections or sodium chloride 0.9%. It is recommended to further dilute the contents of the reconstituted vial to a final volume of 10ml to avoid vein irritation.</w:t>
            </w:r>
          </w:p>
          <w:p w14:paraId="2D7E2F10" w14:textId="77777777" w:rsidR="00AC79FE" w:rsidRPr="00AC79FE" w:rsidRDefault="00AC79FE" w:rsidP="00E9788B">
            <w:pPr>
              <w:pStyle w:val="Tabletext"/>
              <w:numPr>
                <w:ilvl w:val="0"/>
                <w:numId w:val="18"/>
              </w:numPr>
              <w:rPr>
                <w:lang w:val="en-GB"/>
              </w:rPr>
            </w:pPr>
            <w:r w:rsidRPr="00AC79FE">
              <w:rPr>
                <w:lang w:val="en-GB"/>
              </w:rPr>
              <w:t>reconstitute each 1.2g vial with at least 8ml water for injection or sodium chloride 0.9%. It is recommended to further dilute the contents of the reconstituted vial to a final volume of 20ml to avoid vein irritation.</w:t>
            </w:r>
          </w:p>
          <w:p w14:paraId="5CE0350E" w14:textId="77777777" w:rsidR="00AC79FE" w:rsidRPr="00AC79FE" w:rsidRDefault="00AC79FE" w:rsidP="00AC79FE">
            <w:pPr>
              <w:pStyle w:val="Tabletext"/>
              <w:rPr>
                <w:b/>
                <w:lang w:val="en-GB"/>
              </w:rPr>
            </w:pPr>
          </w:p>
          <w:p w14:paraId="6DEB9390" w14:textId="77777777" w:rsidR="00AC79FE" w:rsidRDefault="00AC79FE" w:rsidP="00AC79FE">
            <w:pPr>
              <w:pStyle w:val="Tabletext"/>
              <w:rPr>
                <w:lang w:val="en-GB"/>
              </w:rPr>
            </w:pPr>
            <w:r w:rsidRPr="00AC79FE">
              <w:rPr>
                <w:b/>
                <w:bCs/>
                <w:lang w:val="en-GB"/>
              </w:rPr>
              <w:t>Administration:</w:t>
            </w:r>
            <w:r w:rsidRPr="00AC79FE">
              <w:rPr>
                <w:lang w:val="en-GB"/>
              </w:rPr>
              <w:t xml:space="preserve">  </w:t>
            </w:r>
          </w:p>
          <w:p w14:paraId="2060356D" w14:textId="19019CDD" w:rsidR="00AC79FE" w:rsidRPr="00AC79FE" w:rsidRDefault="00AC79FE" w:rsidP="00AC79FE">
            <w:pPr>
              <w:pStyle w:val="Bulletindent1"/>
            </w:pPr>
            <w:r w:rsidRPr="00AC79FE">
              <w:t>Administer slowly over 5 to 10 minutes at a maximum rate of 300mg per minute.</w:t>
            </w:r>
          </w:p>
          <w:p w14:paraId="25EE5A2F" w14:textId="77777777" w:rsidR="00AC79FE" w:rsidRPr="00AC79FE" w:rsidRDefault="00AC79FE" w:rsidP="00AC79FE">
            <w:pPr>
              <w:pStyle w:val="Tabletext"/>
              <w:rPr>
                <w:b/>
                <w:lang w:val="en-GB"/>
              </w:rPr>
            </w:pPr>
          </w:p>
          <w:p w14:paraId="440690C5" w14:textId="77777777" w:rsidR="00AC79FE" w:rsidRPr="00AC79FE" w:rsidRDefault="00AC79FE" w:rsidP="00AC79FE">
            <w:pPr>
              <w:pStyle w:val="Tabletext"/>
              <w:rPr>
                <w:b/>
                <w:lang w:val="en-GB"/>
              </w:rPr>
            </w:pPr>
            <w:r w:rsidRPr="00AC79FE">
              <w:rPr>
                <w:b/>
                <w:lang w:val="en-GB"/>
              </w:rPr>
              <w:t xml:space="preserve">IV INFUSION: </w:t>
            </w:r>
          </w:p>
          <w:p w14:paraId="4AECAB49" w14:textId="77777777" w:rsidR="00AC79FE" w:rsidRPr="00AC79FE" w:rsidRDefault="00AC79FE" w:rsidP="00AC79FE">
            <w:pPr>
              <w:pStyle w:val="Tabletext"/>
              <w:rPr>
                <w:b/>
                <w:u w:val="single"/>
                <w:lang w:val="en-GB"/>
              </w:rPr>
            </w:pPr>
          </w:p>
          <w:p w14:paraId="7473E190" w14:textId="77777777" w:rsidR="00AC79FE" w:rsidRPr="00AC79FE" w:rsidRDefault="00AC79FE" w:rsidP="00AC79FE">
            <w:pPr>
              <w:pStyle w:val="Tabletext"/>
              <w:rPr>
                <w:b/>
                <w:bCs/>
                <w:lang w:val="en-GB"/>
              </w:rPr>
            </w:pPr>
            <w:r w:rsidRPr="00AC79FE">
              <w:rPr>
                <w:b/>
                <w:bCs/>
                <w:lang w:val="en-GB"/>
              </w:rPr>
              <w:t>Reconstitution:</w:t>
            </w:r>
          </w:p>
          <w:p w14:paraId="1CA14D8C" w14:textId="77777777" w:rsidR="00AC79FE" w:rsidRPr="00AC79FE" w:rsidRDefault="00AC79FE" w:rsidP="00E9788B">
            <w:pPr>
              <w:pStyle w:val="Tabletext"/>
              <w:numPr>
                <w:ilvl w:val="0"/>
                <w:numId w:val="19"/>
              </w:numPr>
              <w:rPr>
                <w:lang w:val="en-GB"/>
              </w:rPr>
            </w:pPr>
            <w:r w:rsidRPr="00AC79FE">
              <w:rPr>
                <w:lang w:val="en-GB"/>
              </w:rPr>
              <w:t xml:space="preserve">reconstitute each 600mg vial with 4ml water for injections or sodium chloride 0.9%. </w:t>
            </w:r>
          </w:p>
          <w:p w14:paraId="7328ADA0" w14:textId="77777777" w:rsidR="00AC79FE" w:rsidRDefault="00AC79FE" w:rsidP="00E9788B">
            <w:pPr>
              <w:pStyle w:val="Tabletext"/>
              <w:numPr>
                <w:ilvl w:val="0"/>
                <w:numId w:val="19"/>
              </w:numPr>
              <w:rPr>
                <w:lang w:val="en-GB"/>
              </w:rPr>
            </w:pPr>
            <w:r w:rsidRPr="00AC79FE">
              <w:rPr>
                <w:lang w:val="en-GB"/>
              </w:rPr>
              <w:t xml:space="preserve">reconstitute each 1.2g vial with at least 8ml water for injection or sodium chloride 0.9%. </w:t>
            </w:r>
          </w:p>
          <w:p w14:paraId="0926E58E" w14:textId="77777777" w:rsidR="00AC79FE" w:rsidRDefault="00AC79FE" w:rsidP="00AC79FE">
            <w:pPr>
              <w:shd w:val="clear" w:color="auto" w:fill="FFFFFF"/>
              <w:ind w:left="720"/>
              <w:rPr>
                <w:rFonts w:ascii="Arial" w:eastAsia="Calibri" w:hAnsi="Arial" w:cs="Arial"/>
                <w:b/>
                <w:bCs/>
                <w:u w:val="single"/>
              </w:rPr>
            </w:pPr>
          </w:p>
          <w:p w14:paraId="4155D53B" w14:textId="77777777" w:rsidR="00AC79FE" w:rsidRDefault="00AC79FE" w:rsidP="00AC79FE">
            <w:pPr>
              <w:shd w:val="clear" w:color="auto" w:fill="FFFFFF"/>
              <w:ind w:left="720"/>
              <w:rPr>
                <w:rFonts w:ascii="Arial" w:eastAsia="Calibri" w:hAnsi="Arial" w:cs="Arial"/>
                <w:b/>
                <w:bCs/>
                <w:u w:val="single"/>
              </w:rPr>
            </w:pPr>
          </w:p>
          <w:p w14:paraId="500CADDA" w14:textId="34411F2D" w:rsidR="00AC79FE" w:rsidRPr="00AC79FE" w:rsidRDefault="00AC79FE" w:rsidP="00AC79FE">
            <w:pPr>
              <w:pStyle w:val="Tabletext"/>
              <w:rPr>
                <w:rFonts w:eastAsia="Calibri"/>
                <w:b/>
                <w:bCs/>
                <w14:ligatures w14:val="standardContextual"/>
              </w:rPr>
            </w:pPr>
            <w:r w:rsidRPr="00AC79FE">
              <w:rPr>
                <w:rFonts w:eastAsia="Calibri"/>
                <w:b/>
                <w:bCs/>
              </w:rPr>
              <w:lastRenderedPageBreak/>
              <w:t>Infusion preparation:</w:t>
            </w:r>
          </w:p>
          <w:p w14:paraId="117667A1" w14:textId="1CB7387B" w:rsidR="00AC79FE" w:rsidRDefault="00AC79FE" w:rsidP="00AC79FE">
            <w:pPr>
              <w:pStyle w:val="Bulletindent1"/>
              <w:rPr>
                <w:rFonts w:eastAsia="Calibri"/>
              </w:rPr>
            </w:pPr>
            <w:r>
              <w:rPr>
                <w:rFonts w:eastAsia="Calibri"/>
              </w:rPr>
              <w:t xml:space="preserve">Dilute required dose to a suggested volume of 100ml with [ </w:t>
            </w:r>
            <w:r>
              <w:rPr>
                <w:rFonts w:eastAsia="Calibri"/>
                <w:highlight w:val="cyan"/>
              </w:rPr>
              <w:t xml:space="preserve">sodium chloride 0.9% or glucose 5% in line with local </w:t>
            </w:r>
            <w:proofErr w:type="gramStart"/>
            <w:r>
              <w:rPr>
                <w:rFonts w:eastAsia="Calibri"/>
                <w:highlight w:val="cyan"/>
              </w:rPr>
              <w:t>policy</w:t>
            </w:r>
            <w:r>
              <w:rPr>
                <w:rFonts w:eastAsia="Calibri"/>
              </w:rPr>
              <w:t xml:space="preserve"> ]</w:t>
            </w:r>
            <w:proofErr w:type="gramEnd"/>
          </w:p>
          <w:p w14:paraId="06724064" w14:textId="77777777" w:rsidR="00AC79FE" w:rsidRDefault="00AC79FE" w:rsidP="00AC79FE">
            <w:pPr>
              <w:shd w:val="clear" w:color="auto" w:fill="FFFFFF"/>
              <w:ind w:left="720"/>
              <w:rPr>
                <w:rFonts w:ascii="Arial" w:eastAsia="Calibri" w:hAnsi="Arial" w:cs="Arial"/>
                <w:b/>
              </w:rPr>
            </w:pPr>
          </w:p>
          <w:p w14:paraId="681CF8F1" w14:textId="77777777" w:rsidR="00AC79FE" w:rsidRPr="00AC79FE" w:rsidRDefault="00AC79FE" w:rsidP="00AC79FE">
            <w:pPr>
              <w:pStyle w:val="Tabletext"/>
              <w:rPr>
                <w:rFonts w:eastAsia="Calibri"/>
                <w:b/>
                <w:bCs/>
              </w:rPr>
            </w:pPr>
            <w:r w:rsidRPr="00AC79FE">
              <w:rPr>
                <w:rFonts w:eastAsia="Calibri"/>
                <w:b/>
                <w:bCs/>
              </w:rPr>
              <w:t xml:space="preserve">Administration: </w:t>
            </w:r>
          </w:p>
          <w:p w14:paraId="3A8733BB" w14:textId="77777777" w:rsidR="00AC79FE" w:rsidRDefault="00AC79FE" w:rsidP="00AC79FE">
            <w:pPr>
              <w:pStyle w:val="Bulletindent1"/>
              <w:rPr>
                <w:rFonts w:eastAsiaTheme="minorHAnsi"/>
              </w:rPr>
            </w:pPr>
            <w:r>
              <w:t>Infuse over 30-60 minutes.</w:t>
            </w:r>
          </w:p>
          <w:p w14:paraId="6AB47447" w14:textId="53E86295" w:rsidR="00AC79FE" w:rsidRDefault="00AC79FE" w:rsidP="00431CE7">
            <w:pPr>
              <w:pStyle w:val="Tabletext"/>
            </w:pPr>
          </w:p>
        </w:tc>
      </w:tr>
      <w:tr w:rsidR="00431CE7"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525F8E89" w:rsidR="00431CE7" w:rsidRPr="005A56F6" w:rsidRDefault="00431CE7" w:rsidP="00431CE7">
            <w:pPr>
              <w:pStyle w:val="TableHeaderRow"/>
              <w:rPr>
                <w:rStyle w:val="TableHeaderColumn"/>
                <w:b/>
                <w:bCs/>
                <w:sz w:val="22"/>
              </w:rPr>
            </w:pPr>
            <w:r w:rsidRPr="005A56F6">
              <w:rPr>
                <w:rStyle w:val="TableHeaderColumn"/>
                <w:b/>
                <w:bCs/>
                <w:sz w:val="22"/>
              </w:rPr>
              <w:lastRenderedPageBreak/>
              <w:t>Duration of treatment</w:t>
            </w:r>
          </w:p>
        </w:tc>
        <w:tc>
          <w:tcPr>
            <w:tcW w:w="5529" w:type="dxa"/>
            <w:tcBorders>
              <w:top w:val="single" w:sz="4" w:space="0" w:color="auto"/>
              <w:left w:val="single" w:sz="4" w:space="0" w:color="auto"/>
              <w:bottom w:val="single" w:sz="4" w:space="0" w:color="auto"/>
              <w:right w:val="single" w:sz="4" w:space="0" w:color="auto"/>
            </w:tcBorders>
          </w:tcPr>
          <w:p w14:paraId="4F5D931C" w14:textId="40B3B627" w:rsidR="00431CE7" w:rsidRPr="00431CE7" w:rsidRDefault="00AC79FE" w:rsidP="00431CE7">
            <w:pPr>
              <w:pStyle w:val="Tabletext"/>
              <w:rPr>
                <w:lang w:val="en-GB"/>
              </w:rPr>
            </w:pPr>
            <w:r w:rsidRPr="00AC79FE">
              <w:rPr>
                <w:lang w:val="en-GB"/>
              </w:rPr>
              <w:t>Until delivery of the neonate.</w:t>
            </w:r>
          </w:p>
          <w:p w14:paraId="34A3B3B7" w14:textId="77B70CA6" w:rsidR="00431CE7" w:rsidRDefault="00431CE7" w:rsidP="00431CE7">
            <w:pPr>
              <w:pStyle w:val="Tabletext"/>
            </w:pPr>
          </w:p>
        </w:tc>
      </w:tr>
      <w:tr w:rsidR="00431CE7"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431CE7" w:rsidRPr="005A56F6" w:rsidRDefault="00431CE7" w:rsidP="00431CE7">
            <w:pPr>
              <w:pStyle w:val="TableHeaderRow"/>
              <w:rPr>
                <w:rStyle w:val="TableHeaderColumn"/>
                <w:b/>
                <w:bCs/>
                <w:sz w:val="22"/>
              </w:rPr>
            </w:pPr>
            <w:bookmarkStart w:id="7" w:name="Storage"/>
            <w:bookmarkEnd w:id="7"/>
            <w:r w:rsidRPr="005A56F6">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11C2C947" w:rsidR="00431CE7" w:rsidRPr="00C434B8" w:rsidRDefault="00431CE7" w:rsidP="00431CE7">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4" w:history="1">
              <w:r>
                <w:rPr>
                  <w:rStyle w:val="Hyperlink"/>
                  <w:rFonts w:ascii="Arial" w:eastAsia="Times New Roman" w:hAnsi="Arial" w:cs="Arial"/>
                  <w:kern w:val="0"/>
                  <w:sz w:val="22"/>
                  <w14:ligatures w14:val="none"/>
                </w:rPr>
                <w:t>SmPC which can be accessed on the EMC website</w:t>
              </w:r>
            </w:hyperlink>
          </w:p>
        </w:tc>
      </w:tr>
      <w:tr w:rsidR="00431CE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431CE7" w:rsidRPr="005A56F6" w:rsidRDefault="00431CE7" w:rsidP="00431CE7">
            <w:pPr>
              <w:pStyle w:val="TableHeaderRow"/>
              <w:rPr>
                <w:rStyle w:val="TableHeaderColumn"/>
                <w:b/>
                <w:bCs/>
                <w:sz w:val="22"/>
              </w:rPr>
            </w:pPr>
            <w:bookmarkStart w:id="8" w:name="Interactions"/>
            <w:bookmarkEnd w:id="8"/>
            <w:r w:rsidRPr="005A56F6">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65A4E74D" w14:textId="31C5F36C" w:rsidR="00431CE7" w:rsidRDefault="00431CE7" w:rsidP="00431CE7">
            <w:pPr>
              <w:pStyle w:val="Tabletext"/>
            </w:pPr>
            <w:r w:rsidRPr="00D007FD">
              <w:rPr>
                <w:rFonts w:cs="Arial"/>
                <w:b/>
                <w:color w:val="000000"/>
                <w:lang w:val="en-GB"/>
              </w:rPr>
              <w:t>All concurrent medications must be checked for interactions</w:t>
            </w:r>
            <w:r>
              <w:rPr>
                <w:rFonts w:cs="Arial"/>
                <w:b/>
                <w:color w:val="000000"/>
                <w:lang w:val="en-GB"/>
              </w:rPr>
              <w:t xml:space="preserve"> </w:t>
            </w:r>
            <w:r w:rsidRPr="00D007FD">
              <w:rPr>
                <w:rFonts w:cs="Arial"/>
                <w:b/>
                <w:color w:val="000000"/>
                <w:lang w:val="en-GB"/>
              </w:rPr>
              <w:t>.</w:t>
            </w:r>
            <w:r w:rsidRPr="00D007FD">
              <w:rPr>
                <w:lang w:val="en-GB"/>
              </w:rPr>
              <w:t xml:space="preserve">A detailed list of drug </w:t>
            </w:r>
            <w:r w:rsidR="00AC79FE">
              <w:rPr>
                <w:lang w:val="en-GB"/>
              </w:rPr>
              <w:t xml:space="preserve">interactions </w:t>
            </w:r>
            <w:r w:rsidRPr="00D007FD">
              <w:t xml:space="preserve">is included in the </w:t>
            </w:r>
            <w:hyperlink r:id="rId15" w:history="1">
              <w:r w:rsidRPr="00431CE7">
                <w:rPr>
                  <w:rStyle w:val="Hyperlink"/>
                  <w:lang w:val="en-GB"/>
                </w:rPr>
                <w:t>SmPC which can be accessed on the EMC website</w:t>
              </w:r>
            </w:hyperlink>
            <w:r w:rsidR="00AC79FE">
              <w:t xml:space="preserve"> </w:t>
            </w:r>
            <w:r w:rsidRPr="00D54EC6">
              <w:t xml:space="preserve">or </w:t>
            </w:r>
            <w:hyperlink r:id="rId16" w:history="1">
              <w:r w:rsidRPr="00BD1D91">
                <w:rPr>
                  <w:rStyle w:val="Hyperlink"/>
                  <w:rFonts w:cs="Arial"/>
                  <w:bCs/>
                  <w:iCs/>
                </w:rPr>
                <w:t>the BNF</w:t>
              </w:r>
            </w:hyperlink>
            <w:r>
              <w:t>.</w:t>
            </w:r>
          </w:p>
          <w:p w14:paraId="65206E9A" w14:textId="77777777" w:rsidR="00431CE7" w:rsidRDefault="00431CE7" w:rsidP="00431CE7">
            <w:pPr>
              <w:pStyle w:val="Tabletext"/>
            </w:pPr>
          </w:p>
          <w:p w14:paraId="76A6B52C" w14:textId="77777777" w:rsidR="00431CE7" w:rsidRPr="00431CE7" w:rsidRDefault="00431CE7" w:rsidP="00431CE7">
            <w:pPr>
              <w:pStyle w:val="Tabletext"/>
              <w:rPr>
                <w:b/>
                <w:lang w:val="en-GB"/>
              </w:rPr>
            </w:pPr>
            <w:r w:rsidRPr="00431CE7">
              <w:rPr>
                <w:b/>
                <w:lang w:val="en-GB"/>
              </w:rPr>
              <w:t>Note specifically:</w:t>
            </w:r>
          </w:p>
          <w:p w14:paraId="68E3F0F9" w14:textId="77777777" w:rsidR="00585C34" w:rsidRDefault="00AC79FE" w:rsidP="00585C34">
            <w:pPr>
              <w:pStyle w:val="Bulletindent1"/>
            </w:pPr>
            <w:r w:rsidRPr="00AC79FE">
              <w:t xml:space="preserve">Reduced excretion of methotrexate results increased risk of methotrexate toxicity when used with benzylpenicillin sodium.  </w:t>
            </w:r>
            <w:hyperlink w:anchor="Exclusion" w:history="1">
              <w:r w:rsidR="00585C34" w:rsidRPr="00AC79FE">
                <w:rPr>
                  <w:rStyle w:val="Hyperlink"/>
                </w:rPr>
                <w:t>See exclusion section</w:t>
              </w:r>
            </w:hyperlink>
          </w:p>
          <w:p w14:paraId="783B8A83" w14:textId="0A1F4FA0" w:rsidR="00AC79FE" w:rsidRDefault="00AC79FE" w:rsidP="00AC79FE">
            <w:pPr>
              <w:pStyle w:val="Bulletindent1"/>
            </w:pPr>
            <w:r w:rsidRPr="00AC79FE">
              <w:t xml:space="preserve">Potential increased risk of bleeding events when benzylpenicillin sodium is concurrently administered with </w:t>
            </w:r>
            <w:proofErr w:type="spellStart"/>
            <w:r w:rsidRPr="00AC79FE">
              <w:t>acenocoumarol</w:t>
            </w:r>
            <w:proofErr w:type="spellEnd"/>
            <w:r w:rsidRPr="00AC79FE">
              <w:t xml:space="preserve">, phenindione or warfarin.  </w:t>
            </w:r>
            <w:hyperlink w:anchor="Exclusion" w:history="1">
              <w:r w:rsidRPr="00AC79FE">
                <w:rPr>
                  <w:rStyle w:val="Hyperlink"/>
                </w:rPr>
                <w:t>See exclusion section</w:t>
              </w:r>
            </w:hyperlink>
          </w:p>
          <w:p w14:paraId="06B6C616" w14:textId="2436035F" w:rsidR="00431CE7" w:rsidRPr="00D007FD" w:rsidRDefault="00431CE7" w:rsidP="00AC79FE">
            <w:pPr>
              <w:pStyle w:val="Tabletext"/>
            </w:pPr>
            <w:r w:rsidRPr="00D007FD">
              <w:t xml:space="preserve">Where a clinically significant interaction is identified discuss with appropriate </w:t>
            </w:r>
            <w:r w:rsidR="00AC79FE" w:rsidRPr="00AC79FE">
              <w:rPr>
                <w:lang w:val="en-GB"/>
              </w:rPr>
              <w:t>medical/independent non-medical prescriber.</w:t>
            </w:r>
          </w:p>
        </w:tc>
      </w:tr>
      <w:tr w:rsidR="00431CE7"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431CE7" w:rsidRPr="005A56F6" w:rsidRDefault="00431CE7" w:rsidP="00431CE7">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32B73B8A" w14:textId="11198E60" w:rsidR="00431CE7" w:rsidRDefault="00431CE7" w:rsidP="00431CE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17" w:history="1">
              <w:r w:rsidR="00AC79FE" w:rsidRPr="00AC79FE">
                <w:rPr>
                  <w:rStyle w:val="Hyperlink"/>
                  <w:lang w:val="en-GB"/>
                </w:rPr>
                <w:t>SmPC which can be accessed on the EMC website</w:t>
              </w:r>
            </w:hyperlink>
            <w:r w:rsidR="00AC79FE">
              <w:t xml:space="preserve"> </w:t>
            </w:r>
            <w:r w:rsidRPr="00FA5956">
              <w:rPr>
                <w:lang w:val="en-GB"/>
              </w:rPr>
              <w:t xml:space="preserve">or </w:t>
            </w:r>
            <w:hyperlink r:id="rId18" w:history="1">
              <w:r w:rsidRPr="00FA5956">
                <w:rPr>
                  <w:rStyle w:val="Hyperlink"/>
                  <w:bCs/>
                  <w:iCs/>
                  <w:lang w:val="en-GB"/>
                </w:rPr>
                <w:t>the BNF</w:t>
              </w:r>
            </w:hyperlink>
          </w:p>
          <w:p w14:paraId="01AF6D34" w14:textId="77777777" w:rsidR="00431CE7" w:rsidRDefault="00431CE7" w:rsidP="00431CE7">
            <w:pPr>
              <w:pStyle w:val="Tabletext"/>
              <w:rPr>
                <w:szCs w:val="22"/>
              </w:rPr>
            </w:pPr>
          </w:p>
          <w:p w14:paraId="4BC4A714" w14:textId="2FDF9393" w:rsidR="00431CE7" w:rsidRDefault="00431CE7" w:rsidP="00431CE7">
            <w:pPr>
              <w:pStyle w:val="Tabletext"/>
            </w:pPr>
            <w:r w:rsidRPr="00431CE7">
              <w:t xml:space="preserve">The following possible adverse effects stated in the current BNF/SPC as </w:t>
            </w:r>
            <w:r w:rsidR="00E9788B" w:rsidRPr="00E9788B">
              <w:rPr>
                <w:b/>
                <w:lang w:val="en-GB"/>
              </w:rPr>
              <w:t>very commonly/commonly</w:t>
            </w:r>
            <w:r w:rsidR="00E9788B" w:rsidRPr="00E9788B">
              <w:rPr>
                <w:lang w:val="en-GB"/>
              </w:rPr>
              <w:t xml:space="preserve"> reported with benzylpenicillin sodium injection (note this list does not reflect all reported adverse effects):</w:t>
            </w:r>
          </w:p>
          <w:p w14:paraId="1924D9E0" w14:textId="77777777" w:rsidR="00E9788B" w:rsidRDefault="00E9788B" w:rsidP="00E9788B">
            <w:pPr>
              <w:pStyle w:val="Bulletindent1"/>
              <w:rPr>
                <w:rFonts w:eastAsia="Calibri"/>
                <w:kern w:val="2"/>
                <w14:ligatures w14:val="standardContextual"/>
              </w:rPr>
            </w:pPr>
            <w:r>
              <w:t>Diarrhoea</w:t>
            </w:r>
          </w:p>
          <w:p w14:paraId="35C72D8F" w14:textId="77777777" w:rsidR="00E9788B" w:rsidRDefault="00E9788B" w:rsidP="00E9788B">
            <w:pPr>
              <w:pStyle w:val="Bulletindent1"/>
            </w:pPr>
            <w:r>
              <w:t xml:space="preserve">Hypersensitivity </w:t>
            </w:r>
          </w:p>
          <w:p w14:paraId="352B8FDB" w14:textId="77777777" w:rsidR="00E9788B" w:rsidRDefault="00E9788B" w:rsidP="00E9788B">
            <w:pPr>
              <w:pStyle w:val="Bulletindent1"/>
            </w:pPr>
            <w:r>
              <w:t>Nausea</w:t>
            </w:r>
          </w:p>
          <w:p w14:paraId="633A9448" w14:textId="77777777" w:rsidR="00E9788B" w:rsidRDefault="00E9788B" w:rsidP="00E9788B">
            <w:pPr>
              <w:pStyle w:val="Bulletindent1"/>
            </w:pPr>
            <w:r>
              <w:t>Skin reactions/rashes</w:t>
            </w:r>
          </w:p>
          <w:p w14:paraId="5957722F" w14:textId="77777777" w:rsidR="00E9788B" w:rsidRDefault="00E9788B" w:rsidP="00E9788B">
            <w:pPr>
              <w:pStyle w:val="Bulletindent1"/>
            </w:pPr>
            <w:r>
              <w:t>Thrombocytopenia</w:t>
            </w:r>
          </w:p>
          <w:p w14:paraId="59A213F4" w14:textId="0AC461B9" w:rsidR="00431CE7" w:rsidRDefault="00E9788B" w:rsidP="00E9788B">
            <w:pPr>
              <w:pStyle w:val="Bulletindent1"/>
            </w:pPr>
            <w:r>
              <w:t>Vomiting</w:t>
            </w:r>
          </w:p>
        </w:tc>
      </w:tr>
      <w:tr w:rsidR="00431CE7" w14:paraId="08C3469A" w14:textId="77777777" w:rsidTr="006A7AF1">
        <w:tc>
          <w:tcPr>
            <w:tcW w:w="3397" w:type="dxa"/>
          </w:tcPr>
          <w:p w14:paraId="0980B18E" w14:textId="77777777" w:rsidR="00431CE7" w:rsidRPr="005A56F6" w:rsidRDefault="00431CE7" w:rsidP="00431CE7">
            <w:pPr>
              <w:pStyle w:val="TableHeaderRow"/>
              <w:rPr>
                <w:rStyle w:val="TableHeaderColumn"/>
                <w:b/>
                <w:bCs/>
                <w:sz w:val="22"/>
              </w:rPr>
            </w:pPr>
            <w:r w:rsidRPr="005A56F6">
              <w:rPr>
                <w:rStyle w:val="TableHeaderColumn"/>
                <w:b/>
                <w:bCs/>
                <w:sz w:val="22"/>
              </w:rPr>
              <w:lastRenderedPageBreak/>
              <w:t>Management of and reporting procedures for adverse reactions</w:t>
            </w:r>
          </w:p>
        </w:tc>
        <w:tc>
          <w:tcPr>
            <w:tcW w:w="5529" w:type="dxa"/>
          </w:tcPr>
          <w:p w14:paraId="4B85F6DA" w14:textId="77777777" w:rsidR="00E9788B" w:rsidRDefault="00E9788B" w:rsidP="00E9788B">
            <w:pPr>
              <w:pStyle w:val="Bulletindent1"/>
              <w:rPr>
                <w:rFonts w:eastAsia="Arial"/>
                <w:kern w:val="2"/>
                <w14:ligatures w14:val="standardContextual"/>
              </w:rPr>
            </w:pPr>
            <w:r>
              <w:rPr>
                <w:rFonts w:eastAsia="Arial"/>
              </w:rPr>
              <w:t xml:space="preserve">Any individual experiencing mild side effects should be assessed by a midwife in the first instance – where clinically necessary the midwife should refer to a specialist clinician for further advice.  </w:t>
            </w:r>
          </w:p>
          <w:p w14:paraId="6D5BDBC4" w14:textId="77777777" w:rsidR="00E9788B" w:rsidRDefault="00E9788B" w:rsidP="00E9788B">
            <w:pPr>
              <w:pStyle w:val="Bulletindent1"/>
              <w:rPr>
                <w:rFonts w:eastAsia="Arial"/>
              </w:rPr>
            </w:pPr>
            <w:r>
              <w:rPr>
                <w:rFonts w:eastAsia="Arial"/>
              </w:rPr>
              <w:t xml:space="preserve">If allergic reaction suspected refer immediately to a specialist clinician for further advice.  </w:t>
            </w:r>
          </w:p>
          <w:p w14:paraId="536C00C7" w14:textId="160DC81C" w:rsidR="00431CE7" w:rsidRPr="008D2560" w:rsidRDefault="00431CE7" w:rsidP="00E9788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19"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431CE7" w:rsidRPr="008D2560" w:rsidRDefault="00431CE7" w:rsidP="00E9788B">
            <w:pPr>
              <w:pStyle w:val="Bulletindent1"/>
            </w:pPr>
            <w:r w:rsidRPr="008D2560">
              <w:t xml:space="preserve">Record all adverse drug reactions (ADRs) in the </w:t>
            </w:r>
            <w:r>
              <w:t>individual’s clinical record.</w:t>
            </w:r>
          </w:p>
          <w:p w14:paraId="292843F1" w14:textId="3774FDCD" w:rsidR="00431CE7" w:rsidRPr="00504FB7" w:rsidRDefault="00431CE7" w:rsidP="00E9788B">
            <w:pPr>
              <w:pStyle w:val="Bulletindent1"/>
            </w:pPr>
            <w:r w:rsidRPr="00AC0BE9">
              <w:t>[</w:t>
            </w:r>
            <w:r w:rsidRPr="00802041">
              <w:rPr>
                <w:highlight w:val="cyan"/>
              </w:rPr>
              <w:t>Report via organisation incident policy (include link and any further detail required)</w:t>
            </w:r>
            <w:r w:rsidRPr="00AC0BE9">
              <w:t>]</w:t>
            </w:r>
          </w:p>
        </w:tc>
      </w:tr>
      <w:tr w:rsidR="00431CE7" w14:paraId="09A371CA" w14:textId="77777777" w:rsidTr="006A7AF1">
        <w:tc>
          <w:tcPr>
            <w:tcW w:w="3397" w:type="dxa"/>
          </w:tcPr>
          <w:p w14:paraId="0AB3BA26" w14:textId="37AA2466" w:rsidR="00431CE7" w:rsidRPr="005A56F6" w:rsidRDefault="00431CE7" w:rsidP="00431CE7">
            <w:pPr>
              <w:pStyle w:val="TableHeaderRow"/>
              <w:rPr>
                <w:rStyle w:val="TableHeaderColumn"/>
                <w:b/>
                <w:bCs/>
                <w:sz w:val="22"/>
              </w:rPr>
            </w:pPr>
            <w:bookmarkStart w:id="9" w:name="Advice"/>
            <w:bookmarkEnd w:id="9"/>
            <w:r w:rsidRPr="005A56F6">
              <w:rPr>
                <w:rStyle w:val="TableHeaderColumn"/>
                <w:b/>
                <w:bCs/>
                <w:sz w:val="22"/>
              </w:rPr>
              <w:t>Advice / Follow-up treatment</w:t>
            </w:r>
          </w:p>
        </w:tc>
        <w:tc>
          <w:tcPr>
            <w:tcW w:w="5529" w:type="dxa"/>
          </w:tcPr>
          <w:p w14:paraId="2BF8FA34" w14:textId="15AB350F" w:rsidR="00431CE7" w:rsidRPr="00D54EC6" w:rsidRDefault="00431CE7" w:rsidP="00E9788B">
            <w:pPr>
              <w:pStyle w:val="Bulletindent1"/>
            </w:pPr>
            <w:r>
              <w:rPr>
                <w:rFonts w:eastAsia="Arial"/>
                <w:highlight w:val="cyan"/>
              </w:rPr>
              <w:t xml:space="preserve">[ </w:t>
            </w:r>
            <w:r w:rsidRPr="00BF7343">
              <w:rPr>
                <w:rFonts w:eastAsia="Arial"/>
                <w:highlight w:val="cyan"/>
              </w:rPr>
              <w:t>Explain mode of action, side effects, and benefits of the medicine.  This information may be provided in the form of a local information leaflet</w:t>
            </w:r>
            <w:r w:rsidRPr="00BF7343">
              <w:rPr>
                <w:highlight w:val="cyan"/>
              </w:rPr>
              <w:t xml:space="preserve"> </w:t>
            </w:r>
            <w:r w:rsidRPr="00BF7343">
              <w:rPr>
                <w:rFonts w:eastAsia="Arial"/>
                <w:highlight w:val="cyan"/>
              </w:rPr>
              <w:t>pack if available/manufacturer’s patient information leaflet (PIL) provided with the original pack.</w:t>
            </w:r>
            <w:r>
              <w:rPr>
                <w:rFonts w:eastAsia="Arial"/>
              </w:rPr>
              <w:t>]</w:t>
            </w:r>
          </w:p>
        </w:tc>
      </w:tr>
      <w:tr w:rsidR="00431CE7" w14:paraId="589EF44D" w14:textId="77777777" w:rsidTr="006A7AF1">
        <w:tc>
          <w:tcPr>
            <w:tcW w:w="3397" w:type="dxa"/>
          </w:tcPr>
          <w:p w14:paraId="0194F7E0" w14:textId="7E52FBD6" w:rsidR="00431CE7" w:rsidRPr="005A56F6" w:rsidRDefault="00431CE7" w:rsidP="00431CE7">
            <w:pPr>
              <w:pStyle w:val="TableHeaderRow"/>
              <w:rPr>
                <w:rStyle w:val="TableHeaderColumn"/>
                <w:b/>
                <w:bCs/>
                <w:sz w:val="22"/>
              </w:rPr>
            </w:pPr>
            <w:r w:rsidRPr="005A56F6">
              <w:rPr>
                <w:rStyle w:val="TableHeaderColumn"/>
                <w:b/>
                <w:bCs/>
                <w:sz w:val="22"/>
              </w:rPr>
              <w:t>Records to be kept</w:t>
            </w:r>
          </w:p>
        </w:tc>
        <w:tc>
          <w:tcPr>
            <w:tcW w:w="5529" w:type="dxa"/>
          </w:tcPr>
          <w:p w14:paraId="14AC0527" w14:textId="77777777" w:rsidR="00431CE7" w:rsidRPr="005B15BC" w:rsidRDefault="00431CE7" w:rsidP="00431CE7">
            <w:pPr>
              <w:pStyle w:val="Bulletindent1"/>
            </w:pPr>
            <w:r w:rsidRPr="005B15BC">
              <w:t>The consent of the individual and</w:t>
            </w:r>
            <w:r>
              <w:t xml:space="preserve"> i</w:t>
            </w:r>
            <w:r w:rsidRPr="005B15BC">
              <w:t xml:space="preserve">f </w:t>
            </w:r>
            <w:r>
              <w:t xml:space="preserve">the </w:t>
            </w:r>
            <w:r w:rsidRPr="005B15BC">
              <w:t xml:space="preserve">individual </w:t>
            </w:r>
            <w:r>
              <w:t xml:space="preserve">is </w:t>
            </w:r>
            <w:r w:rsidRPr="005B15BC">
              <w:t>not competent</w:t>
            </w:r>
            <w:r>
              <w:t xml:space="preserve"> to consent</w:t>
            </w:r>
            <w:r w:rsidRPr="005B15BC">
              <w:t>, record action taken</w:t>
            </w:r>
          </w:p>
          <w:p w14:paraId="25729A1E" w14:textId="77777777" w:rsidR="00431CE7" w:rsidRDefault="00431CE7" w:rsidP="00431CE7">
            <w:pPr>
              <w:pStyle w:val="Bulletindent1"/>
              <w:rPr>
                <w:rFonts w:eastAsia="Calibri"/>
                <w:kern w:val="2"/>
                <w14:ligatures w14:val="standardContextual"/>
              </w:rPr>
            </w:pPr>
            <w:r>
              <w:rPr>
                <w:rFonts w:eastAsia="Calibri"/>
              </w:rPr>
              <w:t xml:space="preserve">Name of individual, address, date of birth </w:t>
            </w:r>
          </w:p>
          <w:p w14:paraId="388F2DF7" w14:textId="77777777" w:rsidR="00431CE7" w:rsidRDefault="00431CE7" w:rsidP="00431CE7">
            <w:pPr>
              <w:pStyle w:val="Bulletindent1"/>
              <w:rPr>
                <w:rFonts w:eastAsia="Calibri"/>
                <w:strike/>
              </w:rPr>
            </w:pPr>
            <w:r>
              <w:rPr>
                <w:rFonts w:eastAsia="Calibri"/>
              </w:rPr>
              <w:t>GP contact details where appropriate</w:t>
            </w:r>
          </w:p>
          <w:p w14:paraId="00E97553" w14:textId="6062B2EE" w:rsidR="00431CE7" w:rsidRDefault="00431CE7" w:rsidP="00431CE7">
            <w:pPr>
              <w:pStyle w:val="Bulletindent1"/>
              <w:rPr>
                <w:rFonts w:eastAsia="Calibri"/>
              </w:rPr>
            </w:pPr>
            <w:r>
              <w:rPr>
                <w:rFonts w:eastAsia="Calibri"/>
              </w:rPr>
              <w:t>Relevant past and present medical history, including medication and family history.</w:t>
            </w:r>
          </w:p>
          <w:p w14:paraId="67E337FE" w14:textId="0B710C88" w:rsidR="00431CE7" w:rsidRDefault="00431CE7" w:rsidP="00431CE7">
            <w:pPr>
              <w:pStyle w:val="Bulletindent1"/>
              <w:rPr>
                <w:rFonts w:eastAsia="Calibri"/>
              </w:rPr>
            </w:pPr>
            <w:r>
              <w:rPr>
                <w:rFonts w:eastAsia="Calibri"/>
              </w:rPr>
              <w:t>Examination finding where relevant</w:t>
            </w:r>
          </w:p>
          <w:p w14:paraId="12E7EE42" w14:textId="1FD2A36E" w:rsidR="00431CE7" w:rsidRDefault="00431CE7" w:rsidP="00431CE7">
            <w:pPr>
              <w:pStyle w:val="Bulletindent1"/>
              <w:rPr>
                <w:rFonts w:eastAsia="Calibri"/>
              </w:rPr>
            </w:pPr>
            <w:r>
              <w:rPr>
                <w:rFonts w:eastAsia="Calibri"/>
              </w:rPr>
              <w:t>Any known allergies</w:t>
            </w:r>
          </w:p>
          <w:p w14:paraId="66AC0B6D" w14:textId="77777777" w:rsidR="00431CE7" w:rsidRDefault="00431CE7" w:rsidP="00431CE7">
            <w:pPr>
              <w:pStyle w:val="Bulletindent1"/>
              <w:rPr>
                <w:rFonts w:eastAsia="Calibri"/>
              </w:rPr>
            </w:pPr>
            <w:r>
              <w:rPr>
                <w:rFonts w:eastAsia="Calibri"/>
              </w:rPr>
              <w:t>Name of registered health professional operating under the PGD</w:t>
            </w:r>
          </w:p>
          <w:p w14:paraId="713F504D" w14:textId="64F9C8E4" w:rsidR="00431CE7" w:rsidRDefault="00431CE7" w:rsidP="00431CE7">
            <w:pPr>
              <w:pStyle w:val="Bulletindent1"/>
              <w:rPr>
                <w:rFonts w:eastAsia="Calibri"/>
              </w:rPr>
            </w:pPr>
            <w:r>
              <w:rPr>
                <w:rFonts w:eastAsia="Calibri"/>
              </w:rPr>
              <w:t xml:space="preserve">Name of medication </w:t>
            </w:r>
            <w:r w:rsidR="00CD57E0">
              <w:rPr>
                <w:rFonts w:eastAsia="Calibri"/>
              </w:rPr>
              <w:t>administered</w:t>
            </w:r>
          </w:p>
          <w:p w14:paraId="45422499" w14:textId="77777777" w:rsidR="00431CE7" w:rsidRPr="000D7528" w:rsidRDefault="00431CE7" w:rsidP="00431CE7">
            <w:pPr>
              <w:pStyle w:val="Bulletindent1"/>
              <w:rPr>
                <w:rFonts w:eastAsia="Calibri"/>
                <w:strike/>
              </w:rPr>
            </w:pPr>
            <w:r w:rsidRPr="000D7528">
              <w:rPr>
                <w:rFonts w:eastAsia="Calibri"/>
              </w:rPr>
              <w:t xml:space="preserve">Dose </w:t>
            </w:r>
            <w:r w:rsidRPr="00F6237B">
              <w:rPr>
                <w:rFonts w:eastAsia="Calibri"/>
              </w:rPr>
              <w:t>administered</w:t>
            </w:r>
          </w:p>
          <w:p w14:paraId="17215EDB" w14:textId="77777777" w:rsidR="00431CE7" w:rsidRDefault="00431CE7" w:rsidP="00431CE7">
            <w:pPr>
              <w:pStyle w:val="Bulletindent1"/>
              <w:rPr>
                <w:rFonts w:eastAsia="Calibri"/>
              </w:rPr>
            </w:pPr>
            <w:r>
              <w:rPr>
                <w:rFonts w:eastAsia="Calibri"/>
              </w:rPr>
              <w:t>Advice given, including advice given if excluded or declines treatment</w:t>
            </w:r>
          </w:p>
          <w:p w14:paraId="7640B48C" w14:textId="77777777" w:rsidR="00431CE7" w:rsidRDefault="00431CE7" w:rsidP="00431CE7">
            <w:pPr>
              <w:pStyle w:val="Bulletindent1"/>
              <w:rPr>
                <w:rFonts w:eastAsia="Calibri"/>
              </w:rPr>
            </w:pPr>
            <w:r>
              <w:rPr>
                <w:rFonts w:eastAsia="Calibri"/>
              </w:rPr>
              <w:t>Details of any adverse drug reactions and actions taken</w:t>
            </w:r>
          </w:p>
          <w:p w14:paraId="2B5B5985" w14:textId="77777777" w:rsidR="00431CE7" w:rsidRDefault="00431CE7" w:rsidP="00431CE7">
            <w:pPr>
              <w:pStyle w:val="Bulletindent1"/>
              <w:rPr>
                <w:rFonts w:eastAsia="Calibri"/>
              </w:rPr>
            </w:pPr>
            <w:r>
              <w:rPr>
                <w:rFonts w:eastAsia="Calibri"/>
              </w:rPr>
              <w:t xml:space="preserve">Advice given about the medication including side effects, benefits, and when and what to do if any concerns </w:t>
            </w:r>
          </w:p>
          <w:p w14:paraId="6A860421" w14:textId="77777777" w:rsidR="00431CE7" w:rsidRDefault="00431CE7" w:rsidP="00431CE7">
            <w:pPr>
              <w:pStyle w:val="Bulletindent1"/>
              <w:rPr>
                <w:rFonts w:eastAsia="Calibri"/>
              </w:rPr>
            </w:pPr>
            <w:r>
              <w:rPr>
                <w:rFonts w:eastAsia="Calibri"/>
              </w:rPr>
              <w:lastRenderedPageBreak/>
              <w:t>Any referral arrangements made</w:t>
            </w:r>
          </w:p>
          <w:p w14:paraId="32594466" w14:textId="77777777" w:rsidR="00431CE7" w:rsidRDefault="00431CE7" w:rsidP="00431CE7">
            <w:pPr>
              <w:pStyle w:val="Bulletindent1"/>
              <w:rPr>
                <w:rFonts w:eastAsia="Calibri"/>
              </w:rPr>
            </w:pPr>
            <w:r>
              <w:rPr>
                <w:rFonts w:eastAsia="Calibri"/>
              </w:rPr>
              <w:t>Any supply outside the terms of the product marketing authorisation</w:t>
            </w:r>
          </w:p>
          <w:p w14:paraId="25A1D1CD" w14:textId="557C703A" w:rsidR="00431CE7" w:rsidRDefault="00431CE7" w:rsidP="00431CE7">
            <w:pPr>
              <w:pStyle w:val="Bulletindent1"/>
              <w:rPr>
                <w:rFonts w:eastAsia="Calibri"/>
              </w:rPr>
            </w:pPr>
            <w:r>
              <w:rPr>
                <w:rFonts w:eastAsia="Calibri"/>
              </w:rPr>
              <w:t xml:space="preserve">Recorded that </w:t>
            </w:r>
            <w:r w:rsidR="00C226F6">
              <w:rPr>
                <w:rFonts w:eastAsia="Calibri"/>
              </w:rPr>
              <w:t xml:space="preserve">administered </w:t>
            </w:r>
            <w:r>
              <w:rPr>
                <w:rFonts w:eastAsia="Calibri"/>
              </w:rPr>
              <w:t>via Patient Group Direction (PGD)</w:t>
            </w:r>
          </w:p>
          <w:p w14:paraId="4BFA69A8" w14:textId="77777777" w:rsidR="00431CE7" w:rsidRDefault="00431CE7" w:rsidP="00431CE7">
            <w:pPr>
              <w:widowControl w:val="0"/>
              <w:rPr>
                <w:rFonts w:ascii="Arial" w:eastAsia="Calibri" w:hAnsi="Arial" w:cs="Arial"/>
                <w:color w:val="000000"/>
                <w:sz w:val="22"/>
                <w:szCs w:val="22"/>
              </w:rPr>
            </w:pPr>
          </w:p>
          <w:p w14:paraId="54D17A0F" w14:textId="1B651A06" w:rsidR="00431CE7" w:rsidRPr="00A05022" w:rsidRDefault="00431CE7" w:rsidP="00431CE7">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03447662" w14:textId="77777777" w:rsidR="00431CE7" w:rsidRPr="00A05022" w:rsidRDefault="00431CE7" w:rsidP="00431CE7">
            <w:pPr>
              <w:pStyle w:val="Tabletext"/>
              <w:rPr>
                <w:lang w:val="en-GB"/>
              </w:rPr>
            </w:pPr>
          </w:p>
          <w:p w14:paraId="747E3469" w14:textId="77777777" w:rsidR="00431CE7" w:rsidRPr="00A05022" w:rsidRDefault="00431CE7" w:rsidP="00431CE7">
            <w:pPr>
              <w:pStyle w:val="Tabletext"/>
              <w:rPr>
                <w:lang w:val="en-GB"/>
              </w:rPr>
            </w:pPr>
            <w:r w:rsidRPr="00A05022">
              <w:rPr>
                <w:lang w:val="en-GB"/>
              </w:rPr>
              <w:t>All records should be clear, legible and contemporaneous.</w:t>
            </w:r>
          </w:p>
          <w:p w14:paraId="28ADA3CC" w14:textId="77777777" w:rsidR="00431CE7" w:rsidRPr="00A05022" w:rsidRDefault="00431CE7" w:rsidP="00431CE7">
            <w:pPr>
              <w:pStyle w:val="Tabletext"/>
              <w:rPr>
                <w:lang w:val="en-GB"/>
              </w:rPr>
            </w:pPr>
          </w:p>
          <w:p w14:paraId="4AF5F403" w14:textId="4B51D55D" w:rsidR="00431CE7" w:rsidRDefault="00431CE7" w:rsidP="00431CE7">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648AF484" w:rsidR="00725927" w:rsidRDefault="00725927" w:rsidP="00BB2C75">
      <w:pPr>
        <w:pStyle w:val="Heading1"/>
      </w:pPr>
      <w:r w:rsidRPr="00DF77C7">
        <w:t xml:space="preserve">Key references </w:t>
      </w:r>
      <w:r w:rsidR="00510425" w:rsidRPr="00DF77C7">
        <w:t>(accessed</w:t>
      </w:r>
      <w:r w:rsidR="007E6E41">
        <w:t xml:space="preserve"> </w:t>
      </w:r>
      <w:r w:rsidR="000641B2">
        <w:t>January 2023 and April 2025</w:t>
      </w:r>
      <w:r w:rsidR="00510425" w:rsidRPr="00DF77C7">
        <w:t>)</w:t>
      </w:r>
    </w:p>
    <w:p w14:paraId="50E4146D" w14:textId="60FF5523" w:rsidR="00CE7FFC" w:rsidRPr="00CE7FFC" w:rsidRDefault="00431CE7" w:rsidP="00877396">
      <w:pPr>
        <w:pStyle w:val="Bulletindent1"/>
        <w:rPr>
          <w:rStyle w:val="Hyperlink"/>
          <w:color w:val="auto"/>
          <w:u w:val="none"/>
        </w:rPr>
      </w:pPr>
      <w:hyperlink r:id="rId20"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21" w:history="1">
        <w:r w:rsidRPr="00CE7FFC">
          <w:rPr>
            <w:rStyle w:val="Hyperlink"/>
          </w:rPr>
          <w:t>Current edition of British National Formulary</w:t>
        </w:r>
      </w:hyperlink>
    </w:p>
    <w:p w14:paraId="0360EE5F" w14:textId="1E215AA2" w:rsidR="00A05022" w:rsidRPr="00E9788B" w:rsidRDefault="00A05022" w:rsidP="00A05022">
      <w:pPr>
        <w:pStyle w:val="Bulletindent1"/>
        <w:rPr>
          <w:color w:val="0000FF"/>
          <w:u w:val="single"/>
        </w:rPr>
      </w:pPr>
      <w:hyperlink r:id="rId22" w:history="1">
        <w:r w:rsidRPr="00A05022">
          <w:rPr>
            <w:rStyle w:val="Hyperlink"/>
          </w:rPr>
          <w:t>NICE Medicines practice guideline MPG2 - Patient Group Directions - Last Updated 27 March 20</w:t>
        </w:r>
        <w:r w:rsidRPr="00F36B1B">
          <w:rPr>
            <w:rStyle w:val="Hyperlink"/>
          </w:rPr>
          <w:t>17</w:t>
        </w:r>
      </w:hyperlink>
    </w:p>
    <w:p w14:paraId="7A7F0D87" w14:textId="5CB7714A" w:rsidR="00E9788B" w:rsidRPr="00E9788B" w:rsidRDefault="00E9788B" w:rsidP="00A05022">
      <w:pPr>
        <w:pStyle w:val="Bulletindent1"/>
        <w:rPr>
          <w:color w:val="0000FF"/>
          <w:u w:val="single"/>
        </w:rPr>
      </w:pPr>
      <w:hyperlink r:id="rId23" w:history="1">
        <w:r w:rsidRPr="00E9788B">
          <w:rPr>
            <w:rStyle w:val="Hyperlink"/>
            <w:lang w:val="en-US"/>
          </w:rPr>
          <w:t>Royal College of Obstetrics and Gynaecology Group B Streptococcal Disease, Early-onset (Green-top Guideline No. 36) 2017</w:t>
        </w:r>
      </w:hyperlink>
    </w:p>
    <w:p w14:paraId="48E7E5B5" w14:textId="2049C143" w:rsidR="00E9788B" w:rsidRDefault="00E9788B" w:rsidP="00A05022">
      <w:pPr>
        <w:pStyle w:val="Bulletindent1"/>
        <w:rPr>
          <w:color w:val="0000FF"/>
          <w:u w:val="single"/>
        </w:rPr>
      </w:pPr>
      <w:hyperlink r:id="rId24" w:history="1">
        <w:r w:rsidRPr="00E9788B">
          <w:rPr>
            <w:rStyle w:val="Hyperlink"/>
          </w:rPr>
          <w:t>Neonatal infection: antibiotics for prevention and treatment NICE NG195 2024</w:t>
        </w:r>
      </w:hyperlink>
    </w:p>
    <w:p w14:paraId="4688BF80" w14:textId="77777777" w:rsidR="00E9788B" w:rsidRDefault="00E9788B" w:rsidP="00E9788B">
      <w:pPr>
        <w:pStyle w:val="Bulletindent1"/>
        <w:rPr>
          <w:rFonts w:eastAsia="Calibri"/>
          <w:lang w:val="en-US"/>
        </w:rPr>
      </w:pPr>
      <w:hyperlink r:id="rId25" w:history="1">
        <w:r w:rsidRPr="000641B2">
          <w:rPr>
            <w:rStyle w:val="Hyperlink"/>
            <w:rFonts w:eastAsia="Calibri"/>
            <w:lang w:val="en-US"/>
          </w:rPr>
          <w:t>NICE guideline NG235, September 2023: Intrapartum Care</w:t>
        </w:r>
      </w:hyperlink>
    </w:p>
    <w:p w14:paraId="44BAE382" w14:textId="4FCC9EC5" w:rsidR="00E9788B" w:rsidRDefault="00E9788B" w:rsidP="00E9788B">
      <w:pPr>
        <w:pStyle w:val="Bulletindent1"/>
        <w:rPr>
          <w:lang w:val="en-US"/>
        </w:rPr>
      </w:pPr>
      <w:hyperlink r:id="rId26" w:history="1">
        <w:r w:rsidRPr="00E9788B">
          <w:rPr>
            <w:rStyle w:val="Hyperlink"/>
            <w:lang w:val="en-US"/>
          </w:rPr>
          <w:t>Medusa IV monograph for benzylpenicillin sodium (v6)</w:t>
        </w:r>
      </w:hyperlink>
    </w:p>
    <w:p w14:paraId="5C39CBDA" w14:textId="24F244E6" w:rsidR="00E9788B" w:rsidRDefault="00E9788B" w:rsidP="00E9788B">
      <w:pPr>
        <w:pStyle w:val="Bulletindent1"/>
        <w:rPr>
          <w:lang w:val="en-US"/>
        </w:rPr>
      </w:pPr>
      <w:hyperlink r:id="rId27" w:history="1">
        <w:proofErr w:type="spellStart"/>
        <w:r w:rsidRPr="00E9788B">
          <w:rPr>
            <w:rStyle w:val="Hyperlink"/>
            <w:lang w:val="en-US"/>
          </w:rPr>
          <w:t>UptoDate</w:t>
        </w:r>
        <w:proofErr w:type="spellEnd"/>
        <w:r w:rsidRPr="00E9788B">
          <w:rPr>
            <w:rStyle w:val="Hyperlink"/>
            <w:lang w:val="en-US"/>
          </w:rPr>
          <w:t>® Prevention of early onset group B streptococcal disease in neonates January 2025</w:t>
        </w:r>
      </w:hyperlink>
    </w:p>
    <w:p w14:paraId="0AE5B512" w14:textId="733F020F" w:rsidR="00E9788B" w:rsidRPr="00E9788B" w:rsidRDefault="00E9788B" w:rsidP="00E9788B">
      <w:pPr>
        <w:pStyle w:val="Bulletindent1"/>
        <w:rPr>
          <w:lang w:val="en-US"/>
        </w:rPr>
      </w:pPr>
      <w:hyperlink r:id="rId28" w:history="1">
        <w:r w:rsidRPr="00E9788B">
          <w:rPr>
            <w:rStyle w:val="Hyperlink"/>
            <w:lang w:val="en-US"/>
          </w:rPr>
          <w:t>Specialist Pharmacy Service, Managing the risk of confusion between injectable penicillin salts, October 2024</w:t>
        </w:r>
      </w:hyperlink>
    </w:p>
    <w:p w14:paraId="0835E8C2" w14:textId="77777777" w:rsidR="00E9788B" w:rsidRPr="00E9788B" w:rsidRDefault="00E9788B" w:rsidP="00E9788B">
      <w:pPr>
        <w:pStyle w:val="Bulletindent1"/>
        <w:numPr>
          <w:ilvl w:val="0"/>
          <w:numId w:val="0"/>
        </w:numPr>
        <w:ind w:left="720"/>
        <w:rPr>
          <w:lang w:val="en-US"/>
        </w:rPr>
      </w:pPr>
    </w:p>
    <w:p w14:paraId="0E64B78B" w14:textId="77777777" w:rsidR="00E9788B" w:rsidRDefault="00E9788B" w:rsidP="00E9788B">
      <w:pPr>
        <w:pStyle w:val="Bulletindent1"/>
        <w:numPr>
          <w:ilvl w:val="0"/>
          <w:numId w:val="0"/>
        </w:numPr>
        <w:ind w:left="720" w:hanging="360"/>
        <w:rPr>
          <w:color w:val="0000FF"/>
          <w:u w:val="single"/>
          <w:lang w:val="en-US"/>
        </w:rPr>
      </w:pPr>
    </w:p>
    <w:p w14:paraId="22341526" w14:textId="77777777" w:rsidR="00E9788B" w:rsidRDefault="00E9788B" w:rsidP="00E9788B">
      <w:pPr>
        <w:pStyle w:val="Bulletindent1"/>
        <w:numPr>
          <w:ilvl w:val="0"/>
          <w:numId w:val="0"/>
        </w:numPr>
        <w:ind w:left="720" w:hanging="360"/>
        <w:rPr>
          <w:color w:val="0000FF"/>
          <w:u w:val="single"/>
          <w:lang w:val="en-US"/>
        </w:rPr>
      </w:pPr>
    </w:p>
    <w:p w14:paraId="263DBD6A" w14:textId="77777777" w:rsidR="00E9788B" w:rsidRPr="000641B2" w:rsidRDefault="00E9788B" w:rsidP="00E9788B">
      <w:pPr>
        <w:pStyle w:val="Bulletindent1"/>
        <w:numPr>
          <w:ilvl w:val="0"/>
          <w:numId w:val="0"/>
        </w:numPr>
        <w:ind w:left="720" w:hanging="360"/>
        <w:rPr>
          <w:color w:val="0000FF"/>
          <w:u w:val="single"/>
        </w:rPr>
      </w:pPr>
    </w:p>
    <w:p w14:paraId="068AB94A" w14:textId="1C0F224D" w:rsidR="00533F89" w:rsidRPr="00533F89" w:rsidRDefault="007A1448" w:rsidP="00E9788B">
      <w:pPr>
        <w:pStyle w:val="PGDTitle2"/>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9"/>
      <w:headerReference w:type="default" r:id="rId30"/>
      <w:footerReference w:type="default" r:id="rId31"/>
      <w:headerReference w:type="first" r:id="rId3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23A1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23A1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23A1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F1033"/>
    <w:multiLevelType w:val="hybridMultilevel"/>
    <w:tmpl w:val="6B0C0D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41848"/>
    <w:multiLevelType w:val="hybridMultilevel"/>
    <w:tmpl w:val="44C2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4"/>
  </w:num>
  <w:num w:numId="2" w16cid:durableId="460340545">
    <w:abstractNumId w:val="9"/>
  </w:num>
  <w:num w:numId="3" w16cid:durableId="862549155">
    <w:abstractNumId w:val="17"/>
  </w:num>
  <w:num w:numId="4" w16cid:durableId="1902785077">
    <w:abstractNumId w:val="18"/>
  </w:num>
  <w:num w:numId="5" w16cid:durableId="1400252542">
    <w:abstractNumId w:val="12"/>
  </w:num>
  <w:num w:numId="6" w16cid:durableId="585113440">
    <w:abstractNumId w:val="7"/>
  </w:num>
  <w:num w:numId="7" w16cid:durableId="1512915418">
    <w:abstractNumId w:val="16"/>
  </w:num>
  <w:num w:numId="8" w16cid:durableId="759831936">
    <w:abstractNumId w:val="20"/>
  </w:num>
  <w:num w:numId="9" w16cid:durableId="1747412429">
    <w:abstractNumId w:val="2"/>
  </w:num>
  <w:num w:numId="10" w16cid:durableId="1297833641">
    <w:abstractNumId w:val="1"/>
  </w:num>
  <w:num w:numId="11" w16cid:durableId="1684160055">
    <w:abstractNumId w:val="19"/>
  </w:num>
  <w:num w:numId="12" w16cid:durableId="1610894224">
    <w:abstractNumId w:val="21"/>
  </w:num>
  <w:num w:numId="13" w16cid:durableId="1880973297">
    <w:abstractNumId w:val="11"/>
  </w:num>
  <w:num w:numId="14" w16cid:durableId="77676389">
    <w:abstractNumId w:val="4"/>
  </w:num>
  <w:num w:numId="15" w16cid:durableId="1496384920">
    <w:abstractNumId w:val="10"/>
  </w:num>
  <w:num w:numId="16" w16cid:durableId="441388192">
    <w:abstractNumId w:val="15"/>
    <w:lvlOverride w:ilvl="0">
      <w:startOverride w:val="1"/>
    </w:lvlOverride>
  </w:num>
  <w:num w:numId="17" w16cid:durableId="73867840">
    <w:abstractNumId w:val="5"/>
    <w:lvlOverride w:ilvl="0">
      <w:startOverride w:val="1"/>
    </w:lvlOverride>
  </w:num>
  <w:num w:numId="18" w16cid:durableId="267590185">
    <w:abstractNumId w:val="8"/>
  </w:num>
  <w:num w:numId="19" w16cid:durableId="676806587">
    <w:abstractNumId w:val="3"/>
  </w:num>
  <w:num w:numId="20" w16cid:durableId="37362366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0A"/>
    <w:rsid w:val="000065D4"/>
    <w:rsid w:val="0001063D"/>
    <w:rsid w:val="00017F41"/>
    <w:rsid w:val="00020F4D"/>
    <w:rsid w:val="00022601"/>
    <w:rsid w:val="00022945"/>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41B2"/>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689"/>
    <w:rsid w:val="00097D7C"/>
    <w:rsid w:val="000A016E"/>
    <w:rsid w:val="000A0B03"/>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846"/>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4DB8"/>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16F"/>
    <w:rsid w:val="002206F3"/>
    <w:rsid w:val="00221439"/>
    <w:rsid w:val="00224BA3"/>
    <w:rsid w:val="00225F9D"/>
    <w:rsid w:val="00226222"/>
    <w:rsid w:val="00235023"/>
    <w:rsid w:val="00237A35"/>
    <w:rsid w:val="002406C4"/>
    <w:rsid w:val="002416AD"/>
    <w:rsid w:val="00242312"/>
    <w:rsid w:val="00243191"/>
    <w:rsid w:val="00244593"/>
    <w:rsid w:val="00244D47"/>
    <w:rsid w:val="00244F1F"/>
    <w:rsid w:val="0025085E"/>
    <w:rsid w:val="002529F3"/>
    <w:rsid w:val="0026214C"/>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3498"/>
    <w:rsid w:val="002A6CB8"/>
    <w:rsid w:val="002A7D61"/>
    <w:rsid w:val="002B1479"/>
    <w:rsid w:val="002B4181"/>
    <w:rsid w:val="002B5BAC"/>
    <w:rsid w:val="002B5E5D"/>
    <w:rsid w:val="002B62CC"/>
    <w:rsid w:val="002B6400"/>
    <w:rsid w:val="002C19DC"/>
    <w:rsid w:val="002C1F27"/>
    <w:rsid w:val="002C24CE"/>
    <w:rsid w:val="002C5736"/>
    <w:rsid w:val="002C593B"/>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3CD8"/>
    <w:rsid w:val="0032462A"/>
    <w:rsid w:val="0032598F"/>
    <w:rsid w:val="00326365"/>
    <w:rsid w:val="00330081"/>
    <w:rsid w:val="00334B40"/>
    <w:rsid w:val="00335913"/>
    <w:rsid w:val="00337E0A"/>
    <w:rsid w:val="00341D83"/>
    <w:rsid w:val="00346E64"/>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1CE7"/>
    <w:rsid w:val="00432289"/>
    <w:rsid w:val="00433897"/>
    <w:rsid w:val="00433BD5"/>
    <w:rsid w:val="004340EF"/>
    <w:rsid w:val="00434610"/>
    <w:rsid w:val="00440E43"/>
    <w:rsid w:val="0044281C"/>
    <w:rsid w:val="004433EC"/>
    <w:rsid w:val="00446FC4"/>
    <w:rsid w:val="00447D9C"/>
    <w:rsid w:val="0045127E"/>
    <w:rsid w:val="00453B8C"/>
    <w:rsid w:val="004554AB"/>
    <w:rsid w:val="004564FB"/>
    <w:rsid w:val="0045723E"/>
    <w:rsid w:val="004609F4"/>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5001FC"/>
    <w:rsid w:val="00501566"/>
    <w:rsid w:val="00501FBD"/>
    <w:rsid w:val="00502626"/>
    <w:rsid w:val="00504FB7"/>
    <w:rsid w:val="00510425"/>
    <w:rsid w:val="00510803"/>
    <w:rsid w:val="005134CB"/>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5C34"/>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7E9C"/>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02F"/>
    <w:rsid w:val="006F555A"/>
    <w:rsid w:val="006F6E18"/>
    <w:rsid w:val="00700627"/>
    <w:rsid w:val="00700A9C"/>
    <w:rsid w:val="0070211B"/>
    <w:rsid w:val="00711452"/>
    <w:rsid w:val="00713AB2"/>
    <w:rsid w:val="0071562D"/>
    <w:rsid w:val="00716DE0"/>
    <w:rsid w:val="0072335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0531"/>
    <w:rsid w:val="00762BFE"/>
    <w:rsid w:val="007635D1"/>
    <w:rsid w:val="00763BD7"/>
    <w:rsid w:val="00763E7A"/>
    <w:rsid w:val="007644BC"/>
    <w:rsid w:val="00764857"/>
    <w:rsid w:val="00770955"/>
    <w:rsid w:val="00771143"/>
    <w:rsid w:val="0077187C"/>
    <w:rsid w:val="00773971"/>
    <w:rsid w:val="0078141A"/>
    <w:rsid w:val="00781F12"/>
    <w:rsid w:val="0078597F"/>
    <w:rsid w:val="00787175"/>
    <w:rsid w:val="0079216D"/>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5BF4"/>
    <w:rsid w:val="007D6643"/>
    <w:rsid w:val="007D6C6B"/>
    <w:rsid w:val="007E1262"/>
    <w:rsid w:val="007E38E9"/>
    <w:rsid w:val="007E6E41"/>
    <w:rsid w:val="007E763A"/>
    <w:rsid w:val="007E7CC9"/>
    <w:rsid w:val="007F0048"/>
    <w:rsid w:val="007F3C0C"/>
    <w:rsid w:val="007F4C05"/>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812"/>
    <w:rsid w:val="008676A6"/>
    <w:rsid w:val="00872410"/>
    <w:rsid w:val="0087416E"/>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47C"/>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3A17"/>
    <w:rsid w:val="00924138"/>
    <w:rsid w:val="00924597"/>
    <w:rsid w:val="00924748"/>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294B"/>
    <w:rsid w:val="00A00117"/>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3C81"/>
    <w:rsid w:val="00AA4332"/>
    <w:rsid w:val="00AA5A30"/>
    <w:rsid w:val="00AB0146"/>
    <w:rsid w:val="00AB1EA8"/>
    <w:rsid w:val="00AB2F4B"/>
    <w:rsid w:val="00AB40E4"/>
    <w:rsid w:val="00AB5250"/>
    <w:rsid w:val="00AB5D04"/>
    <w:rsid w:val="00AC0BE9"/>
    <w:rsid w:val="00AC54FE"/>
    <w:rsid w:val="00AC58F7"/>
    <w:rsid w:val="00AC79FE"/>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89E"/>
    <w:rsid w:val="00B43C31"/>
    <w:rsid w:val="00B44178"/>
    <w:rsid w:val="00B50360"/>
    <w:rsid w:val="00B52679"/>
    <w:rsid w:val="00B538F2"/>
    <w:rsid w:val="00B552E6"/>
    <w:rsid w:val="00B553BE"/>
    <w:rsid w:val="00B55B82"/>
    <w:rsid w:val="00B65003"/>
    <w:rsid w:val="00B6670A"/>
    <w:rsid w:val="00B71542"/>
    <w:rsid w:val="00B73659"/>
    <w:rsid w:val="00B74946"/>
    <w:rsid w:val="00B75FB4"/>
    <w:rsid w:val="00B76F86"/>
    <w:rsid w:val="00B80DF7"/>
    <w:rsid w:val="00B810C3"/>
    <w:rsid w:val="00B81529"/>
    <w:rsid w:val="00B85853"/>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D4398"/>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6F6"/>
    <w:rsid w:val="00C22834"/>
    <w:rsid w:val="00C25DE0"/>
    <w:rsid w:val="00C25F31"/>
    <w:rsid w:val="00C2654A"/>
    <w:rsid w:val="00C34902"/>
    <w:rsid w:val="00C373F2"/>
    <w:rsid w:val="00C37CA7"/>
    <w:rsid w:val="00C37FC1"/>
    <w:rsid w:val="00C403CE"/>
    <w:rsid w:val="00C434B8"/>
    <w:rsid w:val="00C44CE3"/>
    <w:rsid w:val="00C46A10"/>
    <w:rsid w:val="00C513CB"/>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57E0"/>
    <w:rsid w:val="00CD7B61"/>
    <w:rsid w:val="00CE176B"/>
    <w:rsid w:val="00CE50C2"/>
    <w:rsid w:val="00CE527F"/>
    <w:rsid w:val="00CE7FFC"/>
    <w:rsid w:val="00CF283C"/>
    <w:rsid w:val="00CF4FD7"/>
    <w:rsid w:val="00D0044C"/>
    <w:rsid w:val="00D007FD"/>
    <w:rsid w:val="00D01CA9"/>
    <w:rsid w:val="00D0576F"/>
    <w:rsid w:val="00D16067"/>
    <w:rsid w:val="00D16880"/>
    <w:rsid w:val="00D17FB1"/>
    <w:rsid w:val="00D2077D"/>
    <w:rsid w:val="00D207D0"/>
    <w:rsid w:val="00D22B42"/>
    <w:rsid w:val="00D23499"/>
    <w:rsid w:val="00D249D1"/>
    <w:rsid w:val="00D263F9"/>
    <w:rsid w:val="00D2643E"/>
    <w:rsid w:val="00D27B90"/>
    <w:rsid w:val="00D31FDB"/>
    <w:rsid w:val="00D32463"/>
    <w:rsid w:val="00D32482"/>
    <w:rsid w:val="00D3599F"/>
    <w:rsid w:val="00D36D23"/>
    <w:rsid w:val="00D429D4"/>
    <w:rsid w:val="00D508F4"/>
    <w:rsid w:val="00D50D79"/>
    <w:rsid w:val="00D54EC6"/>
    <w:rsid w:val="00D57D1C"/>
    <w:rsid w:val="00D61C7E"/>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A763E"/>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531A"/>
    <w:rsid w:val="00E764AB"/>
    <w:rsid w:val="00E80132"/>
    <w:rsid w:val="00E80341"/>
    <w:rsid w:val="00E8089E"/>
    <w:rsid w:val="00E8169E"/>
    <w:rsid w:val="00E8187D"/>
    <w:rsid w:val="00E837AA"/>
    <w:rsid w:val="00E84F11"/>
    <w:rsid w:val="00E905A4"/>
    <w:rsid w:val="00E93EB5"/>
    <w:rsid w:val="00E952BB"/>
    <w:rsid w:val="00E9788B"/>
    <w:rsid w:val="00EA36BD"/>
    <w:rsid w:val="00EA389C"/>
    <w:rsid w:val="00EA3DB6"/>
    <w:rsid w:val="00EA4EA8"/>
    <w:rsid w:val="00EB0F75"/>
    <w:rsid w:val="00EB1C3F"/>
    <w:rsid w:val="00EC5BB8"/>
    <w:rsid w:val="00ED232C"/>
    <w:rsid w:val="00ED4BF7"/>
    <w:rsid w:val="00EE2FE2"/>
    <w:rsid w:val="00EE5261"/>
    <w:rsid w:val="00EE659F"/>
    <w:rsid w:val="00EF09E0"/>
    <w:rsid w:val="00EF146C"/>
    <w:rsid w:val="00EF1C45"/>
    <w:rsid w:val="00EF380B"/>
    <w:rsid w:val="00EF3BB2"/>
    <w:rsid w:val="00EF69F8"/>
    <w:rsid w:val="00EF6A7F"/>
    <w:rsid w:val="00F00B19"/>
    <w:rsid w:val="00F02A57"/>
    <w:rsid w:val="00F074B1"/>
    <w:rsid w:val="00F141C0"/>
    <w:rsid w:val="00F14FA7"/>
    <w:rsid w:val="00F163A4"/>
    <w:rsid w:val="00F224C7"/>
    <w:rsid w:val="00F2404C"/>
    <w:rsid w:val="00F265BA"/>
    <w:rsid w:val="00F278B8"/>
    <w:rsid w:val="00F32D01"/>
    <w:rsid w:val="00F34643"/>
    <w:rsid w:val="00F34FB1"/>
    <w:rsid w:val="00F36B1B"/>
    <w:rsid w:val="00F40D9B"/>
    <w:rsid w:val="00F44107"/>
    <w:rsid w:val="00F44969"/>
    <w:rsid w:val="00F44C14"/>
    <w:rsid w:val="00F46A0E"/>
    <w:rsid w:val="00F50059"/>
    <w:rsid w:val="00F53868"/>
    <w:rsid w:val="00F57606"/>
    <w:rsid w:val="00F605E6"/>
    <w:rsid w:val="00F6120B"/>
    <w:rsid w:val="00F6305E"/>
    <w:rsid w:val="00F71C6F"/>
    <w:rsid w:val="00F7236D"/>
    <w:rsid w:val="00F725A8"/>
    <w:rsid w:val="00F72EF9"/>
    <w:rsid w:val="00F73016"/>
    <w:rsid w:val="00F75EB2"/>
    <w:rsid w:val="00F7614B"/>
    <w:rsid w:val="00F823BB"/>
    <w:rsid w:val="00F8302E"/>
    <w:rsid w:val="00F83E3E"/>
    <w:rsid w:val="00F85CC0"/>
    <w:rsid w:val="00F930DE"/>
    <w:rsid w:val="00F978F4"/>
    <w:rsid w:val="00FA08E6"/>
    <w:rsid w:val="00FA11BC"/>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62D0"/>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17"/>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923A17"/>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2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23A17"/>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23A17"/>
    <w:pPr>
      <w:spacing w:before="200"/>
      <w:outlineLvl w:val="3"/>
    </w:pPr>
    <w:rPr>
      <w:rFonts w:ascii="Cambria" w:hAnsi="Cambria"/>
      <w:b/>
      <w:bCs/>
      <w:i/>
      <w:iCs/>
    </w:rPr>
  </w:style>
  <w:style w:type="paragraph" w:styleId="Heading5">
    <w:name w:val="heading 5"/>
    <w:basedOn w:val="Normal"/>
    <w:next w:val="Normal"/>
    <w:link w:val="Heading5Char"/>
    <w:uiPriority w:val="9"/>
    <w:qFormat/>
    <w:rsid w:val="00923A1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23A1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23A17"/>
    <w:pPr>
      <w:outlineLvl w:val="6"/>
    </w:pPr>
    <w:rPr>
      <w:rFonts w:ascii="Cambria" w:hAnsi="Cambria"/>
      <w:i/>
      <w:iCs/>
    </w:rPr>
  </w:style>
  <w:style w:type="paragraph" w:styleId="Heading8">
    <w:name w:val="heading 8"/>
    <w:basedOn w:val="Normal"/>
    <w:next w:val="Normal"/>
    <w:link w:val="Heading8Char"/>
    <w:uiPriority w:val="9"/>
    <w:qFormat/>
    <w:rsid w:val="00923A17"/>
    <w:pPr>
      <w:outlineLvl w:val="7"/>
    </w:pPr>
    <w:rPr>
      <w:rFonts w:ascii="Cambria" w:hAnsi="Cambria"/>
    </w:rPr>
  </w:style>
  <w:style w:type="paragraph" w:styleId="Heading9">
    <w:name w:val="heading 9"/>
    <w:basedOn w:val="Normal"/>
    <w:next w:val="Normal"/>
    <w:link w:val="Heading9Char"/>
    <w:uiPriority w:val="9"/>
    <w:qFormat/>
    <w:rsid w:val="00923A17"/>
    <w:pPr>
      <w:outlineLvl w:val="8"/>
    </w:pPr>
    <w:rPr>
      <w:rFonts w:ascii="Cambria" w:hAnsi="Cambria"/>
      <w:i/>
      <w:iCs/>
      <w:spacing w:val="5"/>
    </w:rPr>
  </w:style>
  <w:style w:type="character" w:default="1" w:styleId="DefaultParagraphFont">
    <w:name w:val="Default Paragraph Font"/>
    <w:uiPriority w:val="1"/>
    <w:semiHidden/>
    <w:unhideWhenUsed/>
    <w:rsid w:val="00923A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3A17"/>
  </w:style>
  <w:style w:type="paragraph" w:customStyle="1" w:styleId="NICEnormal">
    <w:name w:val="NICE normal"/>
    <w:rsid w:val="00923A17"/>
    <w:pPr>
      <w:spacing w:after="240" w:line="360" w:lineRule="auto"/>
    </w:pPr>
    <w:rPr>
      <w:rFonts w:ascii="Arial" w:eastAsia="Times New Roman" w:hAnsi="Arial"/>
      <w:lang w:val="en-US" w:eastAsia="en-US"/>
    </w:rPr>
  </w:style>
  <w:style w:type="character" w:customStyle="1" w:styleId="NICEnormalChar">
    <w:name w:val="NICE normal Char"/>
    <w:rsid w:val="00923A17"/>
    <w:rPr>
      <w:rFonts w:ascii="Arial" w:eastAsia="Times New Roman" w:hAnsi="Arial"/>
      <w:sz w:val="24"/>
      <w:szCs w:val="24"/>
      <w:lang w:val="en-GB" w:eastAsia="en-US" w:bidi="ar-SA"/>
    </w:rPr>
  </w:style>
  <w:style w:type="character" w:customStyle="1" w:styleId="Heading1Char">
    <w:name w:val="Heading 1 Char"/>
    <w:link w:val="Heading1"/>
    <w:uiPriority w:val="1"/>
    <w:rsid w:val="00923A17"/>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23A17"/>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23A17"/>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23A17"/>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23A17"/>
    <w:pPr>
      <w:ind w:left="720"/>
      <w:contextualSpacing/>
    </w:pPr>
    <w:rPr>
      <w:rFonts w:eastAsia="Calibri"/>
    </w:rPr>
  </w:style>
  <w:style w:type="character" w:styleId="Hyperlink">
    <w:name w:val="Hyperlink"/>
    <w:uiPriority w:val="99"/>
    <w:rsid w:val="00923A17"/>
    <w:rPr>
      <w:color w:val="0000FF"/>
      <w:u w:val="single"/>
    </w:rPr>
  </w:style>
  <w:style w:type="paragraph" w:styleId="Header">
    <w:name w:val="header"/>
    <w:basedOn w:val="Normal"/>
    <w:link w:val="HeaderChar"/>
    <w:uiPriority w:val="99"/>
    <w:rsid w:val="00923A17"/>
    <w:pPr>
      <w:tabs>
        <w:tab w:val="center" w:pos="4513"/>
        <w:tab w:val="right" w:pos="9026"/>
      </w:tabs>
    </w:pPr>
    <w:rPr>
      <w:rFonts w:ascii="Arial" w:hAnsi="Arial"/>
    </w:rPr>
  </w:style>
  <w:style w:type="paragraph" w:customStyle="1" w:styleId="NICEnormaldoublespacing">
    <w:name w:val="NICE normal double spacing"/>
    <w:basedOn w:val="NICEnormal"/>
    <w:rsid w:val="00923A17"/>
  </w:style>
  <w:style w:type="character" w:customStyle="1" w:styleId="HeaderChar">
    <w:name w:val="Header Char"/>
    <w:link w:val="Header"/>
    <w:uiPriority w:val="99"/>
    <w:rsid w:val="00923A17"/>
    <w:rPr>
      <w:rFonts w:ascii="Arial" w:eastAsiaTheme="minorHAnsi" w:hAnsi="Arial"/>
      <w:kern w:val="2"/>
      <w:lang w:eastAsia="en-US"/>
      <w14:ligatures w14:val="standardContextual"/>
    </w:rPr>
  </w:style>
  <w:style w:type="paragraph" w:styleId="Footer">
    <w:name w:val="footer"/>
    <w:basedOn w:val="Normal"/>
    <w:link w:val="FooterChar"/>
    <w:uiPriority w:val="99"/>
    <w:rsid w:val="00923A17"/>
    <w:pPr>
      <w:tabs>
        <w:tab w:val="center" w:pos="4513"/>
        <w:tab w:val="right" w:pos="9026"/>
      </w:tabs>
    </w:pPr>
    <w:rPr>
      <w:rFonts w:ascii="Arial" w:hAnsi="Arial"/>
    </w:rPr>
  </w:style>
  <w:style w:type="character" w:customStyle="1" w:styleId="FooterChar">
    <w:name w:val="Footer Char"/>
    <w:link w:val="Footer"/>
    <w:uiPriority w:val="99"/>
    <w:rsid w:val="00923A17"/>
    <w:rPr>
      <w:rFonts w:ascii="Arial" w:eastAsiaTheme="minorHAnsi" w:hAnsi="Arial"/>
      <w:kern w:val="2"/>
      <w:lang w:eastAsia="en-US"/>
      <w14:ligatures w14:val="standardContextual"/>
    </w:rPr>
  </w:style>
  <w:style w:type="paragraph" w:customStyle="1" w:styleId="Style1">
    <w:name w:val="Style1"/>
    <w:basedOn w:val="Normal"/>
    <w:autoRedefine/>
    <w:rsid w:val="00923A17"/>
    <w:pPr>
      <w:keepNext/>
      <w:spacing w:line="360" w:lineRule="auto"/>
      <w:ind w:left="567"/>
    </w:pPr>
    <w:rPr>
      <w:rFonts w:ascii="Arial" w:hAnsi="Arial" w:cs="Arial"/>
      <w:szCs w:val="16"/>
    </w:rPr>
  </w:style>
  <w:style w:type="paragraph" w:customStyle="1" w:styleId="Unnumberedboldheading">
    <w:name w:val="Unnumbered bold heading"/>
    <w:next w:val="NICEnormal"/>
    <w:rsid w:val="00923A17"/>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23A17"/>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23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A17"/>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23A17"/>
  </w:style>
  <w:style w:type="paragraph" w:customStyle="1" w:styleId="Introtext">
    <w:name w:val="Intro text"/>
    <w:basedOn w:val="PGDNormal"/>
    <w:rsid w:val="00923A17"/>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23A17"/>
    <w:pPr>
      <w:tabs>
        <w:tab w:val="num" w:pos="360"/>
      </w:tabs>
    </w:pPr>
    <w:rPr>
      <w:szCs w:val="24"/>
    </w:rPr>
  </w:style>
  <w:style w:type="character" w:customStyle="1" w:styleId="Numberedheading1CharChar">
    <w:name w:val="Numbered heading 1 Char Char"/>
    <w:link w:val="Numberedheading1"/>
    <w:rsid w:val="00923A17"/>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23A17"/>
    <w:pPr>
      <w:tabs>
        <w:tab w:val="num" w:pos="360"/>
      </w:tabs>
    </w:pPr>
  </w:style>
  <w:style w:type="character" w:customStyle="1" w:styleId="Numberedheading2Char">
    <w:name w:val="Numbered heading 2 Char"/>
    <w:basedOn w:val="Heading2Char"/>
    <w:link w:val="Numberedheading2"/>
    <w:rsid w:val="00923A17"/>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23A17"/>
    <w:pPr>
      <w:tabs>
        <w:tab w:val="num" w:pos="360"/>
      </w:tabs>
    </w:pPr>
    <w:rPr>
      <w:sz w:val="26"/>
    </w:rPr>
  </w:style>
  <w:style w:type="paragraph" w:customStyle="1" w:styleId="Numberedlevel4text">
    <w:name w:val="Numbered level 4 text"/>
    <w:basedOn w:val="NICEnormal"/>
    <w:next w:val="NICEnormal"/>
    <w:rsid w:val="00923A17"/>
    <w:pPr>
      <w:tabs>
        <w:tab w:val="num" w:pos="360"/>
      </w:tabs>
    </w:pPr>
  </w:style>
  <w:style w:type="paragraph" w:customStyle="1" w:styleId="Numberedlevel3text">
    <w:name w:val="Numbered level 3 text"/>
    <w:basedOn w:val="Numberedheading3"/>
    <w:rsid w:val="00923A17"/>
    <w:pPr>
      <w:spacing w:after="240"/>
    </w:pPr>
    <w:rPr>
      <w:b w:val="0"/>
      <w:sz w:val="24"/>
    </w:rPr>
  </w:style>
  <w:style w:type="paragraph" w:customStyle="1" w:styleId="Bulletindent2">
    <w:name w:val="Bullet indent 2"/>
    <w:basedOn w:val="NICEnormal"/>
    <w:rsid w:val="00923A17"/>
    <w:pPr>
      <w:tabs>
        <w:tab w:val="num" w:pos="360"/>
      </w:tabs>
      <w:spacing w:after="0"/>
      <w:ind w:left="1702" w:hanging="284"/>
    </w:pPr>
  </w:style>
  <w:style w:type="paragraph" w:customStyle="1" w:styleId="Title16ptleft">
    <w:name w:val="Title 16 pt left"/>
    <w:basedOn w:val="Title16pt"/>
    <w:rsid w:val="00923A17"/>
  </w:style>
  <w:style w:type="paragraph" w:customStyle="1" w:styleId="Bulletleft1">
    <w:name w:val="Bullet left 1"/>
    <w:basedOn w:val="NICEnormal"/>
    <w:rsid w:val="00923A17"/>
    <w:pPr>
      <w:tabs>
        <w:tab w:val="num" w:pos="360"/>
      </w:tabs>
      <w:spacing w:after="0"/>
    </w:pPr>
  </w:style>
  <w:style w:type="character" w:customStyle="1" w:styleId="Bulletleft1Char">
    <w:name w:val="Bullet left 1 Char"/>
    <w:basedOn w:val="NICEnormalChar"/>
    <w:rsid w:val="00923A17"/>
    <w:rPr>
      <w:rFonts w:ascii="Arial" w:eastAsia="Times New Roman" w:hAnsi="Arial"/>
      <w:sz w:val="24"/>
      <w:szCs w:val="24"/>
      <w:lang w:val="en-GB" w:eastAsia="en-US" w:bidi="ar-SA"/>
    </w:rPr>
  </w:style>
  <w:style w:type="paragraph" w:customStyle="1" w:styleId="Bulletleft2">
    <w:name w:val="Bullet left 2"/>
    <w:basedOn w:val="NICEnormal"/>
    <w:rsid w:val="00923A17"/>
    <w:pPr>
      <w:tabs>
        <w:tab w:val="num" w:pos="360"/>
      </w:tabs>
      <w:spacing w:after="0"/>
      <w:ind w:left="568" w:hanging="284"/>
    </w:pPr>
  </w:style>
  <w:style w:type="paragraph" w:customStyle="1" w:styleId="Bulletleft3">
    <w:name w:val="Bullet left 3"/>
    <w:basedOn w:val="NICEnormal"/>
    <w:rsid w:val="00923A17"/>
    <w:pPr>
      <w:tabs>
        <w:tab w:val="num" w:pos="360"/>
      </w:tabs>
      <w:spacing w:after="0"/>
    </w:pPr>
  </w:style>
  <w:style w:type="paragraph" w:customStyle="1" w:styleId="Bulletindent1">
    <w:name w:val="Bullet indent 1"/>
    <w:basedOn w:val="NICEnormal"/>
    <w:rsid w:val="00923A17"/>
    <w:pPr>
      <w:numPr>
        <w:numId w:val="15"/>
      </w:numPr>
      <w:spacing w:before="120" w:after="120" w:line="240" w:lineRule="auto"/>
    </w:pPr>
    <w:rPr>
      <w:sz w:val="22"/>
      <w:lang w:val="en-GB"/>
    </w:rPr>
  </w:style>
  <w:style w:type="paragraph" w:customStyle="1" w:styleId="Bulletindent3">
    <w:name w:val="Bullet indent 3"/>
    <w:basedOn w:val="NICEnormal"/>
    <w:rsid w:val="00923A17"/>
    <w:pPr>
      <w:tabs>
        <w:tab w:val="num" w:pos="360"/>
      </w:tabs>
      <w:spacing w:after="0"/>
    </w:pPr>
  </w:style>
  <w:style w:type="paragraph" w:customStyle="1" w:styleId="Numberedlevel2text">
    <w:name w:val="Numbered level 2 text"/>
    <w:basedOn w:val="Numberedheading2"/>
    <w:rsid w:val="00923A17"/>
    <w:pPr>
      <w:spacing w:after="240"/>
    </w:pPr>
    <w:rPr>
      <w:b/>
      <w:i/>
    </w:rPr>
  </w:style>
  <w:style w:type="paragraph" w:customStyle="1" w:styleId="Bulletleft1last">
    <w:name w:val="Bullet left 1 last"/>
    <w:basedOn w:val="NICEnormal"/>
    <w:rsid w:val="00923A17"/>
    <w:pPr>
      <w:tabs>
        <w:tab w:val="num" w:pos="360"/>
      </w:tabs>
    </w:pPr>
    <w:rPr>
      <w:rFonts w:cs="Arial"/>
    </w:rPr>
  </w:style>
  <w:style w:type="character" w:customStyle="1" w:styleId="Bulletleft1lastChar">
    <w:name w:val="Bullet left 1 last Char"/>
    <w:rsid w:val="00923A17"/>
    <w:rPr>
      <w:rFonts w:ascii="Arial" w:eastAsia="Times New Roman" w:hAnsi="Arial" w:cs="Arial"/>
      <w:sz w:val="24"/>
      <w:szCs w:val="24"/>
      <w:lang w:eastAsia="en-US"/>
    </w:rPr>
  </w:style>
  <w:style w:type="paragraph" w:customStyle="1" w:styleId="boxedtext">
    <w:name w:val="boxed text"/>
    <w:basedOn w:val="NICEnormal"/>
    <w:rsid w:val="00923A17"/>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23A17"/>
    <w:rPr>
      <w:rFonts w:ascii="Arial" w:hAnsi="Arial"/>
      <w:sz w:val="24"/>
    </w:rPr>
  </w:style>
  <w:style w:type="paragraph" w:customStyle="1" w:styleId="Bulletindent1last">
    <w:name w:val="Bullet indent 1 last"/>
    <w:basedOn w:val="NICEnormal"/>
    <w:next w:val="NICEnormal"/>
    <w:rsid w:val="00923A17"/>
    <w:pPr>
      <w:numPr>
        <w:numId w:val="11"/>
      </w:numPr>
    </w:pPr>
    <w:rPr>
      <w:sz w:val="22"/>
      <w:lang w:val="en-GB"/>
    </w:rPr>
  </w:style>
  <w:style w:type="paragraph" w:customStyle="1" w:styleId="NICEnormalindented">
    <w:name w:val="NICE normal indented"/>
    <w:basedOn w:val="NICEnormal"/>
    <w:rsid w:val="00923A17"/>
    <w:pPr>
      <w:tabs>
        <w:tab w:val="left" w:pos="1134"/>
      </w:tabs>
      <w:ind w:left="1134"/>
    </w:pPr>
  </w:style>
  <w:style w:type="paragraph" w:customStyle="1" w:styleId="Tabletitle">
    <w:name w:val="Table title"/>
    <w:basedOn w:val="NICEnormal"/>
    <w:next w:val="NICEnormal"/>
    <w:rsid w:val="00923A17"/>
    <w:pPr>
      <w:keepNext/>
      <w:spacing w:after="60" w:line="240" w:lineRule="auto"/>
    </w:pPr>
    <w:rPr>
      <w:b/>
    </w:rPr>
  </w:style>
  <w:style w:type="paragraph" w:customStyle="1" w:styleId="Tabletext">
    <w:name w:val="Table text"/>
    <w:basedOn w:val="PGDNormal"/>
    <w:rsid w:val="00923A17"/>
    <w:pPr>
      <w:keepNext/>
      <w:spacing w:after="60"/>
    </w:pPr>
  </w:style>
  <w:style w:type="paragraph" w:customStyle="1" w:styleId="Section2paragraphs">
    <w:name w:val="Section 2 paragraphs"/>
    <w:basedOn w:val="NICEnormal"/>
    <w:rsid w:val="00923A17"/>
    <w:pPr>
      <w:tabs>
        <w:tab w:val="num" w:pos="360"/>
      </w:tabs>
    </w:pPr>
  </w:style>
  <w:style w:type="paragraph" w:customStyle="1" w:styleId="Section3paragraphs">
    <w:name w:val="Section 3 paragraphs"/>
    <w:basedOn w:val="NICEnormal"/>
    <w:rsid w:val="00923A17"/>
    <w:pPr>
      <w:tabs>
        <w:tab w:val="num" w:pos="360"/>
      </w:tabs>
    </w:pPr>
  </w:style>
  <w:style w:type="paragraph" w:customStyle="1" w:styleId="Section411paragraphs">
    <w:name w:val="Section 4.1.1 paragraphs"/>
    <w:basedOn w:val="NICEnormal"/>
    <w:rsid w:val="00923A17"/>
    <w:pPr>
      <w:tabs>
        <w:tab w:val="num" w:pos="360"/>
      </w:tabs>
    </w:pPr>
  </w:style>
  <w:style w:type="paragraph" w:customStyle="1" w:styleId="Section412paragraphs">
    <w:name w:val="Section 4.1.2 paragraphs"/>
    <w:basedOn w:val="NICEnormal"/>
    <w:rsid w:val="00923A17"/>
    <w:pPr>
      <w:tabs>
        <w:tab w:val="num" w:pos="360"/>
      </w:tabs>
    </w:pPr>
  </w:style>
  <w:style w:type="paragraph" w:customStyle="1" w:styleId="Section42paragraphs">
    <w:name w:val="Section 4.2 paragraphs"/>
    <w:basedOn w:val="NICEnormal"/>
    <w:rsid w:val="00923A17"/>
    <w:pPr>
      <w:tabs>
        <w:tab w:val="num" w:pos="360"/>
      </w:tabs>
    </w:pPr>
  </w:style>
  <w:style w:type="paragraph" w:customStyle="1" w:styleId="Section43paragraphs">
    <w:name w:val="Section 4.3 paragraphs"/>
    <w:basedOn w:val="NICEnormal"/>
    <w:rsid w:val="00923A17"/>
    <w:pPr>
      <w:tabs>
        <w:tab w:val="num" w:pos="360"/>
      </w:tabs>
    </w:pPr>
  </w:style>
  <w:style w:type="paragraph" w:customStyle="1" w:styleId="Appendixlevel1">
    <w:name w:val="Appendix level 1"/>
    <w:basedOn w:val="NICEnormal"/>
    <w:autoRedefine/>
    <w:rsid w:val="00923A17"/>
    <w:pPr>
      <w:tabs>
        <w:tab w:val="num" w:pos="360"/>
      </w:tabs>
      <w:spacing w:before="240"/>
    </w:pPr>
  </w:style>
  <w:style w:type="paragraph" w:customStyle="1" w:styleId="Appendixlevel2">
    <w:name w:val="Appendix level 2"/>
    <w:basedOn w:val="NICEnormal"/>
    <w:rsid w:val="00923A17"/>
    <w:pPr>
      <w:tabs>
        <w:tab w:val="num" w:pos="360"/>
      </w:tabs>
      <w:spacing w:before="240"/>
    </w:pPr>
  </w:style>
  <w:style w:type="paragraph" w:customStyle="1" w:styleId="Appendixbullet">
    <w:name w:val="Appendix bullet"/>
    <w:basedOn w:val="NICEnormal"/>
    <w:rsid w:val="00923A17"/>
    <w:pPr>
      <w:tabs>
        <w:tab w:val="num" w:pos="360"/>
      </w:tabs>
      <w:spacing w:after="0" w:line="240" w:lineRule="auto"/>
    </w:pPr>
  </w:style>
  <w:style w:type="paragraph" w:customStyle="1" w:styleId="Appendixreferences">
    <w:name w:val="Appendix references"/>
    <w:basedOn w:val="NICEnormal"/>
    <w:rsid w:val="00923A17"/>
    <w:pPr>
      <w:tabs>
        <w:tab w:val="left" w:pos="567"/>
      </w:tabs>
      <w:spacing w:after="120" w:line="240" w:lineRule="auto"/>
      <w:ind w:left="567"/>
    </w:pPr>
  </w:style>
  <w:style w:type="paragraph" w:customStyle="1" w:styleId="References">
    <w:name w:val="References"/>
    <w:basedOn w:val="PGDNormal"/>
    <w:rsid w:val="00923A17"/>
    <w:pPr>
      <w:tabs>
        <w:tab w:val="num" w:pos="360"/>
      </w:tabs>
      <w:spacing w:after="120"/>
    </w:pPr>
  </w:style>
  <w:style w:type="paragraph" w:styleId="BalloonText">
    <w:name w:val="Balloon Text"/>
    <w:basedOn w:val="Normal"/>
    <w:link w:val="BalloonTextChar"/>
    <w:semiHidden/>
    <w:rsid w:val="00923A17"/>
    <w:rPr>
      <w:rFonts w:ascii="Tahoma" w:hAnsi="Tahoma" w:cs="Tahoma"/>
      <w:sz w:val="16"/>
      <w:szCs w:val="16"/>
    </w:rPr>
  </w:style>
  <w:style w:type="character" w:customStyle="1" w:styleId="BalloonTextChar">
    <w:name w:val="Balloon Text Char"/>
    <w:link w:val="BalloonText"/>
    <w:semiHidden/>
    <w:rsid w:val="00923A17"/>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23A17"/>
    <w:rPr>
      <w:sz w:val="16"/>
      <w:szCs w:val="16"/>
    </w:rPr>
  </w:style>
  <w:style w:type="paragraph" w:styleId="CommentText">
    <w:name w:val="annotation text"/>
    <w:basedOn w:val="Normal"/>
    <w:link w:val="CommentTextChar1"/>
    <w:uiPriority w:val="99"/>
    <w:unhideWhenUsed/>
    <w:rsid w:val="00923A17"/>
  </w:style>
  <w:style w:type="character" w:customStyle="1" w:styleId="CommentTextChar">
    <w:name w:val="Comment Text Char"/>
    <w:uiPriority w:val="99"/>
    <w:rsid w:val="00923A17"/>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23A17"/>
    <w:rPr>
      <w:b/>
      <w:bCs/>
    </w:rPr>
  </w:style>
  <w:style w:type="character" w:customStyle="1" w:styleId="CommentSubjectChar">
    <w:name w:val="Comment Subject Char"/>
    <w:semiHidden/>
    <w:rsid w:val="00923A17"/>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23A17"/>
    <w:pPr>
      <w:spacing w:before="100" w:beforeAutospacing="1" w:after="100" w:afterAutospacing="1"/>
    </w:pPr>
  </w:style>
  <w:style w:type="paragraph" w:styleId="TOC1">
    <w:name w:val="toc 1"/>
    <w:basedOn w:val="Normal"/>
    <w:next w:val="Normal"/>
    <w:autoRedefine/>
    <w:rsid w:val="00923A17"/>
    <w:rPr>
      <w:rFonts w:ascii="Arial" w:hAnsi="Arial"/>
    </w:rPr>
  </w:style>
  <w:style w:type="paragraph" w:styleId="TOC2">
    <w:name w:val="toc 2"/>
    <w:basedOn w:val="Normal"/>
    <w:next w:val="Normal"/>
    <w:autoRedefine/>
    <w:rsid w:val="00923A17"/>
    <w:pPr>
      <w:ind w:left="240"/>
    </w:pPr>
    <w:rPr>
      <w:rFonts w:ascii="Arial" w:hAnsi="Arial"/>
    </w:rPr>
  </w:style>
  <w:style w:type="paragraph" w:customStyle="1" w:styleId="Frontpagetitle">
    <w:name w:val="Front page title"/>
    <w:basedOn w:val="Normal"/>
    <w:rsid w:val="00923A17"/>
    <w:pPr>
      <w:spacing w:after="240"/>
      <w:jc w:val="center"/>
    </w:pPr>
    <w:rPr>
      <w:rFonts w:ascii="Arial" w:hAnsi="Arial" w:cs="Arial"/>
      <w:sz w:val="48"/>
      <w:szCs w:val="48"/>
      <w:lang w:val="en-US"/>
    </w:rPr>
  </w:style>
  <w:style w:type="paragraph" w:customStyle="1" w:styleId="Frontpagedate">
    <w:name w:val="Front page date"/>
    <w:basedOn w:val="Normal"/>
    <w:rsid w:val="00923A17"/>
    <w:pPr>
      <w:spacing w:after="240"/>
    </w:pPr>
    <w:rPr>
      <w:rFonts w:ascii="Arial" w:hAnsi="Arial" w:cs="Arial"/>
      <w:sz w:val="32"/>
      <w:szCs w:val="32"/>
      <w:lang w:val="en-US"/>
    </w:rPr>
  </w:style>
  <w:style w:type="paragraph" w:customStyle="1" w:styleId="Frontpageguidelinenumber">
    <w:name w:val="Front page guideline number"/>
    <w:basedOn w:val="Normal"/>
    <w:rsid w:val="00923A17"/>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23A17"/>
    <w:pPr>
      <w:outlineLvl w:val="9"/>
    </w:pPr>
    <w:rPr>
      <w:lang w:bidi="en-US"/>
    </w:rPr>
  </w:style>
  <w:style w:type="paragraph" w:styleId="TOC3">
    <w:name w:val="toc 3"/>
    <w:basedOn w:val="Normal"/>
    <w:next w:val="Normal"/>
    <w:autoRedefine/>
    <w:semiHidden/>
    <w:rsid w:val="00923A17"/>
    <w:pPr>
      <w:ind w:left="480"/>
    </w:pPr>
    <w:rPr>
      <w:rFonts w:ascii="Arial" w:hAnsi="Arial"/>
    </w:rPr>
  </w:style>
  <w:style w:type="character" w:styleId="FollowedHyperlink">
    <w:name w:val="FollowedHyperlink"/>
    <w:unhideWhenUsed/>
    <w:rsid w:val="00923A17"/>
    <w:rPr>
      <w:color w:val="800080"/>
      <w:u w:val="single"/>
    </w:rPr>
  </w:style>
  <w:style w:type="paragraph" w:customStyle="1" w:styleId="Level2text">
    <w:name w:val="Level 2 text"/>
    <w:basedOn w:val="Numberedheading2"/>
    <w:locked/>
    <w:rsid w:val="00923A17"/>
    <w:pPr>
      <w:numPr>
        <w:ilvl w:val="1"/>
        <w:numId w:val="1"/>
      </w:numPr>
    </w:pPr>
    <w:rPr>
      <w:b/>
      <w:i/>
    </w:rPr>
  </w:style>
  <w:style w:type="paragraph" w:styleId="FootnoteText">
    <w:name w:val="footnote text"/>
    <w:basedOn w:val="Normal"/>
    <w:link w:val="FootnoteTextChar1"/>
    <w:semiHidden/>
    <w:rsid w:val="00923A17"/>
    <w:rPr>
      <w:rFonts w:ascii="Arial" w:eastAsia="Calibri" w:hAnsi="Arial"/>
    </w:rPr>
  </w:style>
  <w:style w:type="character" w:customStyle="1" w:styleId="FootnoteTextChar">
    <w:name w:val="Footnote Text Char"/>
    <w:rsid w:val="00923A17"/>
    <w:rPr>
      <w:rFonts w:ascii="Arial" w:eastAsia="Times New Roman" w:hAnsi="Arial"/>
    </w:rPr>
  </w:style>
  <w:style w:type="character" w:styleId="FootnoteReference">
    <w:name w:val="footnote reference"/>
    <w:rsid w:val="00923A17"/>
    <w:rPr>
      <w:vertAlign w:val="superscript"/>
    </w:rPr>
  </w:style>
  <w:style w:type="paragraph" w:customStyle="1" w:styleId="Paragraph">
    <w:name w:val="Paragraph"/>
    <w:basedOn w:val="Paragraphnonumbers"/>
    <w:uiPriority w:val="4"/>
    <w:qFormat/>
    <w:rsid w:val="00923A17"/>
    <w:pPr>
      <w:numPr>
        <w:numId w:val="9"/>
      </w:numPr>
      <w:tabs>
        <w:tab w:val="left" w:pos="567"/>
      </w:tabs>
    </w:pPr>
  </w:style>
  <w:style w:type="paragraph" w:customStyle="1" w:styleId="Bullets">
    <w:name w:val="Bullets"/>
    <w:basedOn w:val="Normal"/>
    <w:uiPriority w:val="5"/>
    <w:qFormat/>
    <w:rsid w:val="00923A17"/>
    <w:pPr>
      <w:numPr>
        <w:numId w:val="16"/>
      </w:numPr>
      <w:spacing w:after="120" w:line="276" w:lineRule="auto"/>
    </w:pPr>
    <w:rPr>
      <w:rFonts w:ascii="Arial" w:hAnsi="Arial"/>
    </w:rPr>
  </w:style>
  <w:style w:type="paragraph" w:customStyle="1" w:styleId="Subbullets">
    <w:name w:val="Sub bullets"/>
    <w:basedOn w:val="Normal"/>
    <w:uiPriority w:val="6"/>
    <w:qFormat/>
    <w:rsid w:val="00923A17"/>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23A17"/>
    <w:pPr>
      <w:spacing w:after="240" w:line="276" w:lineRule="auto"/>
    </w:pPr>
    <w:rPr>
      <w:rFonts w:ascii="Arial" w:hAnsi="Arial"/>
    </w:rPr>
  </w:style>
  <w:style w:type="paragraph" w:styleId="TOAHeading">
    <w:name w:val="toa heading"/>
    <w:basedOn w:val="Normal"/>
    <w:next w:val="Normal"/>
    <w:semiHidden/>
    <w:rsid w:val="00923A17"/>
    <w:pPr>
      <w:spacing w:before="120"/>
    </w:pPr>
    <w:rPr>
      <w:rFonts w:ascii="Arial" w:hAnsi="Arial"/>
      <w:b/>
      <w:bCs/>
    </w:rPr>
  </w:style>
  <w:style w:type="paragraph" w:styleId="TOC4">
    <w:name w:val="toc 4"/>
    <w:basedOn w:val="Normal"/>
    <w:next w:val="Normal"/>
    <w:autoRedefine/>
    <w:semiHidden/>
    <w:rsid w:val="00923A17"/>
    <w:pPr>
      <w:ind w:left="720"/>
    </w:pPr>
    <w:rPr>
      <w:rFonts w:ascii="Arial" w:hAnsi="Arial"/>
    </w:rPr>
  </w:style>
  <w:style w:type="paragraph" w:customStyle="1" w:styleId="Bulletindent1alast">
    <w:name w:val="Bullet indent 1a last"/>
    <w:basedOn w:val="Bulletindent1last"/>
    <w:qFormat/>
    <w:rsid w:val="00923A17"/>
    <w:pPr>
      <w:ind w:left="2552"/>
    </w:pPr>
  </w:style>
  <w:style w:type="paragraph" w:customStyle="1" w:styleId="Bulletindent2a">
    <w:name w:val="Bullet indent 2a"/>
    <w:basedOn w:val="Normal"/>
    <w:qFormat/>
    <w:rsid w:val="00923A17"/>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23A17"/>
    <w:pPr>
      <w:tabs>
        <w:tab w:val="num" w:pos="2552"/>
      </w:tabs>
      <w:ind w:left="2552"/>
    </w:pPr>
  </w:style>
  <w:style w:type="paragraph" w:customStyle="1" w:styleId="Frontpagegreentitle">
    <w:name w:val="Front page green title"/>
    <w:basedOn w:val="Normal"/>
    <w:rsid w:val="00923A17"/>
    <w:pPr>
      <w:jc w:val="center"/>
    </w:pPr>
    <w:rPr>
      <w:rFonts w:ascii="Arial" w:hAnsi="Arial" w:cs="Arial"/>
      <w:b/>
      <w:color w:val="009999"/>
      <w:sz w:val="64"/>
      <w:szCs w:val="64"/>
    </w:rPr>
  </w:style>
  <w:style w:type="paragraph" w:styleId="TOC5">
    <w:name w:val="toc 5"/>
    <w:basedOn w:val="Normal"/>
    <w:next w:val="Normal"/>
    <w:autoRedefine/>
    <w:semiHidden/>
    <w:unhideWhenUsed/>
    <w:rsid w:val="00923A17"/>
    <w:pPr>
      <w:spacing w:after="100" w:line="276" w:lineRule="auto"/>
      <w:ind w:left="880"/>
    </w:pPr>
  </w:style>
  <w:style w:type="paragraph" w:styleId="TOC6">
    <w:name w:val="toc 6"/>
    <w:basedOn w:val="Normal"/>
    <w:next w:val="Normal"/>
    <w:autoRedefine/>
    <w:semiHidden/>
    <w:unhideWhenUsed/>
    <w:rsid w:val="00923A17"/>
    <w:pPr>
      <w:spacing w:after="100" w:line="276" w:lineRule="auto"/>
      <w:ind w:left="1100"/>
    </w:pPr>
  </w:style>
  <w:style w:type="paragraph" w:styleId="TOC7">
    <w:name w:val="toc 7"/>
    <w:basedOn w:val="Normal"/>
    <w:next w:val="Normal"/>
    <w:autoRedefine/>
    <w:semiHidden/>
    <w:unhideWhenUsed/>
    <w:rsid w:val="00923A17"/>
    <w:pPr>
      <w:spacing w:after="100" w:line="276" w:lineRule="auto"/>
      <w:ind w:left="1320"/>
    </w:pPr>
  </w:style>
  <w:style w:type="paragraph" w:styleId="TOC8">
    <w:name w:val="toc 8"/>
    <w:basedOn w:val="Normal"/>
    <w:next w:val="Normal"/>
    <w:autoRedefine/>
    <w:semiHidden/>
    <w:unhideWhenUsed/>
    <w:rsid w:val="00923A17"/>
    <w:pPr>
      <w:spacing w:after="100" w:line="276" w:lineRule="auto"/>
      <w:ind w:left="1540"/>
    </w:pPr>
  </w:style>
  <w:style w:type="paragraph" w:styleId="TOC9">
    <w:name w:val="toc 9"/>
    <w:basedOn w:val="Normal"/>
    <w:next w:val="Normal"/>
    <w:autoRedefine/>
    <w:semiHidden/>
    <w:unhideWhenUsed/>
    <w:rsid w:val="00923A17"/>
    <w:pPr>
      <w:spacing w:after="100" w:line="276" w:lineRule="auto"/>
      <w:ind w:left="1760"/>
    </w:pPr>
  </w:style>
  <w:style w:type="paragraph" w:customStyle="1" w:styleId="Question">
    <w:name w:val="Question"/>
    <w:basedOn w:val="References"/>
    <w:qFormat/>
    <w:rsid w:val="00923A17"/>
    <w:pPr>
      <w:keepNext/>
      <w:numPr>
        <w:numId w:val="2"/>
      </w:numPr>
    </w:pPr>
    <w:rPr>
      <w:b/>
    </w:rPr>
  </w:style>
  <w:style w:type="paragraph" w:styleId="EndnoteText">
    <w:name w:val="endnote text"/>
    <w:basedOn w:val="Normal"/>
    <w:link w:val="EndnoteTextChar1"/>
    <w:semiHidden/>
    <w:unhideWhenUsed/>
    <w:rsid w:val="00923A17"/>
  </w:style>
  <w:style w:type="character" w:customStyle="1" w:styleId="EndnoteTextChar">
    <w:name w:val="Endnote Text Char"/>
    <w:semiHidden/>
    <w:rsid w:val="00923A17"/>
    <w:rPr>
      <w:rFonts w:ascii="Times New Roman" w:eastAsia="Times New Roman" w:hAnsi="Times New Roman"/>
    </w:rPr>
  </w:style>
  <w:style w:type="character" w:styleId="EndnoteReference">
    <w:name w:val="endnote reference"/>
    <w:semiHidden/>
    <w:unhideWhenUsed/>
    <w:rsid w:val="00923A17"/>
    <w:rPr>
      <w:vertAlign w:val="superscript"/>
    </w:rPr>
  </w:style>
  <w:style w:type="paragraph" w:customStyle="1" w:styleId="Style4">
    <w:name w:val="Style4"/>
    <w:basedOn w:val="Normal"/>
    <w:autoRedefine/>
    <w:rsid w:val="00923A17"/>
    <w:pPr>
      <w:keepNext/>
      <w:spacing w:line="360" w:lineRule="auto"/>
      <w:ind w:left="567"/>
    </w:pPr>
    <w:rPr>
      <w:rFonts w:ascii="Arial" w:hAnsi="Arial" w:cs="Arial"/>
    </w:rPr>
  </w:style>
  <w:style w:type="paragraph" w:customStyle="1" w:styleId="Bodytextosteo">
    <w:name w:val="Body text osteo"/>
    <w:basedOn w:val="BodyText"/>
    <w:autoRedefine/>
    <w:rsid w:val="00923A17"/>
    <w:pPr>
      <w:spacing w:after="0" w:line="360" w:lineRule="auto"/>
      <w:ind w:left="567"/>
    </w:pPr>
    <w:rPr>
      <w:rFonts w:ascii="Arial" w:hAnsi="Arial" w:cs="Arial"/>
    </w:rPr>
  </w:style>
  <w:style w:type="paragraph" w:styleId="BodyText">
    <w:name w:val="Body Text"/>
    <w:basedOn w:val="Normal"/>
    <w:link w:val="BodyTextChar"/>
    <w:rsid w:val="00923A17"/>
    <w:pPr>
      <w:spacing w:after="120"/>
    </w:pPr>
  </w:style>
  <w:style w:type="paragraph" w:customStyle="1" w:styleId="bulletdoubleindent">
    <w:name w:val="bullet double indent"/>
    <w:basedOn w:val="Normal"/>
    <w:autoRedefine/>
    <w:rsid w:val="00923A17"/>
    <w:pPr>
      <w:numPr>
        <w:numId w:val="3"/>
      </w:numPr>
      <w:spacing w:line="360" w:lineRule="auto"/>
    </w:pPr>
    <w:rPr>
      <w:rFonts w:ascii="Arial" w:eastAsia="Calibri" w:hAnsi="Arial"/>
    </w:rPr>
  </w:style>
  <w:style w:type="paragraph" w:customStyle="1" w:styleId="bulletindentosteo">
    <w:name w:val="bullet indent osteo"/>
    <w:basedOn w:val="Normal"/>
    <w:autoRedefine/>
    <w:rsid w:val="00923A17"/>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23A17"/>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23A17"/>
    <w:pPr>
      <w:spacing w:after="0" w:line="360" w:lineRule="auto"/>
      <w:ind w:left="567"/>
    </w:pPr>
  </w:style>
  <w:style w:type="paragraph" w:customStyle="1" w:styleId="subheadingosteo">
    <w:name w:val="subheading osteo"/>
    <w:basedOn w:val="Heading6"/>
    <w:autoRedefine/>
    <w:rsid w:val="00923A17"/>
    <w:pPr>
      <w:keepNext/>
      <w:spacing w:line="360" w:lineRule="auto"/>
      <w:ind w:left="539"/>
    </w:pPr>
    <w:rPr>
      <w:rFonts w:ascii="Arial" w:hAnsi="Arial"/>
    </w:rPr>
  </w:style>
  <w:style w:type="paragraph" w:customStyle="1" w:styleId="bulletdoubleindentosteo">
    <w:name w:val="bullet double indent osteo"/>
    <w:basedOn w:val="bulletindentosteo"/>
    <w:autoRedefine/>
    <w:rsid w:val="00923A17"/>
    <w:pPr>
      <w:numPr>
        <w:numId w:val="5"/>
      </w:numPr>
    </w:pPr>
    <w:rPr>
      <w:rFonts w:eastAsia="Times New Roman"/>
      <w:lang w:eastAsia="en-GB"/>
    </w:rPr>
  </w:style>
  <w:style w:type="paragraph" w:styleId="ListBullet3">
    <w:name w:val="List Bullet 3"/>
    <w:basedOn w:val="Normal"/>
    <w:autoRedefine/>
    <w:rsid w:val="00923A17"/>
  </w:style>
  <w:style w:type="paragraph" w:customStyle="1" w:styleId="Bulletosteotable">
    <w:name w:val="Bullet osteo table"/>
    <w:basedOn w:val="bulletosteoporosis"/>
    <w:autoRedefine/>
    <w:rsid w:val="00923A17"/>
    <w:pPr>
      <w:numPr>
        <w:numId w:val="6"/>
      </w:numPr>
    </w:pPr>
  </w:style>
  <w:style w:type="paragraph" w:customStyle="1" w:styleId="StyleHeading2Before0ptAfter0ptLinespacing15l">
    <w:name w:val="Style Heading 2 + Before:  0 pt After:  0 pt Line spacing:  1.5 l..."/>
    <w:basedOn w:val="Heading2"/>
    <w:autoRedefine/>
    <w:rsid w:val="00923A17"/>
    <w:pPr>
      <w:spacing w:after="0" w:line="360" w:lineRule="auto"/>
    </w:pPr>
    <w:rPr>
      <w:szCs w:val="20"/>
      <w:lang w:val="en-US"/>
    </w:rPr>
  </w:style>
  <w:style w:type="paragraph" w:customStyle="1" w:styleId="NCC-ACChaptertitle">
    <w:name w:val="NCC-AC Chapter title"/>
    <w:basedOn w:val="Numberedheading1"/>
    <w:next w:val="Normal"/>
    <w:autoRedefine/>
    <w:rsid w:val="00923A17"/>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23A17"/>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23A17"/>
    <w:pPr>
      <w:numPr>
        <w:ilvl w:val="3"/>
        <w:numId w:val="8"/>
      </w:numPr>
    </w:pPr>
    <w:rPr>
      <w:b w:val="0"/>
    </w:rPr>
  </w:style>
  <w:style w:type="numbering" w:customStyle="1" w:styleId="NiceNumbering">
    <w:name w:val="Nice Numbering"/>
    <w:rsid w:val="00923A17"/>
    <w:pPr>
      <w:numPr>
        <w:numId w:val="8"/>
      </w:numPr>
    </w:pPr>
  </w:style>
  <w:style w:type="character" w:customStyle="1" w:styleId="FootnoteTextChar1">
    <w:name w:val="Footnote Text Char1"/>
    <w:link w:val="FootnoteText"/>
    <w:semiHidden/>
    <w:rsid w:val="00923A17"/>
    <w:rPr>
      <w:rFonts w:ascii="Arial" w:hAnsi="Arial"/>
      <w:kern w:val="2"/>
      <w:lang w:eastAsia="en-US"/>
      <w14:ligatures w14:val="standardContextual"/>
    </w:rPr>
  </w:style>
  <w:style w:type="table" w:styleId="TableGrid">
    <w:name w:val="Table Grid"/>
    <w:basedOn w:val="TableNormal"/>
    <w:rsid w:val="00923A1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23A17"/>
    <w:rPr>
      <w:rFonts w:ascii="Arial" w:hAnsi="Arial" w:cs="Arial"/>
      <w:color w:val="FFFFFF"/>
      <w:sz w:val="32"/>
      <w:szCs w:val="32"/>
    </w:rPr>
  </w:style>
  <w:style w:type="paragraph" w:customStyle="1" w:styleId="Default">
    <w:name w:val="Default"/>
    <w:rsid w:val="00923A17"/>
    <w:pPr>
      <w:autoSpaceDE w:val="0"/>
      <w:autoSpaceDN w:val="0"/>
      <w:adjustRightInd w:val="0"/>
    </w:pPr>
    <w:rPr>
      <w:rFonts w:eastAsia="Times New Roman" w:cs="Calibri"/>
      <w:color w:val="000000"/>
    </w:rPr>
  </w:style>
  <w:style w:type="paragraph" w:customStyle="1" w:styleId="PGDNormal">
    <w:name w:val="PGD Normal"/>
    <w:basedOn w:val="NICEnormal"/>
    <w:rsid w:val="00923A17"/>
    <w:pPr>
      <w:spacing w:line="240" w:lineRule="auto"/>
    </w:pPr>
    <w:rPr>
      <w:sz w:val="22"/>
    </w:rPr>
  </w:style>
  <w:style w:type="paragraph" w:customStyle="1" w:styleId="TabletextIPoverviewevidence">
    <w:name w:val="Table text IP overview evidence"/>
    <w:basedOn w:val="Tabletext"/>
    <w:rsid w:val="00923A17"/>
    <w:rPr>
      <w:sz w:val="18"/>
    </w:rPr>
  </w:style>
  <w:style w:type="character" w:customStyle="1" w:styleId="Heading5Char">
    <w:name w:val="Heading 5 Char"/>
    <w:link w:val="Heading5"/>
    <w:uiPriority w:val="9"/>
    <w:rsid w:val="00923A17"/>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23A17"/>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23A17"/>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23A17"/>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23A17"/>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23A17"/>
    <w:pPr>
      <w:spacing w:after="600"/>
    </w:pPr>
    <w:rPr>
      <w:rFonts w:ascii="Cambria" w:hAnsi="Cambria"/>
      <w:i/>
      <w:iCs/>
      <w:spacing w:val="13"/>
    </w:rPr>
  </w:style>
  <w:style w:type="character" w:customStyle="1" w:styleId="SubtitleChar">
    <w:name w:val="Subtitle Char"/>
    <w:link w:val="Subtitle"/>
    <w:uiPriority w:val="11"/>
    <w:rsid w:val="00923A17"/>
    <w:rPr>
      <w:rFonts w:ascii="Cambria" w:eastAsiaTheme="minorHAnsi" w:hAnsi="Cambria"/>
      <w:i/>
      <w:iCs/>
      <w:spacing w:val="13"/>
      <w:kern w:val="2"/>
      <w:lang w:eastAsia="en-US"/>
      <w14:ligatures w14:val="standardContextual"/>
    </w:rPr>
  </w:style>
  <w:style w:type="character" w:styleId="Strong">
    <w:name w:val="Strong"/>
    <w:uiPriority w:val="22"/>
    <w:qFormat/>
    <w:rsid w:val="00923A17"/>
    <w:rPr>
      <w:b/>
      <w:bCs/>
    </w:rPr>
  </w:style>
  <w:style w:type="character" w:styleId="Emphasis">
    <w:name w:val="Emphasis"/>
    <w:uiPriority w:val="20"/>
    <w:qFormat/>
    <w:rsid w:val="00923A17"/>
    <w:rPr>
      <w:b/>
      <w:bCs/>
      <w:i/>
      <w:iCs/>
      <w:spacing w:val="10"/>
      <w:bdr w:val="none" w:sz="0" w:space="0" w:color="auto"/>
      <w:shd w:val="clear" w:color="auto" w:fill="auto"/>
    </w:rPr>
  </w:style>
  <w:style w:type="paragraph" w:styleId="NoSpacing">
    <w:name w:val="No Spacing"/>
    <w:basedOn w:val="Normal"/>
    <w:uiPriority w:val="1"/>
    <w:qFormat/>
    <w:rsid w:val="00923A17"/>
    <w:rPr>
      <w:rFonts w:eastAsia="Calibri"/>
    </w:rPr>
  </w:style>
  <w:style w:type="paragraph" w:styleId="Quote">
    <w:name w:val="Quote"/>
    <w:basedOn w:val="Normal"/>
    <w:next w:val="Normal"/>
    <w:link w:val="QuoteChar"/>
    <w:uiPriority w:val="29"/>
    <w:qFormat/>
    <w:rsid w:val="00923A17"/>
    <w:pPr>
      <w:spacing w:before="200"/>
      <w:ind w:left="360" w:right="360"/>
    </w:pPr>
    <w:rPr>
      <w:i/>
      <w:iCs/>
    </w:rPr>
  </w:style>
  <w:style w:type="character" w:customStyle="1" w:styleId="QuoteChar">
    <w:name w:val="Quote Char"/>
    <w:link w:val="Quote"/>
    <w:uiPriority w:val="29"/>
    <w:rsid w:val="00923A17"/>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23A1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23A17"/>
    <w:rPr>
      <w:rFonts w:eastAsiaTheme="minorHAnsi"/>
      <w:b/>
      <w:bCs/>
      <w:i/>
      <w:iCs/>
      <w:kern w:val="2"/>
      <w:lang w:eastAsia="en-US"/>
      <w14:ligatures w14:val="standardContextual"/>
    </w:rPr>
  </w:style>
  <w:style w:type="character" w:styleId="SubtleEmphasis">
    <w:name w:val="Subtle Emphasis"/>
    <w:uiPriority w:val="19"/>
    <w:qFormat/>
    <w:rsid w:val="00923A17"/>
    <w:rPr>
      <w:i/>
      <w:iCs/>
    </w:rPr>
  </w:style>
  <w:style w:type="character" w:styleId="IntenseEmphasis">
    <w:name w:val="Intense Emphasis"/>
    <w:uiPriority w:val="21"/>
    <w:qFormat/>
    <w:rsid w:val="00923A17"/>
    <w:rPr>
      <w:b/>
      <w:bCs/>
    </w:rPr>
  </w:style>
  <w:style w:type="character" w:styleId="SubtleReference">
    <w:name w:val="Subtle Reference"/>
    <w:uiPriority w:val="31"/>
    <w:qFormat/>
    <w:rsid w:val="00923A17"/>
    <w:rPr>
      <w:smallCaps/>
    </w:rPr>
  </w:style>
  <w:style w:type="character" w:styleId="IntenseReference">
    <w:name w:val="Intense Reference"/>
    <w:uiPriority w:val="32"/>
    <w:qFormat/>
    <w:rsid w:val="00923A17"/>
    <w:rPr>
      <w:smallCaps/>
      <w:spacing w:val="5"/>
      <w:u w:val="single"/>
    </w:rPr>
  </w:style>
  <w:style w:type="character" w:styleId="BookTitle">
    <w:name w:val="Book Title"/>
    <w:uiPriority w:val="33"/>
    <w:qFormat/>
    <w:rsid w:val="00923A17"/>
    <w:rPr>
      <w:i/>
      <w:iCs/>
      <w:smallCaps/>
      <w:spacing w:val="5"/>
    </w:rPr>
  </w:style>
  <w:style w:type="paragraph" w:customStyle="1" w:styleId="NICETitle2">
    <w:name w:val="NICE Title 2"/>
    <w:basedOn w:val="Normal"/>
    <w:qFormat/>
    <w:rsid w:val="00923A1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23A17"/>
    <w:pPr>
      <w:spacing w:after="120" w:line="480" w:lineRule="auto"/>
    </w:pPr>
  </w:style>
  <w:style w:type="character" w:customStyle="1" w:styleId="BodyText2Char">
    <w:name w:val="Body Text 2 Char"/>
    <w:link w:val="BodyText2"/>
    <w:uiPriority w:val="99"/>
    <w:semiHidden/>
    <w:rsid w:val="00923A17"/>
    <w:rPr>
      <w:rFonts w:eastAsiaTheme="minorHAnsi"/>
      <w:kern w:val="2"/>
      <w:lang w:eastAsia="en-US"/>
      <w14:ligatures w14:val="standardContextual"/>
    </w:rPr>
  </w:style>
  <w:style w:type="character" w:styleId="UnresolvedMention">
    <w:name w:val="Unresolved Mention"/>
    <w:uiPriority w:val="99"/>
    <w:semiHidden/>
    <w:unhideWhenUsed/>
    <w:rsid w:val="00923A17"/>
    <w:rPr>
      <w:color w:val="605E5C"/>
      <w:shd w:val="clear" w:color="auto" w:fill="E1DFDD"/>
    </w:rPr>
  </w:style>
  <w:style w:type="paragraph" w:customStyle="1" w:styleId="PGDTitle2">
    <w:name w:val="PGD Title 2"/>
    <w:basedOn w:val="Normal"/>
    <w:rsid w:val="00923A17"/>
    <w:pPr>
      <w:jc w:val="center"/>
    </w:pPr>
    <w:rPr>
      <w:rFonts w:ascii="Arial" w:hAnsi="Arial"/>
      <w:b/>
      <w:sz w:val="36"/>
      <w:szCs w:val="36"/>
    </w:rPr>
  </w:style>
  <w:style w:type="paragraph" w:customStyle="1" w:styleId="PGDTitle1">
    <w:name w:val="PGD Title 1"/>
    <w:basedOn w:val="Normal"/>
    <w:rsid w:val="00923A17"/>
    <w:pPr>
      <w:jc w:val="center"/>
    </w:pPr>
    <w:rPr>
      <w:rFonts w:ascii="Arial" w:hAnsi="Arial"/>
      <w:b/>
      <w:bCs/>
      <w:sz w:val="44"/>
    </w:rPr>
  </w:style>
  <w:style w:type="character" w:customStyle="1" w:styleId="PGDVersionNumber">
    <w:name w:val="PGD Version Number"/>
    <w:basedOn w:val="DefaultParagraphFont"/>
    <w:qFormat/>
    <w:rsid w:val="00923A17"/>
    <w:rPr>
      <w:rFonts w:ascii="Arial" w:hAnsi="Arial"/>
      <w:sz w:val="28"/>
    </w:rPr>
  </w:style>
  <w:style w:type="paragraph" w:customStyle="1" w:styleId="TableHeaderRow">
    <w:name w:val="Table Header Row"/>
    <w:basedOn w:val="Normal"/>
    <w:rsid w:val="00923A17"/>
    <w:rPr>
      <w:rFonts w:ascii="Arial" w:hAnsi="Arial"/>
      <w:b/>
      <w:bCs/>
    </w:rPr>
  </w:style>
  <w:style w:type="character" w:customStyle="1" w:styleId="PGDNormalBold">
    <w:name w:val="PGD Normal Bold"/>
    <w:basedOn w:val="DefaultParagraphFont"/>
    <w:rsid w:val="00923A17"/>
    <w:rPr>
      <w:rFonts w:ascii="Arial" w:hAnsi="Arial"/>
      <w:b/>
      <w:bCs/>
    </w:rPr>
  </w:style>
  <w:style w:type="character" w:customStyle="1" w:styleId="TableHeaderColumn">
    <w:name w:val="Table Header Column"/>
    <w:basedOn w:val="DefaultParagraphFont"/>
    <w:rsid w:val="00923A17"/>
    <w:rPr>
      <w:rFonts w:ascii="Arial" w:hAnsi="Arial"/>
      <w:b/>
      <w:bCs/>
      <w:sz w:val="20"/>
    </w:rPr>
  </w:style>
  <w:style w:type="paragraph" w:customStyle="1" w:styleId="Title1">
    <w:name w:val="Title 1"/>
    <w:basedOn w:val="Title"/>
    <w:qFormat/>
    <w:rsid w:val="00923A17"/>
    <w:rPr>
      <w:rFonts w:ascii="Arial" w:hAnsi="Arial" w:cs="Arial"/>
      <w:sz w:val="44"/>
      <w:szCs w:val="44"/>
    </w:rPr>
  </w:style>
  <w:style w:type="paragraph" w:customStyle="1" w:styleId="Title2">
    <w:name w:val="Title 2"/>
    <w:basedOn w:val="Title"/>
    <w:qFormat/>
    <w:rsid w:val="00923A17"/>
    <w:rPr>
      <w:rFonts w:ascii="Arial" w:hAnsi="Arial" w:cs="Arial"/>
      <w:sz w:val="40"/>
      <w:szCs w:val="40"/>
    </w:rPr>
  </w:style>
  <w:style w:type="paragraph" w:customStyle="1" w:styleId="PGDHeading2">
    <w:name w:val="PGD Heading 2"/>
    <w:basedOn w:val="Heading2"/>
    <w:qFormat/>
    <w:rsid w:val="00923A17"/>
    <w:rPr>
      <w:rFonts w:ascii="Arial" w:hAnsi="Arial" w:cs="Arial"/>
      <w:color w:val="auto"/>
      <w:sz w:val="28"/>
      <w:szCs w:val="28"/>
    </w:rPr>
  </w:style>
  <w:style w:type="table" w:customStyle="1" w:styleId="Tableheading">
    <w:name w:val="Table heading"/>
    <w:basedOn w:val="TableNormal"/>
    <w:uiPriority w:val="99"/>
    <w:rsid w:val="00923A17"/>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23A17"/>
    <w:pPr>
      <w:spacing w:line="240" w:lineRule="auto"/>
    </w:pPr>
  </w:style>
  <w:style w:type="paragraph" w:customStyle="1" w:styleId="PGDtablebullet0">
    <w:name w:val="PGD table bullet"/>
    <w:basedOn w:val="Normal"/>
    <w:rsid w:val="00923A17"/>
    <w:rPr>
      <w:rFonts w:ascii="Arial" w:eastAsia="Times New Roman" w:hAnsi="Arial"/>
    </w:rPr>
  </w:style>
  <w:style w:type="numbering" w:customStyle="1" w:styleId="PGDTableBullet">
    <w:name w:val="PGD Table Bullet"/>
    <w:basedOn w:val="NoList"/>
    <w:uiPriority w:val="99"/>
    <w:rsid w:val="00923A17"/>
    <w:pPr>
      <w:numPr>
        <w:numId w:val="10"/>
      </w:numPr>
    </w:pPr>
  </w:style>
  <w:style w:type="paragraph" w:customStyle="1" w:styleId="StyleLatinArialAfter0ptLinespacingsingle">
    <w:name w:val="Style (Latin) Arial After:  0 pt Line spacing:  single"/>
    <w:basedOn w:val="Normal"/>
    <w:rsid w:val="00923A17"/>
    <w:rPr>
      <w:rFonts w:ascii="Arial" w:eastAsia="Times New Roman" w:hAnsi="Arial"/>
    </w:rPr>
  </w:style>
  <w:style w:type="paragraph" w:customStyle="1" w:styleId="PGDlogo">
    <w:name w:val="PGD logo"/>
    <w:basedOn w:val="NICEnormal"/>
    <w:rsid w:val="00923A17"/>
    <w:pPr>
      <w:jc w:val="right"/>
    </w:pPr>
  </w:style>
  <w:style w:type="paragraph" w:customStyle="1" w:styleId="PGDLogo0">
    <w:name w:val="PGD Logo"/>
    <w:basedOn w:val="PGDNormal"/>
    <w:rsid w:val="00923A17"/>
    <w:pPr>
      <w:jc w:val="right"/>
    </w:pPr>
  </w:style>
  <w:style w:type="paragraph" w:customStyle="1" w:styleId="PGDVersion">
    <w:name w:val="PGD Version"/>
    <w:basedOn w:val="Normal"/>
    <w:rsid w:val="00923A17"/>
    <w:pPr>
      <w:jc w:val="center"/>
    </w:pPr>
    <w:rPr>
      <w:rFonts w:ascii="Arial" w:eastAsia="Times New Roman" w:hAnsi="Arial"/>
      <w:sz w:val="28"/>
    </w:rPr>
  </w:style>
  <w:style w:type="numbering" w:customStyle="1" w:styleId="PGDtablebullet2">
    <w:name w:val="PGD table bullet 2"/>
    <w:basedOn w:val="NoList"/>
    <w:rsid w:val="00923A17"/>
    <w:pPr>
      <w:numPr>
        <w:numId w:val="12"/>
      </w:numPr>
    </w:pPr>
  </w:style>
  <w:style w:type="numbering" w:customStyle="1" w:styleId="PGDbullet2">
    <w:name w:val="PGD bullet 2"/>
    <w:basedOn w:val="NoList"/>
    <w:rsid w:val="00923A17"/>
    <w:pPr>
      <w:numPr>
        <w:numId w:val="13"/>
      </w:numPr>
    </w:pPr>
  </w:style>
  <w:style w:type="numbering" w:customStyle="1" w:styleId="PGDtablebullet1">
    <w:name w:val="PGD table bullet 1"/>
    <w:basedOn w:val="NoList"/>
    <w:rsid w:val="00923A17"/>
    <w:pPr>
      <w:numPr>
        <w:numId w:val="14"/>
      </w:numPr>
    </w:pPr>
  </w:style>
  <w:style w:type="character" w:customStyle="1" w:styleId="BodyTextChar">
    <w:name w:val="Body Text Char"/>
    <w:basedOn w:val="DefaultParagraphFont"/>
    <w:link w:val="BodyText"/>
    <w:rsid w:val="00923A17"/>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23A17"/>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23A17"/>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23A17"/>
    <w:rPr>
      <w:rFonts w:eastAsiaTheme="minorHAnsi"/>
      <w:b/>
      <w:bCs/>
      <w:kern w:val="2"/>
      <w:lang w:eastAsia="en-US"/>
      <w14:ligatures w14:val="standardContextual"/>
    </w:rPr>
  </w:style>
  <w:style w:type="paragraph" w:customStyle="1" w:styleId="TableParagraph">
    <w:name w:val="Table Paragraph"/>
    <w:basedOn w:val="Normal"/>
    <w:uiPriority w:val="1"/>
    <w:qFormat/>
    <w:rsid w:val="0022016F"/>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pharmaceuticalpress.com/bnf-and-bnfc/" TargetMode="External"/><Relationship Id="rId26" Type="http://schemas.openxmlformats.org/officeDocument/2006/relationships/hyperlink" Target="https://www.medusaimg.nhs.uk/" TargetMode="External"/><Relationship Id="rId21" Type="http://schemas.openxmlformats.org/officeDocument/2006/relationships/hyperlink" Target="https://www.pharmaceuticalpress.com/bnf-and-bnfc/" TargetMode="External"/><Relationship Id="rId34" Type="http://schemas.openxmlformats.org/officeDocument/2006/relationships/theme" Target="theme/theme1.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search?q=benzylpenicillin" TargetMode="External"/><Relationship Id="rId25" Type="http://schemas.openxmlformats.org/officeDocument/2006/relationships/hyperlink" Target="https://www.nice.org.uk/guidance/ng2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harmaceuticalpress.com/bnf-and-bnfc/" TargetMode="External"/><Relationship Id="rId20" Type="http://schemas.openxmlformats.org/officeDocument/2006/relationships/hyperlink" Target="https://www.medicines.org.uk/emc/search?q=benzylpenicilli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___https://www.gov.uk/government/publications/patient-group-directions-pgds/patient-group-directions-who-can-use-them___.bXQtcHJvZC1jcC1ldXcyLTE6dW5pdmVyc2l0eWhvc3BpdGFsc291dGhhbXB0b246YzpvOmUxNGJkOTliZDY0ODhkNDkxMDM3MjdjODlmODU1NWU5OjY6ZTg0ODpkMTczNDBhMGEzMDFlZjQwZGZlMjhlYzFjODcxYTAzZTJjYTI3MGM4ODAxNzFlMmEyOWFmYWY0MTJhMTc2ODljOnA6VDpO" TargetMode="External"/><Relationship Id="rId24" Type="http://schemas.openxmlformats.org/officeDocument/2006/relationships/hyperlink" Target="https://www.nice.org.uk/guidance/ng195"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edicines.org.uk/emc/search?q=benzylpenicillin" TargetMode="External"/><Relationship Id="rId23" Type="http://schemas.openxmlformats.org/officeDocument/2006/relationships/hyperlink" Target="https://www.rcog.org.uk/en/guidelines-research-services/guidelines/gtg36/" TargetMode="External"/><Relationship Id="rId28" Type="http://schemas.openxmlformats.org/officeDocument/2006/relationships/hyperlink" Target="https://www.sps.nhs.uk/articles/managing-the-risk-of-confusion-between-injectable-penicillin-salts/" TargetMode="External"/><Relationship Id="rId36" Type="http://schemas.openxmlformats.org/officeDocument/2006/relationships/customXml" Target="../customXml/item2.xml"/><Relationship Id="rId10" Type="http://schemas.openxmlformats.org/officeDocument/2006/relationships/hyperlink" Target="https://www.nice.org.uk/guidance/mpg2/chapter/Recommendations" TargetMode="External"/><Relationship Id="rId19" Type="http://schemas.openxmlformats.org/officeDocument/2006/relationships/hyperlink" Target="https://yellowcard.mhra.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medicines.org.uk/emc/search?q=benzylpenicillin" TargetMode="External"/><Relationship Id="rId22" Type="http://schemas.openxmlformats.org/officeDocument/2006/relationships/hyperlink" Target="https://www.nice.org.uk/guidance/mpg2" TargetMode="External"/><Relationship Id="rId27" Type="http://schemas.openxmlformats.org/officeDocument/2006/relationships/hyperlink" Target="https://www.uptodate.com/contents/prevention-of-early-onset-group-b-streptococcal-disease-in-neonates" TargetMode="External"/><Relationship Id="rId30" Type="http://schemas.openxmlformats.org/officeDocument/2006/relationships/header" Target="header2.xml"/><Relationship Id="rId35" Type="http://schemas.openxmlformats.org/officeDocument/2006/relationships/customXml" Target="../customXml/item1.xml"/><Relationship Id="rId8" Type="http://schemas.openxmlformats.org/officeDocument/2006/relationships/hyperlink" Target="https://www.sps.nhs.uk/home/guidance/patient-group-directions-and-legal-mechanisms/national-pgd-protocol-and-written-instructions-templat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PGD for KPI</Templatecounting>
    <Accessibletemplate xmlns="f161132f-3af4-47f5-b28f-8075dccddbe8">true</Accessibletemplate>
    <Workstream xmlns="f161132f-3af4-47f5-b28f-8075dccddbe8">Pregnancy &amp; Supportive Medicines</Workstream>
    <ReviewDate xmlns="f161132f-3af4-47f5-b28f-8075dccddbe8">2028-05-31T23:00:00+00:00</ReviewDate>
    <Versionnumber xmlns="f161132f-3af4-47f5-b28f-8075dccddbe8">2</Versionnumber>
    <ProgrammeBoardMeeting xmlns="f161132f-3af4-47f5-b28f-8075dccddbe8">2028-07-19T23:00:00+00:00</ProgrammeBoardMeeting>
    <PublishedDate xmlns="f161132f-3af4-47f5-b28f-8075dccddbe8" xsi:nil="true"/>
    <Effectivefromdate xmlns="f161132f-3af4-47f5-b28f-8075dccddbe8">2026-01-01T00:00:00+00:00</Effectivefromdate>
    <RAGrating xmlns="f161132f-3af4-47f5-b28f-8075dccddbe8" xsi:nil="true"/>
    <ExpiryDate xmlns="f161132f-3af4-47f5-b28f-8075dccddbe8">2028-12-31T00:00:00+00:00</ExpiryDate>
  </documentManagement>
</p:properties>
</file>

<file path=customXml/itemProps1.xml><?xml version="1.0" encoding="utf-8"?>
<ds:datastoreItem xmlns:ds="http://schemas.openxmlformats.org/officeDocument/2006/customXml" ds:itemID="{18F695A6-7941-46B3-9995-C4EC54A7B185}"/>
</file>

<file path=customXml/itemProps2.xml><?xml version="1.0" encoding="utf-8"?>
<ds:datastoreItem xmlns:ds="http://schemas.openxmlformats.org/officeDocument/2006/customXml" ds:itemID="{AFA28AB3-673D-463A-BB67-B6B15643EBA5}"/>
</file>

<file path=customXml/itemProps3.xml><?xml version="1.0" encoding="utf-8"?>
<ds:datastoreItem xmlns:ds="http://schemas.openxmlformats.org/officeDocument/2006/customXml" ds:itemID="{7724DD29-BF5E-450D-954F-24A047C21923}"/>
</file>

<file path=docProps/app.xml><?xml version="1.0" encoding="utf-8"?>
<Properties xmlns="http://schemas.openxmlformats.org/officeDocument/2006/extended-properties" xmlns:vt="http://schemas.openxmlformats.org/officeDocument/2006/docPropsVTypes">
  <Template>Normal</Template>
  <TotalTime>0</TotalTime>
  <Pages>13</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21981</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2025-12-19T16:24:00Z</dcterms:created>
  <dcterms:modified xsi:type="dcterms:W3CDTF">2025-12-23T15:58:00Z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