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38375224" w:rsidR="00FE6E1E" w:rsidRPr="00FE6E1E" w:rsidRDefault="00FE6E1E" w:rsidP="00AB5250">
      <w:pPr>
        <w:pStyle w:val="PGDNormal"/>
        <w:rPr>
          <w:bCs/>
          <w:highlight w:val="cyan"/>
        </w:rPr>
      </w:pPr>
      <w:bookmarkStart w:id="0" w:name="_Toc258333614"/>
      <w:bookmarkStart w:id="1" w:name="_Toc263684039"/>
      <w:bookmarkStart w:id="2" w:name="_Toc264471101"/>
    </w:p>
    <w:p w14:paraId="71B767E5" w14:textId="3A7E014A"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0"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799BFF7" w14:textId="49739648" w:rsidR="007A1448" w:rsidRPr="00DF77C7" w:rsidRDefault="008B106D" w:rsidP="006529F3">
      <w:pPr>
        <w:pStyle w:val="PGDTitle2"/>
      </w:pPr>
      <w:r w:rsidRPr="008B106D">
        <w:rPr>
          <w:bCs/>
        </w:rPr>
        <w:t xml:space="preserve">Supply and/or administration of subcutaneous medroxyprogesterone acetate (SC-DMPA) injection </w:t>
      </w:r>
      <w:r w:rsidRPr="008B106D">
        <w:t xml:space="preserve">in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ECD1B56" w:rsidR="00813399" w:rsidRPr="00187B60" w:rsidRDefault="00813399" w:rsidP="00187B60">
      <w:pPr>
        <w:jc w:val="center"/>
        <w:rPr>
          <w:rStyle w:val="PGDVersionNumber"/>
          <w:kern w:val="0"/>
          <w:lang w:val="en-US"/>
          <w14:ligatures w14:val="none"/>
        </w:rPr>
      </w:pPr>
      <w:r w:rsidRPr="57C7922A">
        <w:rPr>
          <w:rStyle w:val="PGDVersionNumber"/>
        </w:rPr>
        <w:t xml:space="preserve">Version Number </w:t>
      </w:r>
      <w:r w:rsidR="005C38B5" w:rsidRPr="57C7922A">
        <w:rPr>
          <w:rStyle w:val="PGDVersionNumber"/>
        </w:rPr>
        <w:t>3.0</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9082"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0"/>
        <w:gridCol w:w="1985"/>
        <w:gridCol w:w="7087"/>
      </w:tblGrid>
      <w:tr w:rsidR="00813399" w:rsidRPr="00DF77C7" w14:paraId="1AA21739" w14:textId="77777777" w:rsidTr="57C7922A">
        <w:trPr>
          <w:gridBefore w:val="1"/>
          <w:wBefore w:w="10" w:type="dxa"/>
          <w:trHeight w:val="442"/>
          <w:tblHeader/>
        </w:trPr>
        <w:tc>
          <w:tcPr>
            <w:tcW w:w="1985" w:type="dxa"/>
            <w:tcBorders>
              <w:top w:val="single" w:sz="4" w:space="0" w:color="auto"/>
              <w:left w:val="single" w:sz="4" w:space="0" w:color="auto"/>
              <w:bottom w:val="single" w:sz="4" w:space="0" w:color="auto"/>
              <w:right w:val="single" w:sz="4" w:space="0" w:color="auto"/>
            </w:tcBorders>
          </w:tcPr>
          <w:p w14:paraId="4C3B7AF4" w14:textId="77777777" w:rsidR="00813399" w:rsidRPr="006A3850" w:rsidRDefault="00813399" w:rsidP="006829D5">
            <w:pPr>
              <w:pStyle w:val="TableHeaderRow"/>
              <w:rPr>
                <w:rStyle w:val="TableHeaderColumn"/>
                <w:b/>
                <w:bCs/>
                <w:sz w:val="22"/>
              </w:rPr>
            </w:pPr>
            <w:r w:rsidRPr="006A3850">
              <w:rPr>
                <w:rStyle w:val="TableHeaderColumn"/>
                <w:b/>
                <w:bCs/>
                <w:sz w:val="22"/>
              </w:rPr>
              <w:t>Version and Date</w:t>
            </w:r>
          </w:p>
        </w:tc>
        <w:tc>
          <w:tcPr>
            <w:tcW w:w="7087" w:type="dxa"/>
            <w:tcBorders>
              <w:top w:val="single" w:sz="4" w:space="0" w:color="auto"/>
              <w:left w:val="single" w:sz="4" w:space="0" w:color="auto"/>
              <w:bottom w:val="single" w:sz="4" w:space="0" w:color="auto"/>
              <w:right w:val="single" w:sz="4" w:space="0" w:color="auto"/>
            </w:tcBorders>
          </w:tcPr>
          <w:p w14:paraId="20E8B630" w14:textId="77777777" w:rsidR="00813399" w:rsidRPr="006A3850" w:rsidRDefault="00813399" w:rsidP="006829D5">
            <w:pPr>
              <w:pStyle w:val="TableHeaderRow"/>
              <w:rPr>
                <w:rStyle w:val="TableHeaderColumn"/>
                <w:b/>
                <w:bCs/>
                <w:sz w:val="22"/>
              </w:rPr>
            </w:pPr>
            <w:r w:rsidRPr="006A3850">
              <w:rPr>
                <w:rStyle w:val="TableHeaderColumn"/>
                <w:b/>
                <w:bCs/>
                <w:sz w:val="22"/>
              </w:rPr>
              <w:t>Change details</w:t>
            </w:r>
          </w:p>
        </w:tc>
      </w:tr>
      <w:tr w:rsidR="00E15FB4" w:rsidRPr="00DF77C7" w14:paraId="5448D2BC" w14:textId="77777777" w:rsidTr="57C7922A">
        <w:trPr>
          <w:gridBefore w:val="1"/>
          <w:wBefore w:w="10" w:type="dxa"/>
          <w:trHeight w:val="442"/>
        </w:trPr>
        <w:tc>
          <w:tcPr>
            <w:tcW w:w="1985" w:type="dxa"/>
            <w:tcBorders>
              <w:top w:val="single" w:sz="4" w:space="0" w:color="auto"/>
              <w:left w:val="single" w:sz="4" w:space="0" w:color="auto"/>
              <w:bottom w:val="single" w:sz="4" w:space="0" w:color="auto"/>
              <w:right w:val="single" w:sz="4" w:space="0" w:color="auto"/>
            </w:tcBorders>
          </w:tcPr>
          <w:p w14:paraId="247DD230" w14:textId="77777777" w:rsidR="00E15FB4" w:rsidRPr="00044C6C" w:rsidRDefault="00E15FB4" w:rsidP="00044C6C">
            <w:pPr>
              <w:pStyle w:val="Tabletext"/>
            </w:pPr>
            <w:r w:rsidRPr="00044C6C">
              <w:rPr>
                <w:lang w:val="en-GB"/>
              </w:rPr>
              <w:t>Version 1</w:t>
            </w:r>
          </w:p>
          <w:p w14:paraId="564FB0F8" w14:textId="058D473A" w:rsidR="00E15FB4" w:rsidRPr="00044C6C" w:rsidRDefault="008B106D" w:rsidP="00044C6C">
            <w:pPr>
              <w:pStyle w:val="Tabletext"/>
            </w:pPr>
            <w:r>
              <w:rPr>
                <w:lang w:val="en-GB"/>
              </w:rPr>
              <w:t xml:space="preserve">May </w:t>
            </w:r>
            <w:r w:rsidR="00AB5250" w:rsidRPr="00044C6C">
              <w:rPr>
                <w:lang w:val="en-GB"/>
              </w:rPr>
              <w:t>2020</w:t>
            </w:r>
          </w:p>
        </w:tc>
        <w:tc>
          <w:tcPr>
            <w:tcW w:w="7087"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3F15B0">
            <w:pPr>
              <w:pStyle w:val="Tabletext"/>
              <w:rPr>
                <w:lang w:val="en-GB"/>
              </w:rPr>
            </w:pPr>
            <w:r w:rsidRPr="00D1051E">
              <w:t>New template</w:t>
            </w:r>
          </w:p>
        </w:tc>
      </w:tr>
      <w:tr w:rsidR="003F15B0" w:rsidRPr="00DF77C7" w14:paraId="608E9454" w14:textId="77777777" w:rsidTr="57C7922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04BE3836" w14:textId="77777777" w:rsidR="003F15B0" w:rsidRPr="00044C6C" w:rsidRDefault="003F15B0" w:rsidP="00044C6C">
            <w:pPr>
              <w:pStyle w:val="Tabletext"/>
            </w:pPr>
            <w:r w:rsidRPr="00044C6C">
              <w:rPr>
                <w:lang w:val="en-GB"/>
              </w:rPr>
              <w:t>Version 1.1</w:t>
            </w:r>
          </w:p>
          <w:p w14:paraId="706980D9" w14:textId="107F10D0" w:rsidR="003F15B0" w:rsidRPr="00044C6C" w:rsidRDefault="003F15B0" w:rsidP="00044C6C">
            <w:pPr>
              <w:pStyle w:val="Tabletext"/>
            </w:pPr>
            <w:r w:rsidRPr="00044C6C">
              <w:rPr>
                <w:lang w:val="en-GB"/>
              </w:rPr>
              <w:t>November 2020</w:t>
            </w:r>
          </w:p>
        </w:tc>
        <w:tc>
          <w:tcPr>
            <w:tcW w:w="7087" w:type="dxa"/>
            <w:tcBorders>
              <w:top w:val="single" w:sz="4" w:space="0" w:color="auto"/>
              <w:left w:val="single" w:sz="4" w:space="0" w:color="auto"/>
              <w:bottom w:val="single" w:sz="4" w:space="0" w:color="auto"/>
              <w:right w:val="single" w:sz="4" w:space="0" w:color="auto"/>
            </w:tcBorders>
          </w:tcPr>
          <w:p w14:paraId="325AE566" w14:textId="64631440" w:rsidR="003F15B0" w:rsidRPr="003F15B0" w:rsidRDefault="003F15B0" w:rsidP="003F15B0">
            <w:pPr>
              <w:pStyle w:val="Tabletext"/>
            </w:pPr>
            <w:r w:rsidRPr="003F15B0">
              <w:t xml:space="preserve">Minor </w:t>
            </w:r>
            <w:proofErr w:type="gramStart"/>
            <w:r w:rsidRPr="003F15B0">
              <w:t>rewording</w:t>
            </w:r>
            <w:proofErr w:type="gramEnd"/>
            <w:r w:rsidRPr="003F15B0">
              <w:t xml:space="preserve"> and highlighting contents</w:t>
            </w:r>
            <w:r w:rsidR="00084D8E">
              <w:t xml:space="preserve"> of </w:t>
            </w:r>
            <w:proofErr w:type="gramStart"/>
            <w:r w:rsidR="00084D8E" w:rsidRPr="003F15B0">
              <w:t>cautions</w:t>
            </w:r>
            <w:r w:rsidRPr="003F15B0">
              <w:t xml:space="preserve"> section</w:t>
            </w:r>
            <w:proofErr w:type="gramEnd"/>
            <w:r w:rsidRPr="003F15B0">
              <w:t xml:space="preserve"> relating to individuals for whom pregnancy presents an unacceptable risk and those on a pregnancy prevention plan.</w:t>
            </w:r>
          </w:p>
          <w:p w14:paraId="1A80F6F3" w14:textId="641F39AB" w:rsidR="003F15B0" w:rsidRPr="003F15B0" w:rsidRDefault="003F15B0" w:rsidP="003F15B0">
            <w:pPr>
              <w:pStyle w:val="Tabletext"/>
            </w:pPr>
            <w:r w:rsidRPr="003F15B0">
              <w:t xml:space="preserve">Acute porphyria </w:t>
            </w:r>
            <w:proofErr w:type="gramStart"/>
            <w:r w:rsidRPr="003F15B0">
              <w:t>added</w:t>
            </w:r>
            <w:proofErr w:type="gramEnd"/>
            <w:r w:rsidRPr="003F15B0">
              <w:t xml:space="preserve"> to exclusion criteria.  </w:t>
            </w:r>
          </w:p>
        </w:tc>
      </w:tr>
      <w:tr w:rsidR="003F15B0" w:rsidRPr="00404E02" w14:paraId="273DDF71" w14:textId="77777777" w:rsidTr="57C7922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46627504" w14:textId="77777777" w:rsidR="003F15B0" w:rsidRPr="00044C6C" w:rsidRDefault="003F15B0" w:rsidP="00044C6C">
            <w:pPr>
              <w:pStyle w:val="Tabletext"/>
            </w:pPr>
            <w:r w:rsidRPr="00044C6C">
              <w:rPr>
                <w:lang w:val="en-GB"/>
              </w:rPr>
              <w:t>Version 2.0</w:t>
            </w:r>
          </w:p>
          <w:p w14:paraId="2B4ADCF1" w14:textId="1D440469" w:rsidR="003F15B0" w:rsidRPr="00044C6C" w:rsidRDefault="008B106D" w:rsidP="00044C6C">
            <w:pPr>
              <w:pStyle w:val="Tabletext"/>
            </w:pPr>
            <w:r>
              <w:rPr>
                <w:lang w:val="en-GB"/>
              </w:rPr>
              <w:t>May</w:t>
            </w:r>
            <w:r w:rsidR="003F15B0" w:rsidRPr="00044C6C">
              <w:rPr>
                <w:lang w:val="en-GB"/>
              </w:rPr>
              <w:t xml:space="preserve"> 2023</w:t>
            </w:r>
          </w:p>
        </w:tc>
        <w:tc>
          <w:tcPr>
            <w:tcW w:w="7087" w:type="dxa"/>
            <w:tcBorders>
              <w:top w:val="single" w:sz="4" w:space="0" w:color="auto"/>
              <w:left w:val="single" w:sz="4" w:space="0" w:color="auto"/>
              <w:bottom w:val="single" w:sz="4" w:space="0" w:color="auto"/>
              <w:right w:val="single" w:sz="4" w:space="0" w:color="auto"/>
            </w:tcBorders>
          </w:tcPr>
          <w:p w14:paraId="720AE69C" w14:textId="3688F68D" w:rsidR="003F15B0" w:rsidRPr="008B106D" w:rsidRDefault="008B106D" w:rsidP="008B106D">
            <w:pPr>
              <w:pStyle w:val="Tabletext"/>
            </w:pPr>
            <w:r w:rsidRPr="008B106D">
              <w:t>Updated template (no clinical changes to expired V1)</w:t>
            </w:r>
          </w:p>
        </w:tc>
      </w:tr>
      <w:tr w:rsidR="008B106D" w14:paraId="0BEED8FE" w14:textId="77777777" w:rsidTr="57C7922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1E04A177" w14:textId="77777777" w:rsidR="008B106D" w:rsidRPr="0029044C" w:rsidRDefault="008B106D" w:rsidP="008B106D">
            <w:pPr>
              <w:pStyle w:val="Tabletext"/>
            </w:pPr>
            <w:r w:rsidRPr="0029044C">
              <w:t>Version 2.1</w:t>
            </w:r>
          </w:p>
          <w:p w14:paraId="7EA6F857" w14:textId="32B30376" w:rsidR="008B106D" w:rsidRPr="00044C6C" w:rsidRDefault="008B106D" w:rsidP="008B106D">
            <w:pPr>
              <w:pStyle w:val="Tabletext"/>
            </w:pPr>
            <w:r w:rsidRPr="0029044C">
              <w:t>September 2023</w:t>
            </w:r>
          </w:p>
        </w:tc>
        <w:tc>
          <w:tcPr>
            <w:tcW w:w="7087" w:type="dxa"/>
            <w:tcBorders>
              <w:top w:val="single" w:sz="4" w:space="0" w:color="auto"/>
              <w:left w:val="single" w:sz="4" w:space="0" w:color="auto"/>
              <w:bottom w:val="single" w:sz="4" w:space="0" w:color="auto"/>
              <w:right w:val="single" w:sz="4" w:space="0" w:color="auto"/>
            </w:tcBorders>
          </w:tcPr>
          <w:p w14:paraId="66920C4D" w14:textId="2E654045" w:rsidR="008B106D" w:rsidRPr="00867446" w:rsidRDefault="008B106D" w:rsidP="008B106D">
            <w:pPr>
              <w:pStyle w:val="Tabletext"/>
            </w:pPr>
            <w:r w:rsidRPr="0029044C">
              <w:t xml:space="preserve">Reworded section on cervical and breast cancer risk, in line with updated FSRH guidance. Updated references. </w:t>
            </w:r>
          </w:p>
        </w:tc>
      </w:tr>
      <w:tr w:rsidR="008B106D" w:rsidRPr="00404E02" w14:paraId="1E742B32" w14:textId="77777777" w:rsidTr="57C7922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12E4D220" w14:textId="77777777" w:rsidR="008B106D" w:rsidRPr="0029044C" w:rsidRDefault="008B106D" w:rsidP="008B106D">
            <w:pPr>
              <w:pStyle w:val="Tabletext"/>
            </w:pPr>
            <w:r w:rsidRPr="0029044C">
              <w:t>Version 2.2</w:t>
            </w:r>
          </w:p>
          <w:p w14:paraId="67818BB9" w14:textId="6F5DCDD2" w:rsidR="008B106D" w:rsidRPr="00044C6C" w:rsidRDefault="008B106D" w:rsidP="008B106D">
            <w:pPr>
              <w:pStyle w:val="Tabletext"/>
            </w:pPr>
            <w:r w:rsidRPr="0029044C">
              <w:t>July 2024</w:t>
            </w:r>
          </w:p>
        </w:tc>
        <w:tc>
          <w:tcPr>
            <w:tcW w:w="7087" w:type="dxa"/>
            <w:tcBorders>
              <w:top w:val="single" w:sz="4" w:space="0" w:color="auto"/>
              <w:left w:val="single" w:sz="4" w:space="0" w:color="auto"/>
              <w:bottom w:val="single" w:sz="4" w:space="0" w:color="auto"/>
              <w:right w:val="single" w:sz="4" w:space="0" w:color="auto"/>
            </w:tcBorders>
          </w:tcPr>
          <w:p w14:paraId="6FDA22C1" w14:textId="33A9B37A" w:rsidR="008B106D" w:rsidRPr="003F15B0" w:rsidRDefault="008B106D" w:rsidP="008B106D">
            <w:pPr>
              <w:pStyle w:val="Tabletext"/>
            </w:pPr>
            <w:r w:rsidRPr="0029044C">
              <w:t>Statement added regarding a suggested link between the prolonged use of medroxyprogesterone acetate and a small increased risk of intracranial meningioma in line with FSRH statement. Added exclusion of meningioma as per SPC. Updated references. Updated SLWG.</w:t>
            </w:r>
          </w:p>
        </w:tc>
      </w:tr>
      <w:tr w:rsidR="003F15B0" w:rsidRPr="00404E02" w14:paraId="7C4F80BF" w14:textId="77777777" w:rsidTr="57C7922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2E08F67A" w14:textId="4BB0BB22" w:rsidR="003F15B0" w:rsidRPr="00044C6C" w:rsidRDefault="003F15B0" w:rsidP="00044C6C">
            <w:pPr>
              <w:pStyle w:val="Tabletext"/>
            </w:pPr>
            <w:r w:rsidRPr="00044C6C">
              <w:rPr>
                <w:lang w:val="en-GB"/>
              </w:rPr>
              <w:t>Vers</w:t>
            </w:r>
            <w:r w:rsidR="00867446" w:rsidRPr="00044C6C">
              <w:rPr>
                <w:lang w:val="en-GB"/>
              </w:rPr>
              <w:t>io</w:t>
            </w:r>
            <w:r w:rsidRPr="00044C6C">
              <w:rPr>
                <w:lang w:val="en-GB"/>
              </w:rPr>
              <w:t>n 2.3</w:t>
            </w:r>
          </w:p>
          <w:p w14:paraId="173E6837" w14:textId="66AA7FD6" w:rsidR="003F15B0" w:rsidRPr="00044C6C" w:rsidRDefault="008B106D" w:rsidP="00044C6C">
            <w:pPr>
              <w:pStyle w:val="Tabletext"/>
            </w:pPr>
            <w:r>
              <w:rPr>
                <w:lang w:val="en-GB"/>
              </w:rPr>
              <w:t xml:space="preserve">April </w:t>
            </w:r>
            <w:r w:rsidR="003F15B0" w:rsidRPr="00044C6C">
              <w:rPr>
                <w:lang w:val="en-GB"/>
              </w:rPr>
              <w:t>2025</w:t>
            </w:r>
          </w:p>
        </w:tc>
        <w:tc>
          <w:tcPr>
            <w:tcW w:w="7087" w:type="dxa"/>
            <w:tcBorders>
              <w:top w:val="single" w:sz="4" w:space="0" w:color="auto"/>
              <w:left w:val="single" w:sz="4" w:space="0" w:color="auto"/>
              <w:bottom w:val="single" w:sz="4" w:space="0" w:color="auto"/>
              <w:right w:val="single" w:sz="4" w:space="0" w:color="auto"/>
            </w:tcBorders>
          </w:tcPr>
          <w:p w14:paraId="5030D45B" w14:textId="3052AE65" w:rsidR="003F15B0" w:rsidRPr="008B106D" w:rsidRDefault="008B106D" w:rsidP="008B106D">
            <w:pPr>
              <w:pStyle w:val="Tabletext"/>
            </w:pPr>
            <w:r w:rsidRPr="008B106D">
              <w:t>Updated contraindications and cautions in line with SmPC changes.</w:t>
            </w:r>
          </w:p>
        </w:tc>
      </w:tr>
      <w:tr w:rsidR="008B106D" w:rsidRPr="00404E02" w14:paraId="56DC1409" w14:textId="77777777" w:rsidTr="57C7922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7D38E513" w14:textId="77777777" w:rsidR="008B106D" w:rsidRPr="008B106D" w:rsidRDefault="008B106D" w:rsidP="57C7922A">
            <w:pPr>
              <w:pStyle w:val="Tabletext"/>
            </w:pPr>
            <w:r w:rsidRPr="57C7922A">
              <w:t>Version 3.0</w:t>
            </w:r>
          </w:p>
          <w:p w14:paraId="3998D9CA" w14:textId="0C4F671C" w:rsidR="008B106D" w:rsidRPr="008B106D" w:rsidRDefault="41F142EB" w:rsidP="57C7922A">
            <w:pPr>
              <w:pStyle w:val="Tabletext"/>
            </w:pPr>
            <w:r w:rsidRPr="57C7922A">
              <w:t>January</w:t>
            </w:r>
            <w:r w:rsidR="008B106D" w:rsidRPr="57C7922A">
              <w:t xml:space="preserve"> 202</w:t>
            </w:r>
            <w:r w:rsidR="00C66EAE" w:rsidRPr="57C7922A">
              <w:t>6</w:t>
            </w:r>
          </w:p>
        </w:tc>
        <w:tc>
          <w:tcPr>
            <w:tcW w:w="7087" w:type="dxa"/>
            <w:tcBorders>
              <w:top w:val="single" w:sz="4" w:space="0" w:color="auto"/>
              <w:left w:val="single" w:sz="4" w:space="0" w:color="auto"/>
              <w:bottom w:val="single" w:sz="4" w:space="0" w:color="auto"/>
              <w:right w:val="single" w:sz="4" w:space="0" w:color="auto"/>
            </w:tcBorders>
          </w:tcPr>
          <w:p w14:paraId="37E7E8D5" w14:textId="07EAD94D" w:rsidR="008B106D" w:rsidRPr="008B106D" w:rsidRDefault="008B106D" w:rsidP="57C7922A">
            <w:pPr>
              <w:pStyle w:val="Tabletext"/>
            </w:pPr>
            <w:r w:rsidRPr="57C7922A">
              <w:t xml:space="preserve">Planned end of life review. </w:t>
            </w:r>
            <w:proofErr w:type="gramStart"/>
            <w:r w:rsidRPr="57C7922A">
              <w:t>Reflects</w:t>
            </w:r>
            <w:proofErr w:type="gramEnd"/>
            <w:r w:rsidRPr="57C7922A">
              <w:t xml:space="preserve"> changes in UKMEC (2025). Updated reference </w:t>
            </w:r>
            <w:r w:rsidR="00682BB1" w:rsidRPr="57C7922A">
              <w:t>from</w:t>
            </w:r>
            <w:r w:rsidRPr="57C7922A">
              <w:t xml:space="preserve"> FSRH to CoSRH. Minor rewording to align the RH PGDs content, and update terminology. Update SLWG and references.</w:t>
            </w:r>
          </w:p>
        </w:tc>
      </w:tr>
    </w:tbl>
    <w:p w14:paraId="7417367E" w14:textId="77777777" w:rsidR="004874F5" w:rsidRDefault="004874F5" w:rsidP="00763E7A">
      <w:pPr>
        <w:pStyle w:val="PGDNormal"/>
        <w:rPr>
          <w:highlight w:val="yellow"/>
          <w:lang w:val="en-GB"/>
        </w:rPr>
      </w:pPr>
    </w:p>
    <w:p w14:paraId="2CBBA5EF" w14:textId="4BC588A0" w:rsidR="00813399" w:rsidRPr="00DF77C7" w:rsidRDefault="00E46E97" w:rsidP="00763E7A">
      <w:pPr>
        <w:pStyle w:val="PGDNormal"/>
        <w:rPr>
          <w:lang w:val="en-GB"/>
        </w:rPr>
      </w:pPr>
      <w:r>
        <w:rPr>
          <w:highlight w:val="yellow"/>
          <w:lang w:val="en-GB"/>
        </w:rPr>
        <w:lastRenderedPageBreak/>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591BFC79"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245"/>
        <w:gridCol w:w="4260"/>
      </w:tblGrid>
      <w:tr w:rsidR="008B106D" w:rsidRPr="00DF77C7" w14:paraId="2D1BCEA8" w14:textId="77777777" w:rsidTr="0B8A282F">
        <w:tc>
          <w:tcPr>
            <w:tcW w:w="4245" w:type="dxa"/>
          </w:tcPr>
          <w:p w14:paraId="68303232" w14:textId="77777777" w:rsidR="008B106D" w:rsidRPr="00DF77C7" w:rsidRDefault="008B106D" w:rsidP="008B106D">
            <w:pPr>
              <w:pStyle w:val="Tabletext"/>
              <w:rPr>
                <w:lang w:val="en-GB"/>
              </w:rPr>
            </w:pPr>
            <w:r w:rsidRPr="00DF77C7">
              <w:rPr>
                <w:lang w:val="en-GB"/>
              </w:rPr>
              <w:t xml:space="preserve">Date PGD template comes into effect: </w:t>
            </w:r>
          </w:p>
        </w:tc>
        <w:tc>
          <w:tcPr>
            <w:tcW w:w="4260" w:type="dxa"/>
            <w:tcBorders>
              <w:top w:val="single" w:sz="4" w:space="0" w:color="auto"/>
              <w:left w:val="single" w:sz="4" w:space="0" w:color="auto"/>
              <w:bottom w:val="single" w:sz="4" w:space="0" w:color="auto"/>
              <w:right w:val="single" w:sz="4" w:space="0" w:color="auto"/>
            </w:tcBorders>
          </w:tcPr>
          <w:p w14:paraId="1C02A90B" w14:textId="1E78DD2D" w:rsidR="008B106D" w:rsidRPr="00AE42D7" w:rsidRDefault="008B106D" w:rsidP="008B106D">
            <w:pPr>
              <w:pStyle w:val="Tabletext"/>
              <w:rPr>
                <w:lang w:val="en-GB"/>
              </w:rPr>
            </w:pPr>
            <w:r w:rsidRPr="00AA3FC1">
              <w:t>1st May 2026</w:t>
            </w:r>
          </w:p>
        </w:tc>
      </w:tr>
      <w:tr w:rsidR="008B106D" w:rsidRPr="00DF77C7" w14:paraId="18F33630" w14:textId="77777777" w:rsidTr="0B8A282F">
        <w:tc>
          <w:tcPr>
            <w:tcW w:w="4245" w:type="dxa"/>
          </w:tcPr>
          <w:p w14:paraId="40ECC743" w14:textId="7C7F5A27" w:rsidR="008B106D" w:rsidRPr="00DF77C7" w:rsidRDefault="008B106D" w:rsidP="008B106D">
            <w:pPr>
              <w:pStyle w:val="Tabletext"/>
              <w:rPr>
                <w:lang w:val="en-GB"/>
              </w:rPr>
            </w:pPr>
            <w:r w:rsidRPr="00DF77C7">
              <w:rPr>
                <w:lang w:val="en-GB"/>
              </w:rPr>
              <w:t>Review date</w:t>
            </w:r>
            <w:r w:rsidR="00C66EAE">
              <w:rPr>
                <w:lang w:val="en-GB"/>
              </w:rPr>
              <w:t>:</w:t>
            </w:r>
          </w:p>
        </w:tc>
        <w:tc>
          <w:tcPr>
            <w:tcW w:w="4260" w:type="dxa"/>
            <w:tcBorders>
              <w:top w:val="single" w:sz="4" w:space="0" w:color="auto"/>
              <w:left w:val="single" w:sz="4" w:space="0" w:color="auto"/>
              <w:bottom w:val="single" w:sz="4" w:space="0" w:color="auto"/>
              <w:right w:val="single" w:sz="4" w:space="0" w:color="auto"/>
            </w:tcBorders>
          </w:tcPr>
          <w:p w14:paraId="56A527C3" w14:textId="22272B6F" w:rsidR="008B106D" w:rsidRPr="00AE42D7" w:rsidRDefault="008B106D" w:rsidP="008B106D">
            <w:pPr>
              <w:pStyle w:val="Tabletext"/>
              <w:rPr>
                <w:lang w:val="en-GB"/>
              </w:rPr>
            </w:pPr>
            <w:r w:rsidRPr="00AA3FC1">
              <w:t xml:space="preserve">1st </w:t>
            </w:r>
            <w:r w:rsidR="00BA6C97">
              <w:t>November</w:t>
            </w:r>
            <w:r w:rsidRPr="00AA3FC1">
              <w:t xml:space="preserve"> 2028</w:t>
            </w:r>
          </w:p>
        </w:tc>
      </w:tr>
      <w:tr w:rsidR="008B106D" w:rsidRPr="00DF77C7" w14:paraId="0FB80BBA" w14:textId="77777777" w:rsidTr="0B8A282F">
        <w:tc>
          <w:tcPr>
            <w:tcW w:w="4245" w:type="dxa"/>
          </w:tcPr>
          <w:p w14:paraId="45729AD1" w14:textId="77777777" w:rsidR="008B106D" w:rsidRPr="00DF77C7" w:rsidRDefault="008B106D" w:rsidP="008B106D">
            <w:pPr>
              <w:pStyle w:val="Tabletext"/>
              <w:rPr>
                <w:lang w:val="en-GB"/>
              </w:rPr>
            </w:pPr>
            <w:r w:rsidRPr="00DF77C7">
              <w:rPr>
                <w:lang w:val="en-GB"/>
              </w:rPr>
              <w:t xml:space="preserve">Expiry date: </w:t>
            </w:r>
          </w:p>
        </w:tc>
        <w:tc>
          <w:tcPr>
            <w:tcW w:w="4260" w:type="dxa"/>
            <w:tcBorders>
              <w:top w:val="single" w:sz="4" w:space="0" w:color="auto"/>
              <w:left w:val="single" w:sz="4" w:space="0" w:color="auto"/>
              <w:bottom w:val="single" w:sz="4" w:space="0" w:color="auto"/>
              <w:right w:val="single" w:sz="4" w:space="0" w:color="auto"/>
            </w:tcBorders>
          </w:tcPr>
          <w:p w14:paraId="58AA136C" w14:textId="11913B6C" w:rsidR="008B106D" w:rsidRPr="00AE42D7" w:rsidRDefault="008B106D" w:rsidP="008B106D">
            <w:pPr>
              <w:pStyle w:val="Tabletext"/>
              <w:rPr>
                <w:lang w:val="en-GB"/>
              </w:rPr>
            </w:pPr>
            <w:r w:rsidRPr="00AA3FC1">
              <w:t>30th April 2029</w:t>
            </w:r>
          </w:p>
        </w:tc>
      </w:tr>
    </w:tbl>
    <w:p w14:paraId="22A68ADB" w14:textId="77777777" w:rsidR="00050C45" w:rsidRPr="00DF77C7" w:rsidRDefault="00050C45" w:rsidP="00F57606">
      <w:pPr>
        <w:pStyle w:val="Tabletext"/>
      </w:pPr>
    </w:p>
    <w:p w14:paraId="370E02AD" w14:textId="0F70A34F" w:rsidR="008B106D" w:rsidRPr="008B106D" w:rsidRDefault="008B106D" w:rsidP="008B106D">
      <w:pPr>
        <w:pStyle w:val="PGDNormal"/>
        <w:rPr>
          <w:lang w:val="en-GB"/>
        </w:rPr>
      </w:pPr>
      <w:r w:rsidRPr="57C7922A">
        <w:rPr>
          <w:lang w:val="en-GB"/>
        </w:rPr>
        <w:t xml:space="preserve">This PGD template has been peer reviewed by the Reproductive Health PGDs Short Life Working Group (SLWG) in accordance with their Terms of Reference. It has been approved by the College of Sexual and Reproductive Health (CoSRH) in </w:t>
      </w:r>
      <w:r w:rsidR="00B13371" w:rsidRPr="57C7922A">
        <w:rPr>
          <w:lang w:val="en-GB"/>
        </w:rPr>
        <w:t>January 2026</w:t>
      </w:r>
      <w:r w:rsidRPr="57C7922A">
        <w:rPr>
          <w:lang w:val="en-GB"/>
        </w:rPr>
        <w:t xml:space="preserve">. </w:t>
      </w:r>
    </w:p>
    <w:p w14:paraId="58CD625E" w14:textId="0AFF1108" w:rsidR="00050C45" w:rsidRPr="00F6120B" w:rsidRDefault="00050C45" w:rsidP="00AB5250">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w:t>
      </w:r>
      <w:r w:rsidR="00541616" w:rsidRPr="00541616">
        <w:rPr>
          <w:lang w:val="en-GB"/>
        </w:rPr>
        <w:t xml:space="preserve">The most up to date version of the template is available from the </w:t>
      </w:r>
      <w:hyperlink r:id="rId11" w:tgtFrame="_blank" w:tooltip="https://www.sps.nhs.uk/home/guidance/patient-group-directions-and-legal-mechanisms/national-pgd-protocol-and-written-instructions-templates/" w:history="1">
        <w:r w:rsidR="00541616" w:rsidRPr="00541616">
          <w:rPr>
            <w:rStyle w:val="Hyperlink"/>
            <w:lang w:val="en-GB"/>
          </w:rPr>
          <w:t>SPS national PGD, protocol and written instructions templates webpage.</w:t>
        </w:r>
      </w:hyperlink>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064511" w:rsidRPr="00DF77C7" w14:paraId="76548587" w14:textId="77777777" w:rsidTr="00682356">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42C6C32B" w14:textId="77777777" w:rsidR="00064511" w:rsidRPr="008B4094" w:rsidRDefault="00064511" w:rsidP="00682356">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5E3A1C17" w14:textId="77777777" w:rsidR="00064511" w:rsidRPr="008B4094" w:rsidRDefault="00064511" w:rsidP="00682356">
            <w:pPr>
              <w:pStyle w:val="TableHeaderRow"/>
              <w:rPr>
                <w:rStyle w:val="TableHeaderColumn"/>
                <w:b/>
                <w:bCs/>
                <w:sz w:val="22"/>
              </w:rPr>
            </w:pPr>
            <w:r w:rsidRPr="008B4094">
              <w:rPr>
                <w:rStyle w:val="TableHeaderColumn"/>
                <w:b/>
                <w:bCs/>
                <w:sz w:val="22"/>
              </w:rPr>
              <w:t>Position</w:t>
            </w:r>
          </w:p>
        </w:tc>
      </w:tr>
      <w:tr w:rsidR="00064511" w:rsidRPr="00DF77C7" w14:paraId="580068AB" w14:textId="77777777" w:rsidTr="00682356">
        <w:trPr>
          <w:trHeight w:val="413"/>
        </w:trPr>
        <w:tc>
          <w:tcPr>
            <w:tcW w:w="2297" w:type="dxa"/>
            <w:vAlign w:val="center"/>
          </w:tcPr>
          <w:p w14:paraId="239390D1" w14:textId="77777777" w:rsidR="00064511" w:rsidRPr="00DF59C5" w:rsidRDefault="00064511" w:rsidP="00682356">
            <w:pPr>
              <w:pStyle w:val="Tabletext"/>
              <w:rPr>
                <w:rFonts w:eastAsia="Calibri"/>
                <w:lang w:val="en-GB"/>
              </w:rPr>
            </w:pPr>
            <w:r w:rsidRPr="0050579C">
              <w:t>Alison Crompton</w:t>
            </w:r>
          </w:p>
        </w:tc>
        <w:tc>
          <w:tcPr>
            <w:tcW w:w="6912" w:type="dxa"/>
            <w:vAlign w:val="center"/>
          </w:tcPr>
          <w:p w14:paraId="6F2776AB" w14:textId="77777777" w:rsidR="00064511" w:rsidRPr="002416AD" w:rsidRDefault="00064511" w:rsidP="00682356">
            <w:pPr>
              <w:pStyle w:val="Tabletext"/>
              <w:rPr>
                <w:rFonts w:eastAsia="Calibri"/>
                <w:lang w:val="en-GB"/>
              </w:rPr>
            </w:pPr>
            <w:r w:rsidRPr="0050579C">
              <w:rPr>
                <w:rFonts w:cs="Arial"/>
              </w:rPr>
              <w:t>Community pharmacist</w:t>
            </w:r>
          </w:p>
        </w:tc>
      </w:tr>
      <w:tr w:rsidR="00064511" w:rsidRPr="00DF77C7" w14:paraId="16AFD468" w14:textId="77777777" w:rsidTr="00682356">
        <w:trPr>
          <w:trHeight w:val="413"/>
        </w:trPr>
        <w:tc>
          <w:tcPr>
            <w:tcW w:w="2297" w:type="dxa"/>
            <w:vAlign w:val="center"/>
          </w:tcPr>
          <w:p w14:paraId="22BC4D5A" w14:textId="77777777" w:rsidR="00064511" w:rsidRPr="00DF59C5" w:rsidRDefault="00064511" w:rsidP="00682356">
            <w:pPr>
              <w:pStyle w:val="Tabletext"/>
              <w:rPr>
                <w:rFonts w:eastAsia="Calibri"/>
                <w:lang w:val="en-GB"/>
              </w:rPr>
            </w:pPr>
            <w:r w:rsidRPr="00C749BF">
              <w:t>Bola Sotubo</w:t>
            </w:r>
          </w:p>
        </w:tc>
        <w:tc>
          <w:tcPr>
            <w:tcW w:w="6912" w:type="dxa"/>
            <w:vAlign w:val="center"/>
          </w:tcPr>
          <w:p w14:paraId="2CF03862" w14:textId="77777777" w:rsidR="00064511" w:rsidRPr="002416AD" w:rsidRDefault="00064511" w:rsidP="00682356">
            <w:pPr>
              <w:pStyle w:val="Tabletext"/>
              <w:rPr>
                <w:rFonts w:eastAsia="Calibri"/>
                <w:lang w:val="en-GB"/>
              </w:rPr>
            </w:pPr>
            <w:r w:rsidRPr="00C749BF">
              <w:rPr>
                <w:rFonts w:cs="Arial"/>
              </w:rPr>
              <w:t xml:space="preserve">NHS </w:t>
            </w:r>
            <w:proofErr w:type="gramStart"/>
            <w:r w:rsidRPr="00C749BF">
              <w:rPr>
                <w:rFonts w:cs="Arial"/>
              </w:rPr>
              <w:t>North East</w:t>
            </w:r>
            <w:proofErr w:type="gramEnd"/>
            <w:r w:rsidRPr="00C749BF">
              <w:rPr>
                <w:rFonts w:cs="Arial"/>
              </w:rPr>
              <w:t xml:space="preserve"> London ICB pharmacist</w:t>
            </w:r>
          </w:p>
        </w:tc>
      </w:tr>
      <w:tr w:rsidR="00064511" w:rsidRPr="00DF77C7" w14:paraId="0E01679B" w14:textId="77777777" w:rsidTr="00682356">
        <w:trPr>
          <w:trHeight w:val="413"/>
        </w:trPr>
        <w:tc>
          <w:tcPr>
            <w:tcW w:w="2297" w:type="dxa"/>
            <w:vAlign w:val="center"/>
          </w:tcPr>
          <w:p w14:paraId="72745439" w14:textId="77777777" w:rsidR="00064511" w:rsidRPr="00DF59C5" w:rsidRDefault="00064511" w:rsidP="00682356">
            <w:pPr>
              <w:pStyle w:val="Tabletext"/>
              <w:rPr>
                <w:lang w:val="en-GB"/>
              </w:rPr>
            </w:pPr>
            <w:r w:rsidRPr="00C749BF">
              <w:t>Carmel Lloyd</w:t>
            </w:r>
          </w:p>
        </w:tc>
        <w:tc>
          <w:tcPr>
            <w:tcW w:w="6912" w:type="dxa"/>
            <w:vAlign w:val="center"/>
          </w:tcPr>
          <w:p w14:paraId="73D0029E" w14:textId="77777777" w:rsidR="00064511" w:rsidRPr="002416AD" w:rsidRDefault="00064511" w:rsidP="00682356">
            <w:pPr>
              <w:pStyle w:val="Tabletext"/>
              <w:rPr>
                <w:lang w:val="en-GB"/>
              </w:rPr>
            </w:pPr>
            <w:r w:rsidRPr="00D10926">
              <w:rPr>
                <w:rFonts w:cs="Arial"/>
              </w:rPr>
              <w:t>Royal College of Midwives (RCM)</w:t>
            </w:r>
          </w:p>
        </w:tc>
      </w:tr>
      <w:tr w:rsidR="00064511" w:rsidRPr="00DF77C7" w14:paraId="3F58FB80" w14:textId="77777777" w:rsidTr="00682356">
        <w:trPr>
          <w:trHeight w:val="382"/>
        </w:trPr>
        <w:tc>
          <w:tcPr>
            <w:tcW w:w="2297" w:type="dxa"/>
            <w:vAlign w:val="center"/>
          </w:tcPr>
          <w:p w14:paraId="66F050B1" w14:textId="77777777" w:rsidR="00064511" w:rsidRPr="00DF59C5" w:rsidRDefault="00064511" w:rsidP="00682356">
            <w:pPr>
              <w:pStyle w:val="Tabletext"/>
              <w:rPr>
                <w:lang w:val="en-GB"/>
              </w:rPr>
            </w:pPr>
            <w:r w:rsidRPr="00C749BF">
              <w:t>Dr Cindy Farmer</w:t>
            </w:r>
          </w:p>
        </w:tc>
        <w:tc>
          <w:tcPr>
            <w:tcW w:w="6912" w:type="dxa"/>
            <w:vAlign w:val="center"/>
          </w:tcPr>
          <w:p w14:paraId="2C5476A9" w14:textId="77777777" w:rsidR="00064511" w:rsidRPr="002416AD" w:rsidRDefault="00064511" w:rsidP="00682356">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064511" w:rsidRPr="00DF77C7" w14:paraId="018B8932" w14:textId="77777777" w:rsidTr="00682356">
        <w:trPr>
          <w:trHeight w:val="383"/>
        </w:trPr>
        <w:tc>
          <w:tcPr>
            <w:tcW w:w="2297" w:type="dxa"/>
            <w:vAlign w:val="center"/>
          </w:tcPr>
          <w:p w14:paraId="53B529A0" w14:textId="77777777" w:rsidR="00064511" w:rsidRPr="00DF59C5" w:rsidRDefault="00064511" w:rsidP="00682356">
            <w:pPr>
              <w:pStyle w:val="Tabletext"/>
              <w:rPr>
                <w:lang w:val="en-GB"/>
              </w:rPr>
            </w:pPr>
            <w:r w:rsidRPr="00C749BF">
              <w:t>Clare Livingstone</w:t>
            </w:r>
          </w:p>
        </w:tc>
        <w:tc>
          <w:tcPr>
            <w:tcW w:w="6912" w:type="dxa"/>
            <w:vAlign w:val="center"/>
          </w:tcPr>
          <w:p w14:paraId="680ACDF1" w14:textId="77777777" w:rsidR="00064511" w:rsidRPr="002416AD" w:rsidRDefault="00064511" w:rsidP="00682356">
            <w:pPr>
              <w:pStyle w:val="Tabletext"/>
              <w:rPr>
                <w:lang w:val="en-GB"/>
              </w:rPr>
            </w:pPr>
            <w:r w:rsidRPr="00D10926">
              <w:rPr>
                <w:rFonts w:cs="Arial"/>
              </w:rPr>
              <w:t>Royal College of Midwives (RCM)</w:t>
            </w:r>
          </w:p>
        </w:tc>
      </w:tr>
      <w:tr w:rsidR="00064511" w:rsidRPr="00DF77C7" w14:paraId="63CC4C22" w14:textId="77777777" w:rsidTr="00682356">
        <w:trPr>
          <w:trHeight w:val="383"/>
        </w:trPr>
        <w:tc>
          <w:tcPr>
            <w:tcW w:w="2297" w:type="dxa"/>
            <w:vAlign w:val="center"/>
          </w:tcPr>
          <w:p w14:paraId="611AF331" w14:textId="77777777" w:rsidR="00064511" w:rsidRPr="00DF59C5" w:rsidRDefault="00064511" w:rsidP="00682356">
            <w:pPr>
              <w:pStyle w:val="Tabletext"/>
              <w:rPr>
                <w:lang w:val="en-GB"/>
              </w:rPr>
            </w:pPr>
            <w:r w:rsidRPr="00C749BF">
              <w:t>Dipti Patel</w:t>
            </w:r>
          </w:p>
        </w:tc>
        <w:tc>
          <w:tcPr>
            <w:tcW w:w="6912" w:type="dxa"/>
            <w:vAlign w:val="center"/>
          </w:tcPr>
          <w:p w14:paraId="61F08933" w14:textId="77777777" w:rsidR="00064511" w:rsidRPr="002416AD" w:rsidRDefault="00064511" w:rsidP="00682356">
            <w:pPr>
              <w:pStyle w:val="Tabletext"/>
              <w:rPr>
                <w:lang w:val="en-GB"/>
              </w:rPr>
            </w:pPr>
            <w:r w:rsidRPr="00D10926">
              <w:t xml:space="preserve">Local authority pharmacist </w:t>
            </w:r>
          </w:p>
        </w:tc>
      </w:tr>
      <w:tr w:rsidR="00064511" w:rsidRPr="00DF77C7" w14:paraId="4E26A429" w14:textId="77777777" w:rsidTr="00682356">
        <w:trPr>
          <w:trHeight w:val="383"/>
        </w:trPr>
        <w:tc>
          <w:tcPr>
            <w:tcW w:w="2297" w:type="dxa"/>
            <w:vAlign w:val="center"/>
          </w:tcPr>
          <w:p w14:paraId="2F918FB1" w14:textId="77777777" w:rsidR="00064511" w:rsidRPr="00DF59C5" w:rsidRDefault="00064511" w:rsidP="00682356">
            <w:pPr>
              <w:pStyle w:val="Tabletext"/>
              <w:rPr>
                <w:lang w:val="en-GB"/>
              </w:rPr>
            </w:pPr>
            <w:r w:rsidRPr="00C749BF">
              <w:t>Emma Anderson</w:t>
            </w:r>
          </w:p>
        </w:tc>
        <w:tc>
          <w:tcPr>
            <w:tcW w:w="6912" w:type="dxa"/>
            <w:vAlign w:val="center"/>
          </w:tcPr>
          <w:p w14:paraId="7E423CE2" w14:textId="77777777" w:rsidR="00064511" w:rsidRPr="002416AD" w:rsidRDefault="00064511" w:rsidP="00682356">
            <w:pPr>
              <w:pStyle w:val="Tabletext"/>
              <w:rPr>
                <w:lang w:val="en-GB"/>
              </w:rPr>
            </w:pPr>
            <w:r w:rsidRPr="00D10926">
              <w:t>Centre for Postgraduate Pharmacy Education (CPPE)</w:t>
            </w:r>
          </w:p>
        </w:tc>
      </w:tr>
      <w:tr w:rsidR="00064511" w:rsidRPr="00DF77C7" w14:paraId="781A3862" w14:textId="77777777" w:rsidTr="00682356">
        <w:trPr>
          <w:trHeight w:val="383"/>
        </w:trPr>
        <w:tc>
          <w:tcPr>
            <w:tcW w:w="2297" w:type="dxa"/>
            <w:vAlign w:val="center"/>
          </w:tcPr>
          <w:p w14:paraId="3B748EB0" w14:textId="77777777" w:rsidR="00064511" w:rsidRPr="00DF59C5" w:rsidRDefault="00064511" w:rsidP="00682356">
            <w:pPr>
              <w:pStyle w:val="Tabletext"/>
              <w:rPr>
                <w:rFonts w:eastAsia="Calibri"/>
                <w:szCs w:val="22"/>
                <w:lang w:val="en-GB"/>
              </w:rPr>
            </w:pPr>
            <w:r w:rsidRPr="00C749BF">
              <w:t>Heather Randle</w:t>
            </w:r>
          </w:p>
        </w:tc>
        <w:tc>
          <w:tcPr>
            <w:tcW w:w="6912" w:type="dxa"/>
            <w:vAlign w:val="center"/>
          </w:tcPr>
          <w:p w14:paraId="0192CEF5" w14:textId="77777777" w:rsidR="00064511" w:rsidRPr="002416AD" w:rsidRDefault="00064511" w:rsidP="00682356">
            <w:pPr>
              <w:pStyle w:val="Tabletext"/>
              <w:rPr>
                <w:rFonts w:eastAsia="Calibri"/>
                <w:lang w:val="en-GB"/>
              </w:rPr>
            </w:pPr>
            <w:r w:rsidRPr="00121A81">
              <w:t>Royal College of Nursing</w:t>
            </w:r>
          </w:p>
        </w:tc>
      </w:tr>
      <w:tr w:rsidR="00064511" w:rsidRPr="00DF77C7" w14:paraId="37FA6C30" w14:textId="77777777" w:rsidTr="00682356">
        <w:trPr>
          <w:trHeight w:val="383"/>
        </w:trPr>
        <w:tc>
          <w:tcPr>
            <w:tcW w:w="2297" w:type="dxa"/>
            <w:vAlign w:val="center"/>
          </w:tcPr>
          <w:p w14:paraId="20F20E53" w14:textId="77777777" w:rsidR="00064511" w:rsidRPr="00DF59C5" w:rsidRDefault="00064511" w:rsidP="00682356">
            <w:pPr>
              <w:pStyle w:val="Tabletext"/>
              <w:rPr>
                <w:rFonts w:eastAsia="Calibri"/>
                <w:lang w:val="en-GB"/>
              </w:rPr>
            </w:pPr>
            <w:r w:rsidRPr="00C749BF">
              <w:t>Julia Hogan</w:t>
            </w:r>
          </w:p>
        </w:tc>
        <w:tc>
          <w:tcPr>
            <w:tcW w:w="6912" w:type="dxa"/>
            <w:vAlign w:val="center"/>
          </w:tcPr>
          <w:p w14:paraId="011C5BCD" w14:textId="77777777" w:rsidR="00064511" w:rsidRPr="00DF77C7" w:rsidRDefault="00064511" w:rsidP="00682356">
            <w:pPr>
              <w:pStyle w:val="Tabletext"/>
              <w:rPr>
                <w:rFonts w:eastAsia="Calibri"/>
                <w:lang w:val="en-GB"/>
              </w:rPr>
            </w:pPr>
            <w:r w:rsidRPr="0050579C">
              <w:t>Clinical Nurse Specialist</w:t>
            </w:r>
          </w:p>
        </w:tc>
      </w:tr>
      <w:tr w:rsidR="00064511" w:rsidRPr="00094B2C" w14:paraId="50668E9D" w14:textId="77777777" w:rsidTr="00682356">
        <w:trPr>
          <w:trHeight w:val="383"/>
        </w:trPr>
        <w:tc>
          <w:tcPr>
            <w:tcW w:w="2297" w:type="dxa"/>
            <w:vAlign w:val="center"/>
          </w:tcPr>
          <w:p w14:paraId="1D15476E" w14:textId="77777777" w:rsidR="00064511" w:rsidRPr="00094B2C" w:rsidRDefault="00064511" w:rsidP="00682356">
            <w:pPr>
              <w:pStyle w:val="Tabletext"/>
              <w:rPr>
                <w:kern w:val="2"/>
              </w:rPr>
            </w:pPr>
            <w:r w:rsidRPr="00C749BF">
              <w:t>Kate Devonport</w:t>
            </w:r>
          </w:p>
        </w:tc>
        <w:tc>
          <w:tcPr>
            <w:tcW w:w="6912" w:type="dxa"/>
            <w:vAlign w:val="center"/>
          </w:tcPr>
          <w:p w14:paraId="54620BAB" w14:textId="77777777" w:rsidR="00064511" w:rsidRPr="00094B2C" w:rsidRDefault="00064511" w:rsidP="00682356">
            <w:pPr>
              <w:pStyle w:val="Tabletext"/>
              <w:rPr>
                <w:kern w:val="2"/>
              </w:rPr>
            </w:pPr>
            <w:r w:rsidRPr="00D04FDD">
              <w:t>National Unplanned Pregnancy Association (NUPAS)</w:t>
            </w:r>
          </w:p>
        </w:tc>
      </w:tr>
      <w:tr w:rsidR="00064511" w:rsidRPr="00DF77C7" w14:paraId="6A965301" w14:textId="77777777" w:rsidTr="00682356">
        <w:trPr>
          <w:trHeight w:val="383"/>
        </w:trPr>
        <w:tc>
          <w:tcPr>
            <w:tcW w:w="2297" w:type="dxa"/>
            <w:vAlign w:val="center"/>
          </w:tcPr>
          <w:p w14:paraId="097A01AB" w14:textId="77777777" w:rsidR="00064511" w:rsidRPr="00DF59C5" w:rsidRDefault="00064511" w:rsidP="00682356">
            <w:pPr>
              <w:pStyle w:val="Tabletext"/>
              <w:rPr>
                <w:rFonts w:eastAsia="Calibri"/>
                <w:lang w:val="en-GB"/>
              </w:rPr>
            </w:pPr>
            <w:r w:rsidRPr="00C749BF">
              <w:rPr>
                <w:rFonts w:cs="Arial"/>
              </w:rPr>
              <w:t xml:space="preserve">Kirsty Armstrong  </w:t>
            </w:r>
          </w:p>
        </w:tc>
        <w:tc>
          <w:tcPr>
            <w:tcW w:w="6912" w:type="dxa"/>
            <w:vAlign w:val="center"/>
          </w:tcPr>
          <w:p w14:paraId="289EAE6D" w14:textId="77777777" w:rsidR="00064511" w:rsidRPr="002416AD" w:rsidRDefault="00064511" w:rsidP="00682356">
            <w:pPr>
              <w:pStyle w:val="Tabletext"/>
              <w:rPr>
                <w:rFonts w:eastAsia="Calibri"/>
                <w:color w:val="000000"/>
                <w:lang w:val="en-GB"/>
              </w:rPr>
            </w:pPr>
            <w:r w:rsidRPr="00027D57">
              <w:rPr>
                <w:rFonts w:cs="Arial"/>
              </w:rPr>
              <w:t>National Pharmacy Integration Lead, NHS England</w:t>
            </w:r>
          </w:p>
        </w:tc>
      </w:tr>
      <w:tr w:rsidR="00064511" w:rsidRPr="00DF77C7" w14:paraId="1A57A4E9" w14:textId="77777777" w:rsidTr="00682356">
        <w:trPr>
          <w:trHeight w:val="383"/>
        </w:trPr>
        <w:tc>
          <w:tcPr>
            <w:tcW w:w="2297" w:type="dxa"/>
            <w:vAlign w:val="center"/>
          </w:tcPr>
          <w:p w14:paraId="23FB2B2D" w14:textId="77777777" w:rsidR="00064511" w:rsidRPr="00DF59C5" w:rsidRDefault="00064511" w:rsidP="00682356">
            <w:pPr>
              <w:pStyle w:val="Tabletext"/>
              <w:rPr>
                <w:rFonts w:eastAsia="Calibri"/>
                <w:lang w:val="en-GB"/>
              </w:rPr>
            </w:pPr>
            <w:r w:rsidRPr="00C749BF">
              <w:t>Lisa Knight</w:t>
            </w:r>
          </w:p>
        </w:tc>
        <w:tc>
          <w:tcPr>
            <w:tcW w:w="6912" w:type="dxa"/>
            <w:vAlign w:val="center"/>
          </w:tcPr>
          <w:p w14:paraId="75B420B5" w14:textId="77777777" w:rsidR="00064511" w:rsidRPr="002416AD" w:rsidRDefault="00064511" w:rsidP="00682356">
            <w:pPr>
              <w:pStyle w:val="Tabletext"/>
              <w:rPr>
                <w:rFonts w:eastAsia="Calibri"/>
                <w:color w:val="000000"/>
                <w:lang w:val="en-GB"/>
              </w:rPr>
            </w:pPr>
            <w:r w:rsidRPr="00D10926">
              <w:t xml:space="preserve">Community Health Services pharmacist </w:t>
            </w:r>
          </w:p>
        </w:tc>
      </w:tr>
      <w:tr w:rsidR="00064511" w:rsidRPr="00DF77C7" w14:paraId="5423EC55" w14:textId="77777777" w:rsidTr="00682356">
        <w:trPr>
          <w:trHeight w:val="428"/>
        </w:trPr>
        <w:tc>
          <w:tcPr>
            <w:tcW w:w="2297" w:type="dxa"/>
            <w:vAlign w:val="center"/>
          </w:tcPr>
          <w:p w14:paraId="2F5E3A83" w14:textId="77777777" w:rsidR="00064511" w:rsidRPr="00C749BF" w:rsidRDefault="00064511" w:rsidP="00682356">
            <w:pPr>
              <w:pStyle w:val="Tabletext"/>
            </w:pPr>
            <w:r w:rsidRPr="00C749BF">
              <w:t>Michelle Jenkins</w:t>
            </w:r>
          </w:p>
          <w:p w14:paraId="4CF79273" w14:textId="77777777" w:rsidR="00064511" w:rsidRPr="00DF59C5" w:rsidRDefault="00064511" w:rsidP="00682356">
            <w:pPr>
              <w:pStyle w:val="Tabletext"/>
              <w:rPr>
                <w:rFonts w:eastAsia="Calibri"/>
                <w:lang w:val="en-GB"/>
              </w:rPr>
            </w:pPr>
          </w:p>
        </w:tc>
        <w:tc>
          <w:tcPr>
            <w:tcW w:w="6912" w:type="dxa"/>
            <w:vAlign w:val="center"/>
          </w:tcPr>
          <w:p w14:paraId="50BA1DF8" w14:textId="77777777" w:rsidR="00064511" w:rsidRDefault="00064511" w:rsidP="00682356">
            <w:pPr>
              <w:pStyle w:val="Tabletext"/>
            </w:pPr>
            <w:r>
              <w:t>C</w:t>
            </w:r>
            <w:r w:rsidRPr="005E2D3D">
              <w:t xml:space="preserve">linical Nurse </w:t>
            </w:r>
            <w:r>
              <w:t>S</w:t>
            </w:r>
            <w:r w:rsidRPr="005E2D3D">
              <w:t>pecialist Sexual Health Blackpool Teaching Hospitals</w:t>
            </w:r>
            <w:r>
              <w:t xml:space="preserve">, and member of </w:t>
            </w:r>
          </w:p>
          <w:p w14:paraId="0F1C84EB" w14:textId="77777777" w:rsidR="00064511" w:rsidRPr="002416AD" w:rsidRDefault="00064511" w:rsidP="00682356">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064511" w:rsidRPr="00DF77C7" w14:paraId="2B7D8257" w14:textId="77777777" w:rsidTr="00682356">
        <w:trPr>
          <w:trHeight w:val="331"/>
        </w:trPr>
        <w:tc>
          <w:tcPr>
            <w:tcW w:w="2297" w:type="dxa"/>
            <w:vAlign w:val="center"/>
          </w:tcPr>
          <w:p w14:paraId="012E653B" w14:textId="77777777" w:rsidR="00064511" w:rsidRPr="00900916" w:rsidRDefault="00064511" w:rsidP="00682356">
            <w:pPr>
              <w:pStyle w:val="Tabletext"/>
            </w:pPr>
            <w:r w:rsidRPr="00C749BF">
              <w:t>Portia Jackson</w:t>
            </w:r>
          </w:p>
        </w:tc>
        <w:tc>
          <w:tcPr>
            <w:tcW w:w="6912" w:type="dxa"/>
            <w:vAlign w:val="center"/>
          </w:tcPr>
          <w:p w14:paraId="6BEE2E92" w14:textId="77777777" w:rsidR="00064511" w:rsidRPr="00900916" w:rsidRDefault="00064511" w:rsidP="00682356">
            <w:pPr>
              <w:pStyle w:val="Tabletext"/>
            </w:pPr>
            <w:r w:rsidRPr="00121A81">
              <w:t>Lead Pharmacist iCaSH, Cambridgeshire Community Services</w:t>
            </w:r>
          </w:p>
        </w:tc>
      </w:tr>
      <w:tr w:rsidR="00064511" w:rsidRPr="00DF77C7" w14:paraId="1C13EA67" w14:textId="77777777" w:rsidTr="00682356">
        <w:trPr>
          <w:trHeight w:val="331"/>
        </w:trPr>
        <w:tc>
          <w:tcPr>
            <w:tcW w:w="2297" w:type="dxa"/>
            <w:vAlign w:val="center"/>
          </w:tcPr>
          <w:p w14:paraId="08FE06D2" w14:textId="77777777" w:rsidR="00064511" w:rsidRPr="00900916" w:rsidRDefault="00064511" w:rsidP="00682356">
            <w:pPr>
              <w:pStyle w:val="Tabletext"/>
            </w:pPr>
            <w:r w:rsidRPr="00121A81">
              <w:t>Rachel Logan</w:t>
            </w:r>
          </w:p>
        </w:tc>
        <w:tc>
          <w:tcPr>
            <w:tcW w:w="6912" w:type="dxa"/>
            <w:vAlign w:val="center"/>
          </w:tcPr>
          <w:p w14:paraId="14585725" w14:textId="77777777" w:rsidR="00064511" w:rsidRPr="00900916" w:rsidRDefault="00064511" w:rsidP="00682356">
            <w:pPr>
              <w:pStyle w:val="Tabletext"/>
            </w:pPr>
            <w:r w:rsidRPr="00121A81">
              <w:t>Senior Pharmacist, BPAS</w:t>
            </w:r>
          </w:p>
        </w:tc>
      </w:tr>
      <w:tr w:rsidR="00064511" w:rsidRPr="00DF77C7" w14:paraId="5B1601CC" w14:textId="77777777" w:rsidTr="00682356">
        <w:trPr>
          <w:trHeight w:val="331"/>
        </w:trPr>
        <w:tc>
          <w:tcPr>
            <w:tcW w:w="2297" w:type="dxa"/>
            <w:vAlign w:val="center"/>
          </w:tcPr>
          <w:p w14:paraId="43144197" w14:textId="77777777" w:rsidR="00064511" w:rsidRPr="00900916" w:rsidRDefault="00064511" w:rsidP="00682356">
            <w:pPr>
              <w:pStyle w:val="Tabletext"/>
            </w:pPr>
            <w:r>
              <w:t>Tanya Lane</w:t>
            </w:r>
          </w:p>
        </w:tc>
        <w:tc>
          <w:tcPr>
            <w:tcW w:w="6912" w:type="dxa"/>
            <w:vAlign w:val="center"/>
          </w:tcPr>
          <w:p w14:paraId="7B252554" w14:textId="099A4AF5" w:rsidR="00064511" w:rsidRPr="00900916" w:rsidRDefault="00064511" w:rsidP="00682356">
            <w:pPr>
              <w:pStyle w:val="Tabletext"/>
            </w:pPr>
            <w:r>
              <w:t>Co</w:t>
            </w:r>
            <w:r w:rsidRPr="00121A81">
              <w:t xml:space="preserve">SRH Registered Trainer MSI </w:t>
            </w:r>
            <w:r w:rsidR="004874F5">
              <w:t>R</w:t>
            </w:r>
            <w:r w:rsidRPr="00121A81">
              <w:t>eproductive Choices</w:t>
            </w:r>
          </w:p>
        </w:tc>
      </w:tr>
      <w:tr w:rsidR="00064511" w:rsidRPr="00DF77C7" w14:paraId="4BBE6253" w14:textId="77777777" w:rsidTr="00682356">
        <w:trPr>
          <w:trHeight w:val="394"/>
        </w:trPr>
        <w:tc>
          <w:tcPr>
            <w:tcW w:w="2297" w:type="dxa"/>
            <w:vAlign w:val="center"/>
          </w:tcPr>
          <w:p w14:paraId="764FD9BB" w14:textId="77777777" w:rsidR="00064511" w:rsidRPr="00900916" w:rsidRDefault="00064511" w:rsidP="00682356">
            <w:pPr>
              <w:pStyle w:val="Tabletext"/>
            </w:pPr>
            <w:r w:rsidRPr="00D10926">
              <w:t xml:space="preserve">Jo Jenkins </w:t>
            </w:r>
          </w:p>
        </w:tc>
        <w:tc>
          <w:tcPr>
            <w:tcW w:w="6912" w:type="dxa"/>
            <w:vAlign w:val="center"/>
          </w:tcPr>
          <w:p w14:paraId="7060C6FA" w14:textId="77777777" w:rsidR="00064511" w:rsidRPr="00900916" w:rsidRDefault="00064511" w:rsidP="00682356">
            <w:pPr>
              <w:pStyle w:val="Tabletext"/>
            </w:pPr>
            <w:r w:rsidRPr="00121A81">
              <w:t>Associate Director Medicines Governance</w:t>
            </w:r>
            <w:r>
              <w:t>,</w:t>
            </w:r>
            <w:r w:rsidRPr="00121A81">
              <w:t> Medicines Use and Safety</w:t>
            </w:r>
            <w:r>
              <w:t xml:space="preserve">, </w:t>
            </w:r>
            <w:r w:rsidRPr="00D10926">
              <w:t>Specialist Pharmacy Service</w:t>
            </w:r>
          </w:p>
        </w:tc>
      </w:tr>
      <w:tr w:rsidR="00064511" w:rsidRPr="00DF77C7" w14:paraId="134F0750" w14:textId="77777777" w:rsidTr="00682356">
        <w:trPr>
          <w:trHeight w:val="436"/>
        </w:trPr>
        <w:tc>
          <w:tcPr>
            <w:tcW w:w="2297" w:type="dxa"/>
            <w:vAlign w:val="center"/>
          </w:tcPr>
          <w:p w14:paraId="61CEED95" w14:textId="77777777" w:rsidR="00064511" w:rsidRPr="00900916" w:rsidRDefault="00064511" w:rsidP="00682356">
            <w:pPr>
              <w:pStyle w:val="Tabletext"/>
            </w:pPr>
            <w:r w:rsidRPr="00C749BF">
              <w:t>Kieran Reynolds</w:t>
            </w:r>
          </w:p>
        </w:tc>
        <w:tc>
          <w:tcPr>
            <w:tcW w:w="6912" w:type="dxa"/>
            <w:vAlign w:val="center"/>
          </w:tcPr>
          <w:p w14:paraId="5A7D4864" w14:textId="4202FC7D" w:rsidR="00064511" w:rsidRPr="00900916" w:rsidRDefault="00064511" w:rsidP="00682356">
            <w:pPr>
              <w:pStyle w:val="Tabletext"/>
            </w:pPr>
            <w:r w:rsidRPr="00121A81">
              <w:t>Advanced Specialist Pharmacist</w:t>
            </w:r>
            <w:r w:rsidR="00F37D20">
              <w:t xml:space="preserve">, </w:t>
            </w:r>
            <w:r w:rsidR="00F37D20" w:rsidRPr="00121A81">
              <w:t>Medicines Governance</w:t>
            </w:r>
            <w:r w:rsidR="00F37D20">
              <w:t>,</w:t>
            </w:r>
            <w:r w:rsidR="00F37D20" w:rsidRPr="00121A81">
              <w:t> Medicines Use and Safety</w:t>
            </w:r>
            <w:r w:rsidR="00F37D20">
              <w:t>,</w:t>
            </w:r>
            <w:r w:rsidRPr="00121A81">
              <w:t xml:space="preserve"> </w:t>
            </w:r>
            <w:r w:rsidRPr="00D10926">
              <w:t>Specialist Pharmacy Service</w:t>
            </w:r>
          </w:p>
        </w:tc>
      </w:tr>
      <w:tr w:rsidR="00064511" w:rsidRPr="00DF77C7" w14:paraId="0119032F" w14:textId="77777777" w:rsidTr="00682356">
        <w:trPr>
          <w:trHeight w:val="458"/>
        </w:trPr>
        <w:tc>
          <w:tcPr>
            <w:tcW w:w="2297" w:type="dxa"/>
            <w:vAlign w:val="center"/>
          </w:tcPr>
          <w:p w14:paraId="59D83984" w14:textId="77777777" w:rsidR="00064511" w:rsidRPr="008B4094" w:rsidRDefault="00064511" w:rsidP="00682356">
            <w:pPr>
              <w:pStyle w:val="Tabletext"/>
              <w:rPr>
                <w:i/>
                <w:iCs/>
              </w:rPr>
            </w:pPr>
            <w:r w:rsidRPr="00C749BF">
              <w:lastRenderedPageBreak/>
              <w:t>Rosie Furner (Working Group Co-Ordinator)</w:t>
            </w:r>
          </w:p>
        </w:tc>
        <w:tc>
          <w:tcPr>
            <w:tcW w:w="6912" w:type="dxa"/>
            <w:vAlign w:val="center"/>
          </w:tcPr>
          <w:p w14:paraId="5723524C" w14:textId="6F58F02E" w:rsidR="00064511" w:rsidRPr="00900916" w:rsidRDefault="00064511" w:rsidP="00682356">
            <w:pPr>
              <w:pStyle w:val="Tabletext"/>
            </w:pPr>
            <w:r w:rsidRPr="00121A81">
              <w:t>Advanced Specialist Pharmacist</w:t>
            </w:r>
            <w:r>
              <w:t>,</w:t>
            </w:r>
            <w:r w:rsidR="00F37D20" w:rsidRPr="00121A81">
              <w:t xml:space="preserve"> Medicines Governance</w:t>
            </w:r>
            <w:r w:rsidR="00F37D20">
              <w:t>,</w:t>
            </w:r>
            <w:r w:rsidR="00F37D20" w:rsidRPr="00121A81">
              <w:t> Medicines Use and Safety</w:t>
            </w:r>
            <w:r w:rsidR="00F37D20">
              <w:t xml:space="preserve">, </w:t>
            </w:r>
            <w:r w:rsidRPr="00121A81">
              <w:t>Specialist Pharmacy Service</w:t>
            </w:r>
          </w:p>
        </w:tc>
      </w:tr>
      <w:tr w:rsidR="00064511" w:rsidRPr="00DF77C7" w14:paraId="354768C1" w14:textId="77777777" w:rsidTr="00682356">
        <w:trPr>
          <w:trHeight w:val="362"/>
        </w:trPr>
        <w:tc>
          <w:tcPr>
            <w:tcW w:w="2297" w:type="dxa"/>
            <w:vAlign w:val="center"/>
          </w:tcPr>
          <w:p w14:paraId="379BBFD2" w14:textId="77777777" w:rsidR="00064511" w:rsidRPr="00900916" w:rsidRDefault="00064511" w:rsidP="00682356">
            <w:pPr>
              <w:pStyle w:val="Tabletext"/>
            </w:pPr>
            <w:r w:rsidRPr="00D10926">
              <w:t xml:space="preserve">Sandra Wolper </w:t>
            </w:r>
          </w:p>
        </w:tc>
        <w:tc>
          <w:tcPr>
            <w:tcW w:w="6912" w:type="dxa"/>
            <w:vAlign w:val="center"/>
          </w:tcPr>
          <w:p w14:paraId="6D1AB966" w14:textId="77777777" w:rsidR="00064511" w:rsidRPr="00900916" w:rsidRDefault="00064511" w:rsidP="00682356">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6A3850"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6A3850" w:rsidRDefault="00813399" w:rsidP="006A3850">
            <w:pPr>
              <w:pStyle w:val="TableHeaderRow"/>
              <w:rPr>
                <w:rStyle w:val="TableHeaderColumn"/>
                <w:b/>
                <w:bCs/>
                <w:sz w:val="22"/>
              </w:rPr>
            </w:pPr>
            <w:r w:rsidRPr="006A3850">
              <w:rPr>
                <w:rStyle w:val="TableHeaderColumn"/>
                <w:b/>
                <w:bCs/>
                <w:sz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6A3850" w:rsidRDefault="00813399" w:rsidP="006A3850">
            <w:pPr>
              <w:pStyle w:val="TableHeaderRow"/>
              <w:rPr>
                <w:rStyle w:val="TableHeaderColumn"/>
                <w:b/>
                <w:bCs/>
                <w:sz w:val="22"/>
              </w:rPr>
            </w:pPr>
            <w:r w:rsidRPr="006A3850">
              <w:rPr>
                <w:rStyle w:val="TableHeaderColumn"/>
                <w:b/>
                <w:bCs/>
                <w:sz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6A3850" w:rsidRDefault="00813399" w:rsidP="006A3850">
            <w:pPr>
              <w:pStyle w:val="TableHeaderRow"/>
              <w:rPr>
                <w:rStyle w:val="TableHeaderColumn"/>
                <w:b/>
                <w:bCs/>
                <w:sz w:val="22"/>
              </w:rPr>
            </w:pPr>
            <w:r w:rsidRPr="006A3850">
              <w:rPr>
                <w:rStyle w:val="TableHeaderColumn"/>
                <w:b/>
                <w:bCs/>
                <w:sz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6A3850">
            <w:pPr>
              <w:pStyle w:val="TableHeaderRow"/>
              <w:rPr>
                <w:rStyle w:val="TableHeaderColumn"/>
              </w:rPr>
            </w:pPr>
            <w:r w:rsidRPr="006A3850">
              <w:rPr>
                <w:rStyle w:val="TableHeaderColumn"/>
                <w:b/>
                <w:bCs/>
                <w:sz w:val="22"/>
              </w:rPr>
              <w:t xml:space="preserve">Person signing on behalf of </w:t>
            </w:r>
            <w:r w:rsidR="009E38CA" w:rsidRPr="006A3850">
              <w:rPr>
                <w:rStyle w:val="TableHeaderColumn"/>
                <w:b/>
                <w:bCs/>
                <w:sz w:val="22"/>
              </w:rPr>
              <w:t>the</w:t>
            </w:r>
            <w:r w:rsidR="009E38CA">
              <w:rPr>
                <w:rStyle w:val="TableHeaderColumn"/>
              </w:rPr>
              <w:t xml:space="preserve"> </w:t>
            </w:r>
            <w:hyperlink r:id="rId13" w:anchor="terms-used-in-the-guideline" w:history="1">
              <w:r w:rsidR="00D0044C" w:rsidRPr="000D13FD">
                <w:rPr>
                  <w:rStyle w:val="Hyperlink"/>
                  <w:sz w:val="22"/>
                  <w:szCs w:val="22"/>
                </w:rPr>
                <w:t>authorising body</w:t>
              </w:r>
              <w:r w:rsidR="009E38CA" w:rsidRPr="000D13FD">
                <w:rPr>
                  <w:rStyle w:val="Hyperlink"/>
                  <w:sz w:val="22"/>
                  <w:szCs w:val="22"/>
                </w:rPr>
                <w:t xml:space="preserve"> as defined by NICE</w:t>
              </w:r>
            </w:hyperlink>
            <w:r w:rsidR="009E38CA" w:rsidRPr="000D13F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 xml:space="preserve">with the PGD or for any other purpose) must be </w:t>
      </w:r>
      <w:r w:rsidRPr="00DF77C7">
        <w:rPr>
          <w:highlight w:val="yellow"/>
          <w:lang w:val="en-GB"/>
        </w:rPr>
        <w:lastRenderedPageBreak/>
        <w:t>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16A38270"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D131FF" w:rsidRDefault="00B81529" w:rsidP="00D131FF">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24981E7D" w:rsidR="00B81529" w:rsidRPr="00AF5E60" w:rsidRDefault="00ED0DF0" w:rsidP="00311DC1">
            <w:pPr>
              <w:pStyle w:val="Tabletext"/>
              <w:rPr>
                <w:highlight w:val="green"/>
                <w:lang w:val="en-GB"/>
              </w:rPr>
            </w:pPr>
            <w:r w:rsidRPr="00ED0DF0">
              <w:rPr>
                <w:lang w:val="en-GB"/>
              </w:rPr>
              <w:t xml:space="preserve">Registered healthcare professional </w:t>
            </w:r>
            <w:r>
              <w:rPr>
                <w:lang w:val="en-GB"/>
              </w:rPr>
              <w:t xml:space="preserve">(HCP) </w:t>
            </w:r>
            <w:r w:rsidRPr="00ED0DF0">
              <w:rPr>
                <w:lang w:val="en-GB"/>
              </w:rPr>
              <w:t xml:space="preserve">listed in </w:t>
            </w:r>
            <w:hyperlink r:id="rId14" w:tgtFrame="_blank" w:tooltip="Original URL: https://www.legislation.gov.uk/uksi/2012/1916/schedule/16. Click or tap if you trust this link." w:history="1">
              <w:r w:rsidRPr="00ED0DF0">
                <w:rPr>
                  <w:rStyle w:val="Hyperlink"/>
                  <w:lang w:val="en-GB"/>
                </w:rPr>
                <w:t>The Human Medicines Regulation 2012, Schedule 16 Part 4 legislation</w:t>
              </w:r>
            </w:hyperlink>
            <w:r w:rsidRPr="00ED0DF0">
              <w:rPr>
                <w:lang w:val="en-GB"/>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DF77C7" w:rsidRDefault="00B81529" w:rsidP="00D131FF">
            <w:pPr>
              <w:pStyle w:val="TableHeaderRow"/>
              <w:rPr>
                <w:rStyle w:val="TableHeaderColumn"/>
              </w:rPr>
            </w:pPr>
            <w:r w:rsidRPr="00D131FF">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051BED93" w:rsidR="00446FC4" w:rsidRDefault="00446FC4" w:rsidP="00FE6E1E">
            <w:pPr>
              <w:pStyle w:val="Tabletext"/>
            </w:pPr>
            <w:r w:rsidRPr="00446FC4">
              <w:t xml:space="preserve">The registered </w:t>
            </w:r>
            <w:r w:rsidR="00ED0DF0">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4542DF3E" w14:textId="7C9BF6BB" w:rsidR="00446FC4" w:rsidRDefault="00446FC4" w:rsidP="00FE6E1E">
            <w:pPr>
              <w:pStyle w:val="Tabletext"/>
            </w:pPr>
            <w:r w:rsidRPr="00446FC4">
              <w:t xml:space="preserve">Suggested requirement for training would be successful completion of a relevant contraception module/course accredited or endorsed by the CoSRH, CPPE or a university or as advised in the RCN training directory.  </w:t>
            </w:r>
          </w:p>
          <w:p w14:paraId="5A37E843" w14:textId="77777777" w:rsidR="00446FC4" w:rsidRDefault="00446FC4" w:rsidP="00FE6E1E">
            <w:pPr>
              <w:pStyle w:val="Tabletext"/>
            </w:pPr>
          </w:p>
          <w:p w14:paraId="287A58BA" w14:textId="317B1741" w:rsidR="00A61B14" w:rsidRDefault="00FE6E1E" w:rsidP="00FE6E1E">
            <w:pPr>
              <w:pStyle w:val="Tabletext"/>
              <w:rPr>
                <w:rStyle w:val="Hyperlink"/>
              </w:rPr>
            </w:pPr>
            <w:proofErr w:type="gramStart"/>
            <w:r>
              <w:t>Individual has</w:t>
            </w:r>
            <w:proofErr w:type="gramEnd"/>
            <w:r>
              <w:t xml:space="preserve"> undertaken appropriate training for working under PGDs for the supply and administration of medicines.  Recommended training - </w:t>
            </w:r>
            <w:hyperlink r:id="rId15" w:history="1">
              <w:r w:rsidRPr="00FE6E1E">
                <w:rPr>
                  <w:rStyle w:val="Hyperlink"/>
                </w:rPr>
                <w:t>eLfH PGD elearning programme</w:t>
              </w:r>
            </w:hyperlink>
            <w:r w:rsidRPr="00FE6E1E">
              <w:rPr>
                <w:rStyle w:val="Hyperlink"/>
              </w:rPr>
              <w:t xml:space="preserve"> </w:t>
            </w:r>
          </w:p>
          <w:p w14:paraId="5CA952DE" w14:textId="77777777" w:rsidR="00064511" w:rsidRPr="00FE6E1E" w:rsidRDefault="00064511" w:rsidP="00FE6E1E">
            <w:pPr>
              <w:pStyle w:val="Tabletext"/>
              <w:rPr>
                <w:rStyle w:val="Hyperlink"/>
                <w:highlight w:val="cyan"/>
              </w:rPr>
            </w:pPr>
          </w:p>
          <w:p w14:paraId="4B43E5B0" w14:textId="123CB48C" w:rsidR="00B81529" w:rsidRPr="00DF77C7" w:rsidRDefault="00446FC4" w:rsidP="00A61B14">
            <w:pPr>
              <w:pStyle w:val="Tabletext"/>
              <w:rPr>
                <w:lang w:val="en-GB"/>
              </w:rPr>
            </w:pPr>
            <w:r w:rsidRPr="00446FC4">
              <w:t xml:space="preserve">The healthcare professional has completed training and is up to date with </w:t>
            </w:r>
            <w:r>
              <w:t>[</w:t>
            </w:r>
            <w:r w:rsidRPr="00446FC4">
              <w:rPr>
                <w:highlight w:val="cyan"/>
              </w:rPr>
              <w:t>service requirements/specification</w:t>
            </w:r>
            <w:r>
              <w:t>]</w:t>
            </w:r>
            <w:r w:rsidRPr="00446FC4">
              <w:t xml:space="preserve"> for safeguarding children and vulnerable adults. </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D131FF">
            <w:pPr>
              <w:pStyle w:val="TableHeaderRow"/>
              <w:rPr>
                <w:rStyle w:val="TableHeaderColumn"/>
              </w:rPr>
            </w:pPr>
            <w:r w:rsidRPr="00D131FF">
              <w:rPr>
                <w:rStyle w:val="TableHeaderColumn"/>
                <w:b/>
                <w:bCs/>
                <w:sz w:val="22"/>
              </w:rPr>
              <w:t>Competency assessment</w:t>
            </w:r>
          </w:p>
        </w:tc>
        <w:tc>
          <w:tcPr>
            <w:tcW w:w="3475" w:type="pct"/>
            <w:tcBorders>
              <w:top w:val="single" w:sz="4" w:space="0" w:color="auto"/>
              <w:left w:val="single" w:sz="4" w:space="0" w:color="auto"/>
              <w:bottom w:val="single" w:sz="4" w:space="0" w:color="auto"/>
              <w:right w:val="single" w:sz="4" w:space="0" w:color="auto"/>
            </w:tcBorders>
          </w:tcPr>
          <w:p w14:paraId="30C7E4AB" w14:textId="51CADE9A" w:rsidR="003E69CD" w:rsidRDefault="00C373F2" w:rsidP="008762B8">
            <w:pPr>
              <w:pStyle w:val="Tabletext"/>
            </w:pPr>
            <w:r>
              <w:t xml:space="preserve">Registered healthcare professionals (HCPs) </w:t>
            </w:r>
            <w:r w:rsidR="003E69CD">
              <w:t>operating under this PGD must be assessed as competent (see Appendix A) or complete an appropriate self-declaration of competence</w:t>
            </w:r>
            <w:r w:rsidR="00FE6E1E">
              <w:t xml:space="preserve"> </w:t>
            </w:r>
            <w:r w:rsidR="00446FC4" w:rsidRPr="00446FC4">
              <w:t xml:space="preserve">for </w:t>
            </w:r>
            <w:r w:rsidR="00784929">
              <w:t>contraception supply</w:t>
            </w:r>
          </w:p>
          <w:p w14:paraId="594FC6AB" w14:textId="77777777" w:rsidR="00655155" w:rsidRDefault="00655155"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6"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D131FF">
            <w:pPr>
              <w:pStyle w:val="TableHeaderRow"/>
              <w:rPr>
                <w:rStyle w:val="TableHeaderColumn"/>
              </w:rPr>
            </w:pPr>
            <w:r w:rsidRPr="00D131FF">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6BC5A5DA" w14:textId="77777777" w:rsidR="004D29BE" w:rsidRPr="004D29BE" w:rsidRDefault="007A1448" w:rsidP="004D29BE">
      <w:pPr>
        <w:pStyle w:val="Heading1"/>
      </w:pPr>
      <w:r>
        <w:br w:type="page"/>
      </w:r>
      <w:r w:rsidR="004D29BE">
        <w:lastRenderedPageBreak/>
        <w:t>Clinical condition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14:paraId="06FC28D1" w14:textId="77777777" w:rsidTr="15CC22C3">
        <w:tc>
          <w:tcPr>
            <w:tcW w:w="2689" w:type="dxa"/>
          </w:tcPr>
          <w:p w14:paraId="7ABDE5EA" w14:textId="3B5A4183" w:rsidR="00D36D23" w:rsidRPr="005A6168" w:rsidRDefault="00D36D23" w:rsidP="00D131FF">
            <w:pPr>
              <w:pStyle w:val="TableHeaderRow"/>
              <w:rPr>
                <w:rStyle w:val="TableHeaderColumn"/>
              </w:rPr>
            </w:pPr>
            <w:r w:rsidRPr="00D131FF">
              <w:rPr>
                <w:rStyle w:val="TableHeaderColumn"/>
                <w:b/>
                <w:bCs/>
                <w:sz w:val="22"/>
              </w:rPr>
              <w:t>Clinical condition or situation to which this PGD applies</w:t>
            </w:r>
          </w:p>
        </w:tc>
        <w:tc>
          <w:tcPr>
            <w:tcW w:w="5953" w:type="dxa"/>
          </w:tcPr>
          <w:p w14:paraId="60961AF7" w14:textId="77777777" w:rsidR="00D51690" w:rsidRPr="00D51690" w:rsidRDefault="00D51690" w:rsidP="00867446">
            <w:pPr>
              <w:pStyle w:val="Tabletext"/>
            </w:pPr>
            <w:r w:rsidRPr="00D51690">
              <w:t xml:space="preserve">Contraception </w:t>
            </w:r>
          </w:p>
          <w:p w14:paraId="622A2C8E" w14:textId="3DE726A4" w:rsidR="00D36D23" w:rsidRDefault="00D36D23" w:rsidP="00867446">
            <w:pPr>
              <w:pStyle w:val="Bulletindent1"/>
              <w:numPr>
                <w:ilvl w:val="0"/>
                <w:numId w:val="0"/>
              </w:numPr>
              <w:ind w:left="720"/>
            </w:pPr>
          </w:p>
        </w:tc>
      </w:tr>
      <w:tr w:rsidR="00AE4F4B" w14:paraId="423D958D" w14:textId="77777777" w:rsidTr="15CC22C3">
        <w:tc>
          <w:tcPr>
            <w:tcW w:w="2689" w:type="dxa"/>
          </w:tcPr>
          <w:p w14:paraId="12B69C9D" w14:textId="0A77D3DB" w:rsidR="00AE4F4B" w:rsidRPr="005A6168" w:rsidRDefault="003E69CD" w:rsidP="00D131FF">
            <w:pPr>
              <w:pStyle w:val="TableHeaderRow"/>
              <w:rPr>
                <w:rStyle w:val="TableHeaderColumn"/>
              </w:rPr>
            </w:pPr>
            <w:r w:rsidRPr="00D131FF">
              <w:rPr>
                <w:rStyle w:val="TableHeaderColumn"/>
                <w:b/>
                <w:bCs/>
                <w:sz w:val="22"/>
              </w:rPr>
              <w:t>Criteria for i</w:t>
            </w:r>
            <w:r w:rsidR="00CA3998" w:rsidRPr="00D131FF">
              <w:rPr>
                <w:rStyle w:val="TableHeaderColumn"/>
                <w:b/>
                <w:bCs/>
                <w:sz w:val="22"/>
              </w:rPr>
              <w:t>nclusion</w:t>
            </w:r>
            <w:r w:rsidR="00CA3998" w:rsidRPr="005A6168">
              <w:rPr>
                <w:rStyle w:val="TableHeaderColumn"/>
              </w:rPr>
              <w:t xml:space="preserve"> </w:t>
            </w:r>
          </w:p>
        </w:tc>
        <w:tc>
          <w:tcPr>
            <w:tcW w:w="5953" w:type="dxa"/>
          </w:tcPr>
          <w:p w14:paraId="3ADCCDE7" w14:textId="77777777" w:rsidR="00ED0DF0" w:rsidRPr="008F0796" w:rsidRDefault="00ED0DF0" w:rsidP="00ED0DF0">
            <w:pPr>
              <w:pStyle w:val="Bulletindent1"/>
            </w:pPr>
            <w:r w:rsidRPr="008F0796">
              <w:t>Individual (age from menarche to 50 years) presenting for contraception.</w:t>
            </w:r>
          </w:p>
          <w:p w14:paraId="02A2FFD7" w14:textId="43D3DA21" w:rsidR="00AE4F4B" w:rsidRDefault="00ED0DF0" w:rsidP="00ED0DF0">
            <w:pPr>
              <w:pStyle w:val="Bulletindent1"/>
            </w:pPr>
            <w:r w:rsidRPr="00D10926">
              <w:t xml:space="preserve">Informed consent given.  </w:t>
            </w:r>
          </w:p>
        </w:tc>
      </w:tr>
      <w:tr w:rsidR="00AE4F4B" w14:paraId="6FC007A9" w14:textId="77777777" w:rsidTr="15CC22C3">
        <w:tc>
          <w:tcPr>
            <w:tcW w:w="2689" w:type="dxa"/>
          </w:tcPr>
          <w:p w14:paraId="4F9F0FC6" w14:textId="72CE5320" w:rsidR="00AE4F4B" w:rsidRPr="005A6168" w:rsidRDefault="003E69CD" w:rsidP="00D131FF">
            <w:pPr>
              <w:pStyle w:val="TableHeaderRow"/>
              <w:rPr>
                <w:rStyle w:val="TableHeaderColumn"/>
              </w:rPr>
            </w:pPr>
            <w:r w:rsidRPr="00D131FF">
              <w:rPr>
                <w:rStyle w:val="TableHeaderColumn"/>
                <w:b/>
                <w:bCs/>
                <w:sz w:val="22"/>
              </w:rPr>
              <w:t>Criteria for exclusion</w:t>
            </w:r>
          </w:p>
        </w:tc>
        <w:tc>
          <w:tcPr>
            <w:tcW w:w="5953" w:type="dxa"/>
          </w:tcPr>
          <w:p w14:paraId="6469961D" w14:textId="77777777" w:rsidR="00ED0DF0" w:rsidRDefault="00ED0DF0" w:rsidP="004D29BE">
            <w:pPr>
              <w:pStyle w:val="Bulletindent1"/>
            </w:pPr>
            <w:r>
              <w:t>Informed c</w:t>
            </w:r>
            <w:r w:rsidRPr="008F0796">
              <w:t xml:space="preserve">onsent not given.  </w:t>
            </w:r>
          </w:p>
          <w:p w14:paraId="07A69171" w14:textId="0B4E9302" w:rsidR="00617AA0" w:rsidRPr="00AF42D9" w:rsidRDefault="00617AA0" w:rsidP="004D29BE">
            <w:pPr>
              <w:pStyle w:val="Bulletindent1"/>
            </w:pPr>
            <w:r w:rsidRPr="00AF42D9">
              <w:t>Individuals under 16 years of age and assessed as not competent using Fraser Guidelines.</w:t>
            </w:r>
          </w:p>
          <w:p w14:paraId="1C265526" w14:textId="77777777" w:rsidR="00617AA0" w:rsidRPr="00AF42D9" w:rsidRDefault="00617AA0" w:rsidP="004D29BE">
            <w:pPr>
              <w:pStyle w:val="Bulletindent1"/>
            </w:pPr>
            <w:r w:rsidRPr="00AF42D9">
              <w:t>Individuals 16 years of age and over and assessed as lacking capacity to consent.</w:t>
            </w:r>
          </w:p>
          <w:p w14:paraId="059D5605" w14:textId="1A158829" w:rsidR="00617AA0" w:rsidRPr="00583C3F" w:rsidRDefault="00617AA0" w:rsidP="004D29BE">
            <w:pPr>
              <w:pStyle w:val="Bulletindent1"/>
            </w:pPr>
            <w:r w:rsidRPr="00583C3F">
              <w:t>Established pregnancy. Note - risk of pregnancy with a negative pregnancy test is not an exclusion</w:t>
            </w:r>
            <w:r w:rsidR="00F825C4">
              <w:t>.</w:t>
            </w:r>
          </w:p>
          <w:p w14:paraId="7FF9AEAB" w14:textId="56983BA4" w:rsidR="00617AA0" w:rsidRPr="001643D3" w:rsidRDefault="00617AA0" w:rsidP="004D29BE">
            <w:pPr>
              <w:pStyle w:val="Bulletindent1"/>
              <w:rPr>
                <w:rFonts w:eastAsia="Arial"/>
              </w:rPr>
            </w:pPr>
            <w:r w:rsidRPr="00AF42D9">
              <w:rPr>
                <w:rFonts w:eastAsia="Arial"/>
              </w:rPr>
              <w:t xml:space="preserve">Known hypersensitivity to </w:t>
            </w:r>
            <w:r>
              <w:rPr>
                <w:rFonts w:eastAsia="Arial"/>
              </w:rPr>
              <w:t>an</w:t>
            </w:r>
            <w:r w:rsidRPr="00AF42D9">
              <w:rPr>
                <w:rFonts w:eastAsia="Arial"/>
              </w:rPr>
              <w:t xml:space="preserve"> active ingredient or to any constituent of the product </w:t>
            </w:r>
            <w:r>
              <w:t>–</w:t>
            </w:r>
            <w:r w:rsidRPr="00AF42D9">
              <w:t xml:space="preserve"> see</w:t>
            </w:r>
            <w:r>
              <w:t xml:space="preserve"> the</w:t>
            </w:r>
            <w:r w:rsidRPr="00AF42D9">
              <w:t xml:space="preserve"> </w:t>
            </w:r>
            <w:hyperlink r:id="rId17" w:history="1">
              <w:r w:rsidR="00773410">
                <w:rPr>
                  <w:color w:val="0000FF"/>
                  <w:u w:val="single"/>
                </w:rPr>
                <w:t>individual Summary of Product Characteristics which can be accessed on the EMC website</w:t>
              </w:r>
            </w:hyperlink>
          </w:p>
          <w:p w14:paraId="591D9164" w14:textId="44DC4086" w:rsidR="004D29BE" w:rsidRPr="00E119AD" w:rsidRDefault="004D29BE" w:rsidP="57C7922A">
            <w:pPr>
              <w:pStyle w:val="Bulletindent1"/>
            </w:pPr>
            <w:r w:rsidRPr="57C7922A">
              <w:rPr>
                <w:lang w:val="en-US"/>
              </w:rPr>
              <w:t>Unexplained vaginal bleeding suspicious of a serious medical condition, present before commencing the method</w:t>
            </w:r>
          </w:p>
          <w:p w14:paraId="5E5F9F6A" w14:textId="77777777" w:rsidR="004D29BE" w:rsidRPr="00B12336" w:rsidRDefault="004D29BE" w:rsidP="57C7922A">
            <w:pPr>
              <w:pStyle w:val="Bulletindent1"/>
            </w:pPr>
            <w:r w:rsidRPr="57C7922A">
              <w:t>Acute porphyria</w:t>
            </w:r>
          </w:p>
          <w:p w14:paraId="1573898A" w14:textId="77777777" w:rsidR="004D29BE" w:rsidRDefault="004D29BE" w:rsidP="57C7922A">
            <w:pPr>
              <w:pStyle w:val="Bulletindent1"/>
            </w:pPr>
            <w:r w:rsidRPr="57C7922A">
              <w:t>Metabolic bone disease</w:t>
            </w:r>
          </w:p>
          <w:p w14:paraId="16BDD740" w14:textId="2E59CC17" w:rsidR="00E119AD" w:rsidRDefault="33D2EA05" w:rsidP="57C7922A">
            <w:pPr>
              <w:pStyle w:val="Bulletindent1"/>
            </w:pPr>
            <w:r w:rsidRPr="57C7922A">
              <w:t xml:space="preserve">Post-partum (0 to &lt;6 weeks) with other risk factors for </w:t>
            </w:r>
            <w:r w:rsidR="3D740F44" w:rsidRPr="57C7922A">
              <w:t>venous thromboembolism</w:t>
            </w:r>
            <w:r w:rsidR="72DD1D5E" w:rsidRPr="57C7922A">
              <w:t xml:space="preserve"> (</w:t>
            </w:r>
            <w:r w:rsidRPr="57C7922A">
              <w:t>VTE</w:t>
            </w:r>
            <w:r w:rsidR="6401460E" w:rsidRPr="57C7922A">
              <w:t>)</w:t>
            </w:r>
          </w:p>
          <w:p w14:paraId="0BF75E29" w14:textId="77777777" w:rsidR="00E119AD" w:rsidRPr="00C00C21" w:rsidRDefault="33D2EA05" w:rsidP="57C7922A">
            <w:pPr>
              <w:pStyle w:val="Bulletindent1"/>
            </w:pPr>
            <w:r w:rsidRPr="57C7922A">
              <w:t>Major surgery (initiation)</w:t>
            </w:r>
          </w:p>
          <w:p w14:paraId="24BF7CC8" w14:textId="5E8ACDE4" w:rsidR="1185E20C" w:rsidRDefault="478AB7D8" w:rsidP="57C7922A">
            <w:pPr>
              <w:pStyle w:val="Bulletindent1"/>
              <w:numPr>
                <w:ilvl w:val="0"/>
                <w:numId w:val="0"/>
              </w:numPr>
              <w:ind w:left="720"/>
            </w:pPr>
            <w:r w:rsidRPr="57C7922A">
              <w:rPr>
                <w:rFonts w:eastAsia="Arial" w:cs="Arial"/>
                <w:szCs w:val="22"/>
              </w:rPr>
              <w:t>NB: Major surgery includes major elective surgery (&gt;30 minutes’ duration) and all surgery on the legs, or surgery which involves prolonged immobilisation of a lower limb.</w:t>
            </w:r>
          </w:p>
          <w:p w14:paraId="2BE40F4E" w14:textId="3F23A185" w:rsidR="00E119AD" w:rsidRPr="005B47C6" w:rsidRDefault="33D2EA05" w:rsidP="57C7922A">
            <w:pPr>
              <w:pStyle w:val="Bulletindent1"/>
            </w:pPr>
            <w:r w:rsidRPr="57C7922A">
              <w:t>Known thrombogenic mutations (e.g. factor V Leiden, prothrombin mutation, protein S, protein C and antithrombin deficiencies)</w:t>
            </w:r>
          </w:p>
          <w:p w14:paraId="672BF6F4" w14:textId="7FD6E0C0" w:rsidR="00E119AD" w:rsidRPr="00C00C21" w:rsidRDefault="5E044ED5" w:rsidP="57C7922A">
            <w:pPr>
              <w:pStyle w:val="Bulletindent1"/>
            </w:pPr>
            <w:r w:rsidRPr="57C7922A">
              <w:t>Known c</w:t>
            </w:r>
            <w:r w:rsidR="33D2EA05" w:rsidRPr="57C7922A">
              <w:t>hronic kidney disease</w:t>
            </w:r>
            <w:r w:rsidR="538C3279" w:rsidRPr="57C7922A">
              <w:t xml:space="preserve"> (CKD)</w:t>
            </w:r>
            <w:r w:rsidRPr="57C7922A">
              <w:t xml:space="preserve"> (all stages)</w:t>
            </w:r>
            <w:r w:rsidR="33D2EA05" w:rsidRPr="57C7922A">
              <w:t xml:space="preserve">  </w:t>
            </w:r>
          </w:p>
          <w:p w14:paraId="1CADE3C2" w14:textId="77777777" w:rsidR="00E119AD" w:rsidRPr="005B47C6" w:rsidRDefault="33D2EA05" w:rsidP="57C7922A">
            <w:pPr>
              <w:pStyle w:val="Bulletindent1"/>
            </w:pPr>
            <w:r w:rsidRPr="57C7922A">
              <w:t>Positive antiphospholipid antibodies</w:t>
            </w:r>
          </w:p>
          <w:p w14:paraId="53F71D12" w14:textId="77777777" w:rsidR="00CB4A2B" w:rsidRDefault="36B9C030" w:rsidP="57C7922A">
            <w:pPr>
              <w:pStyle w:val="Tabletext"/>
              <w:rPr>
                <w:b/>
                <w:bCs/>
              </w:rPr>
            </w:pPr>
            <w:r w:rsidRPr="57C7922A">
              <w:rPr>
                <w:b/>
                <w:bCs/>
              </w:rPr>
              <w:t>Cardiovascular disease</w:t>
            </w:r>
          </w:p>
          <w:p w14:paraId="69AEC53E" w14:textId="77777777" w:rsidR="004D29BE" w:rsidRPr="004D29BE" w:rsidRDefault="004D29BE" w:rsidP="57C7922A">
            <w:pPr>
              <w:pStyle w:val="Bulletindent1"/>
              <w:rPr>
                <w:lang w:val="en-US"/>
              </w:rPr>
            </w:pPr>
            <w:r w:rsidRPr="57C7922A">
              <w:rPr>
                <w:lang w:val="en-US"/>
              </w:rPr>
              <w:t>Current or past history of ischaemic heart disease, vascular disease, stroke or transient ischaemic attack.</w:t>
            </w:r>
          </w:p>
          <w:p w14:paraId="2A2523CC" w14:textId="45F4AD95" w:rsidR="004D29BE" w:rsidRDefault="12AC3371" w:rsidP="57C7922A">
            <w:pPr>
              <w:pStyle w:val="Bulletindent1"/>
              <w:rPr>
                <w:lang w:val="en-US"/>
              </w:rPr>
            </w:pPr>
            <w:r w:rsidRPr="15CC22C3">
              <w:rPr>
                <w:lang w:val="en-US"/>
              </w:rPr>
              <w:t xml:space="preserve">Individuals with </w:t>
            </w:r>
            <w:r>
              <w:t>multiple risk factors for cardio-vascular disease (such as smoking, diabetes, hypertension, obesity (BMI&gt;30kg/m</w:t>
            </w:r>
            <w:r w:rsidRPr="15CC22C3">
              <w:rPr>
                <w:vertAlign w:val="superscript"/>
              </w:rPr>
              <w:t>2</w:t>
            </w:r>
            <w:r>
              <w:t>) and dyslipidaemias)</w:t>
            </w:r>
          </w:p>
          <w:p w14:paraId="0601C0B6" w14:textId="77777777" w:rsidR="004D29BE" w:rsidRDefault="12AC3371" w:rsidP="15CC22C3">
            <w:pPr>
              <w:pStyle w:val="Bulletindent1"/>
              <w:rPr>
                <w:b/>
                <w:bCs/>
                <w:lang w:val="en-US"/>
              </w:rPr>
            </w:pPr>
            <w:r w:rsidRPr="15CC22C3">
              <w:rPr>
                <w:lang w:val="en-US"/>
              </w:rPr>
              <w:lastRenderedPageBreak/>
              <w:t>Hypertension with vascular disease.</w:t>
            </w:r>
          </w:p>
          <w:p w14:paraId="70D1C253" w14:textId="30039356" w:rsidR="004D29BE" w:rsidRDefault="004D29BE" w:rsidP="57C7922A">
            <w:pPr>
              <w:pStyle w:val="Bulletindent1"/>
              <w:rPr>
                <w:lang w:val="en-US"/>
              </w:rPr>
            </w:pPr>
            <w:r w:rsidRPr="15CC22C3">
              <w:rPr>
                <w:lang w:val="en-US"/>
              </w:rPr>
              <w:t xml:space="preserve">Active thromboembolic disease </w:t>
            </w:r>
          </w:p>
          <w:p w14:paraId="6DDEDE18" w14:textId="60A8A798" w:rsidR="00E119AD" w:rsidRPr="00E119AD" w:rsidRDefault="33D2EA05" w:rsidP="57C7922A">
            <w:pPr>
              <w:pStyle w:val="Bulletindent1"/>
              <w:rPr>
                <w:lang w:val="en-US"/>
              </w:rPr>
            </w:pPr>
            <w:r w:rsidRPr="57C7922A">
              <w:t>History of VTE or current VTE (on anticoagulants)</w:t>
            </w:r>
          </w:p>
          <w:p w14:paraId="7E7594ED" w14:textId="5595F943" w:rsidR="4E203DA5" w:rsidRDefault="7151A815" w:rsidP="57C7922A">
            <w:pPr>
              <w:pStyle w:val="Bulletindent1"/>
              <w:rPr>
                <w:rFonts w:eastAsia="Arial" w:cs="Arial"/>
                <w:szCs w:val="22"/>
              </w:rPr>
            </w:pPr>
            <w:r w:rsidRPr="57C7922A">
              <w:rPr>
                <w:rFonts w:eastAsia="Arial" w:cs="Arial"/>
                <w:szCs w:val="22"/>
              </w:rPr>
              <w:t xml:space="preserve">Individuals with multiple risk factors (defined as more than one risk factor) for VTE are excluded. Clinical judgement should be applied and advice from a prescriber sought.  </w:t>
            </w:r>
          </w:p>
          <w:p w14:paraId="0878EE0E" w14:textId="4C45E477" w:rsidR="4E203DA5" w:rsidRDefault="7151A815" w:rsidP="57C7922A">
            <w:pPr>
              <w:pStyle w:val="Bulletindent1"/>
              <w:numPr>
                <w:ilvl w:val="0"/>
                <w:numId w:val="0"/>
              </w:numPr>
              <w:spacing w:before="0" w:after="0" w:line="276" w:lineRule="auto"/>
              <w:ind w:left="720"/>
              <w:rPr>
                <w:rFonts w:eastAsia="Arial" w:cs="Arial"/>
                <w:szCs w:val="22"/>
                <w:lang w:val="en-US"/>
              </w:rPr>
            </w:pPr>
            <w:r w:rsidRPr="57C7922A">
              <w:rPr>
                <w:rFonts w:eastAsia="Arial" w:cs="Arial"/>
                <w:szCs w:val="22"/>
                <w:lang w:val="en-US"/>
              </w:rPr>
              <w:t xml:space="preserve">Examples of VTE risk factors include (but not exclusively)  </w:t>
            </w:r>
          </w:p>
          <w:p w14:paraId="7F0AEB09" w14:textId="7354769B" w:rsidR="4E203DA5" w:rsidRDefault="7151A815" w:rsidP="00A40359">
            <w:pPr>
              <w:pStyle w:val="Bulletindent1"/>
              <w:numPr>
                <w:ilvl w:val="1"/>
                <w:numId w:val="15"/>
              </w:numPr>
              <w:spacing w:before="0" w:after="0" w:line="276" w:lineRule="auto"/>
              <w:rPr>
                <w:rFonts w:eastAsia="Arial" w:cs="Arial"/>
                <w:lang w:val="en-US"/>
              </w:rPr>
            </w:pPr>
            <w:r w:rsidRPr="15CC22C3">
              <w:rPr>
                <w:rFonts w:eastAsia="Arial" w:cs="Arial"/>
                <w:lang w:val="en-US"/>
              </w:rPr>
              <w:t xml:space="preserve">family history of VTE, </w:t>
            </w:r>
          </w:p>
          <w:p w14:paraId="6302FA7F" w14:textId="1F0F01B9" w:rsidR="4E203DA5" w:rsidRDefault="7151A815" w:rsidP="00A40359">
            <w:pPr>
              <w:pStyle w:val="Bulletindent1"/>
              <w:numPr>
                <w:ilvl w:val="1"/>
                <w:numId w:val="15"/>
              </w:numPr>
              <w:spacing w:before="0" w:after="0" w:line="276" w:lineRule="auto"/>
              <w:rPr>
                <w:rFonts w:eastAsia="Arial" w:cs="Arial"/>
                <w:lang w:val="en-US"/>
              </w:rPr>
            </w:pPr>
            <w:r w:rsidRPr="15CC22C3">
              <w:rPr>
                <w:rFonts w:eastAsia="Arial" w:cs="Arial"/>
                <w:lang w:val="en-US"/>
              </w:rPr>
              <w:t xml:space="preserve">immobility,  </w:t>
            </w:r>
          </w:p>
          <w:p w14:paraId="5EE81F0C" w14:textId="275DE15C" w:rsidR="4E203DA5" w:rsidRDefault="7151A815" w:rsidP="00A40359">
            <w:pPr>
              <w:pStyle w:val="Bulletindent1"/>
              <w:numPr>
                <w:ilvl w:val="1"/>
                <w:numId w:val="15"/>
              </w:numPr>
              <w:spacing w:before="0" w:after="0" w:line="276" w:lineRule="auto"/>
              <w:rPr>
                <w:rFonts w:eastAsia="Arial" w:cs="Arial"/>
                <w:lang w:val="en-US"/>
              </w:rPr>
            </w:pPr>
            <w:r w:rsidRPr="15CC22C3">
              <w:rPr>
                <w:lang w:val="en-US"/>
              </w:rPr>
              <w:t>BMI&gt; 35</w:t>
            </w:r>
            <w:r w:rsidR="4076A12A">
              <w:t>kg/m</w:t>
            </w:r>
            <w:r w:rsidR="4076A12A" w:rsidRPr="15CC22C3">
              <w:rPr>
                <w:vertAlign w:val="superscript"/>
              </w:rPr>
              <w:t>2</w:t>
            </w:r>
            <w:r w:rsidRPr="15CC22C3">
              <w:rPr>
                <w:rFonts w:eastAsia="Arial" w:cs="Arial"/>
                <w:lang w:val="en-US"/>
              </w:rPr>
              <w:t xml:space="preserve">,  </w:t>
            </w:r>
          </w:p>
          <w:p w14:paraId="53683E18" w14:textId="0096D260" w:rsidR="4E203DA5" w:rsidRDefault="7151A815" w:rsidP="00A40359">
            <w:pPr>
              <w:pStyle w:val="Bulletindent1"/>
              <w:numPr>
                <w:ilvl w:val="1"/>
                <w:numId w:val="15"/>
              </w:numPr>
              <w:spacing w:before="0" w:after="0" w:line="276" w:lineRule="auto"/>
              <w:rPr>
                <w:rFonts w:eastAsia="Arial" w:cs="Arial"/>
                <w:lang w:val="en-US"/>
              </w:rPr>
            </w:pPr>
            <w:r w:rsidRPr="15CC22C3">
              <w:rPr>
                <w:rFonts w:eastAsia="Arial" w:cs="Arial"/>
                <w:lang w:val="en-US"/>
              </w:rPr>
              <w:t xml:space="preserve">superficial VTE,  </w:t>
            </w:r>
          </w:p>
          <w:p w14:paraId="5CBDE284" w14:textId="58370D1A" w:rsidR="4E203DA5" w:rsidRDefault="7151A815" w:rsidP="00A40359">
            <w:pPr>
              <w:pStyle w:val="Bulletindent1"/>
              <w:numPr>
                <w:ilvl w:val="1"/>
                <w:numId w:val="15"/>
              </w:numPr>
              <w:spacing w:before="0" w:after="0" w:line="276" w:lineRule="auto"/>
              <w:rPr>
                <w:rFonts w:eastAsia="Arial" w:cs="Arial"/>
                <w:lang w:val="en-US"/>
              </w:rPr>
            </w:pPr>
            <w:r w:rsidRPr="15CC22C3">
              <w:rPr>
                <w:rFonts w:eastAsia="Arial" w:cs="Arial"/>
                <w:lang w:val="en-US"/>
              </w:rPr>
              <w:t xml:space="preserve">ovarian and endometrial cancer,  </w:t>
            </w:r>
          </w:p>
          <w:p w14:paraId="66C844AD" w14:textId="7741A284" w:rsidR="4E203DA5" w:rsidRDefault="7151A815" w:rsidP="00A40359">
            <w:pPr>
              <w:pStyle w:val="Bulletindent1"/>
              <w:numPr>
                <w:ilvl w:val="1"/>
                <w:numId w:val="15"/>
              </w:numPr>
              <w:spacing w:before="0" w:after="0" w:line="276" w:lineRule="auto"/>
              <w:rPr>
                <w:rFonts w:eastAsia="Arial" w:cs="Arial"/>
                <w:lang w:val="en-US"/>
              </w:rPr>
            </w:pPr>
            <w:r w:rsidRPr="15CC22C3">
              <w:rPr>
                <w:rFonts w:eastAsia="Arial" w:cs="Arial"/>
                <w:lang w:val="en-US"/>
              </w:rPr>
              <w:t xml:space="preserve">inflammatory bowel disease,  </w:t>
            </w:r>
          </w:p>
          <w:p w14:paraId="631F1009" w14:textId="2131C3B4" w:rsidR="4E203DA5" w:rsidRDefault="7151A815" w:rsidP="00A40359">
            <w:pPr>
              <w:pStyle w:val="Bulletindent1"/>
              <w:numPr>
                <w:ilvl w:val="1"/>
                <w:numId w:val="15"/>
              </w:numPr>
              <w:spacing w:before="0" w:after="0" w:line="276" w:lineRule="auto"/>
              <w:rPr>
                <w:rFonts w:eastAsia="Arial" w:cs="Arial"/>
                <w:lang w:val="en-US"/>
              </w:rPr>
            </w:pPr>
            <w:r w:rsidRPr="15CC22C3">
              <w:rPr>
                <w:rFonts w:eastAsia="Arial" w:cs="Arial"/>
                <w:lang w:val="en-US"/>
              </w:rPr>
              <w:t>sickle cell disease</w:t>
            </w:r>
          </w:p>
          <w:p w14:paraId="576D3FFF" w14:textId="304D62F0" w:rsidR="00617AA0" w:rsidRPr="00617AA0" w:rsidRDefault="00617AA0" w:rsidP="00617AA0">
            <w:pPr>
              <w:pStyle w:val="Tabletext"/>
              <w:rPr>
                <w:b/>
                <w:bCs/>
              </w:rPr>
            </w:pPr>
            <w:bookmarkStart w:id="4" w:name="_Hlk214004670"/>
            <w:bookmarkEnd w:id="4"/>
            <w:r w:rsidRPr="4F9ACA1A">
              <w:rPr>
                <w:b/>
                <w:bCs/>
              </w:rPr>
              <w:t>Cancers</w:t>
            </w:r>
          </w:p>
          <w:p w14:paraId="25D1F0D0" w14:textId="394E83B6" w:rsidR="074D4BEE" w:rsidRDefault="074D4BEE" w:rsidP="4F9ACA1A">
            <w:pPr>
              <w:pStyle w:val="Bulletindent1"/>
              <w:rPr>
                <w:lang w:val="en-US"/>
              </w:rPr>
            </w:pPr>
            <w:r w:rsidRPr="4F9ACA1A">
              <w:rPr>
                <w:lang w:val="en-US"/>
              </w:rPr>
              <w:t>Currently being treated or completed treatment for breast cancer</w:t>
            </w:r>
          </w:p>
          <w:p w14:paraId="73EB230D" w14:textId="77777777" w:rsidR="004D29BE" w:rsidRPr="004D29BE" w:rsidRDefault="004D29BE" w:rsidP="004D29BE">
            <w:pPr>
              <w:pStyle w:val="Bulletindent1"/>
              <w:rPr>
                <w:b/>
                <w:lang w:val="en-US"/>
              </w:rPr>
            </w:pPr>
            <w:r w:rsidRPr="004D29BE">
              <w:rPr>
                <w:lang w:val="en-US"/>
              </w:rPr>
              <w:t>Malignant liver tumour (hepatocellular carcinoma)</w:t>
            </w:r>
          </w:p>
          <w:p w14:paraId="1EAC97A5" w14:textId="77777777" w:rsidR="004D29BE" w:rsidRPr="004D29BE" w:rsidRDefault="004D29BE" w:rsidP="004D29BE">
            <w:pPr>
              <w:pStyle w:val="Bulletindent1"/>
              <w:rPr>
                <w:b/>
                <w:lang w:val="en-US"/>
              </w:rPr>
            </w:pPr>
            <w:r w:rsidRPr="004D29BE">
              <w:t xml:space="preserve">History / diagnosis of meningioma. </w:t>
            </w:r>
          </w:p>
          <w:p w14:paraId="2ACA05CF" w14:textId="77777777" w:rsidR="00617AA0" w:rsidRPr="00617AA0" w:rsidRDefault="00617AA0" w:rsidP="00617AA0">
            <w:pPr>
              <w:pStyle w:val="Tabletext"/>
              <w:rPr>
                <w:b/>
                <w:bCs/>
              </w:rPr>
            </w:pPr>
            <w:r w:rsidRPr="00617AA0">
              <w:rPr>
                <w:b/>
                <w:bCs/>
              </w:rPr>
              <w:t>Gastro-intestinal Conditions</w:t>
            </w:r>
          </w:p>
          <w:p w14:paraId="6FF012EE" w14:textId="77777777" w:rsidR="00E94FF0" w:rsidRPr="00B12336" w:rsidRDefault="00E94FF0" w:rsidP="00E94FF0">
            <w:pPr>
              <w:pStyle w:val="Bulletindent1"/>
              <w:rPr>
                <w:lang w:val="en-US"/>
              </w:rPr>
            </w:pPr>
            <w:r w:rsidRPr="00B12336">
              <w:rPr>
                <w:lang w:val="en-US"/>
              </w:rPr>
              <w:t>Severe hepatic impairment.</w:t>
            </w:r>
          </w:p>
          <w:p w14:paraId="05DB58AB" w14:textId="2D0E4DC1" w:rsidR="00773410" w:rsidRPr="00617AA0" w:rsidRDefault="00E94FF0" w:rsidP="004D29BE">
            <w:pPr>
              <w:pStyle w:val="Bulletindent1"/>
            </w:pPr>
            <w:r>
              <w:t>Known severe</w:t>
            </w:r>
            <w:r w:rsidR="00773410" w:rsidRPr="00617AA0">
              <w:t xml:space="preserve"> </w:t>
            </w:r>
            <w:r>
              <w:t>(</w:t>
            </w:r>
            <w:r w:rsidR="00773410" w:rsidRPr="00617AA0">
              <w:t>decompensated</w:t>
            </w:r>
            <w:r>
              <w:t>)</w:t>
            </w:r>
            <w:r w:rsidR="00773410" w:rsidRPr="00617AA0">
              <w:t xml:space="preserve"> cirrhosis</w:t>
            </w:r>
          </w:p>
          <w:p w14:paraId="71E97508" w14:textId="487AA3A1" w:rsidR="00617AA0" w:rsidRPr="00617AA0" w:rsidRDefault="00617AA0" w:rsidP="004D29BE">
            <w:pPr>
              <w:pStyle w:val="Bulletindent1"/>
            </w:pPr>
            <w:r w:rsidRPr="00617AA0">
              <w:t>Benign liver tumour (hepatocellular adenoma)</w:t>
            </w:r>
          </w:p>
          <w:p w14:paraId="242D0FB3" w14:textId="60D6925A" w:rsidR="00617AA0" w:rsidRPr="00617AA0" w:rsidRDefault="004D29BE" w:rsidP="004D29BE">
            <w:pPr>
              <w:pStyle w:val="Tabletext"/>
            </w:pPr>
            <w:r w:rsidRPr="004D29BE">
              <w:rPr>
                <w:b/>
                <w:bCs/>
              </w:rPr>
              <w:t>Interacting medicines</w:t>
            </w:r>
            <w:r>
              <w:rPr>
                <w:b/>
                <w:bCs/>
              </w:rPr>
              <w:t xml:space="preserve"> – </w:t>
            </w:r>
            <w:hyperlink r:id="rId18" w:history="1">
              <w:r w:rsidR="009A0C30" w:rsidRPr="00863134">
                <w:rPr>
                  <w:rStyle w:val="Hyperlink"/>
                </w:rPr>
                <w:t>– see current British National Formulary (BNF)</w:t>
              </w:r>
            </w:hyperlink>
            <w:r w:rsidR="00863134">
              <w:t xml:space="preserve"> or </w:t>
            </w:r>
            <w:r w:rsidR="009A0C30" w:rsidRPr="009A0C30">
              <w:t xml:space="preserve"> </w:t>
            </w:r>
            <w:hyperlink r:id="rId19" w:history="1">
              <w:r w:rsidR="009A0C30" w:rsidRPr="00863134">
                <w:rPr>
                  <w:rStyle w:val="Hyperlink"/>
                </w:rPr>
                <w:t>individual product S</w:t>
              </w:r>
              <w:r w:rsidR="00863134" w:rsidRPr="00863134">
                <w:rPr>
                  <w:rStyle w:val="Hyperlink"/>
                </w:rPr>
                <w:t>m</w:t>
              </w:r>
              <w:r w:rsidR="009A0C30" w:rsidRPr="00863134">
                <w:rPr>
                  <w:rStyle w:val="Hyperlink"/>
                </w:rPr>
                <w:t xml:space="preserve">PC </w:t>
              </w:r>
              <w:r w:rsidR="00863134" w:rsidRPr="00863134">
                <w:rPr>
                  <w:rStyle w:val="Hyperlink"/>
                </w:rPr>
                <w:t>which is available on the EMC website</w:t>
              </w:r>
            </w:hyperlink>
            <w:r w:rsidR="00863134">
              <w:t xml:space="preserve"> </w:t>
            </w:r>
          </w:p>
        </w:tc>
      </w:tr>
      <w:tr w:rsidR="007043FB" w14:paraId="2086F951" w14:textId="77777777" w:rsidTr="15CC22C3">
        <w:tc>
          <w:tcPr>
            <w:tcW w:w="2689" w:type="dxa"/>
          </w:tcPr>
          <w:p w14:paraId="34F2E318" w14:textId="7E1AEDD6" w:rsidR="007043FB" w:rsidRPr="005A6168" w:rsidRDefault="007043FB" w:rsidP="00D131FF">
            <w:pPr>
              <w:pStyle w:val="TableHeaderRow"/>
              <w:rPr>
                <w:rStyle w:val="TableHeaderColumn"/>
              </w:rPr>
            </w:pPr>
            <w:bookmarkStart w:id="5" w:name="Cautions"/>
            <w:bookmarkEnd w:id="5"/>
            <w:r w:rsidRPr="00D131FF">
              <w:rPr>
                <w:rStyle w:val="TableHeaderColumn"/>
                <w:b/>
                <w:bCs/>
                <w:sz w:val="22"/>
              </w:rPr>
              <w:lastRenderedPageBreak/>
              <w:t>Cautions including any relevant action to be taken</w:t>
            </w:r>
          </w:p>
        </w:tc>
        <w:tc>
          <w:tcPr>
            <w:tcW w:w="5953" w:type="dxa"/>
          </w:tcPr>
          <w:p w14:paraId="5A4AEB15" w14:textId="77777777" w:rsidR="007043FB" w:rsidRPr="00E269B0" w:rsidRDefault="007043FB" w:rsidP="004D29BE">
            <w:pPr>
              <w:pStyle w:val="Bulletindent1"/>
            </w:pPr>
            <w:r w:rsidRPr="00900154">
              <w:t>If the individual</w:t>
            </w:r>
            <w:r w:rsidRPr="00E269B0">
              <w:t xml:space="preserve"> is less than 16 years of age an assessment based on Fraser guidelines must be made and documented. </w:t>
            </w:r>
          </w:p>
          <w:p w14:paraId="07296B6F" w14:textId="77777777" w:rsidR="007043FB" w:rsidRPr="00E269B0" w:rsidRDefault="007043FB" w:rsidP="004D29BE">
            <w:pPr>
              <w:pStyle w:val="Bulletindent1"/>
            </w:pPr>
            <w:r w:rsidRPr="00E269B0">
              <w:t>If the individual is less than 13 years of age the healthcare professional should speak to local safeguarding lead and follow the local safeguarding policy.</w:t>
            </w:r>
          </w:p>
          <w:p w14:paraId="4E780F1C" w14:textId="77777777" w:rsidR="00900154" w:rsidRDefault="00900154" w:rsidP="004D29BE">
            <w:pPr>
              <w:pStyle w:val="Bulletindent1"/>
            </w:pPr>
            <w:r w:rsidRPr="00900154">
              <w:t xml:space="preserve">Discuss with appropriate medical/independent non-medical prescriber any medical condition or medication of which the healthcare professional is unsure or uncertain </w:t>
            </w:r>
          </w:p>
          <w:p w14:paraId="2D3F7847" w14:textId="77777777" w:rsidR="004D29BE" w:rsidRPr="00B12336" w:rsidRDefault="004D29BE" w:rsidP="004D29BE">
            <w:pPr>
              <w:pStyle w:val="Bulletindent1"/>
            </w:pPr>
            <w:r w:rsidRPr="00815E74">
              <w:t>Individuals aged under 18 years, should not use SC-</w:t>
            </w:r>
            <w:r>
              <w:t>D</w:t>
            </w:r>
            <w:r w:rsidRPr="00815E74">
              <w:t>MPA first line for contraception because of its effect on bone mineral density. SC-</w:t>
            </w:r>
            <w:r>
              <w:t>D</w:t>
            </w:r>
            <w:r w:rsidRPr="00815E74">
              <w:t xml:space="preserve">MPA may be considered if all alternative contraceptive options are </w:t>
            </w:r>
            <w:r w:rsidRPr="00B12336">
              <w:t>unsuitable or unacceptable.</w:t>
            </w:r>
          </w:p>
          <w:p w14:paraId="6B72A302" w14:textId="0D708E31" w:rsidR="00E6250E" w:rsidRPr="00487D9D" w:rsidRDefault="1DD7F211" w:rsidP="57C7922A">
            <w:pPr>
              <w:pStyle w:val="Bulletindent1"/>
            </w:pPr>
            <w:r w:rsidRPr="57C7922A">
              <w:lastRenderedPageBreak/>
              <w:t xml:space="preserve">Individuals of any age with significant lifestyle and/or medical risk factors for osteoporosis, other methods of contraception should be considered prior to use of </w:t>
            </w:r>
            <w:r w:rsidR="3E05AFC8" w:rsidRPr="57C7922A">
              <w:t>SC</w:t>
            </w:r>
            <w:r w:rsidRPr="57C7922A">
              <w:t xml:space="preserve"> DPMA – </w:t>
            </w:r>
            <w:r w:rsidR="3E05AFC8" w:rsidRPr="57C7922A">
              <w:t>SC</w:t>
            </w:r>
            <w:r w:rsidRPr="57C7922A">
              <w:t xml:space="preserve"> DMPA may be considered if all alternative contraceptive options are unsuitable or unacceptable.  Significant risk factors for osteoporosis include:</w:t>
            </w:r>
          </w:p>
          <w:p w14:paraId="27E46150" w14:textId="77777777" w:rsidR="00E6250E" w:rsidRPr="00487D9D" w:rsidRDefault="1DD7F211" w:rsidP="00A40359">
            <w:pPr>
              <w:pStyle w:val="Bulletindent1"/>
              <w:numPr>
                <w:ilvl w:val="1"/>
                <w:numId w:val="15"/>
              </w:numPr>
            </w:pPr>
            <w:r>
              <w:t xml:space="preserve">Alcohol abuse and/or tobacco use </w:t>
            </w:r>
          </w:p>
          <w:p w14:paraId="7F760EF4" w14:textId="77777777" w:rsidR="00E6250E" w:rsidRPr="00487D9D" w:rsidRDefault="1DD7F211" w:rsidP="00A40359">
            <w:pPr>
              <w:pStyle w:val="Bulletindent1"/>
              <w:numPr>
                <w:ilvl w:val="1"/>
                <w:numId w:val="15"/>
              </w:numPr>
            </w:pPr>
            <w:r>
              <w:t>Chronic use of drugs that can reduce bone mass, e.g. anticonvulsants or corticosteroids</w:t>
            </w:r>
          </w:p>
          <w:p w14:paraId="6F289F1F" w14:textId="77777777" w:rsidR="00E6250E" w:rsidRPr="00487D9D" w:rsidRDefault="1DD7F211" w:rsidP="00A40359">
            <w:pPr>
              <w:pStyle w:val="Bulletindent1"/>
              <w:numPr>
                <w:ilvl w:val="1"/>
                <w:numId w:val="15"/>
              </w:numPr>
            </w:pPr>
            <w:r>
              <w:t>Low body mass index or eating disorder, e.g. anorexia nervosa or bulimia</w:t>
            </w:r>
          </w:p>
          <w:p w14:paraId="046D6B77" w14:textId="77777777" w:rsidR="00E6250E" w:rsidRPr="00487D9D" w:rsidRDefault="1DD7F211" w:rsidP="00A40359">
            <w:pPr>
              <w:pStyle w:val="Bulletindent1"/>
              <w:numPr>
                <w:ilvl w:val="1"/>
                <w:numId w:val="15"/>
              </w:numPr>
            </w:pPr>
            <w:r>
              <w:t>Previous low trauma fracture</w:t>
            </w:r>
          </w:p>
          <w:p w14:paraId="74C069CD" w14:textId="77777777" w:rsidR="00E6250E" w:rsidRDefault="1DD7F211" w:rsidP="00A40359">
            <w:pPr>
              <w:pStyle w:val="Bulletindent1"/>
              <w:numPr>
                <w:ilvl w:val="1"/>
                <w:numId w:val="15"/>
              </w:numPr>
            </w:pPr>
            <w:r>
              <w:t>Family history of osteoporosis</w:t>
            </w:r>
          </w:p>
          <w:p w14:paraId="14A7D8CF" w14:textId="77777777" w:rsidR="00E6250E" w:rsidRPr="000C2C2C" w:rsidRDefault="1DD7F211" w:rsidP="00A40359">
            <w:pPr>
              <w:pStyle w:val="Bulletindent1"/>
              <w:numPr>
                <w:ilvl w:val="1"/>
                <w:numId w:val="15"/>
              </w:numPr>
            </w:pPr>
            <w:r>
              <w:t>CKD</w:t>
            </w:r>
          </w:p>
          <w:p w14:paraId="76F61075" w14:textId="77777777" w:rsidR="004D29BE" w:rsidRPr="00B12336" w:rsidRDefault="004D29BE" w:rsidP="004D29BE">
            <w:pPr>
              <w:pStyle w:val="Bulletindent1"/>
            </w:pPr>
            <w:r w:rsidRPr="00B12336">
              <w:rPr>
                <w:rFonts w:eastAsia="Arial"/>
              </w:rPr>
              <w:t>Medication should not be re-administered pending examination if there is a sudden partial or complete loss of vision or if there is a sudden onset of proptosis, diplopia, or migraine. If examination reveals papilledema or retinal vascular lesions, medication should not be re-administered</w:t>
            </w:r>
            <w:r w:rsidRPr="00B12336">
              <w:rPr>
                <w:rFonts w:eastAsia="Arial"/>
                <w:b/>
                <w:bCs/>
              </w:rPr>
              <w:t>.</w:t>
            </w:r>
          </w:p>
          <w:p w14:paraId="12F72E93" w14:textId="77777777" w:rsidR="004D29BE" w:rsidRPr="004D29BE" w:rsidRDefault="004D29BE" w:rsidP="004D29BE">
            <w:pPr>
              <w:pStyle w:val="Bulletindent1"/>
              <w:rPr>
                <w:b/>
                <w:bCs/>
              </w:rPr>
            </w:pPr>
            <w:r w:rsidRPr="004D29BE">
              <w:rPr>
                <w:b/>
                <w:bCs/>
              </w:rPr>
              <w:t xml:space="preserve">Offer </w:t>
            </w:r>
            <w:proofErr w:type="gramStart"/>
            <w:r w:rsidRPr="004D29BE">
              <w:rPr>
                <w:b/>
                <w:bCs/>
              </w:rPr>
              <w:t>Long Acting</w:t>
            </w:r>
            <w:proofErr w:type="gramEnd"/>
            <w:r w:rsidRPr="004D29BE">
              <w:rPr>
                <w:b/>
                <w:bCs/>
              </w:rPr>
              <w:t xml:space="preserve"> Reversible Contraception (LARC) to all individuals </w:t>
            </w:r>
            <w:proofErr w:type="gramStart"/>
            <w:r w:rsidRPr="004D29BE">
              <w:rPr>
                <w:b/>
                <w:bCs/>
              </w:rPr>
              <w:t>in particular</w:t>
            </w:r>
            <w:proofErr w:type="gramEnd"/>
            <w:r w:rsidRPr="004D29BE">
              <w:rPr>
                <w:b/>
                <w:bCs/>
              </w:rPr>
              <w:t xml:space="preserve"> those with medical conditions for whom pregnancy presents an unacceptable risk and those on a pregnancy prevention plan.</w:t>
            </w:r>
          </w:p>
          <w:p w14:paraId="64FEDD91" w14:textId="7A5E05A5" w:rsidR="007043FB" w:rsidRDefault="3D5A818C" w:rsidP="004D29BE">
            <w:pPr>
              <w:pStyle w:val="Bulletindent1"/>
            </w:pPr>
            <w:r w:rsidRPr="57C7922A">
              <w:rPr>
                <w:b/>
                <w:bCs/>
              </w:rPr>
              <w:t xml:space="preserve">If an individual is known to be taking a medication which is known to be harmful to pregnancy a highly effective form of contraception is recommended.  Highly effective methods include the LARC methods: IUD and implant.  If a LARC method is unacceptable/unsuitable and SC-DMPA is </w:t>
            </w:r>
            <w:proofErr w:type="gramStart"/>
            <w:r w:rsidRPr="57C7922A">
              <w:rPr>
                <w:b/>
                <w:bCs/>
              </w:rPr>
              <w:t>chosen</w:t>
            </w:r>
            <w:proofErr w:type="gramEnd"/>
            <w:r w:rsidRPr="57C7922A">
              <w:rPr>
                <w:b/>
                <w:bCs/>
              </w:rPr>
              <w:t xml:space="preserve"> then an additional barrier method of contraception is </w:t>
            </w:r>
            <w:proofErr w:type="gramStart"/>
            <w:r w:rsidRPr="57C7922A">
              <w:rPr>
                <w:b/>
                <w:bCs/>
              </w:rPr>
              <w:t>advised.</w:t>
            </w:r>
            <w:r w:rsidR="1D1770AE">
              <w:t>.</w:t>
            </w:r>
            <w:proofErr w:type="gramEnd"/>
            <w:r w:rsidR="1D1770AE">
              <w:t xml:space="preserve"> See </w:t>
            </w:r>
            <w:hyperlink r:id="rId20">
              <w:r w:rsidR="241B2CD8" w:rsidRPr="57C7922A">
                <w:rPr>
                  <w:rStyle w:val="Hyperlink"/>
                  <w:rFonts w:cs="Arial"/>
                  <w:b/>
                  <w:bCs/>
                  <w:color w:val="3333FF"/>
                </w:rPr>
                <w:t>Co</w:t>
              </w:r>
              <w:r w:rsidR="418E6A01" w:rsidRPr="57C7922A">
                <w:rPr>
                  <w:rStyle w:val="Hyperlink"/>
                  <w:rFonts w:cs="Arial"/>
                  <w:b/>
                  <w:bCs/>
                  <w:color w:val="3333FF"/>
                </w:rPr>
                <w:t>SRH statement: Contraception for women using known teratogenic drugs (Feb 2018) FSRH</w:t>
              </w:r>
            </w:hyperlink>
            <w:r w:rsidR="1D1770AE">
              <w:t>.</w:t>
            </w:r>
          </w:p>
        </w:tc>
      </w:tr>
      <w:tr w:rsidR="007043FB" w14:paraId="6142EA67" w14:textId="77777777" w:rsidTr="15CC22C3">
        <w:tc>
          <w:tcPr>
            <w:tcW w:w="2689" w:type="dxa"/>
          </w:tcPr>
          <w:p w14:paraId="751752A4" w14:textId="3BF2F402" w:rsidR="007043FB" w:rsidRPr="005A6168" w:rsidRDefault="007043FB" w:rsidP="00D131FF">
            <w:pPr>
              <w:pStyle w:val="TableHeaderRow"/>
              <w:rPr>
                <w:rStyle w:val="TableHeaderColumn"/>
              </w:rPr>
            </w:pPr>
            <w:r w:rsidRPr="00D131FF">
              <w:rPr>
                <w:rStyle w:val="TableHeaderColumn"/>
                <w:b/>
                <w:bCs/>
                <w:sz w:val="22"/>
              </w:rPr>
              <w:lastRenderedPageBreak/>
              <w:t>Actions to be taken if the individual is excluded or declines treatment</w:t>
            </w:r>
          </w:p>
        </w:tc>
        <w:tc>
          <w:tcPr>
            <w:tcW w:w="5953" w:type="dxa"/>
          </w:tcPr>
          <w:p w14:paraId="7B0FFC20" w14:textId="411E1AEB" w:rsidR="007043FB" w:rsidRDefault="007043FB" w:rsidP="007043FB">
            <w:pPr>
              <w:pStyle w:val="Bulletindent1"/>
            </w:pPr>
            <w:r>
              <w:t>Explain the reasons for exclusion to the individual and document in the consultation record.</w:t>
            </w:r>
          </w:p>
          <w:p w14:paraId="2F4854C2" w14:textId="01A43390" w:rsidR="007043FB" w:rsidRDefault="007043FB" w:rsidP="007043FB">
            <w:pPr>
              <w:pStyle w:val="Bulletindent1"/>
            </w:pPr>
            <w:r>
              <w:t>Record reason for decl</w:t>
            </w:r>
            <w:r w:rsidR="009E32F3">
              <w:t>ining treatment</w:t>
            </w:r>
            <w:r>
              <w:t xml:space="preserve"> in the consultation record.</w:t>
            </w:r>
          </w:p>
          <w:p w14:paraId="1ACA62F4" w14:textId="09209E25" w:rsidR="007043FB" w:rsidRDefault="00332380" w:rsidP="007043FB">
            <w:pPr>
              <w:pStyle w:val="Bulletindent1"/>
            </w:pPr>
            <w:r w:rsidRPr="00332380">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lastRenderedPageBreak/>
        <w:t>D</w:t>
      </w:r>
      <w:r w:rsidR="007A1448" w:rsidRPr="00DF77C7">
        <w:t>e</w:t>
      </w:r>
      <w:r w:rsidR="003E69CD">
        <w:t>scription of treatment</w:t>
      </w:r>
    </w:p>
    <w:tbl>
      <w:tblPr>
        <w:tblStyle w:val="TableGrid"/>
        <w:tblW w:w="8642"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245"/>
      </w:tblGrid>
      <w:tr w:rsidR="00165DD9" w14:paraId="2B351AEC" w14:textId="77777777" w:rsidTr="57C7922A">
        <w:tc>
          <w:tcPr>
            <w:tcW w:w="3397" w:type="dxa"/>
          </w:tcPr>
          <w:p w14:paraId="6EB1838B" w14:textId="461B0EDD" w:rsidR="00165DD9" w:rsidRPr="005A6168" w:rsidRDefault="00165DD9" w:rsidP="00D131FF">
            <w:pPr>
              <w:pStyle w:val="TableHeaderRow"/>
              <w:rPr>
                <w:rStyle w:val="TableHeaderColumn"/>
              </w:rPr>
            </w:pPr>
            <w:r w:rsidRPr="00D131FF">
              <w:rPr>
                <w:rStyle w:val="TableHeaderColumn"/>
                <w:b/>
                <w:bCs/>
                <w:sz w:val="22"/>
              </w:rPr>
              <w:t xml:space="preserve">Name, form and strength of </w:t>
            </w:r>
            <w:r w:rsidR="004A295D" w:rsidRPr="00D131FF">
              <w:rPr>
                <w:rStyle w:val="TableHeaderColumn"/>
                <w:b/>
                <w:bCs/>
                <w:sz w:val="22"/>
              </w:rPr>
              <w:t>medicine</w:t>
            </w:r>
          </w:p>
        </w:tc>
        <w:tc>
          <w:tcPr>
            <w:tcW w:w="5245" w:type="dxa"/>
          </w:tcPr>
          <w:p w14:paraId="35A7BF0D" w14:textId="77777777" w:rsidR="00FA3119" w:rsidRPr="00FA3119" w:rsidRDefault="00FA3119" w:rsidP="00FA3119">
            <w:pPr>
              <w:pStyle w:val="Bulletindent1"/>
              <w:rPr>
                <w:rFonts w:eastAsia="Calibri"/>
              </w:rPr>
            </w:pPr>
            <w:r w:rsidRPr="00FA3119">
              <w:rPr>
                <w:rFonts w:eastAsia="Calibri"/>
              </w:rPr>
              <w:t>Medroxyprogesterone Acetate (e.g. Sayana Press®) 104 mg in 0.65mL injection (pre-filled syringe)</w:t>
            </w:r>
          </w:p>
          <w:p w14:paraId="7F5937E0" w14:textId="77777777" w:rsidR="00FA3119" w:rsidRPr="00FA3119" w:rsidRDefault="00FA3119" w:rsidP="00FA3119">
            <w:pPr>
              <w:pStyle w:val="Tabletext"/>
              <w:rPr>
                <w:rFonts w:eastAsia="Calibri"/>
                <w:b/>
                <w:bCs/>
              </w:rPr>
            </w:pPr>
            <w:r w:rsidRPr="00FA3119">
              <w:rPr>
                <w:rFonts w:eastAsia="Calibri"/>
                <w:b/>
                <w:bCs/>
              </w:rPr>
              <w:t>Note:</w:t>
            </w:r>
          </w:p>
          <w:p w14:paraId="32B42107" w14:textId="22033C11" w:rsidR="009A3065" w:rsidRPr="009A3065" w:rsidRDefault="00FA3119" w:rsidP="009A3065">
            <w:pPr>
              <w:pStyle w:val="Bulletindent1"/>
              <w:rPr>
                <w:rFonts w:eastAsia="Calibri"/>
                <w:highlight w:val="yellow"/>
              </w:rPr>
            </w:pPr>
            <w:r>
              <w:rPr>
                <w:rFonts w:eastAsia="Calibri"/>
                <w:highlight w:val="yellow"/>
              </w:rPr>
              <w:t>[[</w:t>
            </w:r>
            <w:r w:rsidR="009A3065" w:rsidRPr="009A3065">
              <w:rPr>
                <w:rFonts w:eastAsia="Calibri"/>
                <w:highlight w:val="yellow"/>
              </w:rPr>
              <w:t xml:space="preserve">This PGD does not restrict which brands can be supplied – local formularies/restrictions should be referred </w:t>
            </w:r>
            <w:proofErr w:type="gramStart"/>
            <w:r w:rsidR="009A3065" w:rsidRPr="009A3065">
              <w:rPr>
                <w:rFonts w:eastAsia="Calibri"/>
                <w:highlight w:val="yellow"/>
              </w:rPr>
              <w:t xml:space="preserve">to </w:t>
            </w:r>
            <w:r>
              <w:rPr>
                <w:rFonts w:eastAsia="Calibri"/>
                <w:highlight w:val="yellow"/>
              </w:rPr>
              <w:t>]</w:t>
            </w:r>
            <w:proofErr w:type="gramEnd"/>
            <w:r>
              <w:rPr>
                <w:rFonts w:eastAsia="Calibri"/>
                <w:highlight w:val="yellow"/>
              </w:rPr>
              <w:t>]</w:t>
            </w:r>
          </w:p>
          <w:p w14:paraId="2B104BB5" w14:textId="0A97C753" w:rsidR="00165DD9" w:rsidRPr="0012506B" w:rsidRDefault="00FA3119" w:rsidP="00A160FE">
            <w:pPr>
              <w:pStyle w:val="Bulletindent1"/>
            </w:pPr>
            <w:r>
              <w:rPr>
                <w:rFonts w:eastAsia="Calibri"/>
                <w:highlight w:val="yellow"/>
              </w:rPr>
              <w:t>[[</w:t>
            </w:r>
            <w:r w:rsidR="00A160FE">
              <w:rPr>
                <w:rFonts w:eastAsia="Calibri"/>
                <w:highlight w:val="yellow"/>
              </w:rPr>
              <w:t>F</w:t>
            </w:r>
            <w:r w:rsidR="00A160FE" w:rsidRPr="009A3065">
              <w:rPr>
                <w:rFonts w:eastAsia="Calibri"/>
                <w:highlight w:val="yellow"/>
              </w:rPr>
              <w:t>urther brand information</w:t>
            </w:r>
            <w:r w:rsidR="00A160FE">
              <w:rPr>
                <w:rFonts w:eastAsia="Calibri"/>
              </w:rPr>
              <w:t xml:space="preserve"> </w:t>
            </w:r>
            <w:r w:rsidR="00A160FE" w:rsidRPr="009A3065">
              <w:rPr>
                <w:rFonts w:eastAsia="Calibri"/>
                <w:highlight w:val="yellow"/>
              </w:rPr>
              <w:t>including full details of adverse effects and interactions</w:t>
            </w:r>
            <w:r w:rsidR="00A160FE">
              <w:rPr>
                <w:rFonts w:eastAsia="Calibri"/>
                <w:highlight w:val="yellow"/>
              </w:rPr>
              <w:t xml:space="preserve"> is available in the individual SmPC which can be accessed on the </w:t>
            </w:r>
            <w:hyperlink r:id="rId21" w:history="1">
              <w:r w:rsidR="00A160FE" w:rsidRPr="00A160FE">
                <w:rPr>
                  <w:rStyle w:val="Hyperlink"/>
                  <w:rFonts w:eastAsia="Calibri"/>
                  <w:highlight w:val="yellow"/>
                </w:rPr>
                <w:t xml:space="preserve">EMC website </w:t>
              </w:r>
            </w:hyperlink>
            <w:r w:rsidR="00A160FE">
              <w:rPr>
                <w:rFonts w:eastAsia="Calibri"/>
                <w:highlight w:val="yellow"/>
              </w:rPr>
              <w:t xml:space="preserve"> or the </w:t>
            </w:r>
            <w:hyperlink r:id="rId22" w:history="1">
              <w:r w:rsidR="00A160FE" w:rsidRPr="00A160FE">
                <w:rPr>
                  <w:rStyle w:val="Hyperlink"/>
                  <w:rFonts w:eastAsia="Calibri"/>
                  <w:highlight w:val="yellow"/>
                </w:rPr>
                <w:t>MHRA website</w:t>
              </w:r>
            </w:hyperlink>
            <w:r w:rsidR="00A160FE">
              <w:rPr>
                <w:rFonts w:eastAsia="Calibri"/>
                <w:highlight w:val="yellow"/>
              </w:rPr>
              <w:t xml:space="preserve"> </w:t>
            </w:r>
            <w:r>
              <w:rPr>
                <w:rFonts w:eastAsia="Calibri"/>
              </w:rPr>
              <w:t>]]</w:t>
            </w:r>
          </w:p>
        </w:tc>
      </w:tr>
      <w:tr w:rsidR="00165DD9" w14:paraId="6DAA0645" w14:textId="77777777" w:rsidTr="57C7922A">
        <w:tc>
          <w:tcPr>
            <w:tcW w:w="3397" w:type="dxa"/>
          </w:tcPr>
          <w:p w14:paraId="2F56A41B" w14:textId="05091A78" w:rsidR="00165DD9" w:rsidRPr="005A6168" w:rsidRDefault="00165DD9" w:rsidP="00D131FF">
            <w:pPr>
              <w:pStyle w:val="TableHeaderRow"/>
              <w:rPr>
                <w:rStyle w:val="TableHeaderColumn"/>
              </w:rPr>
            </w:pPr>
            <w:r w:rsidRPr="00D131FF">
              <w:rPr>
                <w:rStyle w:val="TableHeaderColumn"/>
                <w:b/>
                <w:bCs/>
                <w:sz w:val="22"/>
              </w:rPr>
              <w:t>Legal category</w:t>
            </w:r>
          </w:p>
        </w:tc>
        <w:tc>
          <w:tcPr>
            <w:tcW w:w="5245" w:type="dxa"/>
          </w:tcPr>
          <w:p w14:paraId="29E26784" w14:textId="38A505D5" w:rsidR="00165DD9" w:rsidRDefault="00165DD9" w:rsidP="009B62D2">
            <w:pPr>
              <w:pStyle w:val="Tabletext"/>
            </w:pPr>
            <w:r w:rsidRPr="008676A6">
              <w:t>P</w:t>
            </w:r>
            <w:r w:rsidR="00332380">
              <w:t>OM</w:t>
            </w:r>
          </w:p>
        </w:tc>
      </w:tr>
      <w:tr w:rsidR="00165DD9" w14:paraId="44E2B1CC" w14:textId="77777777" w:rsidTr="57C7922A">
        <w:tc>
          <w:tcPr>
            <w:tcW w:w="3397" w:type="dxa"/>
          </w:tcPr>
          <w:p w14:paraId="2EBF84AC" w14:textId="71F3565C" w:rsidR="004A295D" w:rsidRPr="004A295D" w:rsidRDefault="00165DD9" w:rsidP="00D131FF">
            <w:pPr>
              <w:pStyle w:val="TableHeaderRow"/>
              <w:rPr>
                <w:rStyle w:val="TableHeaderColumn"/>
              </w:rPr>
            </w:pPr>
            <w:r w:rsidRPr="00D131FF">
              <w:rPr>
                <w:rStyle w:val="TableHeaderColumn"/>
                <w:b/>
                <w:bCs/>
                <w:sz w:val="22"/>
              </w:rPr>
              <w:t>Route</w:t>
            </w:r>
            <w:r w:rsidR="009604EE" w:rsidRPr="00D131FF">
              <w:rPr>
                <w:rStyle w:val="TableHeaderColumn"/>
                <w:b/>
                <w:bCs/>
                <w:sz w:val="22"/>
              </w:rPr>
              <w:t xml:space="preserve"> or </w:t>
            </w:r>
            <w:r w:rsidRPr="00D131FF">
              <w:rPr>
                <w:rStyle w:val="TableHeaderColumn"/>
                <w:b/>
                <w:bCs/>
                <w:sz w:val="22"/>
              </w:rPr>
              <w:t>method of administration</w:t>
            </w:r>
          </w:p>
        </w:tc>
        <w:tc>
          <w:tcPr>
            <w:tcW w:w="5245" w:type="dxa"/>
          </w:tcPr>
          <w:p w14:paraId="1A0EB01A" w14:textId="77777777" w:rsidR="00FA3119" w:rsidRDefault="00FA3119" w:rsidP="00FA3119">
            <w:pPr>
              <w:pStyle w:val="Tabletext"/>
            </w:pPr>
            <w:r w:rsidRPr="008F0796">
              <w:t>Subcutaneous inj</w:t>
            </w:r>
            <w:r>
              <w:t>ection.</w:t>
            </w:r>
          </w:p>
          <w:p w14:paraId="5C61E103" w14:textId="77777777" w:rsidR="00FA3119" w:rsidRPr="00FA3119" w:rsidRDefault="00FA3119" w:rsidP="00FA3119">
            <w:pPr>
              <w:pStyle w:val="Tabletext"/>
              <w:rPr>
                <w:b/>
                <w:lang w:val="en-GB"/>
              </w:rPr>
            </w:pPr>
            <w:r w:rsidRPr="00FA3119">
              <w:rPr>
                <w:b/>
                <w:lang w:val="en-GB"/>
              </w:rPr>
              <w:t>Advice for administration:</w:t>
            </w:r>
          </w:p>
          <w:p w14:paraId="320208E2" w14:textId="77777777" w:rsidR="00FA3119" w:rsidRPr="00FA3119" w:rsidRDefault="00FA3119" w:rsidP="00FA3119">
            <w:pPr>
              <w:pStyle w:val="Bulletindent1"/>
              <w:rPr>
                <w:b/>
              </w:rPr>
            </w:pPr>
            <w:r w:rsidRPr="00FA3119">
              <w:t xml:space="preserve">Shake the syringe vigorously before administration. </w:t>
            </w:r>
          </w:p>
          <w:p w14:paraId="131B82F2" w14:textId="77777777" w:rsidR="00FA3119" w:rsidRPr="00FA3119" w:rsidRDefault="00FA3119" w:rsidP="00FA3119">
            <w:pPr>
              <w:pStyle w:val="Bulletindent1"/>
            </w:pPr>
            <w:r w:rsidRPr="00FA3119">
              <w:t>Ensure that the full injection is given. The medication should be injected slowly over approximately 5-7 seconds with the needle pointing downwards.</w:t>
            </w:r>
          </w:p>
          <w:p w14:paraId="217B4446" w14:textId="6E3C4B27" w:rsidR="00FA3119" w:rsidRPr="00FA3119" w:rsidRDefault="3D5A818C" w:rsidP="00FA3119">
            <w:pPr>
              <w:pStyle w:val="Bulletindent1"/>
            </w:pPr>
            <w:r>
              <w:t>Inject into the upper anterior thigh or the abdomen, avoiding bony areas or the umbilicus and areas of inflamed or broken skin.</w:t>
            </w:r>
          </w:p>
          <w:p w14:paraId="10F6FA6A" w14:textId="77777777" w:rsidR="00FA3119" w:rsidRPr="00FA3119" w:rsidRDefault="00FA3119" w:rsidP="00FA3119">
            <w:pPr>
              <w:pStyle w:val="Bulletindent1"/>
            </w:pPr>
            <w:r w:rsidRPr="00FA3119">
              <w:t>Do not massage the site after the administration of the injection.</w:t>
            </w:r>
          </w:p>
          <w:p w14:paraId="04517ADA" w14:textId="15D99C49" w:rsidR="004A295D" w:rsidRDefault="00FA3119" w:rsidP="00FA3119">
            <w:pPr>
              <w:pStyle w:val="Tabletext"/>
            </w:pPr>
            <w:r w:rsidRPr="00FA3119">
              <w:rPr>
                <w:b/>
                <w:lang w:val="en-GB"/>
              </w:rPr>
              <w:t>NOTE – if administering SC-DMPA the healthcare professional must only use a pre filled syringe from stock under this PGD and must not use any pre filled syringe which has been supplied by the individual/supplied to the individual.</w:t>
            </w:r>
          </w:p>
        </w:tc>
      </w:tr>
      <w:tr w:rsidR="003E69CD" w14:paraId="264CA183" w14:textId="77777777" w:rsidTr="57C7922A">
        <w:tc>
          <w:tcPr>
            <w:tcW w:w="3397" w:type="dxa"/>
          </w:tcPr>
          <w:p w14:paraId="011DED45" w14:textId="0D334062" w:rsidR="003E69CD" w:rsidRPr="005A6168" w:rsidRDefault="003E69CD" w:rsidP="00D131FF">
            <w:pPr>
              <w:pStyle w:val="TableHeaderRow"/>
              <w:rPr>
                <w:rStyle w:val="TableHeaderColumn"/>
              </w:rPr>
            </w:pPr>
            <w:r w:rsidRPr="00D131FF">
              <w:rPr>
                <w:rStyle w:val="TableHeaderColumn"/>
                <w:b/>
                <w:bCs/>
                <w:sz w:val="22"/>
              </w:rPr>
              <w:t>Off label use</w:t>
            </w:r>
          </w:p>
        </w:tc>
        <w:tc>
          <w:tcPr>
            <w:tcW w:w="5245" w:type="dxa"/>
          </w:tcPr>
          <w:p w14:paraId="48165889" w14:textId="4334DBDC" w:rsidR="0012506B" w:rsidRDefault="00770955" w:rsidP="0012506B">
            <w:pPr>
              <w:pStyle w:val="Tabletext"/>
            </w:pPr>
            <w:r w:rsidRPr="00770955">
              <w:t xml:space="preserve">Best practice advice given by College of Sexual and Reproductive Healthcare (CoSRH) is used for guidance in this PGD and may vary from the </w:t>
            </w:r>
            <w:hyperlink r:id="rId23" w:history="1">
              <w:r w:rsidR="00082163" w:rsidRPr="00082163">
                <w:rPr>
                  <w:rStyle w:val="Hyperlink"/>
                  <w:lang w:val="en-GB"/>
                </w:rPr>
                <w:t>Summary of Product Characteristics (SmPC) which can be accessed on the EMC website</w:t>
              </w:r>
            </w:hyperlink>
          </w:p>
          <w:p w14:paraId="06C68226" w14:textId="72639B33" w:rsidR="00332380" w:rsidRDefault="00332380" w:rsidP="00A160FE">
            <w:pPr>
              <w:pStyle w:val="Tabletext"/>
            </w:pPr>
            <w:r w:rsidRPr="00AF42D9">
              <w:t>This PGD includes inclusion criteria</w:t>
            </w:r>
            <w:r w:rsidR="005A0464">
              <w:t xml:space="preserve"> </w:t>
            </w:r>
            <w:r w:rsidRPr="00AF42D9">
              <w:t xml:space="preserve">and dosage regimen which are outside the market authorisation for many of the available </w:t>
            </w:r>
            <w:proofErr w:type="gramStart"/>
            <w:r w:rsidRPr="00AF42D9">
              <w:t>products</w:t>
            </w:r>
            <w:proofErr w:type="gramEnd"/>
            <w:r w:rsidRPr="00AF42D9">
              <w:t xml:space="preserve"> but which are included within </w:t>
            </w:r>
            <w:r>
              <w:t>Co</w:t>
            </w:r>
            <w:r w:rsidRPr="00AF42D9">
              <w:t>SRH guidance</w:t>
            </w:r>
            <w:r w:rsidR="00490E8F">
              <w:t>:</w:t>
            </w:r>
          </w:p>
          <w:p w14:paraId="48B450EF" w14:textId="6F35CBBD" w:rsidR="00490E8F" w:rsidRPr="00490E8F" w:rsidRDefault="483C553C" w:rsidP="00490E8F">
            <w:pPr>
              <w:pStyle w:val="Tabletext"/>
              <w:numPr>
                <w:ilvl w:val="0"/>
                <w:numId w:val="36"/>
              </w:numPr>
              <w:rPr>
                <w:lang w:val="en-GB"/>
              </w:rPr>
            </w:pPr>
            <w:r w:rsidRPr="57C7922A">
              <w:rPr>
                <w:lang w:val="en-GB"/>
              </w:rPr>
              <w:t xml:space="preserve">Supply and/or administration at 10 weeks after last injection. </w:t>
            </w:r>
            <w:proofErr w:type="gramStart"/>
            <w:r w:rsidRPr="57C7922A">
              <w:rPr>
                <w:lang w:val="en-GB"/>
              </w:rPr>
              <w:t>However</w:t>
            </w:r>
            <w:proofErr w:type="gramEnd"/>
            <w:r w:rsidRPr="57C7922A">
              <w:rPr>
                <w:lang w:val="en-GB"/>
              </w:rPr>
              <w:t xml:space="preserve"> administration at under 13 weeks from the last administration should </w:t>
            </w:r>
            <w:r w:rsidRPr="57C7922A">
              <w:rPr>
                <w:lang w:val="en-GB"/>
              </w:rPr>
              <w:lastRenderedPageBreak/>
              <w:t xml:space="preserve">not be routinely or consistently undertaken and </w:t>
            </w:r>
            <w:proofErr w:type="gramStart"/>
            <w:r w:rsidRPr="57C7922A">
              <w:rPr>
                <w:lang w:val="en-GB"/>
              </w:rPr>
              <w:t>13 week</w:t>
            </w:r>
            <w:proofErr w:type="gramEnd"/>
            <w:r w:rsidRPr="57C7922A">
              <w:rPr>
                <w:lang w:val="en-GB"/>
              </w:rPr>
              <w:t xml:space="preserve"> intervals should be advised. </w:t>
            </w:r>
          </w:p>
          <w:p w14:paraId="184E6D78" w14:textId="1352020F" w:rsidR="00490E8F" w:rsidRPr="00490E8F" w:rsidRDefault="483C553C" w:rsidP="00490E8F">
            <w:pPr>
              <w:pStyle w:val="Tabletext"/>
              <w:numPr>
                <w:ilvl w:val="0"/>
                <w:numId w:val="36"/>
              </w:numPr>
              <w:rPr>
                <w:color w:val="FF0000"/>
                <w:lang w:val="en-GB"/>
              </w:rPr>
            </w:pPr>
            <w:r w:rsidRPr="57C7922A">
              <w:rPr>
                <w:lang w:val="en-GB"/>
              </w:rPr>
              <w:t>Supply and/or administration after five days postpartum if not breast</w:t>
            </w:r>
            <w:r w:rsidR="2B0812BC" w:rsidRPr="57C7922A">
              <w:rPr>
                <w:lang w:val="en-GB"/>
              </w:rPr>
              <w:t>-</w:t>
            </w:r>
            <w:r w:rsidRPr="57C7922A">
              <w:rPr>
                <w:lang w:val="en-GB"/>
              </w:rPr>
              <w:t>feeding/before six weeks postpartum if breast</w:t>
            </w:r>
            <w:r w:rsidR="2B0812BC" w:rsidRPr="57C7922A">
              <w:rPr>
                <w:lang w:val="en-GB"/>
              </w:rPr>
              <w:t>-</w:t>
            </w:r>
            <w:r w:rsidRPr="57C7922A">
              <w:rPr>
                <w:lang w:val="en-GB"/>
              </w:rPr>
              <w:t xml:space="preserve">feeding.  CoSRH guidance supports the use of SC-DMPA any time after childbirth for both breastfeeding and non-breastfeeding individuals (providing risk factors for VTE allow). </w:t>
            </w:r>
          </w:p>
          <w:p w14:paraId="0AAD0710" w14:textId="77777777" w:rsidR="00490E8F" w:rsidRPr="00E269B0" w:rsidRDefault="00490E8F" w:rsidP="00A160FE">
            <w:pPr>
              <w:pStyle w:val="Tabletext"/>
            </w:pPr>
          </w:p>
          <w:p w14:paraId="46196D32" w14:textId="46340932" w:rsidR="005F17C5" w:rsidRPr="005A6885" w:rsidRDefault="005F17C5" w:rsidP="005A6885">
            <w:pPr>
              <w:pStyle w:val="Tabletext"/>
            </w:pPr>
            <w:r w:rsidRPr="005A6885">
              <w:t xml:space="preserve">Medicines should be stored according to the conditions detailed in the </w:t>
            </w:r>
            <w:hyperlink w:anchor="Storage" w:history="1">
              <w:r w:rsidRPr="00B65EE5">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74240E7C" w14:textId="587EF712" w:rsidR="003E69CD" w:rsidRPr="003B61FD" w:rsidRDefault="005F17C5" w:rsidP="005F17C5">
            <w:pPr>
              <w:pStyle w:val="Tabletext"/>
              <w:rPr>
                <w:szCs w:val="22"/>
              </w:rPr>
            </w:pPr>
            <w:r w:rsidRPr="005A6885">
              <w:t xml:space="preserve">Where a medicine is recommended </w:t>
            </w:r>
            <w:proofErr w:type="gramStart"/>
            <w:r w:rsidRPr="005A6885">
              <w:t>off-label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14:paraId="27DDC201" w14:textId="77777777" w:rsidTr="57C7922A">
        <w:tc>
          <w:tcPr>
            <w:tcW w:w="3397" w:type="dxa"/>
          </w:tcPr>
          <w:p w14:paraId="47CBA637" w14:textId="26C43375" w:rsidR="00165DD9" w:rsidRPr="005A6168" w:rsidRDefault="00165DD9" w:rsidP="00D131FF">
            <w:pPr>
              <w:pStyle w:val="TableHeaderRow"/>
              <w:rPr>
                <w:rStyle w:val="TableHeaderColumn"/>
              </w:rPr>
            </w:pPr>
            <w:r w:rsidRPr="00D131FF">
              <w:rPr>
                <w:rStyle w:val="TableHeaderColumn"/>
                <w:b/>
                <w:bCs/>
                <w:sz w:val="22"/>
              </w:rPr>
              <w:lastRenderedPageBreak/>
              <w:t>Dose and frequency</w:t>
            </w:r>
            <w:r w:rsidR="005F17C5" w:rsidRPr="00D131FF">
              <w:rPr>
                <w:rStyle w:val="TableHeaderColumn"/>
                <w:b/>
                <w:bCs/>
                <w:sz w:val="22"/>
              </w:rPr>
              <w:t xml:space="preserve"> of administration</w:t>
            </w:r>
          </w:p>
        </w:tc>
        <w:tc>
          <w:tcPr>
            <w:tcW w:w="5245" w:type="dxa"/>
          </w:tcPr>
          <w:p w14:paraId="0773A60F" w14:textId="77777777" w:rsidR="00490E8F" w:rsidRPr="00194422" w:rsidRDefault="00490E8F" w:rsidP="00490E8F">
            <w:pPr>
              <w:pStyle w:val="Bulletindent1"/>
            </w:pPr>
            <w:r w:rsidRPr="00194422">
              <w:t>Single pre-filled injection (104mg/0.</w:t>
            </w:r>
            <w:r>
              <w:t>6</w:t>
            </w:r>
            <w:r w:rsidRPr="00194422">
              <w:t>5ml) on day 1-5 of the menstrual cycle with no need for additional protection.</w:t>
            </w:r>
          </w:p>
          <w:p w14:paraId="7AB63F0C" w14:textId="77777777" w:rsidR="00490E8F" w:rsidRPr="00194422" w:rsidRDefault="00490E8F" w:rsidP="00490E8F">
            <w:pPr>
              <w:pStyle w:val="Bulletindent1"/>
            </w:pPr>
            <w:r w:rsidRPr="00194422">
              <w:t>SC-DMPA can be started at any time after day 5 if it is reasonably certain that the individual is not pregnant. Additional precautions are then required for 7 days after starting and advise to have follow up pregnancy test at 21 days if there was a risk of pregnancy</w:t>
            </w:r>
          </w:p>
          <w:p w14:paraId="3C9DB901" w14:textId="5994D8DC" w:rsidR="00490E8F" w:rsidRPr="00194422" w:rsidRDefault="483C553C" w:rsidP="57C7922A">
            <w:pPr>
              <w:pStyle w:val="Bulletindent1"/>
            </w:pPr>
            <w:r>
              <w:t xml:space="preserve">When starting or restarting SC-DMPA as quick start after levonorgestrel emergency contraception, additional contraception is required for 7 days </w:t>
            </w:r>
            <w:r w:rsidR="1092BAED" w:rsidRPr="57C7922A">
              <w:rPr>
                <w:rFonts w:eastAsia="Arial" w:cs="Arial"/>
                <w:color w:val="000000" w:themeColor="text1"/>
                <w:szCs w:val="22"/>
              </w:rPr>
              <w:t>and follow up pregnancy test required no sooner than 3 weeks after most recent UPSI.</w:t>
            </w:r>
          </w:p>
          <w:p w14:paraId="09CF28C5" w14:textId="1FE9E0E2" w:rsidR="00490E8F" w:rsidRPr="0046270C" w:rsidRDefault="483C553C" w:rsidP="57C7922A">
            <w:pPr>
              <w:pStyle w:val="Bulletindent1"/>
            </w:pPr>
            <w:r w:rsidRPr="0046270C">
              <w:t xml:space="preserve">In line with CoSRH guidance individuals should delay starting or restarting hormonal contraception for 5 days following use of ulipristal acetate for emergency contraception. Avoidance of pregnancy risk (i.e. use of condoms or abstain from intercourse) should be advised for a further </w:t>
            </w:r>
            <w:r w:rsidRPr="0046270C">
              <w:lastRenderedPageBreak/>
              <w:t xml:space="preserve">7 days and follow up pregnancy </w:t>
            </w:r>
            <w:r w:rsidR="4874A869" w:rsidRPr="0046270C">
              <w:rPr>
                <w:rFonts w:eastAsia="Arial" w:cs="Arial"/>
                <w:szCs w:val="22"/>
              </w:rPr>
              <w:t>test required no sooner than 3 weeks after most recent UPSI.</w:t>
            </w:r>
          </w:p>
          <w:p w14:paraId="2FDF093F" w14:textId="77777777" w:rsidR="008335E9" w:rsidRPr="00B55F96" w:rsidRDefault="3936114C" w:rsidP="57C7922A">
            <w:pPr>
              <w:pStyle w:val="Bulletindent1"/>
            </w:pPr>
            <w:r w:rsidRPr="57C7922A">
              <w:t>Can be started any time after childbirth. If started after 21 days additional barrier method / abstinence required for 7 days.</w:t>
            </w:r>
          </w:p>
          <w:p w14:paraId="6B5BB307" w14:textId="77777777" w:rsidR="00490E8F" w:rsidRDefault="00490E8F" w:rsidP="00490E8F">
            <w:pPr>
              <w:pStyle w:val="Bulletindent1"/>
            </w:pPr>
            <w:r w:rsidRPr="00D169C1">
              <w:t xml:space="preserve">SC-DMPA dose should be repeated 13 weeks after the last injection. </w:t>
            </w:r>
          </w:p>
          <w:p w14:paraId="77CDE0CC" w14:textId="77777777" w:rsidR="00490E8F" w:rsidRPr="00D169C1" w:rsidRDefault="00490E8F" w:rsidP="00490E8F">
            <w:pPr>
              <w:pStyle w:val="Bulletindent1"/>
            </w:pPr>
            <w:r w:rsidRPr="00D169C1">
              <w:t>If required a repeat injection can be given up to 14 weeks after the previous dose with no additional contraceptive precautions.</w:t>
            </w:r>
          </w:p>
          <w:p w14:paraId="3035EDBE" w14:textId="77777777" w:rsidR="00490E8F" w:rsidRPr="00345030" w:rsidRDefault="00490E8F" w:rsidP="00490E8F">
            <w:pPr>
              <w:pStyle w:val="Bulletindent1"/>
            </w:pPr>
            <w:r w:rsidRPr="00345030">
              <w:t>If required on an occasional basis, SC-DMPA injection may be repeated as early as 10 weeks after the last injection.</w:t>
            </w:r>
            <w:r w:rsidRPr="00345030" w:rsidDel="007B09C9">
              <w:t xml:space="preserve"> </w:t>
            </w:r>
          </w:p>
          <w:p w14:paraId="1FEE60C6" w14:textId="0D0BFF5D" w:rsidR="00490E8F" w:rsidRPr="00194422" w:rsidRDefault="2A5CFD63" w:rsidP="00490E8F">
            <w:pPr>
              <w:pStyle w:val="Bulletindent1"/>
            </w:pPr>
            <w:r>
              <w:t>If the interval from the preceding injection is greater than 14 weeks</w:t>
            </w:r>
            <w:r w:rsidR="00B13371">
              <w:t>,</w:t>
            </w:r>
            <w:r w:rsidR="04A833A5">
              <w:t xml:space="preserve"> </w:t>
            </w:r>
            <w:r>
              <w:t xml:space="preserve">the injection may be administered/supplied - the professional administering the injection should refer to </w:t>
            </w:r>
            <w:hyperlink r:id="rId24">
              <w:r w:rsidR="392AB2C7" w:rsidRPr="5EDB8D5C">
                <w:rPr>
                  <w:rStyle w:val="Hyperlink"/>
                  <w:rFonts w:cs="Arial"/>
                </w:rPr>
                <w:t>FSRH current guidelines- Progesterone only injectables</w:t>
              </w:r>
            </w:hyperlink>
            <w:r>
              <w:t xml:space="preserve"> for advice on the need for additional contraception and pregnancy testing. </w:t>
            </w:r>
          </w:p>
          <w:p w14:paraId="6AB47447" w14:textId="3157293F" w:rsidR="00B65EE5" w:rsidRDefault="00490E8F" w:rsidP="00490E8F">
            <w:pPr>
              <w:pStyle w:val="Tabletext"/>
            </w:pPr>
            <w:r w:rsidRPr="00D01625">
              <w:t xml:space="preserve">For guidance on changing from one contraceptive method to another, and when to start after an abortion and postpartum, refer to </w:t>
            </w:r>
            <w:hyperlink r:id="rId25" w:history="1">
              <w:r w:rsidRPr="00D01625">
                <w:rPr>
                  <w:rStyle w:val="Hyperlink"/>
                </w:rPr>
                <w:t>CoSRH - Switching or Starting Methods of Contraception</w:t>
              </w:r>
            </w:hyperlink>
            <w:r w:rsidRPr="00D01625">
              <w:t xml:space="preserve"> and </w:t>
            </w:r>
            <w:hyperlink r:id="rId26" w:history="1">
              <w:r w:rsidRPr="00D01625">
                <w:rPr>
                  <w:rStyle w:val="Hyperlink"/>
                </w:rPr>
                <w:t>CoSRH Clinical Guideline:</w:t>
              </w:r>
              <w:r>
                <w:rPr>
                  <w:rStyle w:val="Hyperlink"/>
                </w:rPr>
                <w:t xml:space="preserve"> </w:t>
              </w:r>
              <w:r w:rsidRPr="00D01625">
                <w:rPr>
                  <w:rStyle w:val="Hyperlink"/>
                </w:rPr>
                <w:t>Contraception after Pregnancy</w:t>
              </w:r>
            </w:hyperlink>
            <w:bookmarkStart w:id="6" w:name="Drospirenone"/>
            <w:bookmarkEnd w:id="6"/>
          </w:p>
        </w:tc>
      </w:tr>
      <w:tr w:rsidR="00D01625" w14:paraId="0846FA72" w14:textId="77777777" w:rsidTr="57C7922A">
        <w:tc>
          <w:tcPr>
            <w:tcW w:w="3397" w:type="dxa"/>
          </w:tcPr>
          <w:p w14:paraId="2EFB50A0" w14:textId="185233DA" w:rsidR="00D01625" w:rsidRPr="00D131FF" w:rsidRDefault="00D01625" w:rsidP="00D131FF">
            <w:pPr>
              <w:pStyle w:val="TableHeaderRow"/>
              <w:rPr>
                <w:rStyle w:val="TableHeaderColumn"/>
                <w:b/>
                <w:bCs/>
                <w:sz w:val="22"/>
              </w:rPr>
            </w:pPr>
            <w:r w:rsidRPr="00D131FF">
              <w:rPr>
                <w:rStyle w:val="TableHeaderColumn"/>
                <w:b/>
                <w:bCs/>
                <w:sz w:val="22"/>
              </w:rPr>
              <w:lastRenderedPageBreak/>
              <w:t>Quantity to be supplied</w:t>
            </w:r>
          </w:p>
        </w:tc>
        <w:tc>
          <w:tcPr>
            <w:tcW w:w="5245" w:type="dxa"/>
          </w:tcPr>
          <w:p w14:paraId="208F32C1" w14:textId="77777777" w:rsidR="00E515BC" w:rsidRPr="00E515BC" w:rsidRDefault="00E515BC" w:rsidP="00E515BC">
            <w:pPr>
              <w:pStyle w:val="Bulletindent1"/>
            </w:pPr>
            <w:r w:rsidRPr="00E515BC">
              <w:t>If being administered under this PGD a single dose (one pre-filled syringe) is to be administered per episode of care.</w:t>
            </w:r>
          </w:p>
          <w:p w14:paraId="7A50C949" w14:textId="6E7AA43E" w:rsidR="00D01625" w:rsidRPr="00D01625" w:rsidRDefault="00E515BC" w:rsidP="00E515BC">
            <w:pPr>
              <w:pStyle w:val="Bulletindent1"/>
            </w:pPr>
            <w:r w:rsidRPr="00E515BC">
              <w:t>If for self-administration supply up to twelve months supply (up to 4 pre-filled 0.65 ml pre-filled syringes).</w:t>
            </w:r>
          </w:p>
        </w:tc>
      </w:tr>
      <w:tr w:rsidR="00D01625" w14:paraId="13F94B4C" w14:textId="77777777" w:rsidTr="57C7922A">
        <w:tc>
          <w:tcPr>
            <w:tcW w:w="3397" w:type="dxa"/>
          </w:tcPr>
          <w:p w14:paraId="32C5C997" w14:textId="1D880791" w:rsidR="00D01625" w:rsidRPr="00D131FF" w:rsidRDefault="00D01625" w:rsidP="00D131FF">
            <w:pPr>
              <w:pStyle w:val="TableHeaderRow"/>
              <w:rPr>
                <w:rStyle w:val="TableHeaderColumn"/>
                <w:b/>
                <w:bCs/>
                <w:sz w:val="22"/>
              </w:rPr>
            </w:pPr>
            <w:r w:rsidRPr="00D131FF">
              <w:rPr>
                <w:rStyle w:val="TableHeaderColumn"/>
                <w:b/>
                <w:bCs/>
                <w:sz w:val="22"/>
              </w:rPr>
              <w:t>Duration of treatment</w:t>
            </w:r>
          </w:p>
        </w:tc>
        <w:tc>
          <w:tcPr>
            <w:tcW w:w="5245" w:type="dxa"/>
          </w:tcPr>
          <w:p w14:paraId="401D367D" w14:textId="77777777" w:rsidR="00E8385B" w:rsidRPr="00E8385B" w:rsidRDefault="00E8385B" w:rsidP="00E8385B">
            <w:pPr>
              <w:overflowPunct w:val="0"/>
              <w:autoSpaceDE w:val="0"/>
              <w:autoSpaceDN w:val="0"/>
              <w:adjustRightInd w:val="0"/>
              <w:contextualSpacing/>
              <w:textAlignment w:val="baseline"/>
              <w:rPr>
                <w:rFonts w:ascii="Arial" w:hAnsi="Arial" w:cs="Arial"/>
                <w:sz w:val="22"/>
                <w:szCs w:val="22"/>
              </w:rPr>
            </w:pPr>
            <w:r w:rsidRPr="00E8385B">
              <w:rPr>
                <w:rFonts w:ascii="Arial" w:hAnsi="Arial" w:cs="Arial"/>
                <w:sz w:val="22"/>
                <w:szCs w:val="22"/>
              </w:rPr>
              <w:t>For as long as individual requires SC-DMPA and has no contraindications to its use.</w:t>
            </w:r>
          </w:p>
          <w:p w14:paraId="3BC02E9B" w14:textId="77777777" w:rsidR="00E8385B" w:rsidRPr="00194422" w:rsidRDefault="00E8385B" w:rsidP="00E8385B">
            <w:pPr>
              <w:overflowPunct w:val="0"/>
              <w:autoSpaceDE w:val="0"/>
              <w:autoSpaceDN w:val="0"/>
              <w:adjustRightInd w:val="0"/>
              <w:contextualSpacing/>
              <w:textAlignment w:val="baseline"/>
              <w:rPr>
                <w:rFonts w:ascii="Arial" w:hAnsi="Arial" w:cs="Arial"/>
              </w:rPr>
            </w:pPr>
          </w:p>
          <w:p w14:paraId="663CC63A" w14:textId="69E7BE9E" w:rsidR="00955BE0" w:rsidRPr="00955BE0" w:rsidRDefault="5FDD4616" w:rsidP="57C7922A">
            <w:pPr>
              <w:pStyle w:val="Tabletext"/>
            </w:pPr>
            <w:r w:rsidRPr="57C7922A">
              <w:rPr>
                <w:rFonts w:cs="Arial"/>
                <w:b/>
                <w:bCs/>
              </w:rPr>
              <w:t>Note</w:t>
            </w:r>
            <w:r w:rsidRPr="57C7922A">
              <w:rPr>
                <w:rFonts w:cs="Arial"/>
              </w:rPr>
              <w:t xml:space="preserve"> - in individuals of all ages, careful re-evaluation of the risks and benefits of treatment should be carried out </w:t>
            </w:r>
            <w:proofErr w:type="gramStart"/>
            <w:r w:rsidRPr="57C7922A">
              <w:rPr>
                <w:rFonts w:cs="Arial"/>
              </w:rPr>
              <w:t>in</w:t>
            </w:r>
            <w:proofErr w:type="gramEnd"/>
            <w:r w:rsidRPr="57C7922A">
              <w:rPr>
                <w:rFonts w:cs="Arial"/>
              </w:rPr>
              <w:t xml:space="preserve"> those who wish to continue </w:t>
            </w:r>
            <w:proofErr w:type="gramStart"/>
            <w:r w:rsidRPr="57C7922A">
              <w:rPr>
                <w:rFonts w:cs="Arial"/>
              </w:rPr>
              <w:t>use</w:t>
            </w:r>
            <w:proofErr w:type="gramEnd"/>
            <w:r w:rsidRPr="57C7922A">
              <w:rPr>
                <w:rFonts w:cs="Arial"/>
              </w:rPr>
              <w:t xml:space="preserve"> for more than 2 years. In particular, in individuals with significant lifestyle and/or medical risk factors for osteoporosis, other methods of contraception should be considered prior to use of SC-DMPA.</w:t>
            </w:r>
            <w:r w:rsidR="461443D0" w:rsidRPr="57C7922A">
              <w:rPr>
                <w:rFonts w:cs="Arial"/>
              </w:rPr>
              <w:t xml:space="preserve"> SC-</w:t>
            </w:r>
            <w:r w:rsidR="461443D0" w:rsidRPr="57C7922A">
              <w:t xml:space="preserve"> DMPA may be considered if all alternative contraceptive options are unsuitable or </w:t>
            </w:r>
            <w:r w:rsidR="461443D0" w:rsidRPr="57C7922A">
              <w:lastRenderedPageBreak/>
              <w:t>unacceptable.  Significant risk factors for osteoporosis include:</w:t>
            </w:r>
          </w:p>
          <w:p w14:paraId="448D7E61" w14:textId="77777777" w:rsidR="00955BE0" w:rsidRPr="00955BE0" w:rsidRDefault="461443D0" w:rsidP="57C7922A">
            <w:pPr>
              <w:pStyle w:val="Tabletext"/>
              <w:numPr>
                <w:ilvl w:val="0"/>
                <w:numId w:val="47"/>
              </w:numPr>
            </w:pPr>
            <w:r w:rsidRPr="57C7922A">
              <w:t xml:space="preserve">Alcohol abuse and/or tobacco use </w:t>
            </w:r>
          </w:p>
          <w:p w14:paraId="03362AE1" w14:textId="77777777" w:rsidR="00955BE0" w:rsidRPr="00955BE0" w:rsidRDefault="461443D0" w:rsidP="57C7922A">
            <w:pPr>
              <w:pStyle w:val="Tabletext"/>
              <w:numPr>
                <w:ilvl w:val="0"/>
                <w:numId w:val="47"/>
              </w:numPr>
            </w:pPr>
            <w:r w:rsidRPr="57C7922A">
              <w:t>Chronic use of drugs that can reduce bone mass, e.g. anticonvulsants or corticosteroids</w:t>
            </w:r>
          </w:p>
          <w:p w14:paraId="5017B2D5" w14:textId="77777777" w:rsidR="00955BE0" w:rsidRPr="00955BE0" w:rsidRDefault="461443D0" w:rsidP="57C7922A">
            <w:pPr>
              <w:pStyle w:val="Tabletext"/>
              <w:numPr>
                <w:ilvl w:val="0"/>
                <w:numId w:val="47"/>
              </w:numPr>
            </w:pPr>
            <w:r w:rsidRPr="57C7922A">
              <w:t>Low body mass index or eating disorder, e.g. anorexia nervosa or bulimia</w:t>
            </w:r>
          </w:p>
          <w:p w14:paraId="38347EF5" w14:textId="77777777" w:rsidR="00955BE0" w:rsidRPr="00955BE0" w:rsidRDefault="461443D0" w:rsidP="57C7922A">
            <w:pPr>
              <w:pStyle w:val="Tabletext"/>
              <w:numPr>
                <w:ilvl w:val="0"/>
                <w:numId w:val="47"/>
              </w:numPr>
            </w:pPr>
            <w:r w:rsidRPr="57C7922A">
              <w:t>Previous low trauma fracture</w:t>
            </w:r>
          </w:p>
          <w:p w14:paraId="50F744DC" w14:textId="77777777" w:rsidR="00955BE0" w:rsidRDefault="461443D0" w:rsidP="57C7922A">
            <w:pPr>
              <w:pStyle w:val="Tabletext"/>
              <w:numPr>
                <w:ilvl w:val="0"/>
                <w:numId w:val="47"/>
              </w:numPr>
            </w:pPr>
            <w:r w:rsidRPr="57C7922A">
              <w:t>Family history of osteoporosis</w:t>
            </w:r>
          </w:p>
          <w:p w14:paraId="6A2209DF" w14:textId="02268434" w:rsidR="00942631" w:rsidRPr="00955BE0" w:rsidRDefault="1FE024D1" w:rsidP="57C7922A">
            <w:pPr>
              <w:pStyle w:val="Tabletext"/>
              <w:numPr>
                <w:ilvl w:val="0"/>
                <w:numId w:val="47"/>
              </w:numPr>
            </w:pPr>
            <w:r w:rsidRPr="57C7922A">
              <w:t>CKD</w:t>
            </w:r>
          </w:p>
          <w:p w14:paraId="68D379EC" w14:textId="7F567996" w:rsidR="00D01625" w:rsidRPr="00D01625" w:rsidRDefault="461443D0" w:rsidP="57C7922A">
            <w:pPr>
              <w:pStyle w:val="Tabletext"/>
              <w:rPr>
                <w:b/>
                <w:bCs/>
                <w:lang w:val="en-GB"/>
              </w:rPr>
            </w:pPr>
            <w:r w:rsidRPr="57C7922A">
              <w:rPr>
                <w:b/>
                <w:bCs/>
                <w:lang w:val="en-GB"/>
              </w:rPr>
              <w:t xml:space="preserve">If no risks are identified, then it is safe to continue SC DMPA for longer than 2 years until the age of 50.  </w:t>
            </w:r>
          </w:p>
        </w:tc>
      </w:tr>
      <w:tr w:rsidR="00D01625" w14:paraId="065CA9C4" w14:textId="77777777" w:rsidTr="57C7922A">
        <w:tc>
          <w:tcPr>
            <w:tcW w:w="3397" w:type="dxa"/>
          </w:tcPr>
          <w:p w14:paraId="512EC661" w14:textId="59098817" w:rsidR="00D01625" w:rsidRPr="00D131FF" w:rsidRDefault="00D01625" w:rsidP="00D01625">
            <w:pPr>
              <w:pStyle w:val="TableHeaderRow"/>
              <w:rPr>
                <w:rStyle w:val="TableHeaderColumn"/>
                <w:b/>
                <w:bCs/>
                <w:sz w:val="22"/>
              </w:rPr>
            </w:pPr>
            <w:r w:rsidRPr="00D131FF">
              <w:rPr>
                <w:rStyle w:val="TableHeaderColumn"/>
                <w:b/>
                <w:bCs/>
                <w:sz w:val="22"/>
              </w:rPr>
              <w:lastRenderedPageBreak/>
              <w:t>Storage</w:t>
            </w:r>
          </w:p>
        </w:tc>
        <w:tc>
          <w:tcPr>
            <w:tcW w:w="5245" w:type="dxa"/>
          </w:tcPr>
          <w:p w14:paraId="0A7D5CC5" w14:textId="1BBA44DD" w:rsidR="00D01625" w:rsidRPr="00B65EE5" w:rsidRDefault="00D01625" w:rsidP="00D01625">
            <w:pPr>
              <w:pStyle w:val="Tabletext"/>
              <w:rPr>
                <w:b/>
                <w:bCs/>
              </w:rPr>
            </w:pPr>
            <w:r w:rsidRPr="005A6885">
              <w:rPr>
                <w:rFonts w:cs="Arial"/>
              </w:rPr>
              <w:t xml:space="preserve">Medicines must be stored securely according to national guidelines and in accordance with the </w:t>
            </w:r>
            <w:hyperlink r:id="rId27" w:history="1">
              <w:r w:rsidR="00340DEE" w:rsidRPr="00340DEE">
                <w:rPr>
                  <w:rStyle w:val="Hyperlink"/>
                  <w:lang w:val="en-GB"/>
                </w:rPr>
                <w:t>Summary of Product Characteristics (SmPC) which can be accessed on the EMC website</w:t>
              </w:r>
            </w:hyperlink>
          </w:p>
        </w:tc>
      </w:tr>
      <w:tr w:rsidR="00D01625" w14:paraId="26FFAD95" w14:textId="77777777" w:rsidTr="57C7922A">
        <w:tc>
          <w:tcPr>
            <w:tcW w:w="3397" w:type="dxa"/>
          </w:tcPr>
          <w:p w14:paraId="6EC1A50C" w14:textId="03F2E8EB" w:rsidR="00D01625" w:rsidRPr="00D131FF" w:rsidRDefault="00340DEE" w:rsidP="00D01625">
            <w:pPr>
              <w:pStyle w:val="TableHeaderRow"/>
              <w:rPr>
                <w:rStyle w:val="TableHeaderColumn"/>
                <w:b/>
                <w:bCs/>
                <w:sz w:val="22"/>
              </w:rPr>
            </w:pPr>
            <w:r w:rsidRPr="00D131FF">
              <w:rPr>
                <w:rStyle w:val="TableHeaderColumn"/>
                <w:b/>
                <w:bCs/>
                <w:sz w:val="22"/>
              </w:rPr>
              <w:t>Drug interactions</w:t>
            </w:r>
          </w:p>
        </w:tc>
        <w:tc>
          <w:tcPr>
            <w:tcW w:w="5245" w:type="dxa"/>
          </w:tcPr>
          <w:p w14:paraId="4AA64619" w14:textId="77777777" w:rsidR="00D97217" w:rsidRPr="00D97217" w:rsidRDefault="00D97217" w:rsidP="00D97217">
            <w:pPr>
              <w:pStyle w:val="Tabletext"/>
              <w:rPr>
                <w:lang w:val="en-GB"/>
              </w:rPr>
            </w:pPr>
            <w:r w:rsidRPr="00D97217">
              <w:rPr>
                <w:lang w:val="en-GB"/>
              </w:rPr>
              <w:t xml:space="preserve">The efficacy of SC-DMPA is </w:t>
            </w:r>
            <w:r w:rsidRPr="00D97217">
              <w:rPr>
                <w:b/>
                <w:lang w:val="en-GB"/>
              </w:rPr>
              <w:t xml:space="preserve">not </w:t>
            </w:r>
            <w:r w:rsidRPr="00D97217">
              <w:rPr>
                <w:lang w:val="en-GB"/>
              </w:rPr>
              <w:t>reduced with concurrent use of enzyme-inducing drugs.</w:t>
            </w:r>
          </w:p>
          <w:p w14:paraId="67DBF7B5" w14:textId="77777777" w:rsidR="00D97217" w:rsidRPr="00D97217" w:rsidRDefault="00D97217" w:rsidP="00D97217">
            <w:pPr>
              <w:pStyle w:val="Tabletext"/>
              <w:rPr>
                <w:lang w:val="en-GB"/>
              </w:rPr>
            </w:pPr>
          </w:p>
          <w:p w14:paraId="7CBAD7A8" w14:textId="77777777" w:rsidR="00D97217" w:rsidRPr="00D97217" w:rsidRDefault="00D97217" w:rsidP="00D97217">
            <w:pPr>
              <w:pStyle w:val="Tabletext"/>
              <w:rPr>
                <w:lang w:val="en-GB"/>
              </w:rPr>
            </w:pPr>
            <w:r w:rsidRPr="00D97217">
              <w:rPr>
                <w:lang w:val="en-GB"/>
              </w:rPr>
              <w:t xml:space="preserve">All concomitant medications should be checked for interactions.  </w:t>
            </w:r>
          </w:p>
          <w:p w14:paraId="371023EB" w14:textId="77777777" w:rsidR="00D97217" w:rsidRDefault="00D97217" w:rsidP="00340DEE">
            <w:pPr>
              <w:pStyle w:val="Tabletext"/>
              <w:rPr>
                <w:rFonts w:cs="Arial"/>
                <w:color w:val="000000"/>
                <w:lang w:val="en-GB"/>
              </w:rPr>
            </w:pPr>
          </w:p>
          <w:p w14:paraId="677CB898" w14:textId="0D0938B2" w:rsidR="00340DEE" w:rsidRDefault="00340DEE" w:rsidP="00340DEE">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28" w:history="1">
              <w:r w:rsidRPr="00340DEE">
                <w:rPr>
                  <w:rStyle w:val="Hyperlink"/>
                  <w:lang w:val="en-GB"/>
                </w:rPr>
                <w:t>Summary of Product Characteristics (SmPC) which can be accessed on the EMC website</w:t>
              </w:r>
            </w:hyperlink>
            <w:r>
              <w:rPr>
                <w:rFonts w:cs="Arial"/>
                <w:color w:val="000000"/>
                <w:lang w:val="en-GB"/>
              </w:rPr>
              <w:t xml:space="preserve"> </w:t>
            </w:r>
            <w:r w:rsidRPr="00D54EC6">
              <w:t xml:space="preserve">or </w:t>
            </w:r>
            <w:hyperlink r:id="rId29" w:history="1">
              <w:r w:rsidRPr="00BD1D91">
                <w:rPr>
                  <w:rStyle w:val="Hyperlink"/>
                  <w:rFonts w:cs="Arial"/>
                  <w:bCs/>
                  <w:iCs/>
                </w:rPr>
                <w:t>the BNF</w:t>
              </w:r>
            </w:hyperlink>
          </w:p>
          <w:p w14:paraId="36C27C6E" w14:textId="3EED6A27" w:rsidR="00340DEE" w:rsidRDefault="00340DEE" w:rsidP="00340DEE">
            <w:pPr>
              <w:pStyle w:val="Tabletext"/>
            </w:pPr>
            <w:r w:rsidRPr="00770955">
              <w:rPr>
                <w:lang w:val="en-GB"/>
              </w:rPr>
              <w:t xml:space="preserve">Refer also to </w:t>
            </w:r>
            <w:hyperlink r:id="rId30" w:history="1">
              <w:hyperlink r:id="rId31" w:history="1">
                <w:r w:rsidR="00D97217" w:rsidRPr="00D97217">
                  <w:rPr>
                    <w:rStyle w:val="Hyperlink"/>
                    <w:lang w:val="en-GB"/>
                  </w:rPr>
                  <w:t>FSRH CEU Guidance: Drug Interactions with Hormonal Contraception (May 2022) | FSRH</w:t>
                </w:r>
              </w:hyperlink>
              <w:r w:rsidR="00D97217" w:rsidRPr="00D97217">
                <w:rPr>
                  <w:rStyle w:val="Hyperlink"/>
                  <w:lang w:val="en-GB"/>
                </w:rPr>
                <w:t>/</w:t>
              </w:r>
            </w:hyperlink>
          </w:p>
          <w:p w14:paraId="4D141A51" w14:textId="77777777" w:rsidR="00340DEE" w:rsidRDefault="00340DEE" w:rsidP="00340DEE">
            <w:pPr>
              <w:pStyle w:val="Tabletext"/>
              <w:rPr>
                <w:b/>
                <w:bCs/>
                <w:lang w:val="en-GB"/>
              </w:rPr>
            </w:pPr>
          </w:p>
          <w:p w14:paraId="15E5ABE2" w14:textId="0A02885A" w:rsidR="00D01625" w:rsidRPr="00C75F95" w:rsidRDefault="00D97217" w:rsidP="00D97217">
            <w:pPr>
              <w:pStyle w:val="Tabletext"/>
            </w:pPr>
            <w:r w:rsidRPr="00C75F95">
              <w:t>Refer to a prescriber if any concern of a clinically significant drug interaction.</w:t>
            </w:r>
          </w:p>
        </w:tc>
      </w:tr>
      <w:tr w:rsidR="00D01625" w14:paraId="7EAB731D" w14:textId="77777777" w:rsidTr="57C7922A">
        <w:tc>
          <w:tcPr>
            <w:tcW w:w="3397" w:type="dxa"/>
          </w:tcPr>
          <w:p w14:paraId="4F5820C5" w14:textId="38681145" w:rsidR="00D01625" w:rsidRPr="00D131FF" w:rsidRDefault="00340DEE" w:rsidP="00D01625">
            <w:pPr>
              <w:pStyle w:val="TableHeaderRow"/>
              <w:rPr>
                <w:rStyle w:val="TableHeaderColumn"/>
                <w:b/>
                <w:bCs/>
                <w:sz w:val="22"/>
              </w:rPr>
            </w:pPr>
            <w:r w:rsidRPr="00D131FF">
              <w:rPr>
                <w:rStyle w:val="TableHeaderColumn"/>
                <w:b/>
                <w:bCs/>
                <w:sz w:val="22"/>
              </w:rPr>
              <w:t>Identification and management of adverse reactions</w:t>
            </w:r>
          </w:p>
        </w:tc>
        <w:tc>
          <w:tcPr>
            <w:tcW w:w="5245" w:type="dxa"/>
          </w:tcPr>
          <w:p w14:paraId="0F03CBD9" w14:textId="70E1AB34" w:rsidR="00340DEE" w:rsidRDefault="00340DEE" w:rsidP="00340DEE">
            <w:pPr>
              <w:pStyle w:val="Tabletext"/>
              <w:rPr>
                <w:lang w:val="en-GB"/>
              </w:rPr>
            </w:pPr>
            <w:r w:rsidRPr="00FA5956">
              <w:rPr>
                <w:lang w:val="en-GB"/>
              </w:rPr>
              <w:t xml:space="preserve">A detailed list of </w:t>
            </w:r>
            <w:r>
              <w:rPr>
                <w:lang w:val="en-GB"/>
              </w:rPr>
              <w:t>adverse reactions</w:t>
            </w:r>
            <w:r w:rsidRPr="00FA5956">
              <w:rPr>
                <w:lang w:val="en-GB"/>
              </w:rPr>
              <w:t xml:space="preserve"> is included in the </w:t>
            </w:r>
            <w:hyperlink r:id="rId32" w:history="1">
              <w:r w:rsidR="00D97217" w:rsidRPr="00D97217">
                <w:rPr>
                  <w:rStyle w:val="Hyperlink"/>
                  <w:lang w:val="en-GB"/>
                </w:rPr>
                <w:t>Summary of Product Characteristics (SmPC) which can be accessed on the EMC website</w:t>
              </w:r>
            </w:hyperlink>
            <w:r w:rsidRPr="00FA5956">
              <w:rPr>
                <w:lang w:val="en-GB"/>
              </w:rPr>
              <w:t xml:space="preserve"> or </w:t>
            </w:r>
            <w:hyperlink r:id="rId33" w:history="1">
              <w:r w:rsidRPr="00FA5956">
                <w:rPr>
                  <w:rStyle w:val="Hyperlink"/>
                  <w:bCs/>
                  <w:iCs/>
                  <w:lang w:val="en-GB"/>
                </w:rPr>
                <w:t>the BNF</w:t>
              </w:r>
            </w:hyperlink>
          </w:p>
          <w:p w14:paraId="7A698EFF" w14:textId="77777777" w:rsidR="00D97217" w:rsidRPr="008F0796" w:rsidRDefault="00D97217" w:rsidP="00D97217">
            <w:pPr>
              <w:pStyle w:val="Tabletext"/>
            </w:pPr>
            <w:r w:rsidRPr="008F0796">
              <w:t xml:space="preserve">The following possible adverse effects are commonly reported with </w:t>
            </w:r>
            <w:r w:rsidRPr="007B09C9">
              <w:t>SC-</w:t>
            </w:r>
            <w:r>
              <w:t>D</w:t>
            </w:r>
            <w:r w:rsidRPr="008F0796">
              <w:t>MPA (but may not reflect all reported adverse effects):</w:t>
            </w:r>
          </w:p>
          <w:p w14:paraId="3E9FB4DD" w14:textId="77777777" w:rsidR="00D97217" w:rsidRPr="008F0796" w:rsidRDefault="00D97217" w:rsidP="00D97217">
            <w:pPr>
              <w:pStyle w:val="Bulletindent1"/>
            </w:pPr>
            <w:r w:rsidRPr="008F0796">
              <w:t>Headache</w:t>
            </w:r>
          </w:p>
          <w:p w14:paraId="0FEA4F3D" w14:textId="2DDE443F" w:rsidR="00D97217" w:rsidRPr="00C75B81" w:rsidRDefault="2ED92D33" w:rsidP="57C7922A">
            <w:pPr>
              <w:pStyle w:val="Bulletindent1"/>
            </w:pPr>
            <w:r w:rsidRPr="57C7922A">
              <w:t>Injection site reactions including possible irreversible skin dimpling or indentation</w:t>
            </w:r>
            <w:r w:rsidR="0651D683" w:rsidRPr="57C7922A">
              <w:t>, indurations, scarring and atrophy</w:t>
            </w:r>
            <w:r w:rsidRPr="57C7922A">
              <w:t xml:space="preserve"> at injection site, injection site discolouration</w:t>
            </w:r>
          </w:p>
          <w:p w14:paraId="2AEE9F8B" w14:textId="77777777" w:rsidR="00D97217" w:rsidRPr="008F0796" w:rsidRDefault="2ED92D33" w:rsidP="57C7922A">
            <w:pPr>
              <w:pStyle w:val="Bulletindent1"/>
            </w:pPr>
            <w:r w:rsidRPr="57C7922A">
              <w:t xml:space="preserve">Disturbance of bleeding patterns </w:t>
            </w:r>
          </w:p>
          <w:p w14:paraId="1F6B5CCF" w14:textId="46A00E2F" w:rsidR="00D97217" w:rsidRPr="008F0796" w:rsidRDefault="2ED92D33" w:rsidP="57C7922A">
            <w:pPr>
              <w:pStyle w:val="Bulletindent1"/>
            </w:pPr>
            <w:r w:rsidRPr="57C7922A">
              <w:t xml:space="preserve">Changes in mood </w:t>
            </w:r>
          </w:p>
          <w:p w14:paraId="74D42559" w14:textId="70B9FEBB" w:rsidR="00D97217" w:rsidRPr="008F0796" w:rsidRDefault="2ED92D33" w:rsidP="57C7922A">
            <w:pPr>
              <w:pStyle w:val="Bulletindent1"/>
            </w:pPr>
            <w:r w:rsidRPr="57C7922A">
              <w:lastRenderedPageBreak/>
              <w:t xml:space="preserve">Weight change </w:t>
            </w:r>
          </w:p>
          <w:p w14:paraId="09A9B15C" w14:textId="32B6EEDF" w:rsidR="00D97217" w:rsidRPr="008F0796" w:rsidRDefault="2ED92D33" w:rsidP="57C7922A">
            <w:pPr>
              <w:pStyle w:val="Bulletindent1"/>
            </w:pPr>
            <w:r w:rsidRPr="57C7922A">
              <w:t>Loss of libido</w:t>
            </w:r>
          </w:p>
          <w:p w14:paraId="09F9B74D" w14:textId="4564606E" w:rsidR="00A563A9" w:rsidRPr="00A563A9" w:rsidRDefault="4F2A5E79" w:rsidP="57C7922A">
            <w:pPr>
              <w:pStyle w:val="Bulletindent1"/>
            </w:pPr>
            <w:r w:rsidRPr="57C7922A">
              <w:t xml:space="preserve">A delay of up to 1 year in the return of fertility after discontinuation of IM or SC DMPA. </w:t>
            </w:r>
          </w:p>
          <w:p w14:paraId="4F41CCAD" w14:textId="77777777" w:rsidR="00D97217" w:rsidRPr="008F0796" w:rsidRDefault="00D97217" w:rsidP="00652A57">
            <w:pPr>
              <w:pStyle w:val="Bulletindent1"/>
            </w:pPr>
            <w:r w:rsidRPr="008F0796">
              <w:t>Association with a small loss of bone mineral density which is recovered after discontinuation of the injection</w:t>
            </w:r>
          </w:p>
          <w:p w14:paraId="2A55D726" w14:textId="77777777" w:rsidR="00D97217" w:rsidRPr="005E7054" w:rsidRDefault="00D97217" w:rsidP="00652A57">
            <w:pPr>
              <w:pStyle w:val="Bulletindent1"/>
              <w:numPr>
                <w:ilvl w:val="0"/>
                <w:numId w:val="0"/>
              </w:numPr>
              <w:ind w:left="31"/>
            </w:pPr>
            <w:r w:rsidRPr="005E7054">
              <w:t>The available evidence suggests a possible association between current or recent use of hormonal contraception (including progestogen-only injectables) and a small increase in risk of breast cancer; absolute risk remains very small.</w:t>
            </w:r>
          </w:p>
          <w:p w14:paraId="3A2B9F87" w14:textId="77777777" w:rsidR="00D97217" w:rsidRPr="0029044C" w:rsidRDefault="00D97217" w:rsidP="00652A57">
            <w:pPr>
              <w:pStyle w:val="Bulletindent1"/>
              <w:numPr>
                <w:ilvl w:val="0"/>
                <w:numId w:val="0"/>
              </w:numPr>
              <w:ind w:left="31"/>
            </w:pPr>
            <w:r w:rsidRPr="00F506B9">
              <w:t xml:space="preserve">There is a weak association between cervical cancer and use of DMPA for 5 years or </w:t>
            </w:r>
            <w:r w:rsidRPr="005E7054">
              <w:t xml:space="preserve">longer. Any increased risk appears to reduce with time after stopping and could be due to </w:t>
            </w:r>
            <w:r w:rsidRPr="0029044C">
              <w:t>confounding factors.</w:t>
            </w:r>
          </w:p>
          <w:p w14:paraId="02EDFA64" w14:textId="38CA5EC8" w:rsidR="00D01625" w:rsidRPr="00B65EE5" w:rsidRDefault="00D97217" w:rsidP="00652A57">
            <w:pPr>
              <w:pStyle w:val="Bulletindent1"/>
              <w:numPr>
                <w:ilvl w:val="0"/>
                <w:numId w:val="0"/>
              </w:numPr>
              <w:ind w:left="31"/>
            </w:pPr>
            <w:r w:rsidRPr="0029044C">
              <w:rPr>
                <w:rFonts w:cs="Arial"/>
              </w:rPr>
              <w:t>Individuals should be advised that evidence suggests a link between the prolonged use of medroxyprogesterone acetate and a small increased risk of intracranial meningioma requiring surgery</w:t>
            </w:r>
          </w:p>
        </w:tc>
      </w:tr>
      <w:tr w:rsidR="00C75F95" w:rsidRPr="00C75F95" w14:paraId="58768EFA" w14:textId="77777777" w:rsidTr="57C7922A">
        <w:tc>
          <w:tcPr>
            <w:tcW w:w="3397" w:type="dxa"/>
          </w:tcPr>
          <w:p w14:paraId="3A172CB1" w14:textId="6452A882" w:rsidR="00C75F95" w:rsidRPr="00C75F95" w:rsidRDefault="00C75F95" w:rsidP="00C75F95">
            <w:pPr>
              <w:pStyle w:val="TableHeaderRow"/>
              <w:rPr>
                <w:rStyle w:val="TableHeaderColumn"/>
                <w:b/>
                <w:bCs/>
                <w:sz w:val="22"/>
              </w:rPr>
            </w:pPr>
            <w:r w:rsidRPr="00C75F95">
              <w:rPr>
                <w:rStyle w:val="TableHeaderColumn"/>
                <w:b/>
                <w:bCs/>
                <w:sz w:val="22"/>
              </w:rPr>
              <w:lastRenderedPageBreak/>
              <w:t>Additional facilities and supplies</w:t>
            </w:r>
          </w:p>
        </w:tc>
        <w:tc>
          <w:tcPr>
            <w:tcW w:w="5245" w:type="dxa"/>
          </w:tcPr>
          <w:p w14:paraId="15D17613" w14:textId="77777777" w:rsidR="00C75F95" w:rsidRPr="00ED7152" w:rsidRDefault="00C75F95" w:rsidP="00C75F95">
            <w:pPr>
              <w:pStyle w:val="Bulletindent1"/>
            </w:pPr>
            <w:r w:rsidRPr="00ED7152">
              <w:t>Access to working telephone</w:t>
            </w:r>
          </w:p>
          <w:p w14:paraId="1FAB8129" w14:textId="77777777" w:rsidR="00C75F95" w:rsidRPr="00ED7152" w:rsidRDefault="00C75F95" w:rsidP="00C75F95">
            <w:pPr>
              <w:pStyle w:val="Bulletindent1"/>
            </w:pPr>
            <w:r w:rsidRPr="00ED7152">
              <w:t>Suitable waste disposal facilities</w:t>
            </w:r>
          </w:p>
          <w:p w14:paraId="261A4284" w14:textId="1186B599" w:rsidR="00C75F95" w:rsidRPr="00C75F95" w:rsidRDefault="00C75F95" w:rsidP="00C75F95">
            <w:pPr>
              <w:pStyle w:val="Bulletindent1"/>
              <w:rPr>
                <w:rStyle w:val="TableHeaderColumn"/>
                <w:rFonts w:eastAsiaTheme="minorHAnsi"/>
                <w:kern w:val="2"/>
                <w:sz w:val="22"/>
                <w14:ligatures w14:val="standardContextual"/>
              </w:rPr>
            </w:pPr>
            <w:r w:rsidRPr="00ED7152">
              <w:t>Immediate access to in-date anaphylaxis kit (IM adrenaline 1:1000)</w:t>
            </w:r>
          </w:p>
        </w:tc>
      </w:tr>
      <w:tr w:rsidR="00C75F95" w14:paraId="10AA9D6C" w14:textId="77777777" w:rsidTr="57C7922A">
        <w:tc>
          <w:tcPr>
            <w:tcW w:w="3397" w:type="dxa"/>
          </w:tcPr>
          <w:p w14:paraId="1626F6B4" w14:textId="57B8141F" w:rsidR="00C75F95" w:rsidRPr="00D131FF" w:rsidRDefault="00C75F95" w:rsidP="00C75F95">
            <w:pPr>
              <w:pStyle w:val="TableHeaderRow"/>
              <w:rPr>
                <w:rStyle w:val="TableHeaderColumn"/>
                <w:b/>
                <w:bCs/>
                <w:sz w:val="22"/>
              </w:rPr>
            </w:pPr>
            <w:r w:rsidRPr="00D131FF">
              <w:rPr>
                <w:rStyle w:val="TableHeaderColumn"/>
                <w:b/>
                <w:bCs/>
                <w:sz w:val="22"/>
              </w:rPr>
              <w:t>Management of and reporting procedures for adverse reactions</w:t>
            </w:r>
          </w:p>
        </w:tc>
        <w:tc>
          <w:tcPr>
            <w:tcW w:w="5245" w:type="dxa"/>
          </w:tcPr>
          <w:p w14:paraId="26E1468C" w14:textId="77777777" w:rsidR="00C75F95" w:rsidRPr="008D2560" w:rsidRDefault="00C75F95" w:rsidP="00C75F95">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4"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r>
              <w:t>.</w:t>
            </w:r>
          </w:p>
          <w:p w14:paraId="2B5C2674" w14:textId="77777777" w:rsidR="00C75F95" w:rsidRPr="008D2560" w:rsidRDefault="00C75F95" w:rsidP="00C75F95">
            <w:pPr>
              <w:pStyle w:val="Bulletindent1"/>
            </w:pPr>
            <w:r w:rsidRPr="008D2560">
              <w:t xml:space="preserve">Record all adverse drug reactions (ADRs) in the </w:t>
            </w:r>
            <w:r>
              <w:t>individual’s clinical record.</w:t>
            </w:r>
          </w:p>
          <w:p w14:paraId="05C457D4" w14:textId="77777777" w:rsidR="00C75F95" w:rsidRPr="00652A57" w:rsidRDefault="00C75F95" w:rsidP="00C75F95">
            <w:pPr>
              <w:pStyle w:val="Bulletindent1"/>
              <w:rPr>
                <w:b/>
                <w:bCs/>
              </w:rPr>
            </w:pPr>
            <w:r w:rsidRPr="00AC0BE9">
              <w:t>[</w:t>
            </w:r>
            <w:r w:rsidRPr="00802041">
              <w:rPr>
                <w:highlight w:val="cyan"/>
              </w:rPr>
              <w:t>Report via organisation incident policy (include link and any further detail required)</w:t>
            </w:r>
            <w:r w:rsidRPr="00AC0BE9">
              <w:t>]</w:t>
            </w:r>
            <w:r>
              <w:t>.</w:t>
            </w:r>
          </w:p>
          <w:p w14:paraId="6FD31A73" w14:textId="6A7F1081" w:rsidR="00652A57" w:rsidRPr="00652A57" w:rsidRDefault="00652A57" w:rsidP="00C75F95">
            <w:pPr>
              <w:pStyle w:val="Bulletindent1"/>
            </w:pPr>
            <w:r w:rsidRPr="00652A57">
              <w:t>It is considered good practice to notify the individual’s GP in the event of an adverse reaction.</w:t>
            </w:r>
          </w:p>
        </w:tc>
      </w:tr>
      <w:tr w:rsidR="00C75F95" w14:paraId="39FFB459" w14:textId="77777777" w:rsidTr="57C7922A">
        <w:tc>
          <w:tcPr>
            <w:tcW w:w="3397" w:type="dxa"/>
          </w:tcPr>
          <w:p w14:paraId="1AAF46ED" w14:textId="45B8570F" w:rsidR="00C75F95" w:rsidRPr="00D131FF" w:rsidRDefault="00C75F95" w:rsidP="00C75F95">
            <w:pPr>
              <w:pStyle w:val="TableHeaderRow"/>
              <w:rPr>
                <w:rStyle w:val="TableHeaderColumn"/>
                <w:b/>
                <w:bCs/>
                <w:sz w:val="22"/>
              </w:rPr>
            </w:pPr>
            <w:r w:rsidRPr="00D131FF">
              <w:rPr>
                <w:rStyle w:val="TableHeaderColumn"/>
                <w:b/>
                <w:bCs/>
                <w:sz w:val="22"/>
              </w:rPr>
              <w:t>Written information and further advice to be given to individual or carer</w:t>
            </w:r>
          </w:p>
        </w:tc>
        <w:tc>
          <w:tcPr>
            <w:tcW w:w="5245" w:type="dxa"/>
          </w:tcPr>
          <w:p w14:paraId="33498989" w14:textId="77777777" w:rsidR="00C75F95" w:rsidRPr="00EE599B" w:rsidRDefault="00C75F95" w:rsidP="008373F8">
            <w:pPr>
              <w:pStyle w:val="Bulletindent1"/>
              <w:rPr>
                <w:rFonts w:eastAsia="Arial"/>
              </w:rPr>
            </w:pPr>
            <w:r w:rsidRPr="00EE599B">
              <w:rPr>
                <w:rFonts w:eastAsia="Arial"/>
              </w:rPr>
              <w:t xml:space="preserve">Provide manufacturer’s information leaflet (PIL) provided within the original pack. </w:t>
            </w:r>
          </w:p>
          <w:p w14:paraId="2D5E84F2" w14:textId="23B90AB9" w:rsidR="00C75F95" w:rsidRPr="00EE599B" w:rsidRDefault="00C75F95" w:rsidP="008373F8">
            <w:pPr>
              <w:pStyle w:val="Bulletindent1"/>
              <w:rPr>
                <w:rFonts w:eastAsia="Arial"/>
              </w:rPr>
            </w:pPr>
            <w:r w:rsidRPr="00EE599B">
              <w:rPr>
                <w:rFonts w:eastAsia="Arial"/>
              </w:rPr>
              <w:t xml:space="preserve">Explain mode of action, side effects, </w:t>
            </w:r>
            <w:r>
              <w:rPr>
                <w:rFonts w:eastAsia="Arial"/>
              </w:rPr>
              <w:t xml:space="preserve">risks </w:t>
            </w:r>
            <w:r w:rsidRPr="00EE599B">
              <w:rPr>
                <w:rFonts w:eastAsia="Arial"/>
              </w:rPr>
              <w:t>and benefits of the medicine.</w:t>
            </w:r>
          </w:p>
          <w:p w14:paraId="71508427" w14:textId="77777777" w:rsidR="008373F8" w:rsidRDefault="008373F8" w:rsidP="008373F8">
            <w:pPr>
              <w:pStyle w:val="Bulletindent1"/>
              <w:rPr>
                <w:rFonts w:eastAsia="Arial"/>
              </w:rPr>
            </w:pPr>
            <w:r>
              <w:rPr>
                <w:rFonts w:eastAsia="Arial"/>
              </w:rPr>
              <w:lastRenderedPageBreak/>
              <w:t xml:space="preserve">Demonstrate to </w:t>
            </w:r>
            <w:r w:rsidRPr="00130D3F">
              <w:rPr>
                <w:rFonts w:eastAsia="Arial"/>
              </w:rPr>
              <w:t>individual how to self-administer according to manufacturer’s instructions</w:t>
            </w:r>
            <w:r>
              <w:rPr>
                <w:rFonts w:eastAsia="Arial"/>
              </w:rPr>
              <w:t>/signpost to video tutorial.</w:t>
            </w:r>
          </w:p>
          <w:p w14:paraId="38EAAD47" w14:textId="77777777" w:rsidR="008373F8" w:rsidRPr="00545D7C" w:rsidRDefault="008373F8" w:rsidP="008373F8">
            <w:pPr>
              <w:pStyle w:val="Bulletindent1"/>
              <w:rPr>
                <w:rFonts w:eastAsia="Arial"/>
              </w:rPr>
            </w:pPr>
            <w:r w:rsidRPr="00545D7C">
              <w:rPr>
                <w:rFonts w:eastAsia="Arial"/>
              </w:rPr>
              <w:t>Advise that while rare, anaphylactic reaction is possible with both first and subsequent exposure</w:t>
            </w:r>
            <w:r>
              <w:rPr>
                <w:rFonts w:eastAsia="Arial"/>
              </w:rPr>
              <w:t>s</w:t>
            </w:r>
            <w:r w:rsidRPr="00545D7C">
              <w:rPr>
                <w:rFonts w:eastAsia="Arial"/>
              </w:rPr>
              <w:t>. It is therefore recommended that users are advised to ensure there is a competent adult present at the time of self-administration who is aware</w:t>
            </w:r>
            <w:r>
              <w:rPr>
                <w:rFonts w:eastAsia="Arial"/>
              </w:rPr>
              <w:t xml:space="preserve"> of the signs of anaphylaxis</w:t>
            </w:r>
            <w:r w:rsidRPr="00545D7C">
              <w:rPr>
                <w:rFonts w:eastAsia="Arial"/>
              </w:rPr>
              <w:t xml:space="preserve"> that they should call for emergency help at the time of onset</w:t>
            </w:r>
            <w:r>
              <w:rPr>
                <w:rFonts w:eastAsia="Arial"/>
              </w:rPr>
              <w:t xml:space="preserve"> </w:t>
            </w:r>
            <w:r w:rsidRPr="00545D7C">
              <w:rPr>
                <w:rFonts w:eastAsia="Arial"/>
              </w:rPr>
              <w:t>of any relevant symptoms.</w:t>
            </w:r>
          </w:p>
          <w:p w14:paraId="1E063FDB" w14:textId="77777777" w:rsidR="008373F8" w:rsidRPr="00130D3F" w:rsidRDefault="008373F8" w:rsidP="008373F8">
            <w:pPr>
              <w:pStyle w:val="Bulletindent1"/>
              <w:rPr>
                <w:rFonts w:eastAsia="Arial"/>
              </w:rPr>
            </w:pPr>
            <w:r w:rsidRPr="00130D3F">
              <w:rPr>
                <w:rFonts w:eastAsia="Arial"/>
              </w:rPr>
              <w:t>Advise individual on safe disposal of sharps according to local policy</w:t>
            </w:r>
            <w:r>
              <w:rPr>
                <w:rFonts w:eastAsia="Arial"/>
              </w:rPr>
              <w:t>.</w:t>
            </w:r>
          </w:p>
          <w:p w14:paraId="70CC7DD6" w14:textId="77777777" w:rsidR="008373F8" w:rsidRPr="009946F3" w:rsidRDefault="008373F8" w:rsidP="008373F8">
            <w:pPr>
              <w:pStyle w:val="Bulletindent1"/>
              <w:rPr>
                <w:rFonts w:eastAsia="Arial"/>
              </w:rPr>
            </w:pPr>
            <w:r w:rsidRPr="00130D3F">
              <w:rPr>
                <w:rFonts w:eastAsia="Arial"/>
              </w:rPr>
              <w:t xml:space="preserve">Advise individual about need to return for repeat injection if </w:t>
            </w:r>
            <w:r>
              <w:rPr>
                <w:rFonts w:eastAsia="Arial"/>
              </w:rPr>
              <w:t>they</w:t>
            </w:r>
            <w:r w:rsidRPr="00130D3F">
              <w:rPr>
                <w:rFonts w:eastAsia="Arial"/>
              </w:rPr>
              <w:t xml:space="preserve"> experience any difficulty with administration</w:t>
            </w:r>
            <w:r>
              <w:rPr>
                <w:rFonts w:eastAsia="Arial"/>
              </w:rPr>
              <w:t>.</w:t>
            </w:r>
            <w:r w:rsidRPr="000D7528">
              <w:rPr>
                <w:rFonts w:eastAsia="Arial"/>
              </w:rPr>
              <w:t xml:space="preserve"> </w:t>
            </w:r>
          </w:p>
          <w:p w14:paraId="70046D4E" w14:textId="77777777" w:rsidR="008373F8" w:rsidRPr="000D7528" w:rsidRDefault="008373F8" w:rsidP="008373F8">
            <w:pPr>
              <w:pStyle w:val="Bulletindent1"/>
              <w:rPr>
                <w:rFonts w:eastAsia="Arial"/>
              </w:rPr>
            </w:pPr>
            <w:r w:rsidRPr="000D7528">
              <w:rPr>
                <w:rFonts w:eastAsia="Arial"/>
              </w:rPr>
              <w:t xml:space="preserve">Offer condoms and advice on safer sex practices and possible need for screening for sexually transmitted infections (STIs) </w:t>
            </w:r>
          </w:p>
          <w:p w14:paraId="74E23F32" w14:textId="77777777" w:rsidR="008373F8" w:rsidRPr="00755C21" w:rsidRDefault="008373F8" w:rsidP="008373F8">
            <w:pPr>
              <w:pStyle w:val="Bulletindent1"/>
              <w:rPr>
                <w:i/>
                <w:iCs/>
              </w:rPr>
            </w:pPr>
            <w:r w:rsidRPr="00755C21">
              <w:rPr>
                <w:rFonts w:eastAsia="Arial"/>
              </w:rPr>
              <w:t>Ensure the individual has contact details of local service/sexual health services.</w:t>
            </w:r>
          </w:p>
          <w:p w14:paraId="5140B229" w14:textId="0DC26FAA" w:rsidR="00C75F95" w:rsidRPr="00A563A9" w:rsidRDefault="4F2A5E79" w:rsidP="57C7922A">
            <w:pPr>
              <w:pStyle w:val="Bulletindent1"/>
            </w:pPr>
            <w:r w:rsidRPr="57C7922A">
              <w:t xml:space="preserve">Advise there may be a delay of up to 1 year in the return of fertility after discontinuation of IM or SC DMPA. </w:t>
            </w:r>
          </w:p>
        </w:tc>
      </w:tr>
      <w:tr w:rsidR="00C75F95" w14:paraId="6C2D29AC" w14:textId="77777777" w:rsidTr="57C7922A">
        <w:tc>
          <w:tcPr>
            <w:tcW w:w="3397" w:type="dxa"/>
          </w:tcPr>
          <w:p w14:paraId="07EBE380" w14:textId="4A3E4D5F" w:rsidR="00C75F95" w:rsidRPr="00D131FF" w:rsidRDefault="00C75F95" w:rsidP="00C75F95">
            <w:pPr>
              <w:pStyle w:val="TableHeaderRow"/>
              <w:rPr>
                <w:rStyle w:val="TableHeaderColumn"/>
                <w:b/>
                <w:bCs/>
                <w:sz w:val="22"/>
              </w:rPr>
            </w:pPr>
            <w:r w:rsidRPr="00D131FF">
              <w:rPr>
                <w:rStyle w:val="TableHeaderColumn"/>
                <w:b/>
                <w:bCs/>
                <w:sz w:val="22"/>
              </w:rPr>
              <w:lastRenderedPageBreak/>
              <w:t>Advice / Follow-up treatment</w:t>
            </w:r>
          </w:p>
        </w:tc>
        <w:tc>
          <w:tcPr>
            <w:tcW w:w="5245" w:type="dxa"/>
          </w:tcPr>
          <w:p w14:paraId="148EBAAA" w14:textId="77777777" w:rsidR="00C75F95" w:rsidRPr="00EE599B" w:rsidRDefault="00C75F95" w:rsidP="00C75F95">
            <w:pPr>
              <w:pStyle w:val="Bulletindent1"/>
              <w:rPr>
                <w:rFonts w:eastAsia="Arial"/>
              </w:rPr>
            </w:pPr>
            <w:r w:rsidRPr="00EE599B">
              <w:rPr>
                <w:rFonts w:eastAsia="Arial"/>
              </w:rPr>
              <w:t>The individual should be advised to seek medical advice in the event of an adverse reaction.</w:t>
            </w:r>
          </w:p>
          <w:p w14:paraId="429BD26A" w14:textId="77777777" w:rsidR="00C75F95" w:rsidRPr="00EE599B" w:rsidRDefault="00C75F95" w:rsidP="00C75F95">
            <w:pPr>
              <w:pStyle w:val="Bulletindent1"/>
              <w:rPr>
                <w:rFonts w:eastAsia="Arial"/>
              </w:rPr>
            </w:pPr>
            <w:r w:rsidRPr="00EE599B">
              <w:rPr>
                <w:rFonts w:eastAsia="Arial"/>
              </w:rPr>
              <w:t>The individual should seek further advice if they have any concerns.</w:t>
            </w:r>
          </w:p>
          <w:p w14:paraId="7F8353A7" w14:textId="546ACC6E" w:rsidR="00C75F95" w:rsidRPr="00EE599B" w:rsidRDefault="00C75F95" w:rsidP="00C75F95">
            <w:pPr>
              <w:pStyle w:val="Bulletindent1"/>
              <w:rPr>
                <w:rFonts w:eastAsia="Arial"/>
              </w:rPr>
            </w:pPr>
            <w:r w:rsidRPr="00EE599B">
              <w:rPr>
                <w:rFonts w:eastAsia="Arial"/>
              </w:rPr>
              <w:t>R</w:t>
            </w:r>
            <w:r w:rsidR="008373F8">
              <w:rPr>
                <w:rFonts w:eastAsia="Arial"/>
              </w:rPr>
              <w:t>eturn for r</w:t>
            </w:r>
            <w:r w:rsidRPr="00EE599B">
              <w:rPr>
                <w:rFonts w:eastAsia="Arial"/>
              </w:rPr>
              <w:t>eview annually.</w:t>
            </w:r>
          </w:p>
        </w:tc>
      </w:tr>
      <w:tr w:rsidR="00C75F95" w14:paraId="7D15065A" w14:textId="77777777" w:rsidTr="57C7922A">
        <w:tc>
          <w:tcPr>
            <w:tcW w:w="3397" w:type="dxa"/>
          </w:tcPr>
          <w:p w14:paraId="2E58338A" w14:textId="17127648" w:rsidR="00C75F95" w:rsidRPr="00D131FF" w:rsidRDefault="00C75F95" w:rsidP="00C75F95">
            <w:pPr>
              <w:pStyle w:val="TableHeaderRow"/>
              <w:rPr>
                <w:rStyle w:val="TableHeaderColumn"/>
                <w:b/>
                <w:bCs/>
                <w:sz w:val="22"/>
              </w:rPr>
            </w:pPr>
            <w:r w:rsidRPr="00D131FF">
              <w:rPr>
                <w:rStyle w:val="TableHeaderColumn"/>
                <w:b/>
                <w:bCs/>
                <w:sz w:val="22"/>
              </w:rPr>
              <w:t>Records to be kept</w:t>
            </w:r>
          </w:p>
        </w:tc>
        <w:tc>
          <w:tcPr>
            <w:tcW w:w="5245" w:type="dxa"/>
          </w:tcPr>
          <w:p w14:paraId="0AA99AEA" w14:textId="06C61247" w:rsidR="00C75F95" w:rsidRPr="008D1A8D" w:rsidRDefault="00C75F95" w:rsidP="008373F8">
            <w:pPr>
              <w:pStyle w:val="Bulletindent1"/>
              <w:rPr>
                <w:rFonts w:eastAsia="Arial"/>
              </w:rPr>
            </w:pPr>
            <w:r w:rsidRPr="008D1A8D">
              <w:rPr>
                <w:rFonts w:eastAsia="Arial"/>
              </w:rPr>
              <w:t>The consent of the individual and</w:t>
            </w:r>
            <w:r>
              <w:rPr>
                <w:rFonts w:eastAsia="Arial"/>
              </w:rPr>
              <w:t>/or</w:t>
            </w:r>
          </w:p>
          <w:p w14:paraId="27A8C6D2" w14:textId="77777777" w:rsidR="00C75F95" w:rsidRPr="008D1A8D" w:rsidRDefault="00C75F95" w:rsidP="008373F8">
            <w:pPr>
              <w:pStyle w:val="Bulletindent1"/>
              <w:numPr>
                <w:ilvl w:val="1"/>
                <w:numId w:val="15"/>
              </w:numPr>
              <w:rPr>
                <w:rFonts w:eastAsia="Arial"/>
              </w:rPr>
            </w:pPr>
            <w:r w:rsidRPr="008D1A8D">
              <w:rPr>
                <w:rFonts w:eastAsia="Arial"/>
              </w:rPr>
              <w:t>If individual is under 13 years of age record action taken</w:t>
            </w:r>
          </w:p>
          <w:p w14:paraId="1FF9FE8D" w14:textId="77777777" w:rsidR="00E8385B" w:rsidRDefault="008373F8" w:rsidP="008373F8">
            <w:pPr>
              <w:pStyle w:val="Bulletindent1"/>
              <w:numPr>
                <w:ilvl w:val="1"/>
                <w:numId w:val="15"/>
              </w:numPr>
            </w:pPr>
            <w:r>
              <w:t xml:space="preserve">If individual is under 16 years of age document capacity using Fraser guidelines.  </w:t>
            </w:r>
          </w:p>
          <w:p w14:paraId="54A733CC" w14:textId="19B3C791" w:rsidR="00E8385B" w:rsidRPr="008D1A8D" w:rsidRDefault="00E8385B" w:rsidP="00E8385B">
            <w:pPr>
              <w:pStyle w:val="Bulletindent1"/>
              <w:numPr>
                <w:ilvl w:val="1"/>
                <w:numId w:val="15"/>
              </w:numPr>
              <w:rPr>
                <w:rFonts w:eastAsia="Arial"/>
              </w:rPr>
            </w:pPr>
            <w:r w:rsidRPr="008D1A8D">
              <w:rPr>
                <w:rFonts w:eastAsia="Arial"/>
              </w:rPr>
              <w:t xml:space="preserve">If individual </w:t>
            </w:r>
            <w:r>
              <w:rPr>
                <w:rFonts w:eastAsia="Arial"/>
              </w:rPr>
              <w:t>under</w:t>
            </w:r>
            <w:r w:rsidRPr="008D1A8D">
              <w:rPr>
                <w:rFonts w:eastAsia="Arial"/>
              </w:rPr>
              <w:t xml:space="preserve"> 16 years of age and not competent, record action taken</w:t>
            </w:r>
          </w:p>
          <w:p w14:paraId="7239F839" w14:textId="77777777" w:rsidR="00C75F95" w:rsidRPr="008D1A8D" w:rsidRDefault="00C75F95" w:rsidP="008373F8">
            <w:pPr>
              <w:pStyle w:val="Bulletindent1"/>
              <w:numPr>
                <w:ilvl w:val="1"/>
                <w:numId w:val="15"/>
              </w:numPr>
              <w:rPr>
                <w:rFonts w:eastAsia="Arial"/>
              </w:rPr>
            </w:pPr>
            <w:r w:rsidRPr="008D1A8D">
              <w:rPr>
                <w:rFonts w:eastAsia="Arial"/>
              </w:rPr>
              <w:t>If individual over 16 years of age and not competent, record action taken</w:t>
            </w:r>
          </w:p>
          <w:p w14:paraId="77A6D48C" w14:textId="77777777" w:rsidR="00E8385B" w:rsidRPr="002545AA" w:rsidRDefault="00E8385B" w:rsidP="00E8385B">
            <w:pPr>
              <w:pStyle w:val="Bulletindent1"/>
              <w:rPr>
                <w:rFonts w:eastAsia="Arial"/>
              </w:rPr>
            </w:pPr>
            <w:r w:rsidRPr="002545AA">
              <w:rPr>
                <w:color w:val="000000"/>
              </w:rPr>
              <w:t xml:space="preserve">If individual not treated under PGD record action taken  </w:t>
            </w:r>
          </w:p>
          <w:p w14:paraId="25ED0669" w14:textId="77777777" w:rsidR="00C75F95" w:rsidRPr="008D1A8D" w:rsidRDefault="00C75F95" w:rsidP="008373F8">
            <w:pPr>
              <w:pStyle w:val="Bulletindent1"/>
              <w:rPr>
                <w:rFonts w:eastAsia="Arial"/>
              </w:rPr>
            </w:pPr>
            <w:r w:rsidRPr="008D1A8D">
              <w:rPr>
                <w:rFonts w:eastAsia="Arial"/>
              </w:rPr>
              <w:lastRenderedPageBreak/>
              <w:t xml:space="preserve">Name of individual, address, date of birth </w:t>
            </w:r>
          </w:p>
          <w:p w14:paraId="111BB454" w14:textId="1993365E" w:rsidR="00C75F95" w:rsidRPr="008D1A8D" w:rsidRDefault="00C75F95" w:rsidP="008373F8">
            <w:pPr>
              <w:pStyle w:val="Bulletindent1"/>
              <w:rPr>
                <w:rFonts w:eastAsia="Arial"/>
              </w:rPr>
            </w:pPr>
            <w:r w:rsidRPr="008D1A8D">
              <w:rPr>
                <w:rFonts w:eastAsia="Arial"/>
              </w:rPr>
              <w:t xml:space="preserve">GP contact details </w:t>
            </w:r>
            <w:proofErr w:type="spellStart"/>
            <w:r w:rsidRPr="008D1A8D">
              <w:rPr>
                <w:rFonts w:eastAsia="Arial"/>
              </w:rPr>
              <w:t>where</w:t>
            </w:r>
            <w:proofErr w:type="spellEnd"/>
            <w:r>
              <w:rPr>
                <w:rFonts w:eastAsia="Arial"/>
              </w:rPr>
              <w:t xml:space="preserve"> available/</w:t>
            </w:r>
            <w:r w:rsidRPr="008D1A8D">
              <w:rPr>
                <w:rFonts w:eastAsia="Arial"/>
              </w:rPr>
              <w:t>appropriate</w:t>
            </w:r>
          </w:p>
          <w:p w14:paraId="2D5CF14D" w14:textId="77777777" w:rsidR="008373F8" w:rsidRPr="008F0796" w:rsidRDefault="008373F8" w:rsidP="008373F8">
            <w:pPr>
              <w:pStyle w:val="Bulletindent1"/>
            </w:pPr>
            <w:r w:rsidRPr="008F0796">
              <w:t xml:space="preserve">Relevant past and present medical history, including medication and family history. </w:t>
            </w:r>
          </w:p>
          <w:p w14:paraId="61A1D8D5" w14:textId="77777777" w:rsidR="008373F8" w:rsidRPr="008F0796" w:rsidRDefault="008373F8" w:rsidP="008373F8">
            <w:pPr>
              <w:pStyle w:val="Bulletindent1"/>
            </w:pPr>
            <w:r w:rsidRPr="008F0796">
              <w:t>Any known allergies</w:t>
            </w:r>
          </w:p>
          <w:p w14:paraId="1908569F" w14:textId="77777777" w:rsidR="008373F8" w:rsidRPr="008F0796" w:rsidRDefault="008373F8" w:rsidP="008373F8">
            <w:pPr>
              <w:pStyle w:val="Bulletindent1"/>
            </w:pPr>
            <w:r w:rsidRPr="008F0796">
              <w:t>Name of registered health professional</w:t>
            </w:r>
          </w:p>
          <w:p w14:paraId="6FEFD32C" w14:textId="77777777" w:rsidR="008373F8" w:rsidRPr="00705180" w:rsidRDefault="008373F8" w:rsidP="008373F8">
            <w:pPr>
              <w:pStyle w:val="Bulletindent1"/>
            </w:pPr>
            <w:r w:rsidRPr="008F0796">
              <w:rPr>
                <w:color w:val="000000"/>
              </w:rPr>
              <w:t xml:space="preserve">Name of medication </w:t>
            </w:r>
            <w:r w:rsidRPr="00705180">
              <w:t xml:space="preserve">supplied/administered </w:t>
            </w:r>
          </w:p>
          <w:p w14:paraId="5E852EC7" w14:textId="77777777" w:rsidR="008373F8" w:rsidRPr="00705180" w:rsidRDefault="008373F8" w:rsidP="008373F8">
            <w:pPr>
              <w:pStyle w:val="Bulletindent1"/>
            </w:pPr>
            <w:r w:rsidRPr="00705180">
              <w:t xml:space="preserve">Date of supply and whether administered </w:t>
            </w:r>
          </w:p>
          <w:p w14:paraId="3660626F" w14:textId="77777777" w:rsidR="008373F8" w:rsidRPr="00705180" w:rsidRDefault="008373F8" w:rsidP="008373F8">
            <w:pPr>
              <w:pStyle w:val="Bulletindent1"/>
              <w:rPr>
                <w:strike/>
              </w:rPr>
            </w:pPr>
            <w:r w:rsidRPr="00705180">
              <w:t>Dose supplied/administered</w:t>
            </w:r>
            <w:r>
              <w:t>, and</w:t>
            </w:r>
            <w:r w:rsidRPr="00705180">
              <w:t xml:space="preserve"> if administered record site of administration</w:t>
            </w:r>
          </w:p>
          <w:p w14:paraId="2AAD0382" w14:textId="48B59AEB" w:rsidR="008373F8" w:rsidRDefault="00CC6446" w:rsidP="008373F8">
            <w:pPr>
              <w:pStyle w:val="Bulletindent1"/>
            </w:pPr>
            <w:r>
              <w:rPr>
                <w:highlight w:val="cyan"/>
              </w:rPr>
              <w:t>[</w:t>
            </w:r>
            <w:r w:rsidR="008373F8" w:rsidRPr="00840CE9">
              <w:rPr>
                <w:highlight w:val="cyan"/>
              </w:rPr>
              <w:t>Quantity supplied including batch number and expiry date in line with local procedures.</w:t>
            </w:r>
            <w:r>
              <w:rPr>
                <w:highlight w:val="cyan"/>
              </w:rPr>
              <w:t>]</w:t>
            </w:r>
            <w:r w:rsidR="008373F8" w:rsidRPr="00840CE9">
              <w:rPr>
                <w:highlight w:val="cyan"/>
              </w:rPr>
              <w:t xml:space="preserve">  </w:t>
            </w:r>
          </w:p>
          <w:p w14:paraId="4A6C5B22" w14:textId="77777777" w:rsidR="008373F8" w:rsidRPr="00840CE9" w:rsidRDefault="008373F8" w:rsidP="008373F8">
            <w:pPr>
              <w:pStyle w:val="Bulletindent1"/>
            </w:pPr>
            <w:r w:rsidRPr="00840CE9">
              <w:t>Advice given, including advice given if excluded or declines treatment</w:t>
            </w:r>
          </w:p>
          <w:p w14:paraId="39F0F713" w14:textId="77777777" w:rsidR="008373F8" w:rsidRPr="007B09C9" w:rsidRDefault="008373F8" w:rsidP="008373F8">
            <w:pPr>
              <w:pStyle w:val="Bulletindent1"/>
            </w:pPr>
            <w:r>
              <w:t>T</w:t>
            </w:r>
            <w:r w:rsidRPr="007B09C9">
              <w:t xml:space="preserve">hat the individual has been assessed as competent to self-administer </w:t>
            </w:r>
            <w:r>
              <w:t xml:space="preserve">and </w:t>
            </w:r>
            <w:r w:rsidRPr="007B09C9">
              <w:t>t</w:t>
            </w:r>
            <w:r>
              <w:t>rained</w:t>
            </w:r>
            <w:r w:rsidRPr="007B09C9">
              <w:t xml:space="preserve"> to self-administer</w:t>
            </w:r>
          </w:p>
          <w:p w14:paraId="6C4377EE" w14:textId="77777777" w:rsidR="008373F8" w:rsidRPr="007B09C9" w:rsidRDefault="008373F8" w:rsidP="008373F8">
            <w:pPr>
              <w:pStyle w:val="Bulletindent1"/>
            </w:pPr>
            <w:r>
              <w:t>T</w:t>
            </w:r>
            <w:r w:rsidRPr="007B09C9">
              <w:t xml:space="preserve">hat </w:t>
            </w:r>
            <w:r>
              <w:t>the individual has</w:t>
            </w:r>
            <w:r w:rsidRPr="007B09C9">
              <w:t xml:space="preserve"> been supplied with the required equipment, including sharps bin for disposal</w:t>
            </w:r>
          </w:p>
          <w:p w14:paraId="735CD21B" w14:textId="77777777" w:rsidR="008373F8" w:rsidRPr="008F0796" w:rsidRDefault="008373F8" w:rsidP="008373F8">
            <w:pPr>
              <w:pStyle w:val="Bulletindent1"/>
            </w:pPr>
            <w:r>
              <w:t>Individual has been advised on the dates/s for</w:t>
            </w:r>
            <w:r w:rsidRPr="007B09C9">
              <w:t xml:space="preserve"> repeat self-injection </w:t>
            </w:r>
            <w:r>
              <w:t>and/</w:t>
            </w:r>
            <w:r w:rsidRPr="007B09C9">
              <w:t>or next appointment</w:t>
            </w:r>
            <w:r>
              <w:t xml:space="preserve"> as required.</w:t>
            </w:r>
          </w:p>
          <w:p w14:paraId="4AF53E55" w14:textId="77777777" w:rsidR="008373F8" w:rsidRPr="008F0796" w:rsidRDefault="008373F8" w:rsidP="008373F8">
            <w:pPr>
              <w:pStyle w:val="Bulletindent1"/>
            </w:pPr>
            <w:r w:rsidRPr="008F0796">
              <w:t>Details of any adverse drug reactions and actions taken</w:t>
            </w:r>
          </w:p>
          <w:p w14:paraId="3D652BB4" w14:textId="77777777" w:rsidR="008373F8" w:rsidRPr="008F0796" w:rsidRDefault="008373F8" w:rsidP="008373F8">
            <w:pPr>
              <w:pStyle w:val="Bulletindent1"/>
            </w:pPr>
            <w:r w:rsidRPr="008F0796">
              <w:t xml:space="preserve">Advice given about the medication including side effects, benefits, and when and what to do if any concerns </w:t>
            </w:r>
          </w:p>
          <w:p w14:paraId="6D4A76A6" w14:textId="77777777" w:rsidR="008373F8" w:rsidRPr="008F0796" w:rsidRDefault="008373F8" w:rsidP="008373F8">
            <w:pPr>
              <w:pStyle w:val="Bulletindent1"/>
            </w:pPr>
            <w:r w:rsidRPr="008F0796">
              <w:t>Any referral arrangements made</w:t>
            </w:r>
          </w:p>
          <w:p w14:paraId="5CB6AB79" w14:textId="77777777" w:rsidR="008373F8" w:rsidRPr="008F0796" w:rsidRDefault="008373F8" w:rsidP="008373F8">
            <w:pPr>
              <w:pStyle w:val="Bulletindent1"/>
            </w:pPr>
            <w:r w:rsidRPr="008F0796">
              <w:t>Any supply outside the terms of the product marketing authorisation</w:t>
            </w:r>
          </w:p>
          <w:p w14:paraId="66DD33D2" w14:textId="77777777" w:rsidR="008373F8" w:rsidRDefault="008373F8" w:rsidP="008373F8">
            <w:pPr>
              <w:pStyle w:val="Bulletindent1"/>
            </w:pPr>
            <w:r w:rsidRPr="008F0796">
              <w:t>Recorded that supply/administration is v</w:t>
            </w:r>
            <w:r>
              <w:t>ia Patient Group Direction (PGD)</w:t>
            </w:r>
          </w:p>
          <w:p w14:paraId="10CBBF08" w14:textId="51E0FE84" w:rsidR="00C75F95" w:rsidRPr="000248BF" w:rsidRDefault="00C75F95" w:rsidP="00C75F95">
            <w:pPr>
              <w:pStyle w:val="Tabletext"/>
            </w:pPr>
            <w:r w:rsidRPr="000248BF">
              <w:lastRenderedPageBreak/>
              <w:t xml:space="preserve">Records should be signed and dated (or password-controlled e-records) and securely kept for a defined period in line with local policy. </w:t>
            </w:r>
          </w:p>
          <w:p w14:paraId="736C5239" w14:textId="77777777" w:rsidR="00C75F95" w:rsidRPr="000248BF" w:rsidRDefault="00C75F95" w:rsidP="00C75F95">
            <w:pPr>
              <w:pStyle w:val="Tabletext"/>
            </w:pPr>
            <w:r w:rsidRPr="000248BF">
              <w:t>All records should be clear, legible and contemporaneous.</w:t>
            </w:r>
          </w:p>
          <w:p w14:paraId="48E74D73" w14:textId="77777777" w:rsidR="00C75F95" w:rsidRDefault="00C75F95" w:rsidP="00C75F95">
            <w:pPr>
              <w:pStyle w:val="Tabletext"/>
            </w:pPr>
            <w:r w:rsidRPr="00B75499">
              <w:t>A record of all individuals receiving treatment under this PGD should also be kept for audit purposes in accordance with local policy.</w:t>
            </w:r>
          </w:p>
          <w:p w14:paraId="08BE06BC" w14:textId="1C6639B9" w:rsidR="00EF6612" w:rsidRPr="00EE599B" w:rsidRDefault="2B0812BC" w:rsidP="00C75F95">
            <w:pPr>
              <w:pStyle w:val="Tabletext"/>
              <w:rPr>
                <w:rFonts w:eastAsia="Arial"/>
              </w:rPr>
            </w:pPr>
            <w:r w:rsidRPr="57C7922A">
              <w:rPr>
                <w:rFonts w:eastAsia="Arial"/>
                <w:lang w:val="en-GB"/>
              </w:rPr>
              <w:t>All records should be kept in line with</w:t>
            </w:r>
            <w:r w:rsidRPr="57C7922A">
              <w:rPr>
                <w:rFonts w:eastAsia="Arial"/>
                <w:color w:val="FF0000"/>
                <w:lang w:val="en-GB"/>
              </w:rPr>
              <w:t xml:space="preserve"> </w:t>
            </w:r>
            <w:hyperlink r:id="rId35">
              <w:r w:rsidRPr="57C7922A">
                <w:rPr>
                  <w:rStyle w:val="Hyperlink"/>
                  <w:rFonts w:eastAsia="Arial"/>
                  <w:lang w:val="en-GB"/>
                </w:rPr>
                <w:t>NHS England Records Management Code of Practice</w:t>
              </w:r>
            </w:hyperlink>
            <w:r w:rsidRPr="57C7922A">
              <w:rPr>
                <w:rFonts w:eastAsia="Arial"/>
                <w:lang w:val="en-GB"/>
              </w:rPr>
              <w:t>. This includes individual data, master copies of the PGD and lists of authorised practitioners.</w:t>
            </w:r>
          </w:p>
        </w:tc>
      </w:tr>
    </w:tbl>
    <w:p w14:paraId="0E6FB204" w14:textId="721ED434" w:rsidR="00170A61" w:rsidRDefault="00725927" w:rsidP="00170A61">
      <w:pPr>
        <w:pStyle w:val="Heading1"/>
      </w:pPr>
      <w:bookmarkStart w:id="7" w:name="Regimens"/>
      <w:bookmarkStart w:id="8" w:name="Storage"/>
      <w:bookmarkEnd w:id="3"/>
      <w:bookmarkEnd w:id="7"/>
      <w:bookmarkEnd w:id="8"/>
      <w:r w:rsidRPr="00DF77C7">
        <w:lastRenderedPageBreak/>
        <w:t xml:space="preserve">Key references </w:t>
      </w:r>
      <w:r w:rsidR="00170A61">
        <w:t>(</w:t>
      </w:r>
      <w:r w:rsidR="00170A61" w:rsidRPr="00170A61">
        <w:t xml:space="preserve">accessed </w:t>
      </w:r>
      <w:r w:rsidR="00B13371" w:rsidRPr="00B13371">
        <w:t>December</w:t>
      </w:r>
      <w:r w:rsidR="007F39C4" w:rsidRPr="00B13371">
        <w:t xml:space="preserve"> </w:t>
      </w:r>
      <w:r w:rsidR="00170A61" w:rsidRPr="00B13371">
        <w:t>2025</w:t>
      </w:r>
      <w:r w:rsidR="00170A61" w:rsidRPr="00170A61">
        <w:t>)</w:t>
      </w:r>
    </w:p>
    <w:p w14:paraId="50E4146D" w14:textId="50B4416A" w:rsidR="00CE7FFC" w:rsidRPr="00C640C0" w:rsidRDefault="00C640C0" w:rsidP="00170A61">
      <w:pPr>
        <w:pStyle w:val="Bulletindent1"/>
        <w:rPr>
          <w:rStyle w:val="Hyperlink"/>
        </w:rPr>
      </w:pPr>
      <w:hyperlink r:id="rId36" w:history="1">
        <w:r w:rsidRPr="00C640C0">
          <w:rPr>
            <w:rStyle w:val="Hyperlink"/>
          </w:rPr>
          <w:t xml:space="preserve">Electronic Medicines Compendium </w:t>
        </w:r>
      </w:hyperlink>
    </w:p>
    <w:p w14:paraId="78F36D10" w14:textId="4B2188E0" w:rsidR="00CE7FFC" w:rsidRPr="00C640C0" w:rsidRDefault="00CE7FFC" w:rsidP="00877396">
      <w:pPr>
        <w:pStyle w:val="Bulletindent1"/>
        <w:rPr>
          <w:rStyle w:val="Hyperlink"/>
        </w:rPr>
      </w:pPr>
      <w:hyperlink r:id="rId37" w:history="1">
        <w:r w:rsidRPr="00C640C0">
          <w:rPr>
            <w:rStyle w:val="Hyperlink"/>
          </w:rPr>
          <w:t>Current edition of British National Formulary</w:t>
        </w:r>
      </w:hyperlink>
    </w:p>
    <w:p w14:paraId="0360EE5F" w14:textId="1E215AA2" w:rsidR="00A05022" w:rsidRPr="003C462F" w:rsidRDefault="00A05022" w:rsidP="00A05022">
      <w:pPr>
        <w:pStyle w:val="Bulletindent1"/>
        <w:rPr>
          <w:color w:val="0000FF"/>
          <w:u w:val="single"/>
        </w:rPr>
      </w:pPr>
      <w:hyperlink r:id="rId38" w:history="1">
        <w:r w:rsidRPr="00C640C0">
          <w:rPr>
            <w:rStyle w:val="Hyperlink"/>
          </w:rPr>
          <w:t>NICE Medicines practice guideline MPG2 - Patient Group Directions - Last Updated 27 March 2017</w:t>
        </w:r>
      </w:hyperlink>
    </w:p>
    <w:p w14:paraId="4F831A4D" w14:textId="1BDE22CC" w:rsidR="007F39C4" w:rsidRDefault="007F39C4" w:rsidP="003C462F">
      <w:pPr>
        <w:pStyle w:val="Bulletindent1"/>
        <w:rPr>
          <w:rStyle w:val="Hyperlink"/>
        </w:rPr>
      </w:pPr>
      <w:hyperlink r:id="rId39" w:history="1">
        <w:r w:rsidRPr="007F39C4">
          <w:rPr>
            <w:rStyle w:val="Hyperlink"/>
          </w:rPr>
          <w:t>College of Sexual and Reproductive Health Clinical Guidance: Progestogen-only Injectable Contraception</w:t>
        </w:r>
        <w:r w:rsidRPr="003C462F">
          <w:rPr>
            <w:rStyle w:val="Hyperlink"/>
          </w:rPr>
          <w:t xml:space="preserve"> (December 2014, amended July 2023)</w:t>
        </w:r>
      </w:hyperlink>
      <w:r w:rsidRPr="003C462F">
        <w:rPr>
          <w:rStyle w:val="Hyperlink"/>
        </w:rPr>
        <w:t xml:space="preserve"> </w:t>
      </w:r>
    </w:p>
    <w:p w14:paraId="5CDC13CE" w14:textId="5423D927" w:rsidR="00CC6446" w:rsidRPr="00CC6446" w:rsidRDefault="00CC6446" w:rsidP="003C462F">
      <w:pPr>
        <w:pStyle w:val="Bulletindent1"/>
        <w:rPr>
          <w:rStyle w:val="Hyperlink"/>
        </w:rPr>
      </w:pPr>
      <w:hyperlink r:id="rId40" w:history="1">
        <w:r w:rsidRPr="00CC6446">
          <w:rPr>
            <w:rStyle w:val="Hyperlink"/>
          </w:rPr>
          <w:t>CoSRH CEU Statement: Self-Administration of Sayana Press® (September 2015)</w:t>
        </w:r>
      </w:hyperlink>
    </w:p>
    <w:p w14:paraId="17639F91" w14:textId="2047E086" w:rsidR="00EA7646" w:rsidRDefault="00EA7646" w:rsidP="00EA7646">
      <w:pPr>
        <w:pStyle w:val="Bulletindent1"/>
        <w:rPr>
          <w:rStyle w:val="Hyperlink"/>
        </w:rPr>
      </w:pPr>
      <w:hyperlink r:id="rId41" w:history="1">
        <w:r w:rsidRPr="00C640C0">
          <w:rPr>
            <w:rStyle w:val="Hyperlink"/>
            <w:lang w:val="en-US"/>
          </w:rPr>
          <w:t>College of Sexual and Reproductive Health Drug Interactions with Hormonal Contraception – May 2022</w:t>
        </w:r>
      </w:hyperlink>
      <w:r w:rsidRPr="00C640C0">
        <w:rPr>
          <w:rStyle w:val="Hyperlink"/>
        </w:rPr>
        <w:t xml:space="preserve"> </w:t>
      </w:r>
    </w:p>
    <w:p w14:paraId="16988A7E" w14:textId="79CED9C2" w:rsidR="005578B1" w:rsidRPr="003C462F" w:rsidRDefault="005578B1" w:rsidP="00EA7646">
      <w:pPr>
        <w:pStyle w:val="Bulletindent1"/>
        <w:rPr>
          <w:color w:val="0000FF"/>
          <w:u w:val="single"/>
        </w:rPr>
      </w:pPr>
      <w:hyperlink r:id="rId42" w:history="1">
        <w:r w:rsidRPr="00FB7A51">
          <w:rPr>
            <w:rStyle w:val="Hyperlink"/>
            <w:lang w:val="en-US"/>
          </w:rPr>
          <w:t>College of Sexual and Reproductive Health</w:t>
        </w:r>
        <w:r w:rsidRPr="00FB7A51">
          <w:rPr>
            <w:rStyle w:val="Hyperlink"/>
          </w:rPr>
          <w:t xml:space="preserve"> CEU Statement: Response to new study by Roland et al (2024). Use of progestogens and the risk of intracranial meningioma: national case-control study.</w:t>
        </w:r>
      </w:hyperlink>
    </w:p>
    <w:p w14:paraId="3EEE7766" w14:textId="33D150AA" w:rsidR="00FB7A51" w:rsidRDefault="00FB7A51" w:rsidP="00FB7A51">
      <w:pPr>
        <w:pStyle w:val="Bulletindent1"/>
      </w:pPr>
      <w:hyperlink r:id="rId43">
        <w:r w:rsidRPr="57C7922A">
          <w:rPr>
            <w:rStyle w:val="Hyperlink"/>
          </w:rPr>
          <w:t>College of Sexual and Reproductive Healthcare UK Medical Eligibility Criteria for Contraceptive Use (</w:t>
        </w:r>
        <w:r w:rsidR="67FD9967" w:rsidRPr="57C7922A">
          <w:rPr>
            <w:rStyle w:val="Hyperlink"/>
          </w:rPr>
          <w:t>2025</w:t>
        </w:r>
        <w:r w:rsidRPr="57C7922A">
          <w:rPr>
            <w:rStyle w:val="Hyperlink"/>
          </w:rPr>
          <w:t xml:space="preserve">)  </w:t>
        </w:r>
      </w:hyperlink>
      <w:r>
        <w:t xml:space="preserve"> </w:t>
      </w:r>
    </w:p>
    <w:p w14:paraId="0DAAE0B7" w14:textId="38560309" w:rsidR="00C640C0" w:rsidRDefault="00C640C0" w:rsidP="00C640C0">
      <w:pPr>
        <w:pStyle w:val="Bulletindent1"/>
        <w:rPr>
          <w:rStyle w:val="Hyperlink"/>
        </w:rPr>
      </w:pPr>
      <w:hyperlink r:id="rId44" w:history="1">
        <w:r w:rsidRPr="00C640C0">
          <w:rPr>
            <w:rStyle w:val="Hyperlink"/>
          </w:rPr>
          <w:t>College of Sexual and Reproductive Healthcare Clinical Guideline: Quick Starting Contraception (April 2017)</w:t>
        </w:r>
      </w:hyperlink>
      <w:r w:rsidRPr="00C640C0">
        <w:rPr>
          <w:rStyle w:val="Hyperlink"/>
        </w:rPr>
        <w:t xml:space="preserve"> </w:t>
      </w: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45"/>
      <w:headerReference w:type="default" r:id="rId46"/>
      <w:footerReference w:type="default" r:id="rId47"/>
      <w:headerReference w:type="first" r:id="rId48"/>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0BBD6" w14:textId="77777777" w:rsidR="009D246E" w:rsidRPr="00DF77C7" w:rsidRDefault="009D246E">
      <w:r w:rsidRPr="00DF77C7">
        <w:separator/>
      </w:r>
    </w:p>
  </w:endnote>
  <w:endnote w:type="continuationSeparator" w:id="0">
    <w:p w14:paraId="755DE7C7" w14:textId="77777777" w:rsidR="009D246E" w:rsidRPr="00DF77C7" w:rsidRDefault="009D246E">
      <w:r w:rsidRPr="00DF77C7">
        <w:continuationSeparator/>
      </w:r>
    </w:p>
  </w:endnote>
  <w:endnote w:type="continuationNotice" w:id="1">
    <w:p w14:paraId="2736AD70" w14:textId="77777777" w:rsidR="009D246E" w:rsidRDefault="009D2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6D0F" w14:textId="77777777" w:rsidR="009D246E" w:rsidRPr="00DF77C7" w:rsidRDefault="009D246E">
      <w:r w:rsidRPr="00DF77C7">
        <w:separator/>
      </w:r>
    </w:p>
  </w:footnote>
  <w:footnote w:type="continuationSeparator" w:id="0">
    <w:p w14:paraId="2EA3C234" w14:textId="77777777" w:rsidR="009D246E" w:rsidRPr="00DF77C7" w:rsidRDefault="009D246E">
      <w:r w:rsidRPr="00DF77C7">
        <w:continuationSeparator/>
      </w:r>
    </w:p>
  </w:footnote>
  <w:footnote w:type="continuationNotice" w:id="1">
    <w:p w14:paraId="44B99E83" w14:textId="77777777" w:rsidR="009D246E" w:rsidRDefault="009D24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AB6AE8">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AB6AE8"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AB6AE8">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591181"/>
    <w:multiLevelType w:val="hybridMultilevel"/>
    <w:tmpl w:val="4D9CB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C2051C"/>
    <w:multiLevelType w:val="hybridMultilevel"/>
    <w:tmpl w:val="9B6AC218"/>
    <w:lvl w:ilvl="0" w:tplc="9F4814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FE0C46"/>
    <w:multiLevelType w:val="hybridMultilevel"/>
    <w:tmpl w:val="5A3ADB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CA62BB"/>
    <w:multiLevelType w:val="hybridMultilevel"/>
    <w:tmpl w:val="92E6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1B48E9"/>
    <w:multiLevelType w:val="hybridMultilevel"/>
    <w:tmpl w:val="9CA6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880075"/>
    <w:multiLevelType w:val="hybridMultilevel"/>
    <w:tmpl w:val="28546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B7617E"/>
    <w:multiLevelType w:val="hybridMultilevel"/>
    <w:tmpl w:val="33B860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2D50FCC"/>
    <w:multiLevelType w:val="hybridMultilevel"/>
    <w:tmpl w:val="6758F2E0"/>
    <w:lvl w:ilvl="0" w:tplc="382A2BEC">
      <w:start w:val="1"/>
      <w:numFmt w:val="decimal"/>
      <w:lvlText w:val="%1."/>
      <w:lvlJc w:val="left"/>
      <w:pPr>
        <w:ind w:left="1020" w:hanging="360"/>
      </w:pPr>
    </w:lvl>
    <w:lvl w:ilvl="1" w:tplc="609A64B8">
      <w:start w:val="1"/>
      <w:numFmt w:val="decimal"/>
      <w:lvlText w:val="%2."/>
      <w:lvlJc w:val="left"/>
      <w:pPr>
        <w:ind w:left="1020" w:hanging="360"/>
      </w:pPr>
    </w:lvl>
    <w:lvl w:ilvl="2" w:tplc="462C7298">
      <w:start w:val="1"/>
      <w:numFmt w:val="decimal"/>
      <w:lvlText w:val="%3."/>
      <w:lvlJc w:val="left"/>
      <w:pPr>
        <w:ind w:left="1020" w:hanging="360"/>
      </w:pPr>
    </w:lvl>
    <w:lvl w:ilvl="3" w:tplc="C22CABCA">
      <w:start w:val="1"/>
      <w:numFmt w:val="decimal"/>
      <w:lvlText w:val="%4."/>
      <w:lvlJc w:val="left"/>
      <w:pPr>
        <w:ind w:left="1020" w:hanging="360"/>
      </w:pPr>
    </w:lvl>
    <w:lvl w:ilvl="4" w:tplc="0588A612">
      <w:start w:val="1"/>
      <w:numFmt w:val="decimal"/>
      <w:lvlText w:val="%5."/>
      <w:lvlJc w:val="left"/>
      <w:pPr>
        <w:ind w:left="1020" w:hanging="360"/>
      </w:pPr>
    </w:lvl>
    <w:lvl w:ilvl="5" w:tplc="848419CA">
      <w:start w:val="1"/>
      <w:numFmt w:val="decimal"/>
      <w:lvlText w:val="%6."/>
      <w:lvlJc w:val="left"/>
      <w:pPr>
        <w:ind w:left="1020" w:hanging="360"/>
      </w:pPr>
    </w:lvl>
    <w:lvl w:ilvl="6" w:tplc="A0CAD1DC">
      <w:start w:val="1"/>
      <w:numFmt w:val="decimal"/>
      <w:lvlText w:val="%7."/>
      <w:lvlJc w:val="left"/>
      <w:pPr>
        <w:ind w:left="1020" w:hanging="360"/>
      </w:pPr>
    </w:lvl>
    <w:lvl w:ilvl="7" w:tplc="79F2C928">
      <w:start w:val="1"/>
      <w:numFmt w:val="decimal"/>
      <w:lvlText w:val="%8."/>
      <w:lvlJc w:val="left"/>
      <w:pPr>
        <w:ind w:left="1020" w:hanging="360"/>
      </w:pPr>
    </w:lvl>
    <w:lvl w:ilvl="8" w:tplc="AC16418A">
      <w:start w:val="1"/>
      <w:numFmt w:val="decimal"/>
      <w:lvlText w:val="%9."/>
      <w:lvlJc w:val="left"/>
      <w:pPr>
        <w:ind w:left="1020" w:hanging="36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40A67"/>
    <w:multiLevelType w:val="hybridMultilevel"/>
    <w:tmpl w:val="6D748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BF76C77"/>
    <w:multiLevelType w:val="hybridMultilevel"/>
    <w:tmpl w:val="A26A3B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D5F5219"/>
    <w:multiLevelType w:val="hybridMultilevel"/>
    <w:tmpl w:val="1BD4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026D42"/>
    <w:multiLevelType w:val="hybridMultilevel"/>
    <w:tmpl w:val="8A14A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25073D"/>
    <w:multiLevelType w:val="hybridMultilevel"/>
    <w:tmpl w:val="AEA0A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EB39E7"/>
    <w:multiLevelType w:val="hybridMultilevel"/>
    <w:tmpl w:val="254C4A38"/>
    <w:lvl w:ilvl="0" w:tplc="D982DECE">
      <w:start w:val="1"/>
      <w:numFmt w:val="decimal"/>
      <w:lvlText w:val="%1."/>
      <w:lvlJc w:val="left"/>
      <w:pPr>
        <w:ind w:left="1020" w:hanging="360"/>
      </w:pPr>
    </w:lvl>
    <w:lvl w:ilvl="1" w:tplc="2982A7E2">
      <w:start w:val="1"/>
      <w:numFmt w:val="decimal"/>
      <w:lvlText w:val="%2."/>
      <w:lvlJc w:val="left"/>
      <w:pPr>
        <w:ind w:left="1020" w:hanging="360"/>
      </w:pPr>
    </w:lvl>
    <w:lvl w:ilvl="2" w:tplc="F566D32C">
      <w:start w:val="1"/>
      <w:numFmt w:val="decimal"/>
      <w:lvlText w:val="%3."/>
      <w:lvlJc w:val="left"/>
      <w:pPr>
        <w:ind w:left="1020" w:hanging="360"/>
      </w:pPr>
    </w:lvl>
    <w:lvl w:ilvl="3" w:tplc="CC9AB050">
      <w:start w:val="1"/>
      <w:numFmt w:val="decimal"/>
      <w:lvlText w:val="%4."/>
      <w:lvlJc w:val="left"/>
      <w:pPr>
        <w:ind w:left="1020" w:hanging="360"/>
      </w:pPr>
    </w:lvl>
    <w:lvl w:ilvl="4" w:tplc="9D568FE4">
      <w:start w:val="1"/>
      <w:numFmt w:val="decimal"/>
      <w:lvlText w:val="%5."/>
      <w:lvlJc w:val="left"/>
      <w:pPr>
        <w:ind w:left="1020" w:hanging="360"/>
      </w:pPr>
    </w:lvl>
    <w:lvl w:ilvl="5" w:tplc="A33A94E6">
      <w:start w:val="1"/>
      <w:numFmt w:val="decimal"/>
      <w:lvlText w:val="%6."/>
      <w:lvlJc w:val="left"/>
      <w:pPr>
        <w:ind w:left="1020" w:hanging="360"/>
      </w:pPr>
    </w:lvl>
    <w:lvl w:ilvl="6" w:tplc="B20E7308">
      <w:start w:val="1"/>
      <w:numFmt w:val="decimal"/>
      <w:lvlText w:val="%7."/>
      <w:lvlJc w:val="left"/>
      <w:pPr>
        <w:ind w:left="1020" w:hanging="360"/>
      </w:pPr>
    </w:lvl>
    <w:lvl w:ilvl="7" w:tplc="7C2412C0">
      <w:start w:val="1"/>
      <w:numFmt w:val="decimal"/>
      <w:lvlText w:val="%8."/>
      <w:lvlJc w:val="left"/>
      <w:pPr>
        <w:ind w:left="1020" w:hanging="360"/>
      </w:pPr>
    </w:lvl>
    <w:lvl w:ilvl="8" w:tplc="B54E02CA">
      <w:start w:val="1"/>
      <w:numFmt w:val="decimal"/>
      <w:lvlText w:val="%9."/>
      <w:lvlJc w:val="left"/>
      <w:pPr>
        <w:ind w:left="1020" w:hanging="360"/>
      </w:pPr>
    </w:lvl>
  </w:abstractNum>
  <w:abstractNum w:abstractNumId="23"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E57E2F"/>
    <w:multiLevelType w:val="hybridMultilevel"/>
    <w:tmpl w:val="4010F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4D415D"/>
    <w:multiLevelType w:val="hybridMultilevel"/>
    <w:tmpl w:val="F8E86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D315EB"/>
    <w:multiLevelType w:val="hybridMultilevel"/>
    <w:tmpl w:val="F938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010C54"/>
    <w:multiLevelType w:val="hybridMultilevel"/>
    <w:tmpl w:val="39F28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9" w15:restartNumberingAfterBreak="0">
    <w:nsid w:val="508E1D7B"/>
    <w:multiLevelType w:val="hybridMultilevel"/>
    <w:tmpl w:val="9ED4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670520"/>
    <w:multiLevelType w:val="hybridMultilevel"/>
    <w:tmpl w:val="AE4E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569590E"/>
    <w:multiLevelType w:val="hybridMultilevel"/>
    <w:tmpl w:val="36A0E2C2"/>
    <w:lvl w:ilvl="0" w:tplc="E014FE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C6491D"/>
    <w:multiLevelType w:val="hybridMultilevel"/>
    <w:tmpl w:val="489E57E4"/>
    <w:lvl w:ilvl="0" w:tplc="451A4DE2">
      <w:start w:val="1"/>
      <w:numFmt w:val="decimal"/>
      <w:lvlText w:val="%1."/>
      <w:lvlJc w:val="left"/>
      <w:pPr>
        <w:ind w:left="1020" w:hanging="360"/>
      </w:pPr>
    </w:lvl>
    <w:lvl w:ilvl="1" w:tplc="5EF68278">
      <w:start w:val="1"/>
      <w:numFmt w:val="decimal"/>
      <w:lvlText w:val="%2."/>
      <w:lvlJc w:val="left"/>
      <w:pPr>
        <w:ind w:left="1020" w:hanging="360"/>
      </w:pPr>
    </w:lvl>
    <w:lvl w:ilvl="2" w:tplc="BC9AD6AE">
      <w:start w:val="1"/>
      <w:numFmt w:val="decimal"/>
      <w:lvlText w:val="%3."/>
      <w:lvlJc w:val="left"/>
      <w:pPr>
        <w:ind w:left="1020" w:hanging="360"/>
      </w:pPr>
    </w:lvl>
    <w:lvl w:ilvl="3" w:tplc="5DB8DF68">
      <w:start w:val="1"/>
      <w:numFmt w:val="decimal"/>
      <w:lvlText w:val="%4."/>
      <w:lvlJc w:val="left"/>
      <w:pPr>
        <w:ind w:left="1020" w:hanging="360"/>
      </w:pPr>
    </w:lvl>
    <w:lvl w:ilvl="4" w:tplc="41025D5A">
      <w:start w:val="1"/>
      <w:numFmt w:val="decimal"/>
      <w:lvlText w:val="%5."/>
      <w:lvlJc w:val="left"/>
      <w:pPr>
        <w:ind w:left="1020" w:hanging="360"/>
      </w:pPr>
    </w:lvl>
    <w:lvl w:ilvl="5" w:tplc="A34AD190">
      <w:start w:val="1"/>
      <w:numFmt w:val="decimal"/>
      <w:lvlText w:val="%6."/>
      <w:lvlJc w:val="left"/>
      <w:pPr>
        <w:ind w:left="1020" w:hanging="360"/>
      </w:pPr>
    </w:lvl>
    <w:lvl w:ilvl="6" w:tplc="0AC0DF68">
      <w:start w:val="1"/>
      <w:numFmt w:val="decimal"/>
      <w:lvlText w:val="%7."/>
      <w:lvlJc w:val="left"/>
      <w:pPr>
        <w:ind w:left="1020" w:hanging="360"/>
      </w:pPr>
    </w:lvl>
    <w:lvl w:ilvl="7" w:tplc="5A9693F4">
      <w:start w:val="1"/>
      <w:numFmt w:val="decimal"/>
      <w:lvlText w:val="%8."/>
      <w:lvlJc w:val="left"/>
      <w:pPr>
        <w:ind w:left="1020" w:hanging="360"/>
      </w:pPr>
    </w:lvl>
    <w:lvl w:ilvl="8" w:tplc="713C7AE8">
      <w:start w:val="1"/>
      <w:numFmt w:val="decimal"/>
      <w:lvlText w:val="%9."/>
      <w:lvlJc w:val="left"/>
      <w:pPr>
        <w:ind w:left="1020" w:hanging="360"/>
      </w:pPr>
    </w:lvl>
  </w:abstractNum>
  <w:abstractNum w:abstractNumId="34"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89B5CD3"/>
    <w:multiLevelType w:val="hybridMultilevel"/>
    <w:tmpl w:val="EE6C40BE"/>
    <w:lvl w:ilvl="0" w:tplc="1B3AFF2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67030B"/>
    <w:multiLevelType w:val="hybridMultilevel"/>
    <w:tmpl w:val="FC1A12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40" w15:restartNumberingAfterBreak="0">
    <w:nsid w:val="745113F3"/>
    <w:multiLevelType w:val="hybridMultilevel"/>
    <w:tmpl w:val="9982BF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4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43" w15:restartNumberingAfterBreak="0">
    <w:nsid w:val="78577C70"/>
    <w:multiLevelType w:val="hybridMultilevel"/>
    <w:tmpl w:val="1BD65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BE70D9"/>
    <w:multiLevelType w:val="hybridMultilevel"/>
    <w:tmpl w:val="178CA7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47" w15:restartNumberingAfterBreak="0">
    <w:nsid w:val="7EC46A70"/>
    <w:multiLevelType w:val="hybridMultilevel"/>
    <w:tmpl w:val="FF1800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34"/>
  </w:num>
  <w:num w:numId="2" w16cid:durableId="460340545">
    <w:abstractNumId w:val="19"/>
  </w:num>
  <w:num w:numId="3" w16cid:durableId="862549155">
    <w:abstractNumId w:val="41"/>
  </w:num>
  <w:num w:numId="4" w16cid:durableId="1902785077">
    <w:abstractNumId w:val="42"/>
  </w:num>
  <w:num w:numId="5" w16cid:durableId="1400252542">
    <w:abstractNumId w:val="28"/>
  </w:num>
  <w:num w:numId="6" w16cid:durableId="585113440">
    <w:abstractNumId w:val="17"/>
  </w:num>
  <w:num w:numId="7" w16cid:durableId="1512915418">
    <w:abstractNumId w:val="39"/>
  </w:num>
  <w:num w:numId="8" w16cid:durableId="759831936">
    <w:abstractNumId w:val="46"/>
  </w:num>
  <w:num w:numId="9" w16cid:durableId="1747412429">
    <w:abstractNumId w:val="6"/>
  </w:num>
  <w:num w:numId="10" w16cid:durableId="1297833641">
    <w:abstractNumId w:val="2"/>
  </w:num>
  <w:num w:numId="11" w16cid:durableId="1684160055">
    <w:abstractNumId w:val="45"/>
  </w:num>
  <w:num w:numId="12" w16cid:durableId="1610894224">
    <w:abstractNumId w:val="48"/>
  </w:num>
  <w:num w:numId="13" w16cid:durableId="1880973297">
    <w:abstractNumId w:val="23"/>
  </w:num>
  <w:num w:numId="14" w16cid:durableId="77676389">
    <w:abstractNumId w:val="9"/>
  </w:num>
  <w:num w:numId="15" w16cid:durableId="1496384920">
    <w:abstractNumId w:val="21"/>
  </w:num>
  <w:num w:numId="16" w16cid:durableId="441388192">
    <w:abstractNumId w:val="36"/>
    <w:lvlOverride w:ilvl="0">
      <w:startOverride w:val="1"/>
    </w:lvlOverride>
  </w:num>
  <w:num w:numId="17" w16cid:durableId="73867840">
    <w:abstractNumId w:val="12"/>
    <w:lvlOverride w:ilvl="0">
      <w:startOverride w:val="1"/>
    </w:lvlOverride>
  </w:num>
  <w:num w:numId="18" w16cid:durableId="605583079">
    <w:abstractNumId w:val="29"/>
  </w:num>
  <w:num w:numId="19" w16cid:durableId="373623662">
    <w:abstractNumId w:val="0"/>
  </w:num>
  <w:num w:numId="20" w16cid:durableId="1135222389">
    <w:abstractNumId w:val="40"/>
  </w:num>
  <w:num w:numId="21" w16cid:durableId="367147215">
    <w:abstractNumId w:val="44"/>
  </w:num>
  <w:num w:numId="22" w16cid:durableId="751660544">
    <w:abstractNumId w:val="15"/>
  </w:num>
  <w:num w:numId="23" w16cid:durableId="1546065456">
    <w:abstractNumId w:val="47"/>
  </w:num>
  <w:num w:numId="24" w16cid:durableId="1296452458">
    <w:abstractNumId w:val="10"/>
  </w:num>
  <w:num w:numId="25" w16cid:durableId="296033592">
    <w:abstractNumId w:val="37"/>
  </w:num>
  <w:num w:numId="26" w16cid:durableId="603808879">
    <w:abstractNumId w:val="5"/>
  </w:num>
  <w:num w:numId="27" w16cid:durableId="1167552186">
    <w:abstractNumId w:val="38"/>
  </w:num>
  <w:num w:numId="28" w16cid:durableId="585113304">
    <w:abstractNumId w:val="25"/>
  </w:num>
  <w:num w:numId="29" w16cid:durableId="1772553630">
    <w:abstractNumId w:val="35"/>
  </w:num>
  <w:num w:numId="30" w16cid:durableId="400713749">
    <w:abstractNumId w:val="13"/>
  </w:num>
  <w:num w:numId="31" w16cid:durableId="775102183">
    <w:abstractNumId w:val="16"/>
  </w:num>
  <w:num w:numId="32" w16cid:durableId="1471511466">
    <w:abstractNumId w:val="1"/>
  </w:num>
  <w:num w:numId="33" w16cid:durableId="566648840">
    <w:abstractNumId w:val="30"/>
  </w:num>
  <w:num w:numId="34" w16cid:durableId="1581669625">
    <w:abstractNumId w:val="43"/>
  </w:num>
  <w:num w:numId="35" w16cid:durableId="939921034">
    <w:abstractNumId w:val="20"/>
  </w:num>
  <w:num w:numId="36" w16cid:durableId="1990673346">
    <w:abstractNumId w:val="32"/>
  </w:num>
  <w:num w:numId="37" w16cid:durableId="572662105">
    <w:abstractNumId w:val="27"/>
  </w:num>
  <w:num w:numId="38" w16cid:durableId="1000700163">
    <w:abstractNumId w:val="33"/>
  </w:num>
  <w:num w:numId="39" w16cid:durableId="281688658">
    <w:abstractNumId w:val="24"/>
  </w:num>
  <w:num w:numId="40" w16cid:durableId="394161138">
    <w:abstractNumId w:val="3"/>
  </w:num>
  <w:num w:numId="41" w16cid:durableId="1028944304">
    <w:abstractNumId w:val="4"/>
  </w:num>
  <w:num w:numId="42" w16cid:durableId="723217553">
    <w:abstractNumId w:val="7"/>
  </w:num>
  <w:num w:numId="43" w16cid:durableId="1372266297">
    <w:abstractNumId w:val="18"/>
  </w:num>
  <w:num w:numId="44" w16cid:durableId="254822616">
    <w:abstractNumId w:val="8"/>
  </w:num>
  <w:num w:numId="45" w16cid:durableId="1575891223">
    <w:abstractNumId w:val="11"/>
  </w:num>
  <w:num w:numId="46" w16cid:durableId="1003583055">
    <w:abstractNumId w:val="22"/>
  </w:num>
  <w:num w:numId="47" w16cid:durableId="273750778">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5DD"/>
    <w:rsid w:val="00017F41"/>
    <w:rsid w:val="00020F4D"/>
    <w:rsid w:val="00022601"/>
    <w:rsid w:val="0002298F"/>
    <w:rsid w:val="00024FDE"/>
    <w:rsid w:val="00026393"/>
    <w:rsid w:val="00031DE4"/>
    <w:rsid w:val="0003249A"/>
    <w:rsid w:val="00036708"/>
    <w:rsid w:val="000372C8"/>
    <w:rsid w:val="00037F07"/>
    <w:rsid w:val="000411B7"/>
    <w:rsid w:val="0004289C"/>
    <w:rsid w:val="00043006"/>
    <w:rsid w:val="00043DD4"/>
    <w:rsid w:val="00044863"/>
    <w:rsid w:val="00044C6C"/>
    <w:rsid w:val="00045368"/>
    <w:rsid w:val="000462D9"/>
    <w:rsid w:val="0005035D"/>
    <w:rsid w:val="00050C45"/>
    <w:rsid w:val="00051AAD"/>
    <w:rsid w:val="000524CF"/>
    <w:rsid w:val="000556B2"/>
    <w:rsid w:val="00056CDA"/>
    <w:rsid w:val="00057899"/>
    <w:rsid w:val="000604E0"/>
    <w:rsid w:val="0006306E"/>
    <w:rsid w:val="00064511"/>
    <w:rsid w:val="000661B3"/>
    <w:rsid w:val="00067FBC"/>
    <w:rsid w:val="0007109F"/>
    <w:rsid w:val="00071312"/>
    <w:rsid w:val="00071EB7"/>
    <w:rsid w:val="00072490"/>
    <w:rsid w:val="0007357B"/>
    <w:rsid w:val="00073A2D"/>
    <w:rsid w:val="00073B6D"/>
    <w:rsid w:val="0007473C"/>
    <w:rsid w:val="0007544C"/>
    <w:rsid w:val="00076494"/>
    <w:rsid w:val="00081B91"/>
    <w:rsid w:val="00082163"/>
    <w:rsid w:val="00084D8E"/>
    <w:rsid w:val="000856ED"/>
    <w:rsid w:val="000912CD"/>
    <w:rsid w:val="00091E6A"/>
    <w:rsid w:val="00094814"/>
    <w:rsid w:val="00094B2C"/>
    <w:rsid w:val="00095CC0"/>
    <w:rsid w:val="0009614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13FD"/>
    <w:rsid w:val="000D7704"/>
    <w:rsid w:val="000E2765"/>
    <w:rsid w:val="000E2E30"/>
    <w:rsid w:val="000E2E96"/>
    <w:rsid w:val="000E466F"/>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379A"/>
    <w:rsid w:val="00114F02"/>
    <w:rsid w:val="0011562D"/>
    <w:rsid w:val="00120033"/>
    <w:rsid w:val="00120C76"/>
    <w:rsid w:val="0012506B"/>
    <w:rsid w:val="001260CA"/>
    <w:rsid w:val="0013012A"/>
    <w:rsid w:val="001309D6"/>
    <w:rsid w:val="00130C0D"/>
    <w:rsid w:val="00131A29"/>
    <w:rsid w:val="0013534B"/>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669F"/>
    <w:rsid w:val="001774D2"/>
    <w:rsid w:val="00184E40"/>
    <w:rsid w:val="0018568F"/>
    <w:rsid w:val="00185D9C"/>
    <w:rsid w:val="00187B60"/>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26FB"/>
    <w:rsid w:val="001D4AB6"/>
    <w:rsid w:val="001D6E37"/>
    <w:rsid w:val="001D7020"/>
    <w:rsid w:val="001D7D3D"/>
    <w:rsid w:val="001E006A"/>
    <w:rsid w:val="001E3238"/>
    <w:rsid w:val="001E42CD"/>
    <w:rsid w:val="001E7E43"/>
    <w:rsid w:val="001F0DB2"/>
    <w:rsid w:val="001F1FD3"/>
    <w:rsid w:val="001F3071"/>
    <w:rsid w:val="001F3214"/>
    <w:rsid w:val="001F32F9"/>
    <w:rsid w:val="001F6143"/>
    <w:rsid w:val="001F6668"/>
    <w:rsid w:val="001F7697"/>
    <w:rsid w:val="0020051D"/>
    <w:rsid w:val="00202047"/>
    <w:rsid w:val="002026AE"/>
    <w:rsid w:val="002206F3"/>
    <w:rsid w:val="00221439"/>
    <w:rsid w:val="00224BA3"/>
    <w:rsid w:val="00225F9D"/>
    <w:rsid w:val="00226222"/>
    <w:rsid w:val="00235023"/>
    <w:rsid w:val="00237A35"/>
    <w:rsid w:val="002406C4"/>
    <w:rsid w:val="002416AD"/>
    <w:rsid w:val="00242312"/>
    <w:rsid w:val="00243191"/>
    <w:rsid w:val="00244593"/>
    <w:rsid w:val="00244F1F"/>
    <w:rsid w:val="0025085E"/>
    <w:rsid w:val="002529F3"/>
    <w:rsid w:val="00255C17"/>
    <w:rsid w:val="002575FC"/>
    <w:rsid w:val="00264DF6"/>
    <w:rsid w:val="002651BA"/>
    <w:rsid w:val="00265C0F"/>
    <w:rsid w:val="0026660B"/>
    <w:rsid w:val="0027153F"/>
    <w:rsid w:val="00272136"/>
    <w:rsid w:val="002740D9"/>
    <w:rsid w:val="00274956"/>
    <w:rsid w:val="002759EC"/>
    <w:rsid w:val="00276789"/>
    <w:rsid w:val="002831D3"/>
    <w:rsid w:val="00285B42"/>
    <w:rsid w:val="00290FAB"/>
    <w:rsid w:val="00293756"/>
    <w:rsid w:val="00294355"/>
    <w:rsid w:val="00295278"/>
    <w:rsid w:val="0029634A"/>
    <w:rsid w:val="00296701"/>
    <w:rsid w:val="002A26DA"/>
    <w:rsid w:val="002A278A"/>
    <w:rsid w:val="002A6CB8"/>
    <w:rsid w:val="002A7D61"/>
    <w:rsid w:val="002B1479"/>
    <w:rsid w:val="002B2380"/>
    <w:rsid w:val="002B4181"/>
    <w:rsid w:val="002B5BAC"/>
    <w:rsid w:val="002B5E5D"/>
    <w:rsid w:val="002B62CC"/>
    <w:rsid w:val="002B6400"/>
    <w:rsid w:val="002C19DC"/>
    <w:rsid w:val="002C1F27"/>
    <w:rsid w:val="002C24CE"/>
    <w:rsid w:val="002C5736"/>
    <w:rsid w:val="002D4185"/>
    <w:rsid w:val="002E0743"/>
    <w:rsid w:val="002E3EBF"/>
    <w:rsid w:val="002F134E"/>
    <w:rsid w:val="002F4DEC"/>
    <w:rsid w:val="002F5864"/>
    <w:rsid w:val="00301008"/>
    <w:rsid w:val="00302939"/>
    <w:rsid w:val="003111B2"/>
    <w:rsid w:val="00311DC1"/>
    <w:rsid w:val="00312D31"/>
    <w:rsid w:val="003147B9"/>
    <w:rsid w:val="00315465"/>
    <w:rsid w:val="003156DC"/>
    <w:rsid w:val="00317C16"/>
    <w:rsid w:val="003203A2"/>
    <w:rsid w:val="00322310"/>
    <w:rsid w:val="003225C3"/>
    <w:rsid w:val="00323120"/>
    <w:rsid w:val="00323184"/>
    <w:rsid w:val="0032348B"/>
    <w:rsid w:val="0032462A"/>
    <w:rsid w:val="0032598F"/>
    <w:rsid w:val="00330081"/>
    <w:rsid w:val="00332380"/>
    <w:rsid w:val="00334B40"/>
    <w:rsid w:val="00335913"/>
    <w:rsid w:val="00337E0A"/>
    <w:rsid w:val="00340DEE"/>
    <w:rsid w:val="00341D83"/>
    <w:rsid w:val="00351BBC"/>
    <w:rsid w:val="00355735"/>
    <w:rsid w:val="003604DB"/>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0B73"/>
    <w:rsid w:val="003919B5"/>
    <w:rsid w:val="0039272E"/>
    <w:rsid w:val="00393E48"/>
    <w:rsid w:val="00395DA3"/>
    <w:rsid w:val="003969FE"/>
    <w:rsid w:val="003A0E76"/>
    <w:rsid w:val="003A2CBA"/>
    <w:rsid w:val="003A30B2"/>
    <w:rsid w:val="003B0221"/>
    <w:rsid w:val="003B167D"/>
    <w:rsid w:val="003B3492"/>
    <w:rsid w:val="003B3958"/>
    <w:rsid w:val="003B4C5E"/>
    <w:rsid w:val="003B5534"/>
    <w:rsid w:val="003B7374"/>
    <w:rsid w:val="003B7DE2"/>
    <w:rsid w:val="003C266B"/>
    <w:rsid w:val="003C2B8D"/>
    <w:rsid w:val="003C3DAC"/>
    <w:rsid w:val="003C462F"/>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15B0"/>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7611"/>
    <w:rsid w:val="00421452"/>
    <w:rsid w:val="00421D74"/>
    <w:rsid w:val="00424C2D"/>
    <w:rsid w:val="00426C26"/>
    <w:rsid w:val="00432289"/>
    <w:rsid w:val="00433897"/>
    <w:rsid w:val="004340EF"/>
    <w:rsid w:val="00434610"/>
    <w:rsid w:val="00440E43"/>
    <w:rsid w:val="0044281C"/>
    <w:rsid w:val="00442CCD"/>
    <w:rsid w:val="004433EC"/>
    <w:rsid w:val="00446FC4"/>
    <w:rsid w:val="00447D9C"/>
    <w:rsid w:val="0045127E"/>
    <w:rsid w:val="00452C2A"/>
    <w:rsid w:val="00453B8C"/>
    <w:rsid w:val="004554AB"/>
    <w:rsid w:val="004564FB"/>
    <w:rsid w:val="0045723E"/>
    <w:rsid w:val="0046270C"/>
    <w:rsid w:val="00463FF5"/>
    <w:rsid w:val="00467940"/>
    <w:rsid w:val="0047287A"/>
    <w:rsid w:val="00473E4D"/>
    <w:rsid w:val="00476781"/>
    <w:rsid w:val="00476876"/>
    <w:rsid w:val="0048006E"/>
    <w:rsid w:val="00480581"/>
    <w:rsid w:val="0048223A"/>
    <w:rsid w:val="004826F5"/>
    <w:rsid w:val="00482D75"/>
    <w:rsid w:val="00482F01"/>
    <w:rsid w:val="004870F8"/>
    <w:rsid w:val="004874F5"/>
    <w:rsid w:val="00490B13"/>
    <w:rsid w:val="00490E24"/>
    <w:rsid w:val="00490E8F"/>
    <w:rsid w:val="00492064"/>
    <w:rsid w:val="004921B6"/>
    <w:rsid w:val="004A295D"/>
    <w:rsid w:val="004A34E1"/>
    <w:rsid w:val="004A6E53"/>
    <w:rsid w:val="004A7E93"/>
    <w:rsid w:val="004B0F38"/>
    <w:rsid w:val="004B17CE"/>
    <w:rsid w:val="004B1E73"/>
    <w:rsid w:val="004B2C19"/>
    <w:rsid w:val="004B3A3E"/>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29BE"/>
    <w:rsid w:val="004D30C0"/>
    <w:rsid w:val="004D3649"/>
    <w:rsid w:val="004D3B9A"/>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1616"/>
    <w:rsid w:val="005446AE"/>
    <w:rsid w:val="00544E14"/>
    <w:rsid w:val="00547D7B"/>
    <w:rsid w:val="00552DBA"/>
    <w:rsid w:val="005578B1"/>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877A8"/>
    <w:rsid w:val="005903AC"/>
    <w:rsid w:val="00590856"/>
    <w:rsid w:val="00592871"/>
    <w:rsid w:val="00592D87"/>
    <w:rsid w:val="00593089"/>
    <w:rsid w:val="005949EA"/>
    <w:rsid w:val="0059738E"/>
    <w:rsid w:val="005A0464"/>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38B5"/>
    <w:rsid w:val="005C62A1"/>
    <w:rsid w:val="005C6771"/>
    <w:rsid w:val="005C68D1"/>
    <w:rsid w:val="005D199C"/>
    <w:rsid w:val="005D205A"/>
    <w:rsid w:val="005D28FA"/>
    <w:rsid w:val="005D3148"/>
    <w:rsid w:val="005D38B5"/>
    <w:rsid w:val="005D4154"/>
    <w:rsid w:val="005D5304"/>
    <w:rsid w:val="005D65E1"/>
    <w:rsid w:val="005D7A63"/>
    <w:rsid w:val="005E1E92"/>
    <w:rsid w:val="005E6491"/>
    <w:rsid w:val="005E6963"/>
    <w:rsid w:val="005E6E51"/>
    <w:rsid w:val="005F1323"/>
    <w:rsid w:val="005F1603"/>
    <w:rsid w:val="005F17C5"/>
    <w:rsid w:val="005F3623"/>
    <w:rsid w:val="005F4864"/>
    <w:rsid w:val="005F4940"/>
    <w:rsid w:val="00600F2A"/>
    <w:rsid w:val="00602CB0"/>
    <w:rsid w:val="0060527A"/>
    <w:rsid w:val="006079D4"/>
    <w:rsid w:val="00607C5D"/>
    <w:rsid w:val="00611DA8"/>
    <w:rsid w:val="006125EC"/>
    <w:rsid w:val="006154DD"/>
    <w:rsid w:val="006165DF"/>
    <w:rsid w:val="00617AA0"/>
    <w:rsid w:val="006208D3"/>
    <w:rsid w:val="0062242D"/>
    <w:rsid w:val="00623945"/>
    <w:rsid w:val="006245F7"/>
    <w:rsid w:val="00624F56"/>
    <w:rsid w:val="00625E4A"/>
    <w:rsid w:val="0062633A"/>
    <w:rsid w:val="006268F7"/>
    <w:rsid w:val="00630168"/>
    <w:rsid w:val="00630ACE"/>
    <w:rsid w:val="00630E5F"/>
    <w:rsid w:val="006315FC"/>
    <w:rsid w:val="00631BE9"/>
    <w:rsid w:val="00633A98"/>
    <w:rsid w:val="006417CE"/>
    <w:rsid w:val="006419B7"/>
    <w:rsid w:val="0065050E"/>
    <w:rsid w:val="0065215A"/>
    <w:rsid w:val="006529F3"/>
    <w:rsid w:val="00652A57"/>
    <w:rsid w:val="006543A0"/>
    <w:rsid w:val="00654491"/>
    <w:rsid w:val="00655155"/>
    <w:rsid w:val="006565AD"/>
    <w:rsid w:val="00660106"/>
    <w:rsid w:val="006604BA"/>
    <w:rsid w:val="006610ED"/>
    <w:rsid w:val="00665687"/>
    <w:rsid w:val="0067000A"/>
    <w:rsid w:val="00671697"/>
    <w:rsid w:val="00677DD2"/>
    <w:rsid w:val="00677FE6"/>
    <w:rsid w:val="0068233F"/>
    <w:rsid w:val="006829D5"/>
    <w:rsid w:val="00682BB1"/>
    <w:rsid w:val="006833EE"/>
    <w:rsid w:val="006843FA"/>
    <w:rsid w:val="00685DE2"/>
    <w:rsid w:val="006911EE"/>
    <w:rsid w:val="006A1225"/>
    <w:rsid w:val="006A2A84"/>
    <w:rsid w:val="006A3850"/>
    <w:rsid w:val="006A4706"/>
    <w:rsid w:val="006A7AF1"/>
    <w:rsid w:val="006B2D85"/>
    <w:rsid w:val="006B39B2"/>
    <w:rsid w:val="006B5AF7"/>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E6071"/>
    <w:rsid w:val="006E6DBD"/>
    <w:rsid w:val="006F08DD"/>
    <w:rsid w:val="006F0F64"/>
    <w:rsid w:val="006F1449"/>
    <w:rsid w:val="006F1BA4"/>
    <w:rsid w:val="006F45CB"/>
    <w:rsid w:val="006F555A"/>
    <w:rsid w:val="006F6E18"/>
    <w:rsid w:val="00700627"/>
    <w:rsid w:val="00700A9C"/>
    <w:rsid w:val="0070211B"/>
    <w:rsid w:val="007043FB"/>
    <w:rsid w:val="00711452"/>
    <w:rsid w:val="00713AB2"/>
    <w:rsid w:val="0071562D"/>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0955"/>
    <w:rsid w:val="00770E3C"/>
    <w:rsid w:val="00771143"/>
    <w:rsid w:val="0077187C"/>
    <w:rsid w:val="00772E54"/>
    <w:rsid w:val="00773410"/>
    <w:rsid w:val="00773971"/>
    <w:rsid w:val="0078141A"/>
    <w:rsid w:val="00784929"/>
    <w:rsid w:val="0078597F"/>
    <w:rsid w:val="00787175"/>
    <w:rsid w:val="00792BF7"/>
    <w:rsid w:val="00792F90"/>
    <w:rsid w:val="00794857"/>
    <w:rsid w:val="00797CA6"/>
    <w:rsid w:val="007A04E2"/>
    <w:rsid w:val="007A06E9"/>
    <w:rsid w:val="007A1448"/>
    <w:rsid w:val="007A1BBB"/>
    <w:rsid w:val="007A276C"/>
    <w:rsid w:val="007B1E23"/>
    <w:rsid w:val="007B4395"/>
    <w:rsid w:val="007B538D"/>
    <w:rsid w:val="007B6112"/>
    <w:rsid w:val="007C1FDB"/>
    <w:rsid w:val="007C287F"/>
    <w:rsid w:val="007C2DC5"/>
    <w:rsid w:val="007C38C6"/>
    <w:rsid w:val="007D0D15"/>
    <w:rsid w:val="007D3AE2"/>
    <w:rsid w:val="007D47D1"/>
    <w:rsid w:val="007D4C53"/>
    <w:rsid w:val="007D6643"/>
    <w:rsid w:val="007D6C6B"/>
    <w:rsid w:val="007E1262"/>
    <w:rsid w:val="007E288C"/>
    <w:rsid w:val="007E38E9"/>
    <w:rsid w:val="007E6E41"/>
    <w:rsid w:val="007E763A"/>
    <w:rsid w:val="007E7CC9"/>
    <w:rsid w:val="007F0048"/>
    <w:rsid w:val="007F39C4"/>
    <w:rsid w:val="007F3C0C"/>
    <w:rsid w:val="007F4C22"/>
    <w:rsid w:val="007F687D"/>
    <w:rsid w:val="007F6A64"/>
    <w:rsid w:val="00800595"/>
    <w:rsid w:val="00802041"/>
    <w:rsid w:val="0080206D"/>
    <w:rsid w:val="008039DB"/>
    <w:rsid w:val="00804CA2"/>
    <w:rsid w:val="00804FEC"/>
    <w:rsid w:val="008052B6"/>
    <w:rsid w:val="00805F95"/>
    <w:rsid w:val="0081018A"/>
    <w:rsid w:val="00810480"/>
    <w:rsid w:val="00810BEE"/>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5E9"/>
    <w:rsid w:val="0083364B"/>
    <w:rsid w:val="008339A7"/>
    <w:rsid w:val="00834168"/>
    <w:rsid w:val="00834F0F"/>
    <w:rsid w:val="008373F8"/>
    <w:rsid w:val="00837B25"/>
    <w:rsid w:val="0084110B"/>
    <w:rsid w:val="00846603"/>
    <w:rsid w:val="008479C0"/>
    <w:rsid w:val="00851718"/>
    <w:rsid w:val="008543A8"/>
    <w:rsid w:val="008548CB"/>
    <w:rsid w:val="00854BAD"/>
    <w:rsid w:val="00856887"/>
    <w:rsid w:val="0085752D"/>
    <w:rsid w:val="00863134"/>
    <w:rsid w:val="00863373"/>
    <w:rsid w:val="00867446"/>
    <w:rsid w:val="008676A6"/>
    <w:rsid w:val="00870528"/>
    <w:rsid w:val="00872410"/>
    <w:rsid w:val="008748F2"/>
    <w:rsid w:val="00876232"/>
    <w:rsid w:val="008762B8"/>
    <w:rsid w:val="00876FE2"/>
    <w:rsid w:val="00877396"/>
    <w:rsid w:val="008775C0"/>
    <w:rsid w:val="008814C2"/>
    <w:rsid w:val="00883AD3"/>
    <w:rsid w:val="00883EDC"/>
    <w:rsid w:val="0088563D"/>
    <w:rsid w:val="00886211"/>
    <w:rsid w:val="00886FD6"/>
    <w:rsid w:val="008919AC"/>
    <w:rsid w:val="008956F5"/>
    <w:rsid w:val="00895776"/>
    <w:rsid w:val="00895961"/>
    <w:rsid w:val="0089661B"/>
    <w:rsid w:val="008A24EB"/>
    <w:rsid w:val="008A4D2A"/>
    <w:rsid w:val="008A5671"/>
    <w:rsid w:val="008A6198"/>
    <w:rsid w:val="008A78EE"/>
    <w:rsid w:val="008B106D"/>
    <w:rsid w:val="008B1B9D"/>
    <w:rsid w:val="008B2A57"/>
    <w:rsid w:val="008B30AB"/>
    <w:rsid w:val="008B3958"/>
    <w:rsid w:val="008B4145"/>
    <w:rsid w:val="008B54A7"/>
    <w:rsid w:val="008C121C"/>
    <w:rsid w:val="008C2F75"/>
    <w:rsid w:val="008C3BDB"/>
    <w:rsid w:val="008C3DAE"/>
    <w:rsid w:val="008C6AC3"/>
    <w:rsid w:val="008D186B"/>
    <w:rsid w:val="008D1A8D"/>
    <w:rsid w:val="008D2F8B"/>
    <w:rsid w:val="008D3327"/>
    <w:rsid w:val="008D4441"/>
    <w:rsid w:val="008D4727"/>
    <w:rsid w:val="008D5E28"/>
    <w:rsid w:val="008D6BC7"/>
    <w:rsid w:val="008D6D14"/>
    <w:rsid w:val="008D75CF"/>
    <w:rsid w:val="008D7606"/>
    <w:rsid w:val="008D7DDF"/>
    <w:rsid w:val="008E2D4D"/>
    <w:rsid w:val="008E42BC"/>
    <w:rsid w:val="008E511A"/>
    <w:rsid w:val="008E64FB"/>
    <w:rsid w:val="008F09E1"/>
    <w:rsid w:val="008F21CF"/>
    <w:rsid w:val="008F2B54"/>
    <w:rsid w:val="008F30A1"/>
    <w:rsid w:val="008F6FF7"/>
    <w:rsid w:val="00900154"/>
    <w:rsid w:val="0090103B"/>
    <w:rsid w:val="00902A7B"/>
    <w:rsid w:val="00903548"/>
    <w:rsid w:val="00904151"/>
    <w:rsid w:val="009078A7"/>
    <w:rsid w:val="00907A4B"/>
    <w:rsid w:val="00910DB7"/>
    <w:rsid w:val="00911B80"/>
    <w:rsid w:val="00913748"/>
    <w:rsid w:val="009153B6"/>
    <w:rsid w:val="0091559C"/>
    <w:rsid w:val="00915F6F"/>
    <w:rsid w:val="009160F7"/>
    <w:rsid w:val="00920A74"/>
    <w:rsid w:val="00921A89"/>
    <w:rsid w:val="00922908"/>
    <w:rsid w:val="00922BBB"/>
    <w:rsid w:val="00924138"/>
    <w:rsid w:val="00924597"/>
    <w:rsid w:val="009262D1"/>
    <w:rsid w:val="00926ACB"/>
    <w:rsid w:val="00931518"/>
    <w:rsid w:val="00931846"/>
    <w:rsid w:val="0093469D"/>
    <w:rsid w:val="00937616"/>
    <w:rsid w:val="00940F9B"/>
    <w:rsid w:val="00941978"/>
    <w:rsid w:val="00942631"/>
    <w:rsid w:val="0094341B"/>
    <w:rsid w:val="0094393D"/>
    <w:rsid w:val="0094394E"/>
    <w:rsid w:val="00945C75"/>
    <w:rsid w:val="009504E0"/>
    <w:rsid w:val="00951B97"/>
    <w:rsid w:val="0095271C"/>
    <w:rsid w:val="00952F5D"/>
    <w:rsid w:val="009531BB"/>
    <w:rsid w:val="00953D3A"/>
    <w:rsid w:val="00955B40"/>
    <w:rsid w:val="00955BE0"/>
    <w:rsid w:val="009604EE"/>
    <w:rsid w:val="009607E2"/>
    <w:rsid w:val="00966D2D"/>
    <w:rsid w:val="00970400"/>
    <w:rsid w:val="00970EA1"/>
    <w:rsid w:val="00973131"/>
    <w:rsid w:val="0097352C"/>
    <w:rsid w:val="00973CBB"/>
    <w:rsid w:val="00974477"/>
    <w:rsid w:val="0097481D"/>
    <w:rsid w:val="00976054"/>
    <w:rsid w:val="00980479"/>
    <w:rsid w:val="00980866"/>
    <w:rsid w:val="00980A18"/>
    <w:rsid w:val="00980CE6"/>
    <w:rsid w:val="00981017"/>
    <w:rsid w:val="009811EA"/>
    <w:rsid w:val="009826DD"/>
    <w:rsid w:val="00984482"/>
    <w:rsid w:val="00984BE8"/>
    <w:rsid w:val="00985C7C"/>
    <w:rsid w:val="009876F3"/>
    <w:rsid w:val="0099097B"/>
    <w:rsid w:val="00991A23"/>
    <w:rsid w:val="00993F59"/>
    <w:rsid w:val="00996AFB"/>
    <w:rsid w:val="009A0C30"/>
    <w:rsid w:val="009A2D6C"/>
    <w:rsid w:val="009A3065"/>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246E"/>
    <w:rsid w:val="009D4A9A"/>
    <w:rsid w:val="009D4C31"/>
    <w:rsid w:val="009D4F23"/>
    <w:rsid w:val="009E1EEC"/>
    <w:rsid w:val="009E32F3"/>
    <w:rsid w:val="009E38CA"/>
    <w:rsid w:val="009E3B2B"/>
    <w:rsid w:val="009E3F3B"/>
    <w:rsid w:val="009E4A1E"/>
    <w:rsid w:val="009F0A26"/>
    <w:rsid w:val="009F1A8D"/>
    <w:rsid w:val="009F5E64"/>
    <w:rsid w:val="00A002F7"/>
    <w:rsid w:val="00A02C46"/>
    <w:rsid w:val="00A03244"/>
    <w:rsid w:val="00A03890"/>
    <w:rsid w:val="00A05022"/>
    <w:rsid w:val="00A05CFA"/>
    <w:rsid w:val="00A05E6F"/>
    <w:rsid w:val="00A10F82"/>
    <w:rsid w:val="00A125D4"/>
    <w:rsid w:val="00A1309B"/>
    <w:rsid w:val="00A1358E"/>
    <w:rsid w:val="00A1461E"/>
    <w:rsid w:val="00A14981"/>
    <w:rsid w:val="00A154A4"/>
    <w:rsid w:val="00A160FE"/>
    <w:rsid w:val="00A2089E"/>
    <w:rsid w:val="00A20DDD"/>
    <w:rsid w:val="00A20FBD"/>
    <w:rsid w:val="00A2119C"/>
    <w:rsid w:val="00A213AA"/>
    <w:rsid w:val="00A22B18"/>
    <w:rsid w:val="00A2599A"/>
    <w:rsid w:val="00A2681E"/>
    <w:rsid w:val="00A30EAB"/>
    <w:rsid w:val="00A31113"/>
    <w:rsid w:val="00A32FA7"/>
    <w:rsid w:val="00A33B77"/>
    <w:rsid w:val="00A35C5A"/>
    <w:rsid w:val="00A40359"/>
    <w:rsid w:val="00A420AE"/>
    <w:rsid w:val="00A430E9"/>
    <w:rsid w:val="00A4438D"/>
    <w:rsid w:val="00A4517D"/>
    <w:rsid w:val="00A45230"/>
    <w:rsid w:val="00A45923"/>
    <w:rsid w:val="00A45A11"/>
    <w:rsid w:val="00A45CE9"/>
    <w:rsid w:val="00A5060A"/>
    <w:rsid w:val="00A50C8A"/>
    <w:rsid w:val="00A50DD9"/>
    <w:rsid w:val="00A51727"/>
    <w:rsid w:val="00A548D5"/>
    <w:rsid w:val="00A563A9"/>
    <w:rsid w:val="00A56D42"/>
    <w:rsid w:val="00A6013E"/>
    <w:rsid w:val="00A61B14"/>
    <w:rsid w:val="00A61BF4"/>
    <w:rsid w:val="00A64257"/>
    <w:rsid w:val="00A64DF1"/>
    <w:rsid w:val="00A651C2"/>
    <w:rsid w:val="00A659A5"/>
    <w:rsid w:val="00A73531"/>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B6AE8"/>
    <w:rsid w:val="00AC0BE9"/>
    <w:rsid w:val="00AC15C8"/>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42D7"/>
    <w:rsid w:val="00AE4F4B"/>
    <w:rsid w:val="00AE59D8"/>
    <w:rsid w:val="00AE5EB2"/>
    <w:rsid w:val="00AE6867"/>
    <w:rsid w:val="00AE7448"/>
    <w:rsid w:val="00AF5DF1"/>
    <w:rsid w:val="00AF5E60"/>
    <w:rsid w:val="00B00474"/>
    <w:rsid w:val="00B01C91"/>
    <w:rsid w:val="00B0215A"/>
    <w:rsid w:val="00B02922"/>
    <w:rsid w:val="00B0295D"/>
    <w:rsid w:val="00B04310"/>
    <w:rsid w:val="00B107A5"/>
    <w:rsid w:val="00B11B08"/>
    <w:rsid w:val="00B12430"/>
    <w:rsid w:val="00B12E04"/>
    <w:rsid w:val="00B13371"/>
    <w:rsid w:val="00B13B67"/>
    <w:rsid w:val="00B154E7"/>
    <w:rsid w:val="00B1612C"/>
    <w:rsid w:val="00B1633A"/>
    <w:rsid w:val="00B203D2"/>
    <w:rsid w:val="00B20C86"/>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5EE5"/>
    <w:rsid w:val="00B6670A"/>
    <w:rsid w:val="00B71542"/>
    <w:rsid w:val="00B73659"/>
    <w:rsid w:val="00B74946"/>
    <w:rsid w:val="00B75FB4"/>
    <w:rsid w:val="00B76F86"/>
    <w:rsid w:val="00B76FB5"/>
    <w:rsid w:val="00B80DF7"/>
    <w:rsid w:val="00B810C3"/>
    <w:rsid w:val="00B81529"/>
    <w:rsid w:val="00B8481B"/>
    <w:rsid w:val="00B87905"/>
    <w:rsid w:val="00B912CD"/>
    <w:rsid w:val="00B922C4"/>
    <w:rsid w:val="00B92435"/>
    <w:rsid w:val="00B93155"/>
    <w:rsid w:val="00B951B1"/>
    <w:rsid w:val="00BA19CD"/>
    <w:rsid w:val="00BA4095"/>
    <w:rsid w:val="00BA57B1"/>
    <w:rsid w:val="00BA6AF1"/>
    <w:rsid w:val="00BA6C97"/>
    <w:rsid w:val="00BB2599"/>
    <w:rsid w:val="00BB2C75"/>
    <w:rsid w:val="00BB3155"/>
    <w:rsid w:val="00BC2FFD"/>
    <w:rsid w:val="00BC445E"/>
    <w:rsid w:val="00BD2863"/>
    <w:rsid w:val="00BD3929"/>
    <w:rsid w:val="00BD7B21"/>
    <w:rsid w:val="00BE0E22"/>
    <w:rsid w:val="00BE6C68"/>
    <w:rsid w:val="00BE7661"/>
    <w:rsid w:val="00BE7810"/>
    <w:rsid w:val="00BF0569"/>
    <w:rsid w:val="00BF07AB"/>
    <w:rsid w:val="00BF09D0"/>
    <w:rsid w:val="00BF1BB5"/>
    <w:rsid w:val="00BF467C"/>
    <w:rsid w:val="00BF711A"/>
    <w:rsid w:val="00C005D8"/>
    <w:rsid w:val="00C02400"/>
    <w:rsid w:val="00C06E05"/>
    <w:rsid w:val="00C10DAE"/>
    <w:rsid w:val="00C11A15"/>
    <w:rsid w:val="00C11BBB"/>
    <w:rsid w:val="00C164F9"/>
    <w:rsid w:val="00C16536"/>
    <w:rsid w:val="00C17411"/>
    <w:rsid w:val="00C225F1"/>
    <w:rsid w:val="00C22683"/>
    <w:rsid w:val="00C22834"/>
    <w:rsid w:val="00C25DE0"/>
    <w:rsid w:val="00C25F31"/>
    <w:rsid w:val="00C2654A"/>
    <w:rsid w:val="00C34902"/>
    <w:rsid w:val="00C373F2"/>
    <w:rsid w:val="00C37CA7"/>
    <w:rsid w:val="00C37FC1"/>
    <w:rsid w:val="00C403CE"/>
    <w:rsid w:val="00C41C82"/>
    <w:rsid w:val="00C434B8"/>
    <w:rsid w:val="00C4465E"/>
    <w:rsid w:val="00C44CE3"/>
    <w:rsid w:val="00C46A10"/>
    <w:rsid w:val="00C5216A"/>
    <w:rsid w:val="00C52205"/>
    <w:rsid w:val="00C640C0"/>
    <w:rsid w:val="00C64E9F"/>
    <w:rsid w:val="00C65187"/>
    <w:rsid w:val="00C66EAE"/>
    <w:rsid w:val="00C6768D"/>
    <w:rsid w:val="00C70B21"/>
    <w:rsid w:val="00C73DAF"/>
    <w:rsid w:val="00C75F95"/>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97F52"/>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446"/>
    <w:rsid w:val="00CC658D"/>
    <w:rsid w:val="00CC6F35"/>
    <w:rsid w:val="00CD1FE9"/>
    <w:rsid w:val="00CD207C"/>
    <w:rsid w:val="00CD7B61"/>
    <w:rsid w:val="00CE176B"/>
    <w:rsid w:val="00CE50C2"/>
    <w:rsid w:val="00CE527F"/>
    <w:rsid w:val="00CE7FFC"/>
    <w:rsid w:val="00CF283C"/>
    <w:rsid w:val="00CF4FD7"/>
    <w:rsid w:val="00D0044C"/>
    <w:rsid w:val="00D01625"/>
    <w:rsid w:val="00D01CA9"/>
    <w:rsid w:val="00D0576F"/>
    <w:rsid w:val="00D05D0C"/>
    <w:rsid w:val="00D131FF"/>
    <w:rsid w:val="00D16067"/>
    <w:rsid w:val="00D16880"/>
    <w:rsid w:val="00D17FB1"/>
    <w:rsid w:val="00D2077D"/>
    <w:rsid w:val="00D207D0"/>
    <w:rsid w:val="00D22B42"/>
    <w:rsid w:val="00D23423"/>
    <w:rsid w:val="00D23499"/>
    <w:rsid w:val="00D263F9"/>
    <w:rsid w:val="00D2643E"/>
    <w:rsid w:val="00D27B90"/>
    <w:rsid w:val="00D31FDB"/>
    <w:rsid w:val="00D32463"/>
    <w:rsid w:val="00D32482"/>
    <w:rsid w:val="00D3599F"/>
    <w:rsid w:val="00D36D23"/>
    <w:rsid w:val="00D508F4"/>
    <w:rsid w:val="00D50D79"/>
    <w:rsid w:val="00D51690"/>
    <w:rsid w:val="00D54A56"/>
    <w:rsid w:val="00D54EC6"/>
    <w:rsid w:val="00D57D1C"/>
    <w:rsid w:val="00D62CAD"/>
    <w:rsid w:val="00D726AB"/>
    <w:rsid w:val="00D7409D"/>
    <w:rsid w:val="00D745FE"/>
    <w:rsid w:val="00D76682"/>
    <w:rsid w:val="00D77616"/>
    <w:rsid w:val="00D82F2A"/>
    <w:rsid w:val="00D843E4"/>
    <w:rsid w:val="00D87AC1"/>
    <w:rsid w:val="00D92E28"/>
    <w:rsid w:val="00D97217"/>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4E89"/>
    <w:rsid w:val="00DD6E31"/>
    <w:rsid w:val="00DD72E4"/>
    <w:rsid w:val="00DD7514"/>
    <w:rsid w:val="00DD79B5"/>
    <w:rsid w:val="00DE01E7"/>
    <w:rsid w:val="00DE2E06"/>
    <w:rsid w:val="00DE4D52"/>
    <w:rsid w:val="00DE4DF2"/>
    <w:rsid w:val="00DE51A7"/>
    <w:rsid w:val="00DE5424"/>
    <w:rsid w:val="00DE6107"/>
    <w:rsid w:val="00DF1EE1"/>
    <w:rsid w:val="00DF1F20"/>
    <w:rsid w:val="00DF27C3"/>
    <w:rsid w:val="00DF4003"/>
    <w:rsid w:val="00DF416E"/>
    <w:rsid w:val="00DF59C5"/>
    <w:rsid w:val="00DF77C7"/>
    <w:rsid w:val="00E0109F"/>
    <w:rsid w:val="00E04B4E"/>
    <w:rsid w:val="00E1069A"/>
    <w:rsid w:val="00E119AD"/>
    <w:rsid w:val="00E11FE0"/>
    <w:rsid w:val="00E155DA"/>
    <w:rsid w:val="00E15FB4"/>
    <w:rsid w:val="00E16CB2"/>
    <w:rsid w:val="00E24D2F"/>
    <w:rsid w:val="00E27083"/>
    <w:rsid w:val="00E27D26"/>
    <w:rsid w:val="00E30A2D"/>
    <w:rsid w:val="00E334E6"/>
    <w:rsid w:val="00E437E5"/>
    <w:rsid w:val="00E43BDB"/>
    <w:rsid w:val="00E45106"/>
    <w:rsid w:val="00E4552C"/>
    <w:rsid w:val="00E45889"/>
    <w:rsid w:val="00E45954"/>
    <w:rsid w:val="00E46E97"/>
    <w:rsid w:val="00E511F5"/>
    <w:rsid w:val="00E513E3"/>
    <w:rsid w:val="00E515BC"/>
    <w:rsid w:val="00E57A07"/>
    <w:rsid w:val="00E60C36"/>
    <w:rsid w:val="00E6166A"/>
    <w:rsid w:val="00E6250E"/>
    <w:rsid w:val="00E64981"/>
    <w:rsid w:val="00E66383"/>
    <w:rsid w:val="00E66580"/>
    <w:rsid w:val="00E71C5C"/>
    <w:rsid w:val="00E73E24"/>
    <w:rsid w:val="00E75DA9"/>
    <w:rsid w:val="00E764AB"/>
    <w:rsid w:val="00E80132"/>
    <w:rsid w:val="00E80341"/>
    <w:rsid w:val="00E8089E"/>
    <w:rsid w:val="00E8169E"/>
    <w:rsid w:val="00E8187D"/>
    <w:rsid w:val="00E837AA"/>
    <w:rsid w:val="00E8385B"/>
    <w:rsid w:val="00E84F11"/>
    <w:rsid w:val="00E905A4"/>
    <w:rsid w:val="00E92E68"/>
    <w:rsid w:val="00E93EB5"/>
    <w:rsid w:val="00E94FF0"/>
    <w:rsid w:val="00E952BB"/>
    <w:rsid w:val="00EA127E"/>
    <w:rsid w:val="00EA36BD"/>
    <w:rsid w:val="00EA3734"/>
    <w:rsid w:val="00EA389C"/>
    <w:rsid w:val="00EA3DB6"/>
    <w:rsid w:val="00EA4EA8"/>
    <w:rsid w:val="00EA7646"/>
    <w:rsid w:val="00EB0515"/>
    <w:rsid w:val="00EB0F75"/>
    <w:rsid w:val="00EB1C3F"/>
    <w:rsid w:val="00EB56E4"/>
    <w:rsid w:val="00EC5BB8"/>
    <w:rsid w:val="00ED0DF0"/>
    <w:rsid w:val="00ED232C"/>
    <w:rsid w:val="00ED4BF7"/>
    <w:rsid w:val="00ED7B07"/>
    <w:rsid w:val="00EE1A3A"/>
    <w:rsid w:val="00EE2FE2"/>
    <w:rsid w:val="00EE5261"/>
    <w:rsid w:val="00EE659F"/>
    <w:rsid w:val="00EF09E0"/>
    <w:rsid w:val="00EF146C"/>
    <w:rsid w:val="00EF380B"/>
    <w:rsid w:val="00EF3BB2"/>
    <w:rsid w:val="00EF6612"/>
    <w:rsid w:val="00EF69F8"/>
    <w:rsid w:val="00EF6A7F"/>
    <w:rsid w:val="00F02A57"/>
    <w:rsid w:val="00F074B1"/>
    <w:rsid w:val="00F074B4"/>
    <w:rsid w:val="00F1328E"/>
    <w:rsid w:val="00F141C0"/>
    <w:rsid w:val="00F14FA7"/>
    <w:rsid w:val="00F16BC3"/>
    <w:rsid w:val="00F224C7"/>
    <w:rsid w:val="00F2404C"/>
    <w:rsid w:val="00F250B9"/>
    <w:rsid w:val="00F265BA"/>
    <w:rsid w:val="00F278B8"/>
    <w:rsid w:val="00F27A93"/>
    <w:rsid w:val="00F31E8B"/>
    <w:rsid w:val="00F32D01"/>
    <w:rsid w:val="00F34643"/>
    <w:rsid w:val="00F34FB1"/>
    <w:rsid w:val="00F36B1B"/>
    <w:rsid w:val="00F37D20"/>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25C4"/>
    <w:rsid w:val="00F8302E"/>
    <w:rsid w:val="00F83E3E"/>
    <w:rsid w:val="00F85CC0"/>
    <w:rsid w:val="00F87EB4"/>
    <w:rsid w:val="00F9267B"/>
    <w:rsid w:val="00F930DE"/>
    <w:rsid w:val="00F960AD"/>
    <w:rsid w:val="00F978F4"/>
    <w:rsid w:val="00FA08E6"/>
    <w:rsid w:val="00FA306E"/>
    <w:rsid w:val="00FA3119"/>
    <w:rsid w:val="00FA32E4"/>
    <w:rsid w:val="00FA5956"/>
    <w:rsid w:val="00FA6AA0"/>
    <w:rsid w:val="00FB3672"/>
    <w:rsid w:val="00FB3F72"/>
    <w:rsid w:val="00FB59B8"/>
    <w:rsid w:val="00FB7A51"/>
    <w:rsid w:val="00FC0A36"/>
    <w:rsid w:val="00FC30A2"/>
    <w:rsid w:val="00FC4AA5"/>
    <w:rsid w:val="00FC66A4"/>
    <w:rsid w:val="00FD3A8D"/>
    <w:rsid w:val="00FD6A5F"/>
    <w:rsid w:val="00FD794D"/>
    <w:rsid w:val="00FE07B4"/>
    <w:rsid w:val="00FE44F2"/>
    <w:rsid w:val="00FE6E1E"/>
    <w:rsid w:val="00FE7EA2"/>
    <w:rsid w:val="00FF0313"/>
    <w:rsid w:val="00FF0842"/>
    <w:rsid w:val="04A833A5"/>
    <w:rsid w:val="04A96C4C"/>
    <w:rsid w:val="04EA5396"/>
    <w:rsid w:val="0651D683"/>
    <w:rsid w:val="074D4BEE"/>
    <w:rsid w:val="08EBB16E"/>
    <w:rsid w:val="0A5A4541"/>
    <w:rsid w:val="0B8A282F"/>
    <w:rsid w:val="0C3A26FC"/>
    <w:rsid w:val="1092BAED"/>
    <w:rsid w:val="11070BC8"/>
    <w:rsid w:val="1185E20C"/>
    <w:rsid w:val="126ACC35"/>
    <w:rsid w:val="12AC3371"/>
    <w:rsid w:val="15CC22C3"/>
    <w:rsid w:val="1D1770AE"/>
    <w:rsid w:val="1DD7F211"/>
    <w:rsid w:val="1FE024D1"/>
    <w:rsid w:val="2052A100"/>
    <w:rsid w:val="241B2CD8"/>
    <w:rsid w:val="29F721E3"/>
    <w:rsid w:val="2A5CFD63"/>
    <w:rsid w:val="2B0812BC"/>
    <w:rsid w:val="2D3F566E"/>
    <w:rsid w:val="2ED92D33"/>
    <w:rsid w:val="305DB557"/>
    <w:rsid w:val="33D2EA05"/>
    <w:rsid w:val="35D2E8FC"/>
    <w:rsid w:val="3674B73B"/>
    <w:rsid w:val="36B17BE1"/>
    <w:rsid w:val="36B9C030"/>
    <w:rsid w:val="392AB2C7"/>
    <w:rsid w:val="3936114C"/>
    <w:rsid w:val="399DD344"/>
    <w:rsid w:val="3BF9C9AB"/>
    <w:rsid w:val="3C3A067D"/>
    <w:rsid w:val="3D5A818C"/>
    <w:rsid w:val="3D67A9C5"/>
    <w:rsid w:val="3D740F44"/>
    <w:rsid w:val="3E05AFC8"/>
    <w:rsid w:val="4076A12A"/>
    <w:rsid w:val="418E6A01"/>
    <w:rsid w:val="41F142EB"/>
    <w:rsid w:val="4295B830"/>
    <w:rsid w:val="450955C5"/>
    <w:rsid w:val="461443D0"/>
    <w:rsid w:val="4702BBF7"/>
    <w:rsid w:val="478AB7D8"/>
    <w:rsid w:val="47CFA12E"/>
    <w:rsid w:val="483C553C"/>
    <w:rsid w:val="4874A869"/>
    <w:rsid w:val="4E203DA5"/>
    <w:rsid w:val="4F2A5E79"/>
    <w:rsid w:val="4F9ACA1A"/>
    <w:rsid w:val="4FB86DE1"/>
    <w:rsid w:val="51525FE7"/>
    <w:rsid w:val="538C3279"/>
    <w:rsid w:val="53E82AA3"/>
    <w:rsid w:val="5558A2FE"/>
    <w:rsid w:val="56CDC29A"/>
    <w:rsid w:val="57C7922A"/>
    <w:rsid w:val="5E044ED5"/>
    <w:rsid w:val="5EDB8D5C"/>
    <w:rsid w:val="5FDD4616"/>
    <w:rsid w:val="6401460E"/>
    <w:rsid w:val="67FD9967"/>
    <w:rsid w:val="6E091107"/>
    <w:rsid w:val="714C6EEA"/>
    <w:rsid w:val="7151A815"/>
    <w:rsid w:val="71AC91E3"/>
    <w:rsid w:val="72DD1D5E"/>
    <w:rsid w:val="7AD3C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24788783-8CB5-4D4C-83E3-C9EE855A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5F1"/>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C225F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C22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C225F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C225F1"/>
    <w:pPr>
      <w:spacing w:before="200"/>
      <w:outlineLvl w:val="3"/>
    </w:pPr>
    <w:rPr>
      <w:rFonts w:ascii="Cambria" w:hAnsi="Cambria"/>
      <w:b/>
      <w:bCs/>
      <w:i/>
      <w:iCs/>
    </w:rPr>
  </w:style>
  <w:style w:type="paragraph" w:styleId="Heading5">
    <w:name w:val="heading 5"/>
    <w:basedOn w:val="Normal"/>
    <w:next w:val="Normal"/>
    <w:link w:val="Heading5Char"/>
    <w:uiPriority w:val="9"/>
    <w:qFormat/>
    <w:rsid w:val="00C225F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C225F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C225F1"/>
    <w:pPr>
      <w:outlineLvl w:val="6"/>
    </w:pPr>
    <w:rPr>
      <w:rFonts w:ascii="Cambria" w:hAnsi="Cambria"/>
      <w:i/>
      <w:iCs/>
    </w:rPr>
  </w:style>
  <w:style w:type="paragraph" w:styleId="Heading8">
    <w:name w:val="heading 8"/>
    <w:basedOn w:val="Normal"/>
    <w:next w:val="Normal"/>
    <w:link w:val="Heading8Char"/>
    <w:uiPriority w:val="9"/>
    <w:qFormat/>
    <w:rsid w:val="00C225F1"/>
    <w:pPr>
      <w:outlineLvl w:val="7"/>
    </w:pPr>
    <w:rPr>
      <w:rFonts w:ascii="Cambria" w:hAnsi="Cambria"/>
    </w:rPr>
  </w:style>
  <w:style w:type="paragraph" w:styleId="Heading9">
    <w:name w:val="heading 9"/>
    <w:basedOn w:val="Normal"/>
    <w:next w:val="Normal"/>
    <w:link w:val="Heading9Char"/>
    <w:uiPriority w:val="9"/>
    <w:qFormat/>
    <w:rsid w:val="00C225F1"/>
    <w:pPr>
      <w:outlineLvl w:val="8"/>
    </w:pPr>
    <w:rPr>
      <w:rFonts w:ascii="Cambria" w:hAnsi="Cambria"/>
      <w:i/>
      <w:iCs/>
      <w:spacing w:val="5"/>
    </w:rPr>
  </w:style>
  <w:style w:type="character" w:default="1" w:styleId="DefaultParagraphFont">
    <w:name w:val="Default Paragraph Font"/>
    <w:uiPriority w:val="1"/>
    <w:semiHidden/>
    <w:unhideWhenUsed/>
    <w:rsid w:val="00C225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25F1"/>
  </w:style>
  <w:style w:type="paragraph" w:customStyle="1" w:styleId="NICEnormal">
    <w:name w:val="NICE normal"/>
    <w:rsid w:val="00C225F1"/>
    <w:pPr>
      <w:spacing w:after="240" w:line="360" w:lineRule="auto"/>
    </w:pPr>
    <w:rPr>
      <w:rFonts w:ascii="Arial" w:eastAsia="Times New Roman" w:hAnsi="Arial"/>
      <w:lang w:val="en-US" w:eastAsia="en-US"/>
    </w:rPr>
  </w:style>
  <w:style w:type="character" w:customStyle="1" w:styleId="NICEnormalChar">
    <w:name w:val="NICE normal Char"/>
    <w:rsid w:val="00C225F1"/>
    <w:rPr>
      <w:rFonts w:ascii="Arial" w:eastAsia="Times New Roman" w:hAnsi="Arial"/>
      <w:sz w:val="24"/>
      <w:szCs w:val="24"/>
      <w:lang w:val="en-GB" w:eastAsia="en-US" w:bidi="ar-SA"/>
    </w:rPr>
  </w:style>
  <w:style w:type="character" w:customStyle="1" w:styleId="Heading1Char">
    <w:name w:val="Heading 1 Char"/>
    <w:link w:val="Heading1"/>
    <w:uiPriority w:val="1"/>
    <w:rsid w:val="00C225F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C225F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C225F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C225F1"/>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C225F1"/>
    <w:pPr>
      <w:ind w:left="720"/>
      <w:contextualSpacing/>
    </w:pPr>
    <w:rPr>
      <w:rFonts w:eastAsia="Calibri"/>
    </w:rPr>
  </w:style>
  <w:style w:type="character" w:styleId="Hyperlink">
    <w:name w:val="Hyperlink"/>
    <w:uiPriority w:val="99"/>
    <w:rsid w:val="00C225F1"/>
    <w:rPr>
      <w:color w:val="0000FF"/>
      <w:u w:val="single"/>
    </w:rPr>
  </w:style>
  <w:style w:type="paragraph" w:styleId="Header">
    <w:name w:val="header"/>
    <w:basedOn w:val="Normal"/>
    <w:link w:val="HeaderChar"/>
    <w:uiPriority w:val="99"/>
    <w:rsid w:val="00C225F1"/>
    <w:pPr>
      <w:tabs>
        <w:tab w:val="center" w:pos="4513"/>
        <w:tab w:val="right" w:pos="9026"/>
      </w:tabs>
    </w:pPr>
    <w:rPr>
      <w:rFonts w:ascii="Arial" w:hAnsi="Arial"/>
    </w:rPr>
  </w:style>
  <w:style w:type="paragraph" w:customStyle="1" w:styleId="NICEnormaldoublespacing">
    <w:name w:val="NICE normal double spacing"/>
    <w:basedOn w:val="NICEnormal"/>
    <w:rsid w:val="00C225F1"/>
  </w:style>
  <w:style w:type="character" w:customStyle="1" w:styleId="HeaderChar">
    <w:name w:val="Header Char"/>
    <w:link w:val="Header"/>
    <w:uiPriority w:val="99"/>
    <w:rsid w:val="00C225F1"/>
    <w:rPr>
      <w:rFonts w:ascii="Arial" w:eastAsiaTheme="minorHAnsi" w:hAnsi="Arial"/>
      <w:kern w:val="2"/>
      <w:lang w:eastAsia="en-US"/>
      <w14:ligatures w14:val="standardContextual"/>
    </w:rPr>
  </w:style>
  <w:style w:type="paragraph" w:styleId="Footer">
    <w:name w:val="footer"/>
    <w:basedOn w:val="Normal"/>
    <w:link w:val="FooterChar"/>
    <w:uiPriority w:val="99"/>
    <w:rsid w:val="00C225F1"/>
    <w:pPr>
      <w:tabs>
        <w:tab w:val="center" w:pos="4513"/>
        <w:tab w:val="right" w:pos="9026"/>
      </w:tabs>
    </w:pPr>
    <w:rPr>
      <w:rFonts w:ascii="Arial" w:hAnsi="Arial"/>
    </w:rPr>
  </w:style>
  <w:style w:type="character" w:customStyle="1" w:styleId="FooterChar">
    <w:name w:val="Footer Char"/>
    <w:link w:val="Footer"/>
    <w:uiPriority w:val="99"/>
    <w:rsid w:val="00C225F1"/>
    <w:rPr>
      <w:rFonts w:ascii="Arial" w:eastAsiaTheme="minorHAnsi" w:hAnsi="Arial"/>
      <w:kern w:val="2"/>
      <w:lang w:eastAsia="en-US"/>
      <w14:ligatures w14:val="standardContextual"/>
    </w:rPr>
  </w:style>
  <w:style w:type="paragraph" w:customStyle="1" w:styleId="Style1">
    <w:name w:val="Style1"/>
    <w:basedOn w:val="Normal"/>
    <w:autoRedefine/>
    <w:rsid w:val="00C225F1"/>
    <w:pPr>
      <w:keepNext/>
      <w:spacing w:line="360" w:lineRule="auto"/>
      <w:ind w:left="567"/>
    </w:pPr>
    <w:rPr>
      <w:rFonts w:ascii="Arial" w:hAnsi="Arial" w:cs="Arial"/>
      <w:szCs w:val="16"/>
    </w:rPr>
  </w:style>
  <w:style w:type="paragraph" w:customStyle="1" w:styleId="Unnumberedboldheading">
    <w:name w:val="Unnumbered bold heading"/>
    <w:next w:val="NICEnormal"/>
    <w:rsid w:val="00C225F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C225F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C225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5F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C225F1"/>
  </w:style>
  <w:style w:type="paragraph" w:customStyle="1" w:styleId="Introtext">
    <w:name w:val="Intro text"/>
    <w:basedOn w:val="PGDNormal"/>
    <w:rsid w:val="00C225F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225F1"/>
    <w:pPr>
      <w:tabs>
        <w:tab w:val="num" w:pos="360"/>
      </w:tabs>
    </w:pPr>
    <w:rPr>
      <w:szCs w:val="24"/>
    </w:rPr>
  </w:style>
  <w:style w:type="character" w:customStyle="1" w:styleId="Numberedheading1CharChar">
    <w:name w:val="Numbered heading 1 Char Char"/>
    <w:link w:val="Numberedheading1"/>
    <w:rsid w:val="00C225F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C225F1"/>
    <w:pPr>
      <w:tabs>
        <w:tab w:val="num" w:pos="360"/>
      </w:tabs>
    </w:pPr>
  </w:style>
  <w:style w:type="character" w:customStyle="1" w:styleId="Numberedheading2Char">
    <w:name w:val="Numbered heading 2 Char"/>
    <w:basedOn w:val="Heading2Char"/>
    <w:link w:val="Numberedheading2"/>
    <w:rsid w:val="00C225F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C225F1"/>
    <w:pPr>
      <w:tabs>
        <w:tab w:val="num" w:pos="360"/>
      </w:tabs>
    </w:pPr>
    <w:rPr>
      <w:sz w:val="26"/>
    </w:rPr>
  </w:style>
  <w:style w:type="paragraph" w:customStyle="1" w:styleId="Numberedlevel4text">
    <w:name w:val="Numbered level 4 text"/>
    <w:basedOn w:val="NICEnormal"/>
    <w:next w:val="NICEnormal"/>
    <w:rsid w:val="00C225F1"/>
    <w:pPr>
      <w:tabs>
        <w:tab w:val="num" w:pos="360"/>
      </w:tabs>
    </w:pPr>
  </w:style>
  <w:style w:type="paragraph" w:customStyle="1" w:styleId="Numberedlevel3text">
    <w:name w:val="Numbered level 3 text"/>
    <w:basedOn w:val="Numberedheading3"/>
    <w:rsid w:val="00C225F1"/>
    <w:pPr>
      <w:spacing w:after="240"/>
    </w:pPr>
    <w:rPr>
      <w:b w:val="0"/>
      <w:sz w:val="24"/>
    </w:rPr>
  </w:style>
  <w:style w:type="paragraph" w:customStyle="1" w:styleId="Bulletindent2">
    <w:name w:val="Bullet indent 2"/>
    <w:basedOn w:val="NICEnormal"/>
    <w:rsid w:val="00C225F1"/>
    <w:pPr>
      <w:tabs>
        <w:tab w:val="num" w:pos="360"/>
      </w:tabs>
      <w:spacing w:after="0"/>
      <w:ind w:left="1702" w:hanging="284"/>
    </w:pPr>
  </w:style>
  <w:style w:type="paragraph" w:customStyle="1" w:styleId="Title16ptleft">
    <w:name w:val="Title 16 pt left"/>
    <w:basedOn w:val="Title16pt"/>
    <w:rsid w:val="00C225F1"/>
  </w:style>
  <w:style w:type="paragraph" w:customStyle="1" w:styleId="Bulletleft1">
    <w:name w:val="Bullet left 1"/>
    <w:basedOn w:val="NICEnormal"/>
    <w:rsid w:val="00C225F1"/>
    <w:pPr>
      <w:tabs>
        <w:tab w:val="num" w:pos="360"/>
      </w:tabs>
      <w:spacing w:after="0"/>
    </w:pPr>
  </w:style>
  <w:style w:type="character" w:customStyle="1" w:styleId="Bulletleft1Char">
    <w:name w:val="Bullet left 1 Char"/>
    <w:basedOn w:val="NICEnormalChar"/>
    <w:rsid w:val="00C225F1"/>
    <w:rPr>
      <w:rFonts w:ascii="Arial" w:eastAsia="Times New Roman" w:hAnsi="Arial"/>
      <w:sz w:val="24"/>
      <w:szCs w:val="24"/>
      <w:lang w:val="en-GB" w:eastAsia="en-US" w:bidi="ar-SA"/>
    </w:rPr>
  </w:style>
  <w:style w:type="paragraph" w:customStyle="1" w:styleId="Bulletleft2">
    <w:name w:val="Bullet left 2"/>
    <w:basedOn w:val="NICEnormal"/>
    <w:rsid w:val="00C225F1"/>
    <w:pPr>
      <w:tabs>
        <w:tab w:val="num" w:pos="360"/>
      </w:tabs>
      <w:spacing w:after="0"/>
      <w:ind w:left="568" w:hanging="284"/>
    </w:pPr>
  </w:style>
  <w:style w:type="paragraph" w:customStyle="1" w:styleId="Bulletleft3">
    <w:name w:val="Bullet left 3"/>
    <w:basedOn w:val="NICEnormal"/>
    <w:rsid w:val="00C225F1"/>
    <w:pPr>
      <w:tabs>
        <w:tab w:val="num" w:pos="360"/>
      </w:tabs>
      <w:spacing w:after="0"/>
    </w:pPr>
  </w:style>
  <w:style w:type="paragraph" w:customStyle="1" w:styleId="Bulletindent1">
    <w:name w:val="Bullet indent 1"/>
    <w:basedOn w:val="NICEnormal"/>
    <w:rsid w:val="00C225F1"/>
    <w:pPr>
      <w:numPr>
        <w:numId w:val="15"/>
      </w:numPr>
      <w:spacing w:before="120" w:after="120" w:line="240" w:lineRule="auto"/>
    </w:pPr>
    <w:rPr>
      <w:sz w:val="22"/>
      <w:lang w:val="en-GB"/>
    </w:rPr>
  </w:style>
  <w:style w:type="paragraph" w:customStyle="1" w:styleId="Bulletindent3">
    <w:name w:val="Bullet indent 3"/>
    <w:basedOn w:val="NICEnormal"/>
    <w:rsid w:val="00C225F1"/>
    <w:pPr>
      <w:tabs>
        <w:tab w:val="num" w:pos="360"/>
      </w:tabs>
      <w:spacing w:after="0"/>
    </w:pPr>
  </w:style>
  <w:style w:type="paragraph" w:customStyle="1" w:styleId="Numberedlevel2text">
    <w:name w:val="Numbered level 2 text"/>
    <w:basedOn w:val="Numberedheading2"/>
    <w:rsid w:val="00C225F1"/>
    <w:pPr>
      <w:spacing w:after="240"/>
    </w:pPr>
    <w:rPr>
      <w:b/>
      <w:i/>
    </w:rPr>
  </w:style>
  <w:style w:type="paragraph" w:customStyle="1" w:styleId="Bulletleft1last">
    <w:name w:val="Bullet left 1 last"/>
    <w:basedOn w:val="NICEnormal"/>
    <w:rsid w:val="00C225F1"/>
    <w:pPr>
      <w:tabs>
        <w:tab w:val="num" w:pos="360"/>
      </w:tabs>
    </w:pPr>
    <w:rPr>
      <w:rFonts w:cs="Arial"/>
    </w:rPr>
  </w:style>
  <w:style w:type="character" w:customStyle="1" w:styleId="Bulletleft1lastChar">
    <w:name w:val="Bullet left 1 last Char"/>
    <w:rsid w:val="00C225F1"/>
    <w:rPr>
      <w:rFonts w:ascii="Arial" w:eastAsia="Times New Roman" w:hAnsi="Arial" w:cs="Arial"/>
      <w:sz w:val="24"/>
      <w:szCs w:val="24"/>
      <w:lang w:eastAsia="en-US"/>
    </w:rPr>
  </w:style>
  <w:style w:type="paragraph" w:customStyle="1" w:styleId="boxedtext">
    <w:name w:val="boxed text"/>
    <w:basedOn w:val="NICEnormal"/>
    <w:rsid w:val="00C225F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C225F1"/>
    <w:rPr>
      <w:rFonts w:ascii="Arial" w:hAnsi="Arial"/>
      <w:sz w:val="24"/>
    </w:rPr>
  </w:style>
  <w:style w:type="paragraph" w:customStyle="1" w:styleId="Bulletindent1last">
    <w:name w:val="Bullet indent 1 last"/>
    <w:basedOn w:val="NICEnormal"/>
    <w:next w:val="NICEnormal"/>
    <w:rsid w:val="00C225F1"/>
    <w:pPr>
      <w:numPr>
        <w:numId w:val="11"/>
      </w:numPr>
    </w:pPr>
    <w:rPr>
      <w:sz w:val="22"/>
      <w:lang w:val="en-GB"/>
    </w:rPr>
  </w:style>
  <w:style w:type="paragraph" w:customStyle="1" w:styleId="NICEnormalindented">
    <w:name w:val="NICE normal indented"/>
    <w:basedOn w:val="NICEnormal"/>
    <w:rsid w:val="00C225F1"/>
    <w:pPr>
      <w:tabs>
        <w:tab w:val="left" w:pos="1134"/>
      </w:tabs>
      <w:ind w:left="1134"/>
    </w:pPr>
  </w:style>
  <w:style w:type="paragraph" w:customStyle="1" w:styleId="Tabletitle">
    <w:name w:val="Table title"/>
    <w:basedOn w:val="NICEnormal"/>
    <w:next w:val="NICEnormal"/>
    <w:rsid w:val="00C225F1"/>
    <w:pPr>
      <w:keepNext/>
      <w:spacing w:after="60" w:line="240" w:lineRule="auto"/>
    </w:pPr>
    <w:rPr>
      <w:b/>
    </w:rPr>
  </w:style>
  <w:style w:type="paragraph" w:customStyle="1" w:styleId="Tabletext">
    <w:name w:val="Table text"/>
    <w:basedOn w:val="PGDNormal"/>
    <w:rsid w:val="00C225F1"/>
    <w:pPr>
      <w:keepNext/>
      <w:spacing w:after="60"/>
    </w:pPr>
  </w:style>
  <w:style w:type="paragraph" w:customStyle="1" w:styleId="Section2paragraphs">
    <w:name w:val="Section 2 paragraphs"/>
    <w:basedOn w:val="NICEnormal"/>
    <w:rsid w:val="00C225F1"/>
    <w:pPr>
      <w:tabs>
        <w:tab w:val="num" w:pos="360"/>
      </w:tabs>
    </w:pPr>
  </w:style>
  <w:style w:type="paragraph" w:customStyle="1" w:styleId="Section3paragraphs">
    <w:name w:val="Section 3 paragraphs"/>
    <w:basedOn w:val="NICEnormal"/>
    <w:rsid w:val="00C225F1"/>
    <w:pPr>
      <w:tabs>
        <w:tab w:val="num" w:pos="360"/>
      </w:tabs>
    </w:pPr>
  </w:style>
  <w:style w:type="paragraph" w:customStyle="1" w:styleId="Section411paragraphs">
    <w:name w:val="Section 4.1.1 paragraphs"/>
    <w:basedOn w:val="NICEnormal"/>
    <w:rsid w:val="00C225F1"/>
    <w:pPr>
      <w:tabs>
        <w:tab w:val="num" w:pos="360"/>
      </w:tabs>
    </w:pPr>
  </w:style>
  <w:style w:type="paragraph" w:customStyle="1" w:styleId="Section412paragraphs">
    <w:name w:val="Section 4.1.2 paragraphs"/>
    <w:basedOn w:val="NICEnormal"/>
    <w:rsid w:val="00C225F1"/>
    <w:pPr>
      <w:tabs>
        <w:tab w:val="num" w:pos="360"/>
      </w:tabs>
    </w:pPr>
  </w:style>
  <w:style w:type="paragraph" w:customStyle="1" w:styleId="Section42paragraphs">
    <w:name w:val="Section 4.2 paragraphs"/>
    <w:basedOn w:val="NICEnormal"/>
    <w:rsid w:val="00C225F1"/>
    <w:pPr>
      <w:tabs>
        <w:tab w:val="num" w:pos="360"/>
      </w:tabs>
    </w:pPr>
  </w:style>
  <w:style w:type="paragraph" w:customStyle="1" w:styleId="Section43paragraphs">
    <w:name w:val="Section 4.3 paragraphs"/>
    <w:basedOn w:val="NICEnormal"/>
    <w:rsid w:val="00C225F1"/>
    <w:pPr>
      <w:tabs>
        <w:tab w:val="num" w:pos="360"/>
      </w:tabs>
    </w:pPr>
  </w:style>
  <w:style w:type="paragraph" w:customStyle="1" w:styleId="Appendixlevel1">
    <w:name w:val="Appendix level 1"/>
    <w:basedOn w:val="NICEnormal"/>
    <w:autoRedefine/>
    <w:rsid w:val="00C225F1"/>
    <w:pPr>
      <w:tabs>
        <w:tab w:val="num" w:pos="360"/>
      </w:tabs>
      <w:spacing w:before="240"/>
    </w:pPr>
  </w:style>
  <w:style w:type="paragraph" w:customStyle="1" w:styleId="Appendixlevel2">
    <w:name w:val="Appendix level 2"/>
    <w:basedOn w:val="NICEnormal"/>
    <w:rsid w:val="00C225F1"/>
    <w:pPr>
      <w:tabs>
        <w:tab w:val="num" w:pos="360"/>
      </w:tabs>
      <w:spacing w:before="240"/>
    </w:pPr>
  </w:style>
  <w:style w:type="paragraph" w:customStyle="1" w:styleId="Appendixbullet">
    <w:name w:val="Appendix bullet"/>
    <w:basedOn w:val="NICEnormal"/>
    <w:rsid w:val="00C225F1"/>
    <w:pPr>
      <w:tabs>
        <w:tab w:val="num" w:pos="360"/>
      </w:tabs>
      <w:spacing w:after="0" w:line="240" w:lineRule="auto"/>
    </w:pPr>
  </w:style>
  <w:style w:type="paragraph" w:customStyle="1" w:styleId="Appendixreferences">
    <w:name w:val="Appendix references"/>
    <w:basedOn w:val="NICEnormal"/>
    <w:rsid w:val="00C225F1"/>
    <w:pPr>
      <w:tabs>
        <w:tab w:val="left" w:pos="567"/>
      </w:tabs>
      <w:spacing w:after="120" w:line="240" w:lineRule="auto"/>
      <w:ind w:left="567"/>
    </w:pPr>
  </w:style>
  <w:style w:type="paragraph" w:customStyle="1" w:styleId="References">
    <w:name w:val="References"/>
    <w:basedOn w:val="PGDNormal"/>
    <w:rsid w:val="00C225F1"/>
    <w:pPr>
      <w:tabs>
        <w:tab w:val="num" w:pos="360"/>
      </w:tabs>
      <w:spacing w:after="120"/>
    </w:pPr>
  </w:style>
  <w:style w:type="paragraph" w:styleId="BalloonText">
    <w:name w:val="Balloon Text"/>
    <w:basedOn w:val="Normal"/>
    <w:link w:val="BalloonTextChar"/>
    <w:semiHidden/>
    <w:rsid w:val="00C225F1"/>
    <w:rPr>
      <w:rFonts w:ascii="Tahoma" w:hAnsi="Tahoma" w:cs="Tahoma"/>
      <w:sz w:val="16"/>
      <w:szCs w:val="16"/>
    </w:rPr>
  </w:style>
  <w:style w:type="character" w:customStyle="1" w:styleId="BalloonTextChar">
    <w:name w:val="Balloon Text Char"/>
    <w:link w:val="BalloonText"/>
    <w:semiHidden/>
    <w:rsid w:val="00C225F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C225F1"/>
    <w:rPr>
      <w:sz w:val="16"/>
      <w:szCs w:val="16"/>
    </w:rPr>
  </w:style>
  <w:style w:type="paragraph" w:styleId="CommentText">
    <w:name w:val="annotation text"/>
    <w:basedOn w:val="Normal"/>
    <w:link w:val="CommentTextChar1"/>
    <w:uiPriority w:val="99"/>
    <w:unhideWhenUsed/>
    <w:rsid w:val="00C225F1"/>
  </w:style>
  <w:style w:type="character" w:customStyle="1" w:styleId="CommentTextChar">
    <w:name w:val="Comment Text Char"/>
    <w:uiPriority w:val="99"/>
    <w:rsid w:val="00C225F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C225F1"/>
    <w:rPr>
      <w:b/>
      <w:bCs/>
    </w:rPr>
  </w:style>
  <w:style w:type="character" w:customStyle="1" w:styleId="CommentSubjectChar">
    <w:name w:val="Comment Subject Char"/>
    <w:semiHidden/>
    <w:rsid w:val="00C225F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C225F1"/>
    <w:pPr>
      <w:spacing w:before="100" w:beforeAutospacing="1" w:after="100" w:afterAutospacing="1"/>
    </w:pPr>
  </w:style>
  <w:style w:type="paragraph" w:styleId="TOC1">
    <w:name w:val="toc 1"/>
    <w:basedOn w:val="Normal"/>
    <w:next w:val="Normal"/>
    <w:autoRedefine/>
    <w:rsid w:val="00C225F1"/>
    <w:rPr>
      <w:rFonts w:ascii="Arial" w:hAnsi="Arial"/>
    </w:rPr>
  </w:style>
  <w:style w:type="paragraph" w:styleId="TOC2">
    <w:name w:val="toc 2"/>
    <w:basedOn w:val="Normal"/>
    <w:next w:val="Normal"/>
    <w:autoRedefine/>
    <w:rsid w:val="00C225F1"/>
    <w:pPr>
      <w:ind w:left="240"/>
    </w:pPr>
    <w:rPr>
      <w:rFonts w:ascii="Arial" w:hAnsi="Arial"/>
    </w:rPr>
  </w:style>
  <w:style w:type="paragraph" w:customStyle="1" w:styleId="Frontpagetitle">
    <w:name w:val="Front page title"/>
    <w:basedOn w:val="Normal"/>
    <w:rsid w:val="00C225F1"/>
    <w:pPr>
      <w:spacing w:after="240"/>
      <w:jc w:val="center"/>
    </w:pPr>
    <w:rPr>
      <w:rFonts w:ascii="Arial" w:hAnsi="Arial" w:cs="Arial"/>
      <w:sz w:val="48"/>
      <w:szCs w:val="48"/>
      <w:lang w:val="en-US"/>
    </w:rPr>
  </w:style>
  <w:style w:type="paragraph" w:customStyle="1" w:styleId="Frontpagedate">
    <w:name w:val="Front page date"/>
    <w:basedOn w:val="Normal"/>
    <w:rsid w:val="00C225F1"/>
    <w:pPr>
      <w:spacing w:after="240"/>
    </w:pPr>
    <w:rPr>
      <w:rFonts w:ascii="Arial" w:hAnsi="Arial" w:cs="Arial"/>
      <w:sz w:val="32"/>
      <w:szCs w:val="32"/>
      <w:lang w:val="en-US"/>
    </w:rPr>
  </w:style>
  <w:style w:type="paragraph" w:customStyle="1" w:styleId="Frontpageguidelinenumber">
    <w:name w:val="Front page guideline number"/>
    <w:basedOn w:val="Normal"/>
    <w:rsid w:val="00C225F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C225F1"/>
    <w:pPr>
      <w:outlineLvl w:val="9"/>
    </w:pPr>
    <w:rPr>
      <w:lang w:bidi="en-US"/>
    </w:rPr>
  </w:style>
  <w:style w:type="paragraph" w:styleId="TOC3">
    <w:name w:val="toc 3"/>
    <w:basedOn w:val="Normal"/>
    <w:next w:val="Normal"/>
    <w:autoRedefine/>
    <w:semiHidden/>
    <w:rsid w:val="00C225F1"/>
    <w:pPr>
      <w:ind w:left="480"/>
    </w:pPr>
    <w:rPr>
      <w:rFonts w:ascii="Arial" w:hAnsi="Arial"/>
    </w:rPr>
  </w:style>
  <w:style w:type="character" w:styleId="FollowedHyperlink">
    <w:name w:val="FollowedHyperlink"/>
    <w:unhideWhenUsed/>
    <w:rsid w:val="00C225F1"/>
    <w:rPr>
      <w:color w:val="800080"/>
      <w:u w:val="single"/>
    </w:rPr>
  </w:style>
  <w:style w:type="paragraph" w:customStyle="1" w:styleId="Level2text">
    <w:name w:val="Level 2 text"/>
    <w:basedOn w:val="Numberedheading2"/>
    <w:locked/>
    <w:rsid w:val="00C225F1"/>
    <w:pPr>
      <w:numPr>
        <w:ilvl w:val="1"/>
        <w:numId w:val="1"/>
      </w:numPr>
    </w:pPr>
    <w:rPr>
      <w:b/>
      <w:i/>
    </w:rPr>
  </w:style>
  <w:style w:type="paragraph" w:styleId="FootnoteText">
    <w:name w:val="footnote text"/>
    <w:basedOn w:val="Normal"/>
    <w:link w:val="FootnoteTextChar1"/>
    <w:semiHidden/>
    <w:rsid w:val="00C225F1"/>
    <w:rPr>
      <w:rFonts w:ascii="Arial" w:eastAsia="Calibri" w:hAnsi="Arial"/>
    </w:rPr>
  </w:style>
  <w:style w:type="character" w:customStyle="1" w:styleId="FootnoteTextChar">
    <w:name w:val="Footnote Text Char"/>
    <w:rsid w:val="00C225F1"/>
    <w:rPr>
      <w:rFonts w:ascii="Arial" w:eastAsia="Times New Roman" w:hAnsi="Arial"/>
    </w:rPr>
  </w:style>
  <w:style w:type="character" w:styleId="FootnoteReference">
    <w:name w:val="footnote reference"/>
    <w:rsid w:val="00C225F1"/>
    <w:rPr>
      <w:vertAlign w:val="superscript"/>
    </w:rPr>
  </w:style>
  <w:style w:type="paragraph" w:customStyle="1" w:styleId="Paragraph">
    <w:name w:val="Paragraph"/>
    <w:basedOn w:val="Paragraphnonumbers"/>
    <w:uiPriority w:val="4"/>
    <w:qFormat/>
    <w:rsid w:val="00C225F1"/>
    <w:pPr>
      <w:numPr>
        <w:numId w:val="9"/>
      </w:numPr>
      <w:tabs>
        <w:tab w:val="left" w:pos="567"/>
      </w:tabs>
    </w:pPr>
  </w:style>
  <w:style w:type="paragraph" w:customStyle="1" w:styleId="Bullets">
    <w:name w:val="Bullets"/>
    <w:basedOn w:val="Normal"/>
    <w:uiPriority w:val="5"/>
    <w:qFormat/>
    <w:rsid w:val="00C225F1"/>
    <w:pPr>
      <w:numPr>
        <w:numId w:val="16"/>
      </w:numPr>
      <w:spacing w:after="120" w:line="276" w:lineRule="auto"/>
    </w:pPr>
    <w:rPr>
      <w:rFonts w:ascii="Arial" w:hAnsi="Arial"/>
    </w:rPr>
  </w:style>
  <w:style w:type="paragraph" w:customStyle="1" w:styleId="Subbullets">
    <w:name w:val="Sub bullets"/>
    <w:basedOn w:val="Normal"/>
    <w:uiPriority w:val="6"/>
    <w:qFormat/>
    <w:rsid w:val="00C225F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C225F1"/>
    <w:pPr>
      <w:spacing w:after="240" w:line="276" w:lineRule="auto"/>
    </w:pPr>
    <w:rPr>
      <w:rFonts w:ascii="Arial" w:hAnsi="Arial"/>
    </w:rPr>
  </w:style>
  <w:style w:type="paragraph" w:styleId="TOAHeading">
    <w:name w:val="toa heading"/>
    <w:basedOn w:val="Normal"/>
    <w:next w:val="Normal"/>
    <w:semiHidden/>
    <w:rsid w:val="00C225F1"/>
    <w:pPr>
      <w:spacing w:before="120"/>
    </w:pPr>
    <w:rPr>
      <w:rFonts w:ascii="Arial" w:hAnsi="Arial"/>
      <w:b/>
      <w:bCs/>
    </w:rPr>
  </w:style>
  <w:style w:type="paragraph" w:styleId="TOC4">
    <w:name w:val="toc 4"/>
    <w:basedOn w:val="Normal"/>
    <w:next w:val="Normal"/>
    <w:autoRedefine/>
    <w:semiHidden/>
    <w:rsid w:val="00C225F1"/>
    <w:pPr>
      <w:ind w:left="720"/>
    </w:pPr>
    <w:rPr>
      <w:rFonts w:ascii="Arial" w:hAnsi="Arial"/>
    </w:rPr>
  </w:style>
  <w:style w:type="paragraph" w:customStyle="1" w:styleId="Bulletindent1alast">
    <w:name w:val="Bullet indent 1a last"/>
    <w:basedOn w:val="Bulletindent1last"/>
    <w:qFormat/>
    <w:rsid w:val="00C225F1"/>
    <w:pPr>
      <w:ind w:left="2552"/>
    </w:pPr>
  </w:style>
  <w:style w:type="paragraph" w:customStyle="1" w:styleId="Bulletindent2a">
    <w:name w:val="Bullet indent 2a"/>
    <w:basedOn w:val="Normal"/>
    <w:qFormat/>
    <w:rsid w:val="00C225F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C225F1"/>
    <w:pPr>
      <w:tabs>
        <w:tab w:val="num" w:pos="2552"/>
      </w:tabs>
      <w:ind w:left="2552"/>
    </w:pPr>
  </w:style>
  <w:style w:type="paragraph" w:customStyle="1" w:styleId="Frontpagegreentitle">
    <w:name w:val="Front page green title"/>
    <w:basedOn w:val="Normal"/>
    <w:rsid w:val="00C225F1"/>
    <w:pPr>
      <w:jc w:val="center"/>
    </w:pPr>
    <w:rPr>
      <w:rFonts w:ascii="Arial" w:hAnsi="Arial" w:cs="Arial"/>
      <w:b/>
      <w:color w:val="009999"/>
      <w:sz w:val="64"/>
      <w:szCs w:val="64"/>
    </w:rPr>
  </w:style>
  <w:style w:type="paragraph" w:styleId="TOC5">
    <w:name w:val="toc 5"/>
    <w:basedOn w:val="Normal"/>
    <w:next w:val="Normal"/>
    <w:autoRedefine/>
    <w:semiHidden/>
    <w:unhideWhenUsed/>
    <w:rsid w:val="00C225F1"/>
    <w:pPr>
      <w:spacing w:after="100" w:line="276" w:lineRule="auto"/>
      <w:ind w:left="880"/>
    </w:pPr>
  </w:style>
  <w:style w:type="paragraph" w:styleId="TOC6">
    <w:name w:val="toc 6"/>
    <w:basedOn w:val="Normal"/>
    <w:next w:val="Normal"/>
    <w:autoRedefine/>
    <w:semiHidden/>
    <w:unhideWhenUsed/>
    <w:rsid w:val="00C225F1"/>
    <w:pPr>
      <w:spacing w:after="100" w:line="276" w:lineRule="auto"/>
      <w:ind w:left="1100"/>
    </w:pPr>
  </w:style>
  <w:style w:type="paragraph" w:styleId="TOC7">
    <w:name w:val="toc 7"/>
    <w:basedOn w:val="Normal"/>
    <w:next w:val="Normal"/>
    <w:autoRedefine/>
    <w:semiHidden/>
    <w:unhideWhenUsed/>
    <w:rsid w:val="00C225F1"/>
    <w:pPr>
      <w:spacing w:after="100" w:line="276" w:lineRule="auto"/>
      <w:ind w:left="1320"/>
    </w:pPr>
  </w:style>
  <w:style w:type="paragraph" w:styleId="TOC8">
    <w:name w:val="toc 8"/>
    <w:basedOn w:val="Normal"/>
    <w:next w:val="Normal"/>
    <w:autoRedefine/>
    <w:semiHidden/>
    <w:unhideWhenUsed/>
    <w:rsid w:val="00C225F1"/>
    <w:pPr>
      <w:spacing w:after="100" w:line="276" w:lineRule="auto"/>
      <w:ind w:left="1540"/>
    </w:pPr>
  </w:style>
  <w:style w:type="paragraph" w:styleId="TOC9">
    <w:name w:val="toc 9"/>
    <w:basedOn w:val="Normal"/>
    <w:next w:val="Normal"/>
    <w:autoRedefine/>
    <w:semiHidden/>
    <w:unhideWhenUsed/>
    <w:rsid w:val="00C225F1"/>
    <w:pPr>
      <w:spacing w:after="100" w:line="276" w:lineRule="auto"/>
      <w:ind w:left="1760"/>
    </w:pPr>
  </w:style>
  <w:style w:type="paragraph" w:customStyle="1" w:styleId="Question">
    <w:name w:val="Question"/>
    <w:basedOn w:val="References"/>
    <w:qFormat/>
    <w:rsid w:val="00C225F1"/>
    <w:pPr>
      <w:keepNext/>
      <w:numPr>
        <w:numId w:val="2"/>
      </w:numPr>
    </w:pPr>
    <w:rPr>
      <w:b/>
    </w:rPr>
  </w:style>
  <w:style w:type="paragraph" w:styleId="EndnoteText">
    <w:name w:val="endnote text"/>
    <w:basedOn w:val="Normal"/>
    <w:link w:val="EndnoteTextChar1"/>
    <w:semiHidden/>
    <w:unhideWhenUsed/>
    <w:rsid w:val="00C225F1"/>
  </w:style>
  <w:style w:type="character" w:customStyle="1" w:styleId="EndnoteTextChar">
    <w:name w:val="Endnote Text Char"/>
    <w:semiHidden/>
    <w:rsid w:val="00C225F1"/>
    <w:rPr>
      <w:rFonts w:ascii="Times New Roman" w:eastAsia="Times New Roman" w:hAnsi="Times New Roman"/>
    </w:rPr>
  </w:style>
  <w:style w:type="character" w:styleId="EndnoteReference">
    <w:name w:val="endnote reference"/>
    <w:semiHidden/>
    <w:unhideWhenUsed/>
    <w:rsid w:val="00C225F1"/>
    <w:rPr>
      <w:vertAlign w:val="superscript"/>
    </w:rPr>
  </w:style>
  <w:style w:type="paragraph" w:customStyle="1" w:styleId="Style4">
    <w:name w:val="Style4"/>
    <w:basedOn w:val="Normal"/>
    <w:autoRedefine/>
    <w:rsid w:val="00C225F1"/>
    <w:pPr>
      <w:keepNext/>
      <w:spacing w:line="360" w:lineRule="auto"/>
      <w:ind w:left="567"/>
    </w:pPr>
    <w:rPr>
      <w:rFonts w:ascii="Arial" w:hAnsi="Arial" w:cs="Arial"/>
    </w:rPr>
  </w:style>
  <w:style w:type="paragraph" w:customStyle="1" w:styleId="Bodytextosteo">
    <w:name w:val="Body text osteo"/>
    <w:basedOn w:val="BodyText"/>
    <w:autoRedefine/>
    <w:rsid w:val="00C225F1"/>
    <w:pPr>
      <w:spacing w:after="0" w:line="360" w:lineRule="auto"/>
      <w:ind w:left="567"/>
    </w:pPr>
    <w:rPr>
      <w:rFonts w:ascii="Arial" w:hAnsi="Arial" w:cs="Arial"/>
    </w:rPr>
  </w:style>
  <w:style w:type="paragraph" w:styleId="BodyText">
    <w:name w:val="Body Text"/>
    <w:basedOn w:val="Normal"/>
    <w:link w:val="BodyTextChar"/>
    <w:rsid w:val="00C225F1"/>
    <w:pPr>
      <w:spacing w:after="120"/>
    </w:pPr>
  </w:style>
  <w:style w:type="paragraph" w:customStyle="1" w:styleId="bulletdoubleindent">
    <w:name w:val="bullet double indent"/>
    <w:basedOn w:val="Normal"/>
    <w:autoRedefine/>
    <w:rsid w:val="00C225F1"/>
    <w:pPr>
      <w:numPr>
        <w:numId w:val="3"/>
      </w:numPr>
      <w:spacing w:line="360" w:lineRule="auto"/>
    </w:pPr>
    <w:rPr>
      <w:rFonts w:ascii="Arial" w:eastAsia="Calibri" w:hAnsi="Arial"/>
    </w:rPr>
  </w:style>
  <w:style w:type="paragraph" w:customStyle="1" w:styleId="bulletindentosteo">
    <w:name w:val="bullet indent osteo"/>
    <w:basedOn w:val="Normal"/>
    <w:autoRedefine/>
    <w:rsid w:val="00C225F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C225F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C225F1"/>
    <w:pPr>
      <w:spacing w:after="0" w:line="360" w:lineRule="auto"/>
      <w:ind w:left="567"/>
    </w:pPr>
  </w:style>
  <w:style w:type="paragraph" w:customStyle="1" w:styleId="subheadingosteo">
    <w:name w:val="subheading osteo"/>
    <w:basedOn w:val="Heading6"/>
    <w:autoRedefine/>
    <w:rsid w:val="00C225F1"/>
    <w:pPr>
      <w:keepNext/>
      <w:spacing w:line="360" w:lineRule="auto"/>
      <w:ind w:left="539"/>
    </w:pPr>
    <w:rPr>
      <w:rFonts w:ascii="Arial" w:hAnsi="Arial"/>
    </w:rPr>
  </w:style>
  <w:style w:type="paragraph" w:customStyle="1" w:styleId="bulletdoubleindentosteo">
    <w:name w:val="bullet double indent osteo"/>
    <w:basedOn w:val="bulletindentosteo"/>
    <w:autoRedefine/>
    <w:rsid w:val="00C225F1"/>
    <w:pPr>
      <w:numPr>
        <w:numId w:val="5"/>
      </w:numPr>
    </w:pPr>
    <w:rPr>
      <w:rFonts w:eastAsia="Times New Roman"/>
      <w:lang w:eastAsia="en-GB"/>
    </w:rPr>
  </w:style>
  <w:style w:type="paragraph" w:styleId="ListBullet3">
    <w:name w:val="List Bullet 3"/>
    <w:basedOn w:val="Normal"/>
    <w:autoRedefine/>
    <w:rsid w:val="00C225F1"/>
  </w:style>
  <w:style w:type="paragraph" w:customStyle="1" w:styleId="Bulletosteotable">
    <w:name w:val="Bullet osteo table"/>
    <w:basedOn w:val="bulletosteoporosis"/>
    <w:autoRedefine/>
    <w:rsid w:val="00C225F1"/>
    <w:pPr>
      <w:numPr>
        <w:numId w:val="6"/>
      </w:numPr>
    </w:pPr>
  </w:style>
  <w:style w:type="paragraph" w:customStyle="1" w:styleId="StyleHeading2Before0ptAfter0ptLinespacing15l">
    <w:name w:val="Style Heading 2 + Before:  0 pt After:  0 pt Line spacing:  1.5 l..."/>
    <w:basedOn w:val="Heading2"/>
    <w:autoRedefine/>
    <w:rsid w:val="00C225F1"/>
    <w:pPr>
      <w:spacing w:after="0" w:line="360" w:lineRule="auto"/>
    </w:pPr>
    <w:rPr>
      <w:szCs w:val="20"/>
      <w:lang w:val="en-US"/>
    </w:rPr>
  </w:style>
  <w:style w:type="paragraph" w:customStyle="1" w:styleId="NCC-ACChaptertitle">
    <w:name w:val="NCC-AC Chapter title"/>
    <w:basedOn w:val="Numberedheading1"/>
    <w:next w:val="Normal"/>
    <w:autoRedefine/>
    <w:rsid w:val="00C225F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C225F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C225F1"/>
    <w:pPr>
      <w:numPr>
        <w:ilvl w:val="3"/>
        <w:numId w:val="8"/>
      </w:numPr>
    </w:pPr>
    <w:rPr>
      <w:b w:val="0"/>
    </w:rPr>
  </w:style>
  <w:style w:type="numbering" w:customStyle="1" w:styleId="NiceNumbering">
    <w:name w:val="Nice Numbering"/>
    <w:rsid w:val="00C225F1"/>
    <w:pPr>
      <w:numPr>
        <w:numId w:val="8"/>
      </w:numPr>
    </w:pPr>
  </w:style>
  <w:style w:type="character" w:customStyle="1" w:styleId="FootnoteTextChar1">
    <w:name w:val="Footnote Text Char1"/>
    <w:link w:val="FootnoteText"/>
    <w:semiHidden/>
    <w:rsid w:val="00C225F1"/>
    <w:rPr>
      <w:rFonts w:ascii="Arial" w:hAnsi="Arial"/>
      <w:kern w:val="2"/>
      <w:lang w:eastAsia="en-US"/>
      <w14:ligatures w14:val="standardContextual"/>
    </w:rPr>
  </w:style>
  <w:style w:type="table" w:styleId="TableGrid">
    <w:name w:val="Table Grid"/>
    <w:basedOn w:val="TableNormal"/>
    <w:rsid w:val="00C225F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C225F1"/>
    <w:rPr>
      <w:rFonts w:ascii="Arial" w:hAnsi="Arial" w:cs="Arial"/>
      <w:color w:val="FFFFFF"/>
      <w:sz w:val="32"/>
      <w:szCs w:val="32"/>
    </w:rPr>
  </w:style>
  <w:style w:type="paragraph" w:customStyle="1" w:styleId="Default">
    <w:name w:val="Default"/>
    <w:rsid w:val="00C225F1"/>
    <w:pPr>
      <w:autoSpaceDE w:val="0"/>
      <w:autoSpaceDN w:val="0"/>
      <w:adjustRightInd w:val="0"/>
    </w:pPr>
    <w:rPr>
      <w:rFonts w:eastAsia="Times New Roman" w:cs="Calibri"/>
      <w:color w:val="000000"/>
    </w:rPr>
  </w:style>
  <w:style w:type="paragraph" w:customStyle="1" w:styleId="PGDNormal">
    <w:name w:val="PGD Normal"/>
    <w:basedOn w:val="NICEnormal"/>
    <w:rsid w:val="00C225F1"/>
    <w:pPr>
      <w:spacing w:line="240" w:lineRule="auto"/>
    </w:pPr>
    <w:rPr>
      <w:sz w:val="22"/>
    </w:rPr>
  </w:style>
  <w:style w:type="paragraph" w:customStyle="1" w:styleId="TabletextIPoverviewevidence">
    <w:name w:val="Table text IP overview evidence"/>
    <w:basedOn w:val="Tabletext"/>
    <w:rsid w:val="00C225F1"/>
    <w:rPr>
      <w:sz w:val="18"/>
    </w:rPr>
  </w:style>
  <w:style w:type="character" w:customStyle="1" w:styleId="Heading5Char">
    <w:name w:val="Heading 5 Char"/>
    <w:link w:val="Heading5"/>
    <w:uiPriority w:val="9"/>
    <w:rsid w:val="00C225F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C225F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C225F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C225F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C225F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C225F1"/>
    <w:pPr>
      <w:spacing w:after="600"/>
    </w:pPr>
    <w:rPr>
      <w:rFonts w:ascii="Cambria" w:hAnsi="Cambria"/>
      <w:i/>
      <w:iCs/>
      <w:spacing w:val="13"/>
    </w:rPr>
  </w:style>
  <w:style w:type="character" w:customStyle="1" w:styleId="SubtitleChar">
    <w:name w:val="Subtitle Char"/>
    <w:link w:val="Subtitle"/>
    <w:uiPriority w:val="11"/>
    <w:rsid w:val="00C225F1"/>
    <w:rPr>
      <w:rFonts w:ascii="Cambria" w:eastAsiaTheme="minorHAnsi" w:hAnsi="Cambria"/>
      <w:i/>
      <w:iCs/>
      <w:spacing w:val="13"/>
      <w:kern w:val="2"/>
      <w:lang w:eastAsia="en-US"/>
      <w14:ligatures w14:val="standardContextual"/>
    </w:rPr>
  </w:style>
  <w:style w:type="character" w:styleId="Strong">
    <w:name w:val="Strong"/>
    <w:uiPriority w:val="22"/>
    <w:qFormat/>
    <w:rsid w:val="00C225F1"/>
    <w:rPr>
      <w:b/>
      <w:bCs/>
    </w:rPr>
  </w:style>
  <w:style w:type="character" w:styleId="Emphasis">
    <w:name w:val="Emphasis"/>
    <w:uiPriority w:val="20"/>
    <w:qFormat/>
    <w:rsid w:val="00C225F1"/>
    <w:rPr>
      <w:b/>
      <w:bCs/>
      <w:i/>
      <w:iCs/>
      <w:spacing w:val="10"/>
      <w:bdr w:val="none" w:sz="0" w:space="0" w:color="auto"/>
      <w:shd w:val="clear" w:color="auto" w:fill="auto"/>
    </w:rPr>
  </w:style>
  <w:style w:type="paragraph" w:styleId="NoSpacing">
    <w:name w:val="No Spacing"/>
    <w:basedOn w:val="Normal"/>
    <w:uiPriority w:val="1"/>
    <w:qFormat/>
    <w:rsid w:val="00C225F1"/>
    <w:rPr>
      <w:rFonts w:eastAsia="Calibri"/>
    </w:rPr>
  </w:style>
  <w:style w:type="paragraph" w:styleId="Quote">
    <w:name w:val="Quote"/>
    <w:basedOn w:val="Normal"/>
    <w:next w:val="Normal"/>
    <w:link w:val="QuoteChar"/>
    <w:uiPriority w:val="29"/>
    <w:qFormat/>
    <w:rsid w:val="00C225F1"/>
    <w:pPr>
      <w:spacing w:before="200"/>
      <w:ind w:left="360" w:right="360"/>
    </w:pPr>
    <w:rPr>
      <w:i/>
      <w:iCs/>
    </w:rPr>
  </w:style>
  <w:style w:type="character" w:customStyle="1" w:styleId="QuoteChar">
    <w:name w:val="Quote Char"/>
    <w:link w:val="Quote"/>
    <w:uiPriority w:val="29"/>
    <w:rsid w:val="00C225F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C225F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225F1"/>
    <w:rPr>
      <w:rFonts w:eastAsiaTheme="minorHAnsi"/>
      <w:b/>
      <w:bCs/>
      <w:i/>
      <w:iCs/>
      <w:kern w:val="2"/>
      <w:lang w:eastAsia="en-US"/>
      <w14:ligatures w14:val="standardContextual"/>
    </w:rPr>
  </w:style>
  <w:style w:type="character" w:styleId="SubtleEmphasis">
    <w:name w:val="Subtle Emphasis"/>
    <w:uiPriority w:val="19"/>
    <w:qFormat/>
    <w:rsid w:val="00C225F1"/>
    <w:rPr>
      <w:i/>
      <w:iCs/>
    </w:rPr>
  </w:style>
  <w:style w:type="character" w:styleId="IntenseEmphasis">
    <w:name w:val="Intense Emphasis"/>
    <w:uiPriority w:val="21"/>
    <w:qFormat/>
    <w:rsid w:val="00C225F1"/>
    <w:rPr>
      <w:b/>
      <w:bCs/>
    </w:rPr>
  </w:style>
  <w:style w:type="character" w:styleId="SubtleReference">
    <w:name w:val="Subtle Reference"/>
    <w:uiPriority w:val="31"/>
    <w:qFormat/>
    <w:rsid w:val="00C225F1"/>
    <w:rPr>
      <w:smallCaps/>
    </w:rPr>
  </w:style>
  <w:style w:type="character" w:styleId="IntenseReference">
    <w:name w:val="Intense Reference"/>
    <w:uiPriority w:val="32"/>
    <w:qFormat/>
    <w:rsid w:val="00C225F1"/>
    <w:rPr>
      <w:smallCaps/>
      <w:spacing w:val="5"/>
      <w:u w:val="single"/>
    </w:rPr>
  </w:style>
  <w:style w:type="character" w:styleId="BookTitle">
    <w:name w:val="Book Title"/>
    <w:uiPriority w:val="33"/>
    <w:qFormat/>
    <w:rsid w:val="00C225F1"/>
    <w:rPr>
      <w:i/>
      <w:iCs/>
      <w:smallCaps/>
      <w:spacing w:val="5"/>
    </w:rPr>
  </w:style>
  <w:style w:type="paragraph" w:customStyle="1" w:styleId="NICETitle2">
    <w:name w:val="NICE Title 2"/>
    <w:basedOn w:val="Normal"/>
    <w:qFormat/>
    <w:rsid w:val="00C225F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C225F1"/>
    <w:pPr>
      <w:spacing w:after="120" w:line="480" w:lineRule="auto"/>
    </w:pPr>
  </w:style>
  <w:style w:type="character" w:customStyle="1" w:styleId="BodyText2Char">
    <w:name w:val="Body Text 2 Char"/>
    <w:link w:val="BodyText2"/>
    <w:uiPriority w:val="99"/>
    <w:semiHidden/>
    <w:rsid w:val="00C225F1"/>
    <w:rPr>
      <w:rFonts w:eastAsiaTheme="minorHAnsi"/>
      <w:kern w:val="2"/>
      <w:lang w:eastAsia="en-US"/>
      <w14:ligatures w14:val="standardContextual"/>
    </w:rPr>
  </w:style>
  <w:style w:type="character" w:styleId="UnresolvedMention">
    <w:name w:val="Unresolved Mention"/>
    <w:uiPriority w:val="99"/>
    <w:semiHidden/>
    <w:unhideWhenUsed/>
    <w:rsid w:val="00C225F1"/>
    <w:rPr>
      <w:color w:val="605E5C"/>
      <w:shd w:val="clear" w:color="auto" w:fill="E1DFDD"/>
    </w:rPr>
  </w:style>
  <w:style w:type="paragraph" w:customStyle="1" w:styleId="PGDTitle2">
    <w:name w:val="PGD Title 2"/>
    <w:basedOn w:val="Normal"/>
    <w:rsid w:val="00C225F1"/>
    <w:pPr>
      <w:jc w:val="center"/>
    </w:pPr>
    <w:rPr>
      <w:rFonts w:ascii="Arial" w:hAnsi="Arial"/>
      <w:b/>
      <w:sz w:val="36"/>
      <w:szCs w:val="36"/>
    </w:rPr>
  </w:style>
  <w:style w:type="paragraph" w:customStyle="1" w:styleId="PGDTitle1">
    <w:name w:val="PGD Title 1"/>
    <w:basedOn w:val="Normal"/>
    <w:rsid w:val="00C225F1"/>
    <w:pPr>
      <w:jc w:val="center"/>
    </w:pPr>
    <w:rPr>
      <w:rFonts w:ascii="Arial" w:hAnsi="Arial"/>
      <w:b/>
      <w:bCs/>
      <w:sz w:val="44"/>
    </w:rPr>
  </w:style>
  <w:style w:type="character" w:customStyle="1" w:styleId="PGDVersionNumber">
    <w:name w:val="PGD Version Number"/>
    <w:basedOn w:val="DefaultParagraphFont"/>
    <w:qFormat/>
    <w:rsid w:val="00C225F1"/>
    <w:rPr>
      <w:rFonts w:ascii="Arial" w:hAnsi="Arial"/>
      <w:sz w:val="28"/>
    </w:rPr>
  </w:style>
  <w:style w:type="paragraph" w:customStyle="1" w:styleId="TableHeaderRow">
    <w:name w:val="Table Header Row"/>
    <w:basedOn w:val="Normal"/>
    <w:rsid w:val="00C225F1"/>
    <w:rPr>
      <w:rFonts w:ascii="Arial" w:hAnsi="Arial"/>
      <w:b/>
      <w:bCs/>
    </w:rPr>
  </w:style>
  <w:style w:type="character" w:customStyle="1" w:styleId="PGDNormalBold">
    <w:name w:val="PGD Normal Bold"/>
    <w:basedOn w:val="DefaultParagraphFont"/>
    <w:rsid w:val="00C225F1"/>
    <w:rPr>
      <w:rFonts w:ascii="Arial" w:hAnsi="Arial"/>
      <w:b/>
      <w:bCs/>
    </w:rPr>
  </w:style>
  <w:style w:type="character" w:customStyle="1" w:styleId="TableHeaderColumn">
    <w:name w:val="Table Header Column"/>
    <w:basedOn w:val="DefaultParagraphFont"/>
    <w:rsid w:val="00C225F1"/>
    <w:rPr>
      <w:rFonts w:ascii="Arial" w:hAnsi="Arial"/>
      <w:b/>
      <w:bCs/>
      <w:sz w:val="20"/>
    </w:rPr>
  </w:style>
  <w:style w:type="paragraph" w:customStyle="1" w:styleId="Title1">
    <w:name w:val="Title 1"/>
    <w:basedOn w:val="Title"/>
    <w:qFormat/>
    <w:rsid w:val="00C225F1"/>
    <w:rPr>
      <w:rFonts w:ascii="Arial" w:hAnsi="Arial" w:cs="Arial"/>
      <w:sz w:val="44"/>
      <w:szCs w:val="44"/>
    </w:rPr>
  </w:style>
  <w:style w:type="paragraph" w:customStyle="1" w:styleId="Title2">
    <w:name w:val="Title 2"/>
    <w:basedOn w:val="Title"/>
    <w:qFormat/>
    <w:rsid w:val="00C225F1"/>
    <w:rPr>
      <w:rFonts w:ascii="Arial" w:hAnsi="Arial" w:cs="Arial"/>
      <w:sz w:val="40"/>
      <w:szCs w:val="40"/>
    </w:rPr>
  </w:style>
  <w:style w:type="paragraph" w:customStyle="1" w:styleId="PGDHeading2">
    <w:name w:val="PGD Heading 2"/>
    <w:basedOn w:val="Heading2"/>
    <w:qFormat/>
    <w:rsid w:val="00C225F1"/>
    <w:rPr>
      <w:rFonts w:ascii="Arial" w:hAnsi="Arial" w:cs="Arial"/>
      <w:color w:val="auto"/>
      <w:sz w:val="28"/>
      <w:szCs w:val="28"/>
    </w:rPr>
  </w:style>
  <w:style w:type="table" w:customStyle="1" w:styleId="Tableheading">
    <w:name w:val="Table heading"/>
    <w:basedOn w:val="TableNormal"/>
    <w:uiPriority w:val="99"/>
    <w:rsid w:val="00C225F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C225F1"/>
    <w:pPr>
      <w:spacing w:line="240" w:lineRule="auto"/>
    </w:pPr>
  </w:style>
  <w:style w:type="paragraph" w:customStyle="1" w:styleId="PGDtablebullet0">
    <w:name w:val="PGD table bullet"/>
    <w:basedOn w:val="Normal"/>
    <w:rsid w:val="00C225F1"/>
    <w:rPr>
      <w:rFonts w:ascii="Arial" w:eastAsia="Times New Roman" w:hAnsi="Arial"/>
    </w:rPr>
  </w:style>
  <w:style w:type="numbering" w:customStyle="1" w:styleId="PGDTableBullet">
    <w:name w:val="PGD Table Bullet"/>
    <w:basedOn w:val="NoList"/>
    <w:uiPriority w:val="99"/>
    <w:rsid w:val="00C225F1"/>
    <w:pPr>
      <w:numPr>
        <w:numId w:val="10"/>
      </w:numPr>
    </w:pPr>
  </w:style>
  <w:style w:type="paragraph" w:customStyle="1" w:styleId="StyleLatinArialAfter0ptLinespacingsingle">
    <w:name w:val="Style (Latin) Arial After:  0 pt Line spacing:  single"/>
    <w:basedOn w:val="Normal"/>
    <w:rsid w:val="00C225F1"/>
    <w:rPr>
      <w:rFonts w:ascii="Arial" w:eastAsia="Times New Roman" w:hAnsi="Arial"/>
    </w:rPr>
  </w:style>
  <w:style w:type="paragraph" w:customStyle="1" w:styleId="PGDlogo">
    <w:name w:val="PGD logo"/>
    <w:basedOn w:val="NICEnormal"/>
    <w:rsid w:val="00C225F1"/>
    <w:pPr>
      <w:jc w:val="right"/>
    </w:pPr>
  </w:style>
  <w:style w:type="paragraph" w:customStyle="1" w:styleId="PGDLogo0">
    <w:name w:val="PGD Logo"/>
    <w:basedOn w:val="PGDNormal"/>
    <w:rsid w:val="00C225F1"/>
    <w:pPr>
      <w:jc w:val="right"/>
    </w:pPr>
  </w:style>
  <w:style w:type="paragraph" w:customStyle="1" w:styleId="PGDVersion">
    <w:name w:val="PGD Version"/>
    <w:basedOn w:val="Normal"/>
    <w:rsid w:val="00C225F1"/>
    <w:pPr>
      <w:jc w:val="center"/>
    </w:pPr>
    <w:rPr>
      <w:rFonts w:ascii="Arial" w:eastAsia="Times New Roman" w:hAnsi="Arial"/>
      <w:sz w:val="28"/>
    </w:rPr>
  </w:style>
  <w:style w:type="numbering" w:customStyle="1" w:styleId="PGDtablebullet2">
    <w:name w:val="PGD table bullet 2"/>
    <w:basedOn w:val="NoList"/>
    <w:rsid w:val="00C225F1"/>
    <w:pPr>
      <w:numPr>
        <w:numId w:val="12"/>
      </w:numPr>
    </w:pPr>
  </w:style>
  <w:style w:type="numbering" w:customStyle="1" w:styleId="PGDbullet2">
    <w:name w:val="PGD bullet 2"/>
    <w:basedOn w:val="NoList"/>
    <w:rsid w:val="00C225F1"/>
    <w:pPr>
      <w:numPr>
        <w:numId w:val="13"/>
      </w:numPr>
    </w:pPr>
  </w:style>
  <w:style w:type="numbering" w:customStyle="1" w:styleId="PGDtablebullet1">
    <w:name w:val="PGD table bullet 1"/>
    <w:basedOn w:val="NoList"/>
    <w:rsid w:val="00C225F1"/>
    <w:pPr>
      <w:numPr>
        <w:numId w:val="14"/>
      </w:numPr>
    </w:pPr>
  </w:style>
  <w:style w:type="character" w:customStyle="1" w:styleId="BodyTextChar">
    <w:name w:val="Body Text Char"/>
    <w:basedOn w:val="DefaultParagraphFont"/>
    <w:link w:val="BodyText"/>
    <w:rsid w:val="00C225F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C225F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C225F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C225F1"/>
    <w:rPr>
      <w:rFonts w:eastAsiaTheme="minorHAnsi"/>
      <w:b/>
      <w:bCs/>
      <w:kern w:val="2"/>
      <w:lang w:eastAsia="en-US"/>
      <w14:ligatures w14:val="standardContextual"/>
    </w:rPr>
  </w:style>
  <w:style w:type="character" w:customStyle="1" w:styleId="cf01">
    <w:name w:val="cf01"/>
    <w:basedOn w:val="DefaultParagraphFont"/>
    <w:rsid w:val="00773410"/>
    <w:rPr>
      <w:rFonts w:ascii="Segoe UI" w:hAnsi="Segoe UI" w:cs="Segoe UI" w:hint="default"/>
      <w:sz w:val="18"/>
      <w:szCs w:val="18"/>
    </w:rPr>
  </w:style>
  <w:style w:type="paragraph" w:customStyle="1" w:styleId="Pa2">
    <w:name w:val="Pa2"/>
    <w:basedOn w:val="Default"/>
    <w:next w:val="Default"/>
    <w:uiPriority w:val="99"/>
    <w:rsid w:val="00C75F95"/>
    <w:pPr>
      <w:spacing w:line="201" w:lineRule="atLeast"/>
    </w:pPr>
    <w:rPr>
      <w:rFonts w:ascii="Arial" w:eastAsia="Calibri" w:hAnsi="Arial" w:cs="Arial"/>
      <w:color w:val="auto"/>
      <w:lang w:val="en-US" w:eastAsia="en-US"/>
    </w:rPr>
  </w:style>
  <w:style w:type="paragraph" w:customStyle="1" w:styleId="TableParagraph">
    <w:name w:val="Table Paragraph"/>
    <w:basedOn w:val="Normal"/>
    <w:uiPriority w:val="1"/>
    <w:qFormat/>
    <w:rsid w:val="00C75F95"/>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445929999">
      <w:bodyDiv w:val="1"/>
      <w:marLeft w:val="0"/>
      <w:marRight w:val="0"/>
      <w:marTop w:val="0"/>
      <w:marBottom w:val="0"/>
      <w:divBdr>
        <w:top w:val="none" w:sz="0" w:space="0" w:color="auto"/>
        <w:left w:val="none" w:sz="0" w:space="0" w:color="auto"/>
        <w:bottom w:val="none" w:sz="0" w:space="0" w:color="auto"/>
        <w:right w:val="none" w:sz="0" w:space="0" w:color="auto"/>
      </w:divBdr>
    </w:div>
    <w:div w:id="491606989">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839582115">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186090258">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643271321">
      <w:bodyDiv w:val="1"/>
      <w:marLeft w:val="0"/>
      <w:marRight w:val="0"/>
      <w:marTop w:val="0"/>
      <w:marBottom w:val="0"/>
      <w:divBdr>
        <w:top w:val="none" w:sz="0" w:space="0" w:color="auto"/>
        <w:left w:val="none" w:sz="0" w:space="0" w:color="auto"/>
        <w:bottom w:val="none" w:sz="0" w:space="0" w:color="auto"/>
        <w:right w:val="none" w:sz="0" w:space="0" w:color="auto"/>
      </w:divBdr>
    </w:div>
    <w:div w:id="1706522574">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69961687">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chapter/Recommendations" TargetMode="External"/><Relationship Id="rId18" Type="http://schemas.openxmlformats.org/officeDocument/2006/relationships/hyperlink" Target="http://www.bnf.org/" TargetMode="External"/><Relationship Id="rId26" Type="http://schemas.openxmlformats.org/officeDocument/2006/relationships/hyperlink" Target="https://www.sps.nhs.uk/home/guidance/patient-group-directions/templates/" TargetMode="External"/><Relationship Id="rId39" Type="http://schemas.openxmlformats.org/officeDocument/2006/relationships/hyperlink" Target="https://www.fsrh.org/Public/Standards-and-Guidance/Progestogen-only-Injectables.aspx" TargetMode="External"/><Relationship Id="rId21" Type="http://schemas.openxmlformats.org/officeDocument/2006/relationships/hyperlink" Target="https://www.medicines.org.uk/emc" TargetMode="External"/><Relationship Id="rId34" Type="http://schemas.openxmlformats.org/officeDocument/2006/relationships/hyperlink" Target="https://yellowcard.mhra.gov.uk/" TargetMode="External"/><Relationship Id="rId42" Type="http://schemas.openxmlformats.org/officeDocument/2006/relationships/hyperlink" Target="https://www.fsrh.org/Public/Documents/fsrh-response-to-study-progestogens-and-risk-of-intracranial-meningioma.asp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nice.org.uk/guidance/mpg2/resources" TargetMode="External"/><Relationship Id="rId29" Type="http://schemas.openxmlformats.org/officeDocument/2006/relationships/hyperlink" Target="https://www.pharmaceuticalpress.com/bnf-and-bnfc/" TargetMode="External"/><Relationship Id="rId11" Type="http://schemas.openxmlformats.org/officeDocument/2006/relationships/hyperlink" Target="https://www.sps.nhs.uk/home/guidance/patient-group-directions-and-legal-mechanisms/national-pgd-protocol-and-written-instructions-templates/" TargetMode="External"/><Relationship Id="rId24" Type="http://schemas.openxmlformats.org/officeDocument/2006/relationships/hyperlink" Target="https://www.fsrh.org/Public/Standards-and-Guidance/Progestogen-only-Injectables.aspx" TargetMode="External"/><Relationship Id="rId32" Type="http://schemas.openxmlformats.org/officeDocument/2006/relationships/hyperlink" Target="https://www.medicines.org.uk/emc/product/3148/smpc" TargetMode="External"/><Relationship Id="rId37" Type="http://schemas.openxmlformats.org/officeDocument/2006/relationships/hyperlink" Target="https://bnf.nice.org.uk/" TargetMode="External"/><Relationship Id="rId40" Type="http://schemas.openxmlformats.org/officeDocument/2006/relationships/hyperlink" Target="https://www.fsrh.org/Public/Documents/ceu-statement-self-administration-of-sayana.aspx"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e-lfh.org.uk/programmes/patient-group-directions/" TargetMode="External"/><Relationship Id="rId23" Type="http://schemas.openxmlformats.org/officeDocument/2006/relationships/hyperlink" Target="https://www.medicines.org.uk/emc/product/3148/smpc" TargetMode="External"/><Relationship Id="rId28" Type="http://schemas.openxmlformats.org/officeDocument/2006/relationships/hyperlink" Target="https://www.medicines.org.uk/emc/product/3148/smpc" TargetMode="External"/><Relationship Id="rId36" Type="http://schemas.openxmlformats.org/officeDocument/2006/relationships/hyperlink" Target="https://www.medicines.org.uk/emc" TargetMode="External"/><Relationship Id="rId49" Type="http://schemas.openxmlformats.org/officeDocument/2006/relationships/fontTable" Target="fontTable.xml"/><Relationship Id="rId10" Type="http://schemas.openxmlformats.org/officeDocument/2006/relationships/hyperlink" Target="https://www.nice.org.uk/guidance/mpg2/chapter/Recommendations" TargetMode="External"/><Relationship Id="rId19" Type="http://schemas.openxmlformats.org/officeDocument/2006/relationships/hyperlink" Target="https://www.medicines.org.uk/emc/product/3148/smpc" TargetMode="External"/><Relationship Id="rId31" Type="http://schemas.openxmlformats.org/officeDocument/2006/relationships/hyperlink" Target="https://www.fsrh.org/Public/Documents/ceu-clinical-guidance-drug-interactions-with-hormonal.aspx" TargetMode="External"/><Relationship Id="rId44" Type="http://schemas.openxmlformats.org/officeDocument/2006/relationships/hyperlink" Target="https://www.fsrh.org/Public/Documents/fsrh-clinical-guidance-quick-starting-contraception-april-2017.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2" Type="http://schemas.openxmlformats.org/officeDocument/2006/relationships/hyperlink" Target="https://products.mhra.gov.uk/substance/?substance=MEDROXYPROGESTERONE%20ACETATE" TargetMode="External"/><Relationship Id="rId27" Type="http://schemas.openxmlformats.org/officeDocument/2006/relationships/hyperlink" Target="https://www.medicines.org.uk/emc/product/3148/smpc" TargetMode="External"/><Relationship Id="rId30" Type="http://schemas.openxmlformats.org/officeDocument/2006/relationships/hyperlink" Target="https://www.fsrh.org/standards-and-guidance/documents/ceu-clinical-guidance-drug-interactions-with-hormonal/" TargetMode="External"/><Relationship Id="rId35" Type="http://schemas.openxmlformats.org/officeDocument/2006/relationships/hyperlink" Target="https://transform.england.nhs.uk/information-governance/guidance/records-management-code/" TargetMode="External"/><Relationship Id="rId43" Type="http://schemas.openxmlformats.org/officeDocument/2006/relationships/hyperlink" Target="https://www.fsrh.org/Public/Public/Standards-and-Guidance/uk-medical-eligibility-criteria-for-contraceptive-use-ukmec.aspx?hkey=82727ce6-756b-4b88-a5ab-acaf27c48669" TargetMode="External"/><Relationship Id="rId48"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nice.org.uk/Guidance/MPG2" TargetMode="External"/><Relationship Id="rId17" Type="http://schemas.openxmlformats.org/officeDocument/2006/relationships/hyperlink" Target="https://www.medicines.org.uk/emc/product/3148/smpc" TargetMode="External"/><Relationship Id="rId25" Type="http://schemas.openxmlformats.org/officeDocument/2006/relationships/hyperlink" Target="https://www.cosrh.org/Public/Standards-and-Guidance/Switching-or-Starting-Methods-of-Contraception.aspx" TargetMode="External"/><Relationship Id="rId33" Type="http://schemas.openxmlformats.org/officeDocument/2006/relationships/hyperlink" Target="https://www.pharmaceuticalpress.com/bnf-and-bnfc/" TargetMode="External"/><Relationship Id="rId38" Type="http://schemas.openxmlformats.org/officeDocument/2006/relationships/hyperlink" Target="https://www.nice.org.uk/guidance/mpg2" TargetMode="External"/><Relationship Id="rId46" Type="http://schemas.openxmlformats.org/officeDocument/2006/relationships/header" Target="header2.xml"/><Relationship Id="rId20" Type="http://schemas.openxmlformats.org/officeDocument/2006/relationships/hyperlink" Target="https://gbr01.safelinks.protection.outlook.com/?url=https%3A%2F%2Fcosrh.org%2FPublic%2FDocuments%2Ffsrh-ceu-statement-contraception-for-women-using-known-teratogenic-drugs.aspx&amp;data=05%7C02%7Cbarbara.parkinson4%40nhs.net%7C3457da78f4624d7b06fe08de1d2564e3%7C37c354b285b047f5b22207b48d774ee3%7C0%7C0%7C638980243602932716%7CUnknown%7CTWFpbGZsb3d8eyJFbXB0eU1hcGkiOnRydWUsIlYiOiIwLjAuMDAwMCIsIlAiOiJXaW4zMiIsIkFOIjoiTWFpbCIsIldUIjoyfQ%3D%3D%7C0%7C%7C%7C&amp;sdata=63vIgjS4Aikgxc%2BFm22n1%2BHT4Rtbo1lr9mmpb7wDqPU%3D&amp;reserved=0" TargetMode="External"/><Relationship Id="rId41" Type="http://schemas.openxmlformats.org/officeDocument/2006/relationships/hyperlink" Target="https://www.fsrh.org/Public/Documents/ceu-clinical-guidance-drug-interactions-with-hormonal.aspx"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rdcreated xmlns="f161132f-3af4-47f5-b28f-8075dccddbe8">
      <Url xsi:nil="true"/>
      <Description xsi:nil="true"/>
    </Cardcreated>
    <Templatecounting xmlns="f161132f-3af4-47f5-b28f-8075dccddbe8" xsi:nil="true"/>
    <Accessibletemplate xmlns="f161132f-3af4-47f5-b28f-8075dccddbe8">true</Accessibletemplate>
    <Workstream xmlns="f161132f-3af4-47f5-b28f-8075dccddbe8" xsi:nil="true"/>
    <ReviewDate xmlns="f161132f-3af4-47f5-b28f-8075dccddbe8" xsi:nil="true"/>
    <Versionnumber xmlns="f161132f-3af4-47f5-b28f-8075dccddbe8" xsi:nil="true"/>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4" ma:contentTypeDescription="Create a new document." ma:contentTypeScope="" ma:versionID="c208dad234018c4a7ba165c2a4d4848b">
  <xsd:schema xmlns:xsd="http://www.w3.org/2001/XMLSchema" xmlns:xs="http://www.w3.org/2001/XMLSchema" xmlns:p="http://schemas.microsoft.com/office/2006/metadata/properties" xmlns:ns2="f161132f-3af4-47f5-b28f-8075dccddbe8" targetNamespace="http://schemas.microsoft.com/office/2006/metadata/properties" ma:root="true" ma:fieldsID="8461c3dc7b9adaadfe840aaa5c5b40d4"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25EF7-CDB7-4A82-B2D3-BD83E954B304}">
  <ds:schemaRefs>
    <ds:schemaRef ds:uri="http://schemas.microsoft.com/sharepoint/v3/contenttype/forms"/>
  </ds:schemaRefs>
</ds:datastoreItem>
</file>

<file path=customXml/itemProps2.xml><?xml version="1.0" encoding="utf-8"?>
<ds:datastoreItem xmlns:ds="http://schemas.openxmlformats.org/officeDocument/2006/customXml" ds:itemID="{04CE2A18-F937-4F58-BDB5-650A476444DC}">
  <ds:schemaRefs>
    <ds:schemaRef ds:uri="http://purl.org/dc/dcmitype/"/>
    <ds:schemaRef ds:uri="f161132f-3af4-47f5-b28f-8075dccddbe8"/>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A8EDAD77-91C1-4F8B-A33A-715ED9401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4354</Words>
  <Characters>25272</Characters>
  <Application>Microsoft Office Word</Application>
  <DocSecurity>0</DocSecurity>
  <Lines>824</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Barbara Parkinson</cp:lastModifiedBy>
  <cp:revision>21</cp:revision>
  <dcterms:created xsi:type="dcterms:W3CDTF">2025-12-12T12:50:00Z</dcterms:created>
  <dcterms:modified xsi:type="dcterms:W3CDTF">2026-01-22T12:41:00Z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