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74B3DFE2">
      <w:pPr>
        <w:pStyle w:val="PGDlogo"/>
        <w:rPr>
          <w:highlight w:val="cyan"/>
        </w:rPr>
      </w:pPr>
      <w:bookmarkStart w:name="_Toc258333614" w:id="0"/>
      <w:bookmarkStart w:name="_Toc263684039" w:id="1"/>
      <w:bookmarkStart w:name="_Toc264471101" w:id="2"/>
      <w:r w:rsidRPr="276AD95B" w:rsidR="00E46E97">
        <w:rPr>
          <w:highlight w:val="cyan"/>
        </w:rPr>
        <w:t>[</w:t>
      </w:r>
      <w:r w:rsidRPr="276AD95B" w:rsidR="007A1448">
        <w:rPr>
          <w:highlight w:val="cyan"/>
        </w:rPr>
        <w:t xml:space="preserve">Insert </w:t>
      </w:r>
      <w:r w:rsidRPr="276AD95B" w:rsidR="002E0743">
        <w:rPr>
          <w:highlight w:val="cyan"/>
        </w:rPr>
        <w:t xml:space="preserve">the </w:t>
      </w:r>
      <w:r w:rsidRPr="276AD95B" w:rsidR="007A1448">
        <w:rPr>
          <w:highlight w:val="cyan"/>
        </w:rPr>
        <w:t>logo of</w:t>
      </w:r>
      <w:r w:rsidRPr="276AD95B" w:rsidR="002E0743">
        <w:rPr>
          <w:highlight w:val="cyan"/>
        </w:rPr>
        <w:t xml:space="preserve"> the</w:t>
      </w:r>
      <w:r w:rsidRPr="276AD95B" w:rsidR="001D4AB6">
        <w:rPr>
          <w:highlight w:val="cyan"/>
        </w:rPr>
        <w:t xml:space="preserve"> authorising body here</w:t>
      </w:r>
      <w:r w:rsidRPr="276AD95B" w:rsidR="0128836A">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3ECBB6E6">
      <w:pPr>
        <w:pStyle w:val="PGDTitle2"/>
      </w:pPr>
      <w:r w:rsidRPr="00DF77C7">
        <w:t xml:space="preserve">for the </w:t>
      </w:r>
      <w:r w:rsidRPr="00DF77C7" w:rsidR="00973131">
        <w:t>administration</w:t>
      </w:r>
      <w:r w:rsidRPr="00DF77C7">
        <w:t xml:space="preserve"> of</w:t>
      </w:r>
      <w:r w:rsidRPr="00DF77C7" w:rsidR="00DA12F7">
        <w:t xml:space="preserve"> </w:t>
      </w:r>
      <w:r w:rsidR="00AC7ED7">
        <w:t xml:space="preserve">intravenous </w:t>
      </w:r>
      <w:r w:rsidR="00B4237B">
        <w:t>iohexol</w:t>
      </w:r>
      <w:r w:rsidRPr="00AC7ED7" w:rsidR="00AC7ED7">
        <w:rPr>
          <w:rFonts w:eastAsia="Times New Roman"/>
          <w:kern w:val="0"/>
          <w:sz w:val="32"/>
          <w:szCs w:val="32"/>
          <w14:ligatures w14:val="none"/>
        </w:rPr>
        <w:t xml:space="preserve"> </w:t>
      </w:r>
      <w:r w:rsidRPr="00AC7ED7" w:rsidR="00AC7ED7">
        <w:t>(e.g. Omnipaque 140®, Omnipaque 240®, Omnipaque 300®, Omnipaque 350®)</w:t>
      </w:r>
      <w:r w:rsidRPr="00AC7ED7" w:rsidR="00AC7ED7">
        <w:rPr>
          <w:rFonts w:eastAsia="Times New Roman"/>
          <w:kern w:val="0"/>
          <w:sz w:val="32"/>
          <w:szCs w:val="32"/>
          <w14:ligatures w14:val="none"/>
        </w:rPr>
        <w:t xml:space="preserve"> </w:t>
      </w:r>
      <w:r w:rsidRPr="00DF77C7" w:rsidR="00AC7ED7">
        <w:t>for</w:t>
      </w:r>
      <w:r w:rsidRPr="00E15FB4" w:rsidR="00E15FB4">
        <w:t xml:space="preserve"> imaging investigations and procedures</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349A25E">
      <w:pPr>
        <w:rPr>
          <w:rStyle w:val="PGDVersionNumber"/>
        </w:rPr>
      </w:pPr>
      <w:r w:rsidRPr="007F687D">
        <w:rPr>
          <w:rStyle w:val="PGDVersionNumber"/>
        </w:rPr>
        <w:t xml:space="preserve">Version Number </w:t>
      </w:r>
      <w:r w:rsidR="009D4A9A">
        <w:rPr>
          <w:rStyle w:val="PGDVersionNumber"/>
        </w:rPr>
        <w:t>3</w:t>
      </w:r>
      <w:r w:rsidRPr="007F687D" w:rsidR="00F605E6">
        <w:rPr>
          <w:rStyle w:val="PGDVersionNumber"/>
        </w:rPr>
        <w:t>.</w:t>
      </w:r>
      <w:r w:rsidR="00E15FB4">
        <w:rPr>
          <w:rStyle w:val="PGDVersionNumber"/>
        </w:rPr>
        <w:t>2</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E15FB4" w14:paraId="564FB0F8" w14:textId="09F5336A">
            <w:pPr>
              <w:pStyle w:val="Tabletext"/>
              <w:rPr>
                <w:color w:val="FF0000"/>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r w:rsidRPr="00DF77C7" w:rsidR="00E15FB4"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37523BE1" w14:textId="77777777">
            <w:pPr>
              <w:rPr>
                <w:rFonts w:ascii="Arial" w:hAnsi="Arial" w:cs="Arial"/>
                <w:sz w:val="22"/>
                <w:szCs w:val="22"/>
              </w:rPr>
            </w:pPr>
            <w:r w:rsidRPr="00D1051E">
              <w:rPr>
                <w:rFonts w:ascii="Arial" w:hAnsi="Arial" w:cs="Arial"/>
                <w:sz w:val="22"/>
                <w:szCs w:val="22"/>
              </w:rPr>
              <w:t>Version 1.2</w:t>
            </w:r>
          </w:p>
          <w:p w:rsidRPr="00DF77C7" w:rsidR="00E15FB4" w:rsidP="00E15FB4" w:rsidRDefault="00E15FB4" w14:paraId="2E8CDAF5" w14:textId="68CFEA19">
            <w:pPr>
              <w:pStyle w:val="Tabletext"/>
              <w:rPr>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6CB8AEC2" w14:textId="497A2DE1">
            <w:pPr>
              <w:pStyle w:val="Tabletext"/>
            </w:pPr>
            <w:r w:rsidRPr="00D1051E">
              <w:rPr>
                <w:rFonts w:cs="Arial"/>
                <w:szCs w:val="22"/>
              </w:rPr>
              <w:t>Exclusion criteria revised – removed ‘Known alcoholism or drug addiction.’</w:t>
            </w:r>
          </w:p>
        </w:tc>
      </w:tr>
      <w:tr w:rsidRPr="00DF77C7" w:rsidR="00E15FB4"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5A63F0D3" w14:textId="77777777">
            <w:pPr>
              <w:rPr>
                <w:rFonts w:ascii="Arial" w:hAnsi="Arial" w:cs="Arial"/>
                <w:sz w:val="22"/>
                <w:szCs w:val="22"/>
              </w:rPr>
            </w:pPr>
            <w:r w:rsidRPr="00D1051E">
              <w:rPr>
                <w:rFonts w:ascii="Arial" w:hAnsi="Arial" w:cs="Arial"/>
                <w:sz w:val="22"/>
                <w:szCs w:val="22"/>
              </w:rPr>
              <w:t>Version 2.0</w:t>
            </w:r>
          </w:p>
          <w:p w:rsidRPr="00DF77C7" w:rsidR="00E15FB4" w:rsidP="00E15FB4" w:rsidRDefault="00E15FB4" w14:paraId="776AB6B6" w14:textId="471AC62A">
            <w:pPr>
              <w:pStyle w:val="Tabletext"/>
              <w:rPr>
                <w:lang w:val="en-GB"/>
              </w:rPr>
            </w:pPr>
            <w:r w:rsidRPr="00D1051E">
              <w:rPr>
                <w:rFonts w:cs="Arial"/>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36186E" w:rsidR="00E15FB4" w:rsidP="00E15FB4" w:rsidRDefault="00E15FB4" w14:paraId="53F0661E" w14:textId="1915AA82">
            <w:pPr>
              <w:pStyle w:val="Tabletext"/>
            </w:pPr>
            <w:r w:rsidRPr="00D1051E">
              <w:rPr>
                <w:rFonts w:cs="Arial"/>
                <w:szCs w:val="22"/>
              </w:rPr>
              <w:t>Updated template</w:t>
            </w:r>
          </w:p>
        </w:tc>
      </w:tr>
      <w:tr w:rsidRPr="00DF77C7" w:rsidR="00E15FB4" w:rsidTr="00AD27B9" w14:paraId="60A4C92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CC6D3D0" w14:textId="77777777">
            <w:pPr>
              <w:rPr>
                <w:rFonts w:ascii="Arial" w:hAnsi="Arial" w:cs="Arial"/>
                <w:sz w:val="22"/>
                <w:szCs w:val="22"/>
              </w:rPr>
            </w:pPr>
            <w:r w:rsidRPr="00D1051E">
              <w:rPr>
                <w:rFonts w:ascii="Arial" w:hAnsi="Arial" w:cs="Arial"/>
                <w:sz w:val="22"/>
                <w:szCs w:val="22"/>
              </w:rPr>
              <w:t>Version 3.0</w:t>
            </w:r>
          </w:p>
          <w:p w:rsidRPr="00D1051E" w:rsidR="00E15FB4" w:rsidP="00E15FB4" w:rsidRDefault="00E15FB4" w14:paraId="4699F8AE" w14:textId="62B88DD4">
            <w:pPr>
              <w:rPr>
                <w:rFonts w:ascii="Arial" w:hAnsi="Arial" w:cs="Arial"/>
                <w:sz w:val="22"/>
                <w:szCs w:val="22"/>
              </w:rPr>
            </w:pPr>
            <w:r w:rsidRPr="00D1051E">
              <w:rPr>
                <w:rFonts w:ascii="Arial" w:hAnsi="Arial" w:cs="Arial"/>
                <w:sz w:val="22"/>
                <w:szCs w:val="22"/>
              </w:rPr>
              <w:t>June 2024</w:t>
            </w:r>
          </w:p>
        </w:tc>
        <w:tc>
          <w:tcPr>
            <w:tcW w:w="7020" w:type="dxa"/>
            <w:tcBorders>
              <w:top w:val="single" w:color="auto" w:sz="4" w:space="0"/>
              <w:left w:val="single" w:color="auto" w:sz="4" w:space="0"/>
              <w:bottom w:val="single" w:color="auto" w:sz="4" w:space="0"/>
              <w:right w:val="single" w:color="auto" w:sz="4" w:space="0"/>
            </w:tcBorders>
          </w:tcPr>
          <w:p w:rsidR="00E15FB4" w:rsidP="00E15FB4" w:rsidRDefault="00E15FB4" w14:paraId="3A524A9E" w14:textId="77777777">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p w:rsidRPr="00D1051E" w:rsidR="000F1B6A" w:rsidP="00E15FB4" w:rsidRDefault="000F1B6A" w14:paraId="1BE5F997" w14:textId="48CD19E2">
            <w:pPr>
              <w:pStyle w:val="Tabletext"/>
              <w:rPr>
                <w:rFonts w:cs="Arial"/>
                <w:szCs w:val="22"/>
              </w:rPr>
            </w:pPr>
            <w:r w:rsidRPr="00425F80">
              <w:rPr>
                <w:rFonts w:eastAsia="Calibri" w:cs="Arial"/>
                <w:szCs w:val="22"/>
              </w:rPr>
              <w:t>Added transient changes in respiratory rate, respiratory distress to adverse reactions due to change in SmPC</w:t>
            </w:r>
          </w:p>
        </w:tc>
      </w:tr>
      <w:tr w:rsidRPr="00DF77C7" w:rsidR="00E15FB4" w:rsidTr="00AD27B9" w14:paraId="58604F4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1CE823C" w14:textId="77777777">
            <w:pPr>
              <w:rPr>
                <w:rFonts w:ascii="Arial" w:hAnsi="Arial" w:cs="Arial"/>
                <w:sz w:val="22"/>
                <w:szCs w:val="22"/>
              </w:rPr>
            </w:pPr>
            <w:r w:rsidRPr="00CB4DF2">
              <w:rPr>
                <w:rFonts w:ascii="Arial" w:hAnsi="Arial" w:cs="Arial"/>
                <w:sz w:val="22"/>
                <w:szCs w:val="22"/>
              </w:rPr>
              <w:t>Version 3.1</w:t>
            </w:r>
          </w:p>
          <w:p w:rsidRPr="00D1051E" w:rsidR="00E15FB4" w:rsidP="00E15FB4" w:rsidRDefault="00E15FB4" w14:paraId="5E7F413C" w14:textId="6A66DBAF">
            <w:pPr>
              <w:rPr>
                <w:rFonts w:ascii="Arial" w:hAnsi="Arial" w:cs="Arial"/>
                <w:sz w:val="22"/>
                <w:szCs w:val="22"/>
              </w:rPr>
            </w:pPr>
            <w:r w:rsidRPr="00CB4DF2">
              <w:rPr>
                <w:rFonts w:ascii="Arial" w:hAnsi="Arial" w:cs="Arial"/>
                <w:sz w:val="22"/>
                <w:szCs w:val="22"/>
              </w:rPr>
              <w:t>December 2024</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706C902" w14:textId="77777777">
            <w:pPr>
              <w:rPr>
                <w:rFonts w:ascii="Arial" w:hAnsi="Arial" w:cs="Arial"/>
                <w:sz w:val="22"/>
                <w:szCs w:val="22"/>
              </w:rPr>
            </w:pPr>
            <w:r w:rsidRPr="00CB4DF2">
              <w:rPr>
                <w:rFonts w:ascii="Arial" w:hAnsi="Arial" w:cs="Arial"/>
                <w:sz w:val="22"/>
                <w:szCs w:val="22"/>
              </w:rPr>
              <w:t>Updated template</w:t>
            </w:r>
          </w:p>
          <w:p w:rsidRPr="00D1051E" w:rsidR="00E15FB4" w:rsidP="00E15FB4" w:rsidRDefault="00E15FB4" w14:paraId="52F69288" w14:textId="2A5A0295">
            <w:pPr>
              <w:pStyle w:val="Tabletext"/>
              <w:rPr>
                <w:rFonts w:cs="Arial"/>
                <w:szCs w:val="22"/>
              </w:rPr>
            </w:pPr>
            <w:r w:rsidRPr="00CB4DF2">
              <w:rPr>
                <w:rFonts w:cs="Arial"/>
                <w:szCs w:val="22"/>
              </w:rPr>
              <w:t>Consent wording updated following discussions with SoR and RCR</w:t>
            </w:r>
          </w:p>
        </w:tc>
      </w:tr>
      <w:tr w:rsidRPr="00DF77C7" w:rsidR="00E15FB4" w:rsidTr="00AD27B9" w14:paraId="05E1D06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30584EB" w14:textId="77777777">
            <w:pPr>
              <w:rPr>
                <w:rFonts w:ascii="Arial" w:hAnsi="Arial" w:cs="Arial"/>
                <w:sz w:val="22"/>
                <w:szCs w:val="22"/>
              </w:rPr>
            </w:pPr>
            <w:r w:rsidRPr="00CB4DF2">
              <w:rPr>
                <w:rFonts w:ascii="Arial" w:hAnsi="Arial" w:cs="Arial"/>
                <w:sz w:val="22"/>
                <w:szCs w:val="22"/>
              </w:rPr>
              <w:t>Version 3.2</w:t>
            </w:r>
          </w:p>
          <w:p w:rsidRPr="00CB4DF2" w:rsidR="00E15FB4" w:rsidP="00E15FB4" w:rsidRDefault="00E15FB4" w14:paraId="446CFE85" w14:textId="45C9025D">
            <w:pPr>
              <w:rPr>
                <w:rFonts w:ascii="Arial" w:hAnsi="Arial" w:cs="Arial"/>
                <w:sz w:val="22"/>
                <w:szCs w:val="22"/>
              </w:rPr>
            </w:pPr>
            <w:r w:rsidRPr="00CB4DF2">
              <w:rPr>
                <w:rFonts w:ascii="Arial" w:hAnsi="Arial" w:cs="Arial"/>
                <w:sz w:val="22"/>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B6C7F34" w14:textId="77777777">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rsidRPr="00CB4DF2" w:rsidR="00E15FB4" w:rsidP="00E15FB4" w:rsidRDefault="00E15FB4" w14:paraId="246D083D" w14:textId="1C58CA6E">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lastRenderedPageBreak/>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1C02A90B" w14:textId="26DD296C">
            <w:pPr>
              <w:pStyle w:val="Tabletext"/>
              <w:rPr>
                <w:lang w:val="en-GB"/>
              </w:rPr>
            </w:pPr>
            <w:r w:rsidRPr="00F82AC9">
              <w:t>1 January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6A527C3" w14:textId="2197D1B8">
            <w:pPr>
              <w:pStyle w:val="Tabletext"/>
              <w:rPr>
                <w:lang w:val="en-GB"/>
              </w:rPr>
            </w:pPr>
            <w:r w:rsidRPr="00F82AC9">
              <w:t>June 2027 or earlier in the event of significant changes in best practice</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8AA136C" w14:textId="5C44ACEB">
            <w:pPr>
              <w:pStyle w:val="Tabletext"/>
              <w:rPr>
                <w:lang w:val="en-GB"/>
              </w:rPr>
            </w:pPr>
            <w:r w:rsidRPr="00F82AC9">
              <w:t>31 December 2027</w:t>
            </w:r>
          </w:p>
        </w:tc>
      </w:tr>
    </w:tbl>
    <w:p w:rsidRPr="00DF77C7" w:rsidR="00050C45" w:rsidP="00F57606" w:rsidRDefault="00050C45" w14:paraId="22A68ADB" w14:textId="77777777">
      <w:pPr>
        <w:pStyle w:val="Tabletext"/>
      </w:pPr>
    </w:p>
    <w:p w:rsidRPr="00DF77C7" w:rsidR="00050C45" w:rsidP="00AD67D4" w:rsidRDefault="00050C45" w14:paraId="6A29B472" w14:textId="77777777">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2416AD" w:rsidTr="005E6963"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D33821E" w14:textId="693F931A">
            <w:pPr>
              <w:pStyle w:val="Tabletext"/>
              <w:rPr>
                <w:rFonts w:eastAsia="Calibri"/>
                <w:lang w:val="en-GB"/>
              </w:rPr>
            </w:pPr>
            <w:r>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C137020" w14:textId="2F9346AE">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Pr="00DF77C7" w:rsidR="002416AD" w:rsidTr="002416AD"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543479AC" w14:textId="400B4818">
            <w:pPr>
              <w:pStyle w:val="Tabletext"/>
              <w:rPr>
                <w:rFonts w:eastAsia="Calibri"/>
                <w:lang w:val="en-GB"/>
              </w:rPr>
            </w:pPr>
            <w:r>
              <w:rPr>
                <w:rFonts w:cs="Arial"/>
                <w:sz w:val="20"/>
              </w:rPr>
              <w:t>Dr Giles Roditi</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7C2C9AF1" w14:textId="3513FCBE">
            <w:pPr>
              <w:pStyle w:val="Tabletext"/>
              <w:rPr>
                <w:rFonts w:eastAsia="Calibri"/>
                <w:sz w:val="20"/>
                <w:lang w:val="en-GB"/>
              </w:rPr>
            </w:pPr>
            <w:r w:rsidRPr="002416AD">
              <w:rPr>
                <w:sz w:val="20"/>
              </w:rPr>
              <w:t>Consultant Radiologist, Glasgow Royal Infirmary and President BSCI.  Representing RCR</w:t>
            </w:r>
          </w:p>
        </w:tc>
      </w:tr>
      <w:tr w:rsidRPr="00DF77C7" w:rsidR="002416AD"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067C5D4E" w14:textId="0E6706F5">
            <w:pPr>
              <w:pStyle w:val="Tabletext"/>
              <w:rPr>
                <w:rFonts w:eastAsia="Calibri"/>
                <w:lang w:val="en-GB"/>
              </w:rPr>
            </w:pPr>
            <w:r>
              <w:rPr>
                <w:rFonts w:cs="Arial"/>
                <w:sz w:val="20"/>
              </w:rPr>
              <w:t>Dr Richard Goodwin</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2D289570" w14:textId="77777777">
            <w:pPr>
              <w:pStyle w:val="Tabletext"/>
              <w:rPr>
                <w:sz w:val="20"/>
              </w:rPr>
            </w:pPr>
            <w:r w:rsidRPr="002416AD">
              <w:rPr>
                <w:sz w:val="20"/>
              </w:rPr>
              <w:t>Lead National Specialty Advisor for Imaging </w:t>
            </w:r>
          </w:p>
          <w:p w:rsidRPr="002416AD" w:rsidR="002416AD" w:rsidP="002416AD" w:rsidRDefault="002416AD" w14:paraId="08F9C2EE" w14:textId="77777777">
            <w:pPr>
              <w:pStyle w:val="Tabletext"/>
              <w:rPr>
                <w:sz w:val="20"/>
              </w:rPr>
            </w:pPr>
            <w:r w:rsidRPr="002416AD">
              <w:rPr>
                <w:sz w:val="20"/>
              </w:rPr>
              <w:t>National Diagnostic Programme</w:t>
            </w:r>
          </w:p>
          <w:p w:rsidRPr="002416AD" w:rsidR="002416AD" w:rsidP="002416AD" w:rsidRDefault="002416AD" w14:paraId="53553074" w14:textId="70B7E4BF">
            <w:pPr>
              <w:pStyle w:val="Tabletext"/>
              <w:rPr>
                <w:rFonts w:eastAsia="Calibri"/>
                <w:sz w:val="20"/>
                <w:lang w:val="en-GB"/>
              </w:rPr>
            </w:pPr>
            <w:r w:rsidRPr="002416AD">
              <w:rPr>
                <w:sz w:val="20"/>
              </w:rPr>
              <w:t>NHS England</w:t>
            </w:r>
          </w:p>
        </w:tc>
      </w:tr>
      <w:tr w:rsidRPr="00DF77C7" w:rsidR="002416AD" w:rsidTr="005E6963"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6ABB2F" w14:textId="05B203B2">
            <w:pPr>
              <w:pStyle w:val="Tabletext"/>
              <w:rPr>
                <w:lang w:val="en-GB"/>
              </w:rPr>
            </w:pPr>
            <w:r>
              <w:rPr>
                <w:rFonts w:cs="Arial"/>
                <w:sz w:val="20"/>
              </w:rPr>
              <w:t xml:space="preserve">Jo Jenkins </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C9BFAE0" w14:textId="70036F9F">
            <w:pPr>
              <w:pStyle w:val="Tabletext"/>
              <w:rPr>
                <w:sz w:val="20"/>
                <w:lang w:val="en-GB"/>
              </w:rPr>
            </w:pPr>
            <w:r w:rsidRPr="002416AD">
              <w:rPr>
                <w:sz w:val="20"/>
              </w:rPr>
              <w:t>Associate Director, Governance, Medicines Use and Safety, NHS Specialist Pharmacy Service</w:t>
            </w:r>
          </w:p>
        </w:tc>
      </w:tr>
      <w:tr w:rsidRPr="00DF77C7" w:rsidR="002416AD" w:rsidTr="002416AD"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5EE8281" w14:textId="3A67509D">
            <w:pPr>
              <w:pStyle w:val="Tabletext"/>
              <w:rPr>
                <w:lang w:val="en-GB"/>
              </w:rPr>
            </w:pPr>
            <w:r>
              <w:rPr>
                <w:rFonts w:cs="Arial"/>
                <w:sz w:val="20"/>
              </w:rPr>
              <w:t>Paul Newman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A113ED2" w14:textId="2FFB25BA">
            <w:pPr>
              <w:pStyle w:val="Tabletext"/>
              <w:rPr>
                <w:sz w:val="20"/>
                <w:lang w:val="en-GB"/>
              </w:rPr>
            </w:pPr>
            <w:r w:rsidRPr="002416AD">
              <w:rPr>
                <w:sz w:val="20"/>
              </w:rPr>
              <w:t>MRI Radiographer, North West Anglia NHS Foundation Trust</w:t>
            </w:r>
          </w:p>
        </w:tc>
      </w:tr>
      <w:tr w:rsidRPr="00DF77C7" w:rsidR="002416AD" w:rsidTr="005E6963"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4B09C5EB" w14:textId="356EB4DC">
            <w:pPr>
              <w:pStyle w:val="Tabletext"/>
              <w:rPr>
                <w:lang w:val="en-GB"/>
              </w:rPr>
            </w:pPr>
            <w:r>
              <w:rPr>
                <w:rFonts w:cs="Arial"/>
                <w:sz w:val="20"/>
              </w:rPr>
              <w:t>Sarah Bond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0FAAE1F" w14:textId="43A9DFBE">
            <w:pPr>
              <w:pStyle w:val="Tabletext"/>
              <w:rPr>
                <w:sz w:val="20"/>
                <w:lang w:val="en-GB"/>
              </w:rPr>
            </w:pPr>
            <w:r w:rsidRPr="002416AD">
              <w:rPr>
                <w:sz w:val="20"/>
              </w:rPr>
              <w:t>Radiology Governance Lead and Diagnostic Radiographer, Royal United Hospitals Bath NHS Foundation Trust</w:t>
            </w:r>
          </w:p>
        </w:tc>
      </w:tr>
      <w:tr w:rsidRPr="00DF77C7" w:rsidR="002416AD" w:rsidTr="002416AD"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0B466E6" w14:textId="079C02BC">
            <w:pPr>
              <w:pStyle w:val="Tabletext"/>
              <w:rPr>
                <w:lang w:val="en-GB"/>
              </w:rPr>
            </w:pPr>
            <w:r>
              <w:rPr>
                <w:rFonts w:cs="Arial"/>
                <w:sz w:val="20"/>
              </w:rPr>
              <w:t>Peter Caulton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2BB571F" w14:textId="30120739">
            <w:pPr>
              <w:pStyle w:val="Tabletext"/>
              <w:rPr>
                <w:sz w:val="20"/>
                <w:lang w:val="en-GB"/>
              </w:rPr>
            </w:pPr>
            <w:r w:rsidRPr="002416AD">
              <w:rPr>
                <w:sz w:val="20"/>
              </w:rPr>
              <w:t>Clinical Professional Manager for CT &amp; MRI services St Helens &amp; Knowsley Teaching Hospitals NHS Trust</w:t>
            </w:r>
          </w:p>
        </w:tc>
      </w:tr>
      <w:tr w:rsidRPr="00DF77C7" w:rsidR="002416AD" w:rsidTr="005E6963"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784A3A8D" w14:textId="3EABDDB7">
            <w:pPr>
              <w:pStyle w:val="Tabletext"/>
              <w:rPr>
                <w:lang w:val="en-GB"/>
              </w:rPr>
            </w:pPr>
            <w:r>
              <w:rPr>
                <w:rFonts w:cs="Arial"/>
                <w:sz w:val="20"/>
              </w:rPr>
              <w:t>Sue Johnson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B5D7B8A" w14:textId="6AAB8BD1">
            <w:pPr>
              <w:pStyle w:val="Tabletext"/>
              <w:rPr>
                <w:sz w:val="20"/>
                <w:lang w:val="en-GB"/>
              </w:rPr>
            </w:pPr>
            <w:r w:rsidRPr="002416AD">
              <w:rPr>
                <w:sz w:val="20"/>
              </w:rPr>
              <w:t>Professional Officer Clinical Imaging, The Society and College of Radiographers</w:t>
            </w:r>
          </w:p>
        </w:tc>
      </w:tr>
      <w:tr w:rsidRPr="00DF77C7" w:rsidR="002416AD" w:rsidTr="005E6963"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60BFA2D" w14:textId="77777777">
            <w:pPr>
              <w:pStyle w:val="Tabletext"/>
              <w:rPr>
                <w:sz w:val="20"/>
              </w:rPr>
            </w:pPr>
            <w:r w:rsidRPr="002416AD">
              <w:rPr>
                <w:sz w:val="20"/>
              </w:rPr>
              <w:t xml:space="preserve">Jo Wilkinson     </w:t>
            </w:r>
          </w:p>
          <w:p w:rsidRPr="002416AD" w:rsidR="002416AD" w:rsidP="002416AD" w:rsidRDefault="002416AD" w14:paraId="494AA640" w14:textId="521FB913">
            <w:pPr>
              <w:pStyle w:val="Tabletext"/>
              <w:rPr>
                <w:rFonts w:eastAsia="Calibri"/>
                <w:sz w:val="20"/>
                <w:szCs w:val="22"/>
                <w:lang w:val="en-GB"/>
              </w:rPr>
            </w:pP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3B08829" w14:textId="77777777">
            <w:pPr>
              <w:pStyle w:val="Tabletext"/>
              <w:rPr>
                <w:sz w:val="20"/>
              </w:rPr>
            </w:pPr>
            <w:r w:rsidRPr="002416AD">
              <w:rPr>
                <w:sz w:val="20"/>
              </w:rPr>
              <w:t>Specialist Pharmacist – Theatres and Critical Care</w:t>
            </w:r>
          </w:p>
          <w:p w:rsidRPr="002416AD" w:rsidR="002416AD" w:rsidP="002416AD" w:rsidRDefault="002416AD" w14:paraId="4FD8CBD4" w14:textId="76644430">
            <w:pPr>
              <w:pStyle w:val="Tabletext"/>
              <w:rPr>
                <w:rFonts w:eastAsia="Calibri"/>
                <w:sz w:val="20"/>
                <w:lang w:val="en-GB"/>
              </w:rPr>
            </w:pPr>
            <w:r w:rsidRPr="002416AD">
              <w:rPr>
                <w:sz w:val="20"/>
              </w:rPr>
              <w:t>Hinchingbrooke Hospital North West Anglia NHS Foundation Trust</w:t>
            </w:r>
          </w:p>
        </w:tc>
      </w:tr>
      <w:tr w:rsidRPr="00DF77C7" w:rsidR="002416AD" w:rsidTr="005E6963"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553184" w14:textId="27F952F7">
            <w:pPr>
              <w:pStyle w:val="Tabletext"/>
              <w:rPr>
                <w:rFonts w:eastAsia="Calibri"/>
                <w:lang w:val="en-GB"/>
              </w:rPr>
            </w:pPr>
            <w:r>
              <w:rPr>
                <w:rFonts w:cs="Arial"/>
                <w:sz w:val="20"/>
              </w:rPr>
              <w:t>Barbara Parkinson – working group lead</w:t>
            </w:r>
          </w:p>
        </w:tc>
        <w:tc>
          <w:tcPr>
            <w:tcW w:w="6912"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2599635" w14:textId="01C746D7">
            <w:pPr>
              <w:pStyle w:val="Tabletext"/>
              <w:rPr>
                <w:rFonts w:eastAsia="Calibri"/>
                <w:lang w:val="en-GB"/>
              </w:rPr>
            </w:pPr>
            <w:r>
              <w:rPr>
                <w:rFonts w:cs="Arial"/>
                <w:sz w:val="20"/>
              </w:rPr>
              <w:t>Advanced Specialist Pharmacy Technician. Governance, Medicines Use and Safety, NHS Specialist Pharmacy Service</w:t>
            </w:r>
          </w:p>
        </w:tc>
      </w:tr>
      <w:tr w:rsidRPr="00DF77C7" w:rsidR="002416AD" w:rsidTr="005E6963"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7304BC04" w14:textId="54F55F46">
            <w:pPr>
              <w:pStyle w:val="Tabletext"/>
              <w:rPr>
                <w:rFonts w:eastAsia="Calibri"/>
                <w:color w:val="000000"/>
                <w:lang w:val="en-GB"/>
              </w:rPr>
            </w:pPr>
            <w:r w:rsidRPr="002416AD">
              <w:rPr>
                <w:color w:val="000000"/>
              </w:rPr>
              <w:lastRenderedPageBreak/>
              <w:t>Sarah Jenkins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7ADE788" w14:textId="29AD6A8F">
            <w:pPr>
              <w:pStyle w:val="Tabletext"/>
              <w:rPr>
                <w:rFonts w:eastAsia="Calibri"/>
                <w:color w:val="000000"/>
                <w:lang w:val="en-GB"/>
              </w:rPr>
            </w:pPr>
            <w:r w:rsidRPr="002416AD">
              <w:rPr>
                <w:color w:val="000000"/>
              </w:rPr>
              <w:t>Quality and Governance Manager, Imaging services, University hospitals Dorset</w:t>
            </w:r>
          </w:p>
        </w:tc>
      </w:tr>
      <w:tr w:rsidRPr="00DF77C7" w:rsidR="002416AD" w:rsidTr="005E6963"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3E9CCF4" w14:textId="5EFE50D1">
            <w:pPr>
              <w:pStyle w:val="Tabletext"/>
              <w:rPr>
                <w:rFonts w:eastAsia="Calibri"/>
                <w:color w:val="000000"/>
                <w:lang w:val="en-GB"/>
              </w:rPr>
            </w:pPr>
            <w:r w:rsidRPr="002416AD">
              <w:rPr>
                <w:color w:val="000000"/>
              </w:rPr>
              <w:t>Sue Rimes</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5D6F5B3C" w14:textId="77777777">
            <w:pPr>
              <w:pStyle w:val="Tabletext"/>
              <w:rPr>
                <w:color w:val="000000"/>
              </w:rPr>
            </w:pPr>
            <w:r w:rsidRPr="002416AD">
              <w:rPr>
                <w:color w:val="000000"/>
              </w:rPr>
              <w:t>Principal Radiographer, Musgrove Park Hospital</w:t>
            </w:r>
          </w:p>
          <w:p w:rsidRPr="002416AD" w:rsidR="002416AD" w:rsidP="002416AD" w:rsidRDefault="002416AD" w14:paraId="502D7A32" w14:textId="140BE990">
            <w:pPr>
              <w:pStyle w:val="Tabletext"/>
              <w:rPr>
                <w:rFonts w:eastAsia="Calibri"/>
                <w:color w:val="000000"/>
                <w:lang w:val="en-GB"/>
              </w:rPr>
            </w:pPr>
            <w:r w:rsidRPr="002416AD">
              <w:rPr>
                <w:color w:val="000000"/>
              </w:rPr>
              <w:t>Somerset NHS Foundation Trust</w:t>
            </w:r>
          </w:p>
        </w:tc>
      </w:tr>
      <w:tr w:rsidRPr="00DF77C7" w:rsidR="002416AD" w:rsidTr="005E6963" w14:paraId="3652FCC6" w14:textId="77777777">
        <w:trPr>
          <w:trHeight w:val="1150"/>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CA8641B" w14:textId="6BCA1B96">
            <w:pPr>
              <w:pStyle w:val="Tabletext"/>
              <w:rPr>
                <w:rFonts w:eastAsia="Calibri"/>
                <w:color w:val="000000"/>
                <w:lang w:val="en-GB"/>
              </w:rPr>
            </w:pPr>
            <w:r w:rsidRPr="002416AD">
              <w:rPr>
                <w:color w:val="000000"/>
              </w:rPr>
              <w:t>Tamsin Arnold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837FE3D" w14:textId="77777777">
            <w:pPr>
              <w:pStyle w:val="Tabletext"/>
              <w:rPr>
                <w:color w:val="000000"/>
              </w:rPr>
            </w:pPr>
            <w:r w:rsidRPr="002416AD">
              <w:rPr>
                <w:color w:val="000000"/>
              </w:rPr>
              <w:t>Accredited Advanced Practitioner Radiographer</w:t>
            </w:r>
          </w:p>
          <w:p w:rsidRPr="002416AD" w:rsidR="002416AD" w:rsidP="002416AD" w:rsidRDefault="002416AD" w14:paraId="57213F21" w14:textId="77777777">
            <w:pPr>
              <w:pStyle w:val="Tabletext"/>
              <w:rPr>
                <w:color w:val="000000"/>
              </w:rPr>
            </w:pPr>
            <w:r w:rsidRPr="002416AD">
              <w:rPr>
                <w:color w:val="000000"/>
              </w:rPr>
              <w:t>CT Dementia Reporting and Radiology Governance, University Hospitals Sussex NHS Foundation Trust</w:t>
            </w:r>
          </w:p>
          <w:p w:rsidRPr="002416AD" w:rsidR="002416AD" w:rsidP="002416AD" w:rsidRDefault="002416AD" w14:paraId="290D7DC5" w14:textId="317FAE14">
            <w:pPr>
              <w:pStyle w:val="Tabletext"/>
              <w:rPr>
                <w:rFonts w:eastAsia="Calibri"/>
                <w:color w:val="000000"/>
                <w:lang w:val="en-GB"/>
              </w:rPr>
            </w:pPr>
            <w:r w:rsidRPr="002416AD">
              <w:rPr>
                <w:color w:val="000000"/>
              </w:rPr>
              <w:t>Joint Chair, Society and College of Radiographers CT Advisory Group</w:t>
            </w:r>
          </w:p>
        </w:tc>
      </w:tr>
      <w:tr w:rsidRPr="00DF77C7" w:rsidR="002416AD" w:rsidTr="005E6963"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8B813CB" w14:textId="3C93326C">
            <w:pPr>
              <w:pStyle w:val="Tabletext"/>
              <w:rPr>
                <w:rFonts w:eastAsia="Calibri"/>
                <w:color w:val="000000"/>
                <w:lang w:val="en-GB"/>
              </w:rPr>
            </w:pPr>
            <w:r w:rsidRPr="002416AD">
              <w:rPr>
                <w:color w:val="000000"/>
              </w:rPr>
              <w:t>Tracy Rogers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6FE11C98" w14:textId="4B20EC16">
            <w:pPr>
              <w:pStyle w:val="Tabletext"/>
              <w:rPr>
                <w:rFonts w:eastAsia="Calibri"/>
                <w:color w:val="000000"/>
                <w:lang w:val="en-GB"/>
              </w:rPr>
            </w:pPr>
            <w:r w:rsidRPr="002416AD">
              <w:rPr>
                <w:color w:val="000000"/>
              </w:rPr>
              <w:t>Director, Medicines Use and Safety, Specialist Pharmacy Services</w:t>
            </w:r>
          </w:p>
        </w:tc>
      </w:tr>
    </w:tbl>
    <w:p w:rsidRPr="00DF77C7" w:rsidR="00050C45" w:rsidP="009811EA" w:rsidRDefault="00050C45" w14:paraId="6C88F5F9" w14:textId="77777777">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6B071A1C">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3D483F" w:rsidP="008762B8" w:rsidRDefault="003D483F" w14:paraId="45DED84F" w14:textId="77777777">
            <w:pPr>
              <w:pStyle w:val="Tabletext"/>
              <w:rPr>
                <w:lang w:val="en-GB"/>
              </w:rPr>
            </w:pPr>
            <w:r w:rsidRPr="00DF77C7">
              <w:rPr>
                <w:lang w:val="en-GB"/>
              </w:rPr>
              <w:t>Radiographers registered with the Health and Care Professions Council (HCPC).</w:t>
            </w:r>
          </w:p>
          <w:p w:rsidRPr="00DF77C7" w:rsidR="00B81529" w:rsidP="008762B8" w:rsidRDefault="003D483F" w14:paraId="111D2851" w14:textId="4253801F">
            <w:pPr>
              <w:pStyle w:val="Tabletext"/>
              <w:rPr>
                <w:lang w:val="en-GB"/>
              </w:rPr>
            </w:pPr>
            <w:r w:rsidRPr="00DF77C7">
              <w:rPr>
                <w:lang w:val="en-GB"/>
              </w:rPr>
              <w:t xml:space="preserve">Successful completion of Society and College of Radiographers approved course in administration of </w:t>
            </w:r>
            <w:r w:rsidRPr="00DF77C7" w:rsidR="005A6885">
              <w:rPr>
                <w:lang w:val="en-GB"/>
              </w:rPr>
              <w:t>intrav</w:t>
            </w:r>
            <w:r w:rsidR="005A6885">
              <w:rPr>
                <w:lang w:val="en-GB"/>
              </w:rPr>
              <w:t>enous</w:t>
            </w:r>
            <w:r w:rsidRPr="00DF77C7" w:rsidR="005A6885">
              <w:rPr>
                <w:lang w:val="en-GB"/>
              </w:rPr>
              <w:t xml:space="preserve"> </w:t>
            </w:r>
            <w:r w:rsidRPr="00DF77C7">
              <w:rPr>
                <w:lang w:val="en-GB"/>
              </w:rPr>
              <w:t>contrast agent including competency assessment or locally authorised training course and competency programme.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8762B8" w:rsidRDefault="00B154E7" w14:paraId="4B43E5B0" w14:textId="1ABF53B4">
            <w:pPr>
              <w:pStyle w:val="Tabletext"/>
              <w:rPr>
                <w:lang w:val="en-GB"/>
              </w:rPr>
            </w:pPr>
            <w:r w:rsidRPr="00AC0BE9">
              <w:rPr>
                <w:lang w:val="en-GB"/>
              </w:rPr>
              <w:t>[</w:t>
            </w:r>
            <w:r w:rsidRPr="00DF77C7" w:rsidR="00B81529">
              <w:rPr>
                <w:highlight w:val="cyan"/>
                <w:lang w:val="en-GB"/>
              </w:rPr>
              <w:t xml:space="preserve">Anaphylaxis and resuscitation training </w:t>
            </w:r>
            <w:r w:rsidRPr="00DF77C7" w:rsidR="000E2765">
              <w:rPr>
                <w:highlight w:val="cyan"/>
                <w:lang w:val="en-GB"/>
              </w:rPr>
              <w:t xml:space="preserve">and hospital life support relevant to the MR environment </w:t>
            </w:r>
            <w:r w:rsidRPr="00DF77C7" w:rsidR="00B81529">
              <w:rPr>
                <w:highlight w:val="cyan"/>
                <w:lang w:val="en-GB"/>
              </w:rPr>
              <w:t>– review to reflect local organisation policy and training</w:t>
            </w:r>
            <w:r>
              <w:rPr>
                <w:lang w:val="en-GB"/>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DF77C7" w:rsidR="00B81529" w:rsidP="008762B8" w:rsidRDefault="00C373F2" w14:paraId="0D564727" w14:textId="7F6B616D">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0F52B4" w:rsidR="00B81529">
                <w:t xml:space="preserve"> </w:t>
              </w:r>
              <w:r w:rsidRPr="000F52B4" w:rsidR="00B81529">
                <w:rPr>
                  <w:rStyle w:val="Hyperlink"/>
                </w:rPr>
                <w:t>NICE Competency Framework for health professionals using patient group directions</w:t>
              </w:r>
            </w:hyperlink>
            <w:r w:rsidR="000F52B4">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15D0C3D5">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2608E504">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PGD 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1EF6BAAB"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00D36D23" w:rsidP="0032348B" w:rsidRDefault="00D36D23" w14:paraId="622A2C8E" w14:textId="649028D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Pr="0019584B" w:rsidR="00771143">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rsidTr="1EF6BAAB" w14:paraId="423D958D" w14:textId="77777777">
        <w:tc>
          <w:tcPr>
            <w:tcW w:w="2689" w:type="dxa"/>
            <w:tcMar/>
          </w:tcPr>
          <w:p w:rsidRPr="005A6168" w:rsidR="00AE4F4B" w:rsidP="00B4237B" w:rsidRDefault="003E69CD" w14:paraId="12B69C9D" w14:textId="0A77D3DB">
            <w:pPr>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7FC527BB">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B4237B">
              <w:rPr>
                <w:bCs/>
              </w:rPr>
              <w:t>iohex</w:t>
            </w:r>
            <w:r w:rsidR="00771143">
              <w:rPr>
                <w:bCs/>
              </w:rPr>
              <w:t>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79282970">
            <w:pPr>
              <w:pStyle w:val="Bulletindent1"/>
            </w:pPr>
            <w:r w:rsidRPr="003C2F45">
              <w:t xml:space="preserve">The </w:t>
            </w:r>
            <w:r w:rsidR="00C373F2">
              <w:t>practitioner</w:t>
            </w:r>
            <w:r w:rsidRPr="003C2F45" w:rsidR="00C373F2">
              <w:t xml:space="preserve"> </w:t>
            </w:r>
            <w:r w:rsidRPr="003C2F45">
              <w:t xml:space="preserve">acting under this PGD must have evidence of a valid referral which has been justified and authorised by an entitled Radiologist/Clinical Oncologist or appropriately qualified </w:t>
            </w:r>
            <w:r w:rsidRPr="003C2F45" w:rsidR="00504FB7">
              <w:t>Radiographe</w:t>
            </w:r>
            <w:r w:rsidR="001A11C9">
              <w:t>r</w:t>
            </w:r>
            <w:r w:rsidRPr="003C2F45" w:rsidR="00504FB7">
              <w:t>,</w:t>
            </w:r>
            <w:r w:rsidRPr="003C2F45">
              <w:t xml:space="preserve"> and this details contrast agent to be administered.  </w:t>
            </w:r>
          </w:p>
          <w:p w:rsidRPr="00D843E4" w:rsidR="00AE4F4B" w:rsidP="00160B58" w:rsidRDefault="00504FB7" w14:paraId="45532ECA" w14:textId="1D7B6FF7">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Pr="00D843E4" w:rsidR="00AE4F4B">
              <w:t xml:space="preserve">  </w:t>
            </w:r>
          </w:p>
          <w:p w:rsidR="00AE4F4B" w:rsidP="00160B58" w:rsidRDefault="00AE4F4B" w14:paraId="2336C3EA" w14:textId="17175B79">
            <w:pPr>
              <w:pStyle w:val="Bulletindent1"/>
            </w:pPr>
            <w:r>
              <w:t>Chronic Kidney Disease (CKD) and Acute Kidney Injury (AKI):</w:t>
            </w:r>
          </w:p>
          <w:p w:rsidRPr="00024120" w:rsidR="00771143" w:rsidP="00771143" w:rsidRDefault="00771143" w14:paraId="3A2DFABF" w14:textId="61FEA2DB">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in order to obtain renal function testing results prior to the procedure (e.g. acute stroke, acute bleeding, trauma) - contrast can be administered under this PGD. </w:t>
            </w:r>
            <w:r w:rsidRPr="00024120">
              <w:lastRenderedPageBreak/>
              <w:t>Advice from the RCR</w:t>
            </w:r>
            <w:r w:rsidR="00763BD7">
              <w:t xml:space="preserve"> and SoR</w:t>
            </w:r>
            <w:r w:rsidRPr="00024120">
              <w:t xml:space="preserve"> is available </w:t>
            </w:r>
            <w:r w:rsidR="00763BD7">
              <w:t xml:space="preserve"> in the </w:t>
            </w:r>
            <w:hyperlink w:history="1" r:id="rId16">
              <w:r w:rsidRPr="00763BD7" w:rsid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rsidRPr="00771143" w:rsidR="00771143" w:rsidP="007E2778" w:rsidRDefault="00771143" w14:paraId="34B243EE" w14:textId="77777777">
            <w:pPr>
              <w:pStyle w:val="Bulletindent1"/>
              <w:numPr>
                <w:ilvl w:val="1"/>
                <w:numId w:val="21"/>
              </w:numPr>
              <w:rPr>
                <w:rFonts w:cs="Arial"/>
                <w:b/>
                <w:bCs/>
                <w:szCs w:val="22"/>
                <w:u w:val="single"/>
              </w:rPr>
            </w:pPr>
            <w:r w:rsidRPr="00771143">
              <w:rPr>
                <w:b/>
                <w:bCs/>
                <w:lang w:val="en-US"/>
              </w:rPr>
              <w:t xml:space="preserve">Outpatient, non-urgent inpatient and community settings: </w:t>
            </w:r>
          </w:p>
          <w:p w:rsidRPr="00771143" w:rsidR="00771143" w:rsidP="008B54A7" w:rsidRDefault="00771143" w14:paraId="54458BB5" w14:textId="27098EA6">
            <w:pPr>
              <w:pStyle w:val="Tabletext"/>
              <w:ind w:left="1440"/>
            </w:pPr>
            <w:r w:rsidRPr="00771143">
              <w:t>If eGFR result reported within past 6 months is available:</w:t>
            </w:r>
          </w:p>
          <w:p w:rsidRPr="00CB4DF2" w:rsidR="00771143" w:rsidP="00771143" w:rsidRDefault="00771143" w14:paraId="0B0D7DD7" w14:textId="77777777">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rsidRPr="00CB4DF2" w:rsidR="00771143" w:rsidP="00771143" w:rsidRDefault="00771143" w14:paraId="1FA167D7" w14:textId="77777777">
            <w:pPr>
              <w:pStyle w:val="NICEnormalsinglespacing"/>
              <w:spacing w:after="0"/>
              <w:ind w:left="1080"/>
              <w:rPr>
                <w:sz w:val="22"/>
                <w:szCs w:val="22"/>
              </w:rPr>
            </w:pPr>
          </w:p>
          <w:p w:rsidRPr="002416AD" w:rsidR="00771143" w:rsidP="00771143" w:rsidRDefault="00771143" w14:paraId="0E196891" w14:textId="77777777">
            <w:pPr>
              <w:pStyle w:val="NICEnormalsinglespacing"/>
              <w:spacing w:after="0"/>
              <w:ind w:left="1440"/>
              <w:rPr>
                <w:b/>
                <w:bCs/>
                <w:sz w:val="22"/>
                <w:szCs w:val="22"/>
              </w:rPr>
            </w:pPr>
            <w:r w:rsidRPr="002416AD">
              <w:rPr>
                <w:b/>
                <w:bCs/>
                <w:sz w:val="22"/>
                <w:szCs w:val="22"/>
              </w:rPr>
              <w:t>If no eGFR is available from the past 6 months:</w:t>
            </w:r>
          </w:p>
          <w:p w:rsidRPr="00CB4DF2" w:rsidR="00771143" w:rsidP="008B54A7" w:rsidRDefault="00771143" w14:paraId="7FCD44C2" w14:textId="77777777">
            <w:pPr>
              <w:pStyle w:val="Tabletext"/>
              <w:ind w:left="1440"/>
            </w:pPr>
            <w:r w:rsidRPr="00CB4DF2">
              <w:t xml:space="preserve">Complete further screening - ask the individual/their carer: </w:t>
            </w:r>
          </w:p>
          <w:p w:rsidRPr="00CB4DF2" w:rsidR="00771143" w:rsidP="008B54A7" w:rsidRDefault="00771143" w14:paraId="00D3CEA0" w14:textId="385BBA77">
            <w:pPr>
              <w:pStyle w:val="Bulletindent1"/>
              <w:numPr>
                <w:ilvl w:val="2"/>
                <w:numId w:val="21"/>
              </w:numPr>
            </w:pPr>
            <w:r w:rsidRPr="00CB4DF2">
              <w:t>do they have kidney disease, or have they had a kidney transplant?</w:t>
            </w:r>
          </w:p>
          <w:p w:rsidRPr="00CB4DF2" w:rsidR="00771143" w:rsidP="008B54A7" w:rsidRDefault="00771143" w14:paraId="58AA853F" w14:textId="1253E860">
            <w:pPr>
              <w:pStyle w:val="Bulletindent1"/>
              <w:numPr>
                <w:ilvl w:val="2"/>
                <w:numId w:val="21"/>
              </w:numPr>
            </w:pPr>
            <w:r w:rsidRPr="00CB4DF2">
              <w:t xml:space="preserve"> have they seen or are waiting to see a kidney specialist, or a kidney surgeon or urologist?</w:t>
            </w:r>
          </w:p>
          <w:p w:rsidRPr="00CB4DF2" w:rsidR="00771143" w:rsidP="008B54A7" w:rsidRDefault="00771143" w14:paraId="20C6B9C6" w14:textId="2452E5E0">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rsidRPr="00CB4DF2" w:rsidR="00771143" w:rsidP="008B54A7" w:rsidRDefault="00771143" w14:paraId="02D1B7DA" w14:textId="7777777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rsidR="00AE4F4B" w:rsidP="6B3648C4" w:rsidRDefault="00771143" w14:paraId="02A2FFD7" w14:textId="0A1F988F">
            <w:pPr>
              <w:pStyle w:val="Bulletindent1"/>
              <w:rPr/>
            </w:pPr>
            <w:r w:rsidR="00771143">
              <w:rPr/>
              <w:t xml:space="preserve">If the screening questions indicate a history of CKD (i.e. under care of a renal/urology team/known CKD of all stages/history of renal transplant) or acute </w:t>
            </w:r>
            <w:r w:rsidR="00771143">
              <w:rPr/>
              <w:t>illness suggestive of acute kidney injury (e.g.</w:t>
            </w:r>
            <w:r w:rsidR="00771143">
              <w:rPr/>
              <w:t xml:space="preserve"> </w:t>
            </w:r>
            <w:r w:rsidR="00771143">
              <w:rPr/>
              <w:t xml:space="preserve">diarrhoea, vomiting, fever, hypovolaemia, infection or difficulty passing urine) obtain an eGFR and review result: if result reports eGFR </w:t>
            </w:r>
            <w:r w:rsidR="00771143">
              <w:rPr/>
              <w:t>&gt;</w:t>
            </w:r>
            <w:r w:rsidR="00771143">
              <w:rPr/>
              <w:t>30ml/min</w:t>
            </w:r>
            <w:r w:rsidR="00771143">
              <w:rPr/>
              <w:t>/</w:t>
            </w:r>
            <w:r w:rsidR="6FA52721">
              <w:rPr/>
              <w:t>1.73</w:t>
            </w:r>
            <w:r w:rsidR="00771143">
              <w:rPr/>
              <w:t>m</w:t>
            </w:r>
            <w:r w:rsidRPr="1EF6BAAB" w:rsidR="09F6DAAE">
              <w:rPr>
                <w:vertAlign w:val="superscript"/>
              </w:rPr>
              <w:t>2</w:t>
            </w:r>
            <w:r w:rsidRPr="1EF6BAAB" w:rsidR="00771143">
              <w:rPr>
                <w:vertAlign w:val="superscript"/>
              </w:rPr>
              <w:t xml:space="preserve"> </w:t>
            </w:r>
            <w:r w:rsidR="00771143">
              <w:rPr/>
              <w:t>contrast can be administered; if unobtainable or eGFR &lt;30ml/min/</w:t>
            </w:r>
            <w:r w:rsidR="64F91945">
              <w:rPr/>
              <w:t>1.73</w:t>
            </w:r>
            <w:r w:rsidR="00771143">
              <w:rPr/>
              <w:t>m</w:t>
            </w:r>
            <w:r w:rsidRPr="1EF6BAAB" w:rsidR="00771143">
              <w:rPr>
                <w:vertAlign w:val="superscript"/>
              </w:rPr>
              <w:t>2</w:t>
            </w:r>
            <w:r w:rsidRPr="1EF6BAAB" w:rsidR="00771143">
              <w:rPr>
                <w:vertAlign w:val="superscript"/>
              </w:rPr>
              <w:t xml:space="preserve"> </w:t>
            </w:r>
            <w:r w:rsidRPr="1EF6BAAB" w:rsidR="00771143">
              <w:rPr>
                <w:b w:val="1"/>
                <w:bCs w:val="1"/>
              </w:rPr>
              <w:t>do not administer contrast under this PGD</w:t>
            </w:r>
            <w:r w:rsidR="00771143">
              <w:rPr/>
              <w:t xml:space="preserve"> and refer to a radiologist or the referrer.</w:t>
            </w:r>
          </w:p>
        </w:tc>
      </w:tr>
      <w:tr w:rsidR="00AE4F4B" w:rsidTr="1EF6BAAB"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lastRenderedPageBreak/>
              <w:t>Criteria for exclusion</w:t>
            </w:r>
          </w:p>
        </w:tc>
        <w:tc>
          <w:tcPr>
            <w:tcW w:w="5806" w:type="dxa"/>
            <w:tcMar/>
          </w:tcPr>
          <w:p w:rsidR="00945C75" w:rsidP="00160B58"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160B58" w:rsidRDefault="00B154E7" w14:paraId="46C3F6F5" w14:textId="2EE6194D">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rsidRPr="00AC0BE9" w:rsidR="00945C75" w:rsidP="00160B58" w:rsidRDefault="00B154E7" w14:paraId="20B1E77E" w14:textId="26123C74">
            <w:pPr>
              <w:pStyle w:val="Bulletindent1"/>
            </w:pPr>
            <w:r w:rsidRPr="00AC0BE9">
              <w:t>[</w:t>
            </w:r>
            <w:r w:rsidRPr="00AC0BE9" w:rsidR="00945C75">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Pr="00AC0BE9" w:rsidR="00AC0BE9">
              <w:rPr>
                <w:highlight w:val="cyan"/>
              </w:rPr>
              <w:t xml:space="preserve"> (amend as per inclusion criteria to meet local population</w:t>
            </w:r>
            <w:r w:rsidRPr="00AC0BE9" w:rsidR="005E6E51">
              <w:rPr>
                <w:highlight w:val="cyan"/>
              </w:rPr>
              <w:t>)</w:t>
            </w:r>
            <w:r w:rsidR="005E6E51">
              <w:t>]</w:t>
            </w:r>
            <w:r w:rsidRPr="00AC0BE9" w:rsidR="00945C75">
              <w:t xml:space="preserve"> </w:t>
            </w:r>
          </w:p>
          <w:p w:rsidRPr="00763BD7" w:rsidR="00763BD7" w:rsidP="00763BD7" w:rsidRDefault="00945C75" w14:paraId="7CB354D7" w14:textId="6311BC96">
            <w:pPr>
              <w:pStyle w:val="Bulletindent1"/>
            </w:pPr>
            <w:r>
              <w:t xml:space="preserve">Previous adverse drug reaction (allergic, hypersensitivity or other) after administration of </w:t>
            </w:r>
            <w:r w:rsidR="005B1559">
              <w:t>iohexol</w:t>
            </w:r>
            <w:r w:rsidRPr="00D843E4">
              <w:t xml:space="preserve"> a contrast agent of a similar nature or to any component of </w:t>
            </w:r>
            <w:r w:rsidRPr="00763BD7" w:rsidR="00763BD7">
              <w:t>io</w:t>
            </w:r>
            <w:r w:rsidR="005B1559">
              <w:t>hexol</w:t>
            </w:r>
            <w:r w:rsidRPr="00763BD7" w:rsidR="00763BD7">
              <w:t xml:space="preserve"> including iodine (excluding topical preparations). </w:t>
            </w:r>
          </w:p>
          <w:p w:rsidR="00763BD7" w:rsidP="00763BD7" w:rsidRDefault="00945C75" w14:paraId="1645D473" w14:textId="39ACFBC8">
            <w:pPr>
              <w:pStyle w:val="Bulletindent1"/>
            </w:pPr>
            <w:r w:rsidRPr="00D843E4">
              <w:t xml:space="preserve">Individuals with </w:t>
            </w:r>
            <w:r w:rsidR="002416AD">
              <w:t xml:space="preserve">an </w:t>
            </w:r>
            <w:r w:rsidRPr="00D843E4" w:rsidR="002416AD">
              <w:t>eGFR</w:t>
            </w:r>
            <w:r w:rsidRPr="00D843E4">
              <w:t xml:space="preserve"> of &lt;30ml/min/1.73m</w:t>
            </w:r>
            <w:r w:rsidRPr="00D843E4">
              <w:rPr>
                <w:vertAlign w:val="superscript"/>
              </w:rPr>
              <w:t>2</w:t>
            </w:r>
            <w:r w:rsidRPr="00D843E4">
              <w:t xml:space="preserve"> </w:t>
            </w:r>
            <w:r w:rsidRPr="00763BD7" w:rsidR="00763BD7">
              <w:t xml:space="preserve">where imaging is not being undertaken as emergency/unscheduled care (see Inclusion Criteria) </w:t>
            </w:r>
          </w:p>
          <w:p w:rsidRPr="00763BD7" w:rsidR="00763BD7" w:rsidP="00763BD7" w:rsidRDefault="00763BD7" w14:paraId="62DE8ABD" w14:textId="1C82B3EB">
            <w:pPr>
              <w:pStyle w:val="Bulletindent1"/>
              <w:rPr/>
            </w:pPr>
            <w:r w:rsidR="00763BD7">
              <w:rPr/>
              <w:t xml:space="preserve">Outpatient, non-urgent </w:t>
            </w:r>
            <w:r w:rsidR="00763BD7">
              <w:rPr/>
              <w:t>inpatient</w:t>
            </w:r>
            <w:r w:rsidR="00763BD7">
              <w:rPr/>
              <w:t xml:space="preserve"> and community settings - individuals with eGFR &gt;30ml/min/</w:t>
            </w:r>
            <w:r w:rsidR="21467ACF">
              <w:rPr/>
              <w:t>1.73</w:t>
            </w:r>
            <w:r w:rsidR="00763BD7">
              <w:rPr/>
              <w:t>m</w:t>
            </w:r>
            <w:r w:rsidRPr="1EF6BAAB" w:rsidR="00763BD7">
              <w:rPr>
                <w:vertAlign w:val="superscript"/>
              </w:rPr>
              <w:t>2</w:t>
            </w:r>
            <w:r w:rsidR="00763BD7">
              <w:rPr/>
              <w:t xml:space="preserve"> recorded in past 6 months presenting with acute illness suggestive of acute kidney injury since last eGFR (e.g. diarrhoea, vomiting, fever, hypovolaemia, </w:t>
            </w:r>
            <w:r w:rsidR="00763BD7">
              <w:rPr/>
              <w:t>infection</w:t>
            </w:r>
            <w:r w:rsidR="00763BD7">
              <w:rPr/>
              <w:t xml:space="preserve"> or difficulty passing urine)</w:t>
            </w:r>
          </w:p>
          <w:p w:rsidR="00763BD7" w:rsidP="00763BD7" w:rsidRDefault="00763BD7" w14:paraId="4F035534" w14:textId="77777777">
            <w:pPr>
              <w:pStyle w:val="Bulletindent1"/>
            </w:pPr>
            <w:r>
              <w:t xml:space="preserve">Outpatient, non-urgent inpatient and community settings – individuals who have no eGFR recorded within past 6 months/eGFR unobtainable at time of imaging </w:t>
            </w:r>
            <w:r w:rsidRPr="005B1559">
              <w:rPr>
                <w:b/>
                <w:bCs/>
              </w:rPr>
              <w:t xml:space="preserve">and also answer yes </w:t>
            </w:r>
            <w:r>
              <w:t xml:space="preserve">to one or more of the following screening questions: </w:t>
            </w:r>
          </w:p>
          <w:p w:rsidR="00763BD7" w:rsidP="00763BD7" w:rsidRDefault="00763BD7" w14:paraId="4DE8929E" w14:textId="77777777">
            <w:pPr>
              <w:pStyle w:val="Bulletindent1"/>
              <w:numPr>
                <w:ilvl w:val="1"/>
                <w:numId w:val="21"/>
              </w:numPr>
            </w:pPr>
            <w:r>
              <w:t>do they have kidney disease, or have they had a kidney transplant?</w:t>
            </w:r>
          </w:p>
          <w:p w:rsidR="00763BD7" w:rsidP="00763BD7" w:rsidRDefault="00763BD7" w14:paraId="6E4D925C" w14:textId="77777777">
            <w:pPr>
              <w:pStyle w:val="Bulletindent1"/>
              <w:numPr>
                <w:ilvl w:val="1"/>
                <w:numId w:val="21"/>
              </w:numPr>
            </w:pPr>
            <w:r>
              <w:lastRenderedPageBreak/>
              <w:t>have they seen or are waiting to see a kidney specialist, or a kidney surgeon or urologist?</w:t>
            </w:r>
          </w:p>
          <w:p w:rsidR="00763BD7" w:rsidP="00CB4A2B" w:rsidRDefault="00763BD7" w14:paraId="30F4C0E5" w14:textId="77777777">
            <w:pPr>
              <w:pStyle w:val="Bulletindent1"/>
              <w:numPr>
                <w:ilvl w:val="1"/>
                <w:numId w:val="21"/>
              </w:numPr>
            </w:pPr>
            <w:r>
              <w:t xml:space="preserve">do they have symptoms of acute illness likely to cause acute kidney injury such as diarrhoea, vomiting, fever, hypovolaemia, infection or difficulty passing urine? </w:t>
            </w:r>
          </w:p>
          <w:p w:rsidRPr="00D843E4" w:rsidR="00945C75" w:rsidP="00160B58" w:rsidRDefault="00945C75" w14:paraId="4F0C977E" w14:textId="5BC2FD8C">
            <w:pPr>
              <w:pStyle w:val="Bulletindent1"/>
            </w:pPr>
            <w:r>
              <w:t>Known p</w:t>
            </w:r>
            <w:r w:rsidRPr="00D843E4">
              <w:t>regnancy.</w:t>
            </w:r>
          </w:p>
          <w:p w:rsidR="004E03A1" w:rsidP="00160B58" w:rsidRDefault="00945C75" w14:paraId="06CBFFE6" w14:textId="77777777">
            <w:pPr>
              <w:pStyle w:val="Bulletindent1"/>
            </w:pPr>
            <w:r>
              <w:t>Any clinical</w:t>
            </w:r>
            <w:r w:rsidRPr="00CA4395">
              <w:t xml:space="preserve"> history </w:t>
            </w:r>
            <w:r>
              <w:t xml:space="preserve">documented in the radiology referral/imaging referral/request </w:t>
            </w:r>
            <w:r w:rsidRPr="00CA4395">
              <w:t>of</w:t>
            </w:r>
            <w:r w:rsidR="004E03A1">
              <w:t>:</w:t>
            </w:r>
          </w:p>
          <w:p w:rsidRPr="00CB4A2B" w:rsidR="00CB4A2B" w:rsidP="00CB4A2B" w:rsidRDefault="00CB4A2B" w14:paraId="29BEB5E1" w14:textId="77777777">
            <w:pPr>
              <w:pStyle w:val="Bulletindent1"/>
              <w:numPr>
                <w:ilvl w:val="1"/>
                <w:numId w:val="21"/>
              </w:numPr>
              <w:rPr>
                <w:rFonts w:cs="Arial"/>
              </w:rPr>
            </w:pPr>
            <w:r w:rsidRPr="00CB4A2B">
              <w:rPr>
                <w:rFonts w:cs="Arial"/>
              </w:rPr>
              <w:t>Manifest thyrotoxicosis.</w:t>
            </w:r>
          </w:p>
          <w:p w:rsidRPr="00CB4A2B" w:rsidR="00CB4A2B" w:rsidP="00CB4A2B" w:rsidRDefault="00CB4A2B" w14:paraId="1454513B" w14:textId="77777777">
            <w:pPr>
              <w:pStyle w:val="Bulletindent1"/>
              <w:numPr>
                <w:ilvl w:val="1"/>
                <w:numId w:val="21"/>
              </w:numPr>
              <w:rPr>
                <w:rFonts w:cs="Arial"/>
              </w:rPr>
            </w:pPr>
            <w:r w:rsidRPr="00CB4A2B">
              <w:rPr>
                <w:rFonts w:cs="Arial"/>
              </w:rPr>
              <w:t>Myasthenia gravis.</w:t>
            </w:r>
          </w:p>
          <w:p w:rsidRPr="00CB4A2B" w:rsidR="00CB4A2B" w:rsidP="00CB4A2B" w:rsidRDefault="00CB4A2B" w14:paraId="01BD0BC5" w14:textId="77777777">
            <w:pPr>
              <w:pStyle w:val="Bulletindent1"/>
              <w:numPr>
                <w:ilvl w:val="1"/>
                <w:numId w:val="21"/>
              </w:numPr>
              <w:rPr>
                <w:rFonts w:cs="Arial"/>
              </w:rPr>
            </w:pPr>
            <w:r w:rsidRPr="00CB4A2B">
              <w:rPr>
                <w:rFonts w:cs="Arial"/>
              </w:rPr>
              <w:t>Congestive heart failure, severe cardiac disease or pulmonary hypertension.</w:t>
            </w:r>
          </w:p>
          <w:p w:rsidRPr="00CB4A2B" w:rsidR="00CB4A2B" w:rsidP="00CB4A2B" w:rsidRDefault="00CB4A2B" w14:paraId="4C79350B" w14:textId="77777777">
            <w:pPr>
              <w:pStyle w:val="Bulletindent1"/>
              <w:numPr>
                <w:ilvl w:val="1"/>
                <w:numId w:val="21"/>
              </w:numPr>
              <w:rPr>
                <w:rFonts w:cs="Arial"/>
              </w:rPr>
            </w:pPr>
            <w:r w:rsidRPr="00CB4A2B">
              <w:rPr>
                <w:rFonts w:cs="Arial"/>
              </w:rPr>
              <w:t>Homocystinuria.</w:t>
            </w:r>
          </w:p>
          <w:p w:rsidRPr="00CB4A2B" w:rsidR="00CB4A2B" w:rsidP="00CB4A2B" w:rsidRDefault="00CB4A2B" w14:paraId="60F4D4D7" w14:textId="77777777">
            <w:pPr>
              <w:pStyle w:val="Bulletindent1"/>
              <w:numPr>
                <w:ilvl w:val="1"/>
                <w:numId w:val="21"/>
              </w:numPr>
              <w:rPr>
                <w:rFonts w:cs="Arial"/>
              </w:rPr>
            </w:pPr>
            <w:r w:rsidRPr="00CB4A2B">
              <w:rPr>
                <w:rFonts w:cs="Arial"/>
              </w:rPr>
              <w:t>Sickle cell disease.</w:t>
            </w:r>
          </w:p>
          <w:p w:rsidRPr="00CB4A2B" w:rsidR="00CB4A2B" w:rsidP="00CB4A2B" w:rsidRDefault="00CB4A2B" w14:paraId="2B9637E3" w14:textId="77777777">
            <w:pPr>
              <w:pStyle w:val="Bulletindent1"/>
              <w:numPr>
                <w:ilvl w:val="1"/>
                <w:numId w:val="21"/>
              </w:numPr>
              <w:rPr>
                <w:rFonts w:cs="Arial"/>
              </w:rPr>
            </w:pPr>
            <w:r w:rsidRPr="00CB4A2B">
              <w:rPr>
                <w:rFonts w:cs="Arial"/>
              </w:rPr>
              <w:t xml:space="preserve">Severe liver impairment or peri-operative liver transplant period. </w:t>
            </w:r>
          </w:p>
          <w:p w:rsidRPr="00CB4A2B" w:rsidR="00CB4A2B" w:rsidP="00CB4A2B" w:rsidRDefault="00CB4A2B" w14:paraId="3CEADC00" w14:textId="77777777">
            <w:pPr>
              <w:pStyle w:val="Bulletindent1"/>
              <w:numPr>
                <w:ilvl w:val="1"/>
                <w:numId w:val="21"/>
              </w:numPr>
              <w:rPr>
                <w:rFonts w:cs="Arial"/>
              </w:rPr>
            </w:pPr>
            <w:r w:rsidRPr="00CB4A2B">
              <w:rPr>
                <w:rFonts w:cs="Arial"/>
              </w:rPr>
              <w:t xml:space="preserve">Asthma which is poorly controlled at the time of procedure.  </w:t>
            </w:r>
          </w:p>
          <w:p w:rsidRPr="00CB4A2B" w:rsidR="00CB4A2B" w:rsidP="00CB4A2B" w:rsidRDefault="00CB4A2B" w14:paraId="1906D25B" w14:textId="77777777">
            <w:pPr>
              <w:pStyle w:val="Bulletindent1"/>
              <w:numPr>
                <w:ilvl w:val="1"/>
                <w:numId w:val="21"/>
              </w:numPr>
              <w:rPr>
                <w:rFonts w:cs="Arial"/>
              </w:rPr>
            </w:pPr>
            <w:r w:rsidRPr="00CB4A2B">
              <w:rPr>
                <w:rFonts w:cs="Arial"/>
              </w:rPr>
              <w:t>Myeloma.</w:t>
            </w:r>
          </w:p>
          <w:p w:rsidRPr="00CB4A2B" w:rsidR="004E03A1" w:rsidP="00CB4A2B" w:rsidRDefault="00CB4A2B" w14:paraId="01B76393" w14:textId="77777777">
            <w:pPr>
              <w:pStyle w:val="Bulletindent1"/>
              <w:numPr>
                <w:ilvl w:val="1"/>
                <w:numId w:val="21"/>
              </w:numPr>
            </w:pPr>
            <w:r w:rsidRPr="00CB4A2B">
              <w:rPr>
                <w:rFonts w:cs="Arial"/>
              </w:rPr>
              <w:t>Phaeochromocytoma</w:t>
            </w:r>
          </w:p>
          <w:p w:rsidR="00CB4A2B" w:rsidP="00CB4A2B" w:rsidRDefault="00CB4A2B" w14:paraId="242D0FB3" w14:textId="06D08590">
            <w:pPr>
              <w:pStyle w:val="Bulletindent1"/>
            </w:pPr>
            <w:r w:rsidRPr="00CB4A2B">
              <w:t>Previous episode of Drug hypersensitivity syndrome (DRESS) related to iodinated contrast.</w:t>
            </w:r>
          </w:p>
        </w:tc>
      </w:tr>
      <w:tr w:rsidR="00AE4F4B" w:rsidTr="1EF6BAAB"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Mar/>
          </w:tcPr>
          <w:p w:rsidR="007F3C0C" w:rsidP="00160B58" w:rsidRDefault="007F3C0C" w14:paraId="50521D41" w14:textId="40259330">
            <w:pPr>
              <w:pStyle w:val="Bulletindent1"/>
            </w:pPr>
            <w:r w:rsidRPr="007A6E51">
              <w:t>Previous history of any adverse drug reaction to a</w:t>
            </w:r>
            <w:r>
              <w:t xml:space="preserve">n </w:t>
            </w:r>
            <w:r w:rsidR="00B36F46">
              <w:t>intravenous</w:t>
            </w:r>
            <w:r w:rsidRPr="007A6E51" w:rsidR="00C373F2">
              <w:t xml:space="preserve"> </w:t>
            </w:r>
            <w:r w:rsidRPr="007A6E51">
              <w:t xml:space="preserve">contrast </w:t>
            </w:r>
            <w:r>
              <w:t>agent</w:t>
            </w:r>
            <w:r w:rsidRPr="007A6E51">
              <w:t xml:space="preserve"> not listed in the exclusion criteria.  Caution should be exercised where there is a known previous moderately severe reaction to </w:t>
            </w:r>
            <w:r w:rsidRPr="007A6E51" w:rsidR="00C373F2">
              <w:t>intrav</w:t>
            </w:r>
            <w:r w:rsidR="00C373F2">
              <w:t>enous</w:t>
            </w:r>
            <w:r w:rsidRPr="007A6E51" w:rsidR="00C373F2">
              <w:t xml:space="preserve"> </w:t>
            </w:r>
            <w:r w:rsidRPr="007A6E51">
              <w:t xml:space="preserve">contrast such as bronchospasm or urticaria requiring treatment or severe reactions (e.g. laryngeal or angioneurotic oedema, severe bronchospasm or collapse) to </w:t>
            </w:r>
            <w:r w:rsidRPr="007A6E51" w:rsidR="005A6885">
              <w:t>intrav</w:t>
            </w:r>
            <w:r w:rsidR="005A6885">
              <w:t>enous</w:t>
            </w:r>
            <w:r w:rsidRPr="007A6E51" w:rsidR="005A6885">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rsidRPr="00CB4A2B" w:rsidR="00CB4A2B" w:rsidP="00CB4A2B" w:rsidRDefault="00CB4A2B" w14:paraId="219E2A47" w14:textId="77777777">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AE4F4B" w:rsidP="00160B58" w:rsidRDefault="007F3C0C" w14:paraId="6550FBF2" w14:textId="77777777">
            <w:pPr>
              <w:pStyle w:val="Bulletindent1"/>
            </w:pPr>
            <w:r w:rsidRPr="0054549D">
              <w:t xml:space="preserve">History of severe/multiple </w:t>
            </w:r>
            <w:r w:rsidRPr="0054549D" w:rsidR="00504FB7">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rsidRPr="00CB4A2B" w:rsidR="00CB4A2B" w:rsidP="00CB4A2B" w:rsidRDefault="00CB4A2B" w14:paraId="549E39AB" w14:textId="77777777">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CB4A2B" w:rsidP="00CB4A2B" w:rsidRDefault="00CB4A2B" w14:paraId="64FEDD91" w14:textId="7BCFBD50">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(and also in interactions and follow up sections) or remove this highlighted text where applicable</w:t>
            </w:r>
            <w:r w:rsidRPr="00CB4A2B">
              <w:rPr>
                <w:highlight w:val="cyan"/>
              </w:rPr>
              <w:t>.</w:t>
            </w:r>
            <w:r>
              <w:t>]</w:t>
            </w:r>
            <w:r w:rsidRPr="00CB4A2B">
              <w:t xml:space="preserve">  </w:t>
            </w:r>
          </w:p>
        </w:tc>
      </w:tr>
      <w:tr w:rsidR="00AE4F4B" w:rsidTr="1EF6BAAB"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lastRenderedPageBreak/>
              <w:t>Actions to be taken if the individual is excluded or declines treatment</w:t>
            </w:r>
          </w:p>
        </w:tc>
        <w:tc>
          <w:tcPr>
            <w:tcW w:w="5806" w:type="dxa"/>
            <w:tcMar/>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lastRenderedPageBreak/>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6B3648C4" w14:paraId="2B351AEC" w14:textId="77777777">
        <w:tc>
          <w:tcPr>
            <w:tcW w:w="3397" w:type="dxa"/>
            <w:tcMar/>
          </w:tcPr>
          <w:p w:rsidRPr="005A6168" w:rsidR="00165DD9" w:rsidP="005A6168" w:rsidRDefault="00165DD9" w14:paraId="6EB1838B" w14:textId="56417B3C">
            <w:pPr>
              <w:rPr>
                <w:rStyle w:val="TableHeaderColumn"/>
              </w:rPr>
            </w:pPr>
            <w:r w:rsidRPr="005A6168">
              <w:rPr>
                <w:rStyle w:val="TableHeaderColumn"/>
              </w:rPr>
              <w:t>Name, form and strength of contrast</w:t>
            </w:r>
          </w:p>
        </w:tc>
        <w:tc>
          <w:tcPr>
            <w:tcW w:w="5529" w:type="dxa"/>
            <w:tcMar/>
          </w:tcPr>
          <w:p w:rsidRPr="00C67D71" w:rsidR="005B1559" w:rsidP="005B1559" w:rsidRDefault="005B1559" w14:paraId="5D1CBD79" w14:textId="77777777">
            <w:pPr>
              <w:pStyle w:val="Bulletindent1"/>
              <w:rPr>
                <w:lang w:val="en-US"/>
              </w:rPr>
            </w:pPr>
            <w:r w:rsidRPr="00C67D71">
              <w:rPr>
                <w:lang w:val="en-US"/>
              </w:rPr>
              <w:t>Iohexol 140mg l/ml contains 302mg iohexol/ml equivalent to 140mg iodine/ml solution for injection</w:t>
            </w:r>
          </w:p>
          <w:p w:rsidRPr="00C67D71" w:rsidR="005B1559" w:rsidP="005B1559" w:rsidRDefault="005B1559" w14:paraId="329DA014" w14:textId="77777777">
            <w:pPr>
              <w:pStyle w:val="Bulletindent1"/>
              <w:rPr>
                <w:lang w:val="en-US"/>
              </w:rPr>
            </w:pPr>
            <w:r w:rsidRPr="00C67D71">
              <w:rPr>
                <w:lang w:val="en-US"/>
              </w:rPr>
              <w:t>Iohexol 240mg l/ml contains 518mg iohexol/ml equivalent to 240mg iodine/ml solution for injection</w:t>
            </w:r>
          </w:p>
          <w:p w:rsidRPr="00C67D71" w:rsidR="005B1559" w:rsidP="005B1559" w:rsidRDefault="005B1559" w14:paraId="6412DFED" w14:textId="77777777">
            <w:pPr>
              <w:pStyle w:val="Bulletindent1"/>
              <w:rPr>
                <w:lang w:val="en-US"/>
              </w:rPr>
            </w:pPr>
            <w:r w:rsidRPr="00C67D71">
              <w:rPr>
                <w:lang w:val="en-US"/>
              </w:rPr>
              <w:t>Iohexol 300mg I/ml contains 647mg iohexol/ml equivalent to 300mg iodine/ml solution for injection</w:t>
            </w:r>
          </w:p>
          <w:p w:rsidR="00165DD9" w:rsidP="005B1559" w:rsidRDefault="005B1559" w14:paraId="2B104BB5" w14:textId="43257DEF">
            <w:pPr>
              <w:pStyle w:val="Bulletindent1"/>
            </w:pPr>
            <w:r w:rsidRPr="00C67D71">
              <w:rPr>
                <w:lang w:val="en-US"/>
              </w:rPr>
              <w:t>Iohexol 350mg I/ml contains 755mg iohexol/ml equivalent to 350mg iodine/ml solution for injection</w:t>
            </w:r>
          </w:p>
        </w:tc>
      </w:tr>
      <w:tr w:rsidR="00165DD9" w:rsidTr="6B3648C4"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6B3648C4" w14:paraId="44E2B1CC" w14:textId="77777777">
        <w:tc>
          <w:tcPr>
            <w:tcW w:w="3397" w:type="dxa"/>
            <w:tcMar/>
          </w:tcPr>
          <w:p w:rsidRPr="005A6168" w:rsidR="00165DD9" w:rsidP="005A6168" w:rsidRDefault="00165DD9" w14:paraId="2EBF84AC" w14:textId="3F02AFE0">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Mar/>
          </w:tcPr>
          <w:p w:rsidR="00165DD9" w:rsidP="009B62D2" w:rsidRDefault="00165DD9" w14:paraId="04517ADA" w14:textId="0566B800">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rsidTr="6B3648C4"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6B3648C4"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Mar/>
          </w:tcPr>
          <w:p w:rsidR="00165DD9" w:rsidP="009B62D2" w:rsidRDefault="00165DD9" w14:paraId="48A9CDF2" w14:textId="6624929D">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rsidR="00165DD9" w:rsidP="009B62D2" w:rsidRDefault="00165DD9" w14:paraId="6AB47447" w14:textId="354E98DA">
            <w:pPr>
              <w:pStyle w:val="Tabletext"/>
            </w:pPr>
            <w:r w:rsidRPr="00191FDD">
              <w:t>Note: all doses should be calculated by weight (kg)</w:t>
            </w:r>
          </w:p>
        </w:tc>
      </w:tr>
      <w:tr w:rsidR="00165DD9" w:rsidTr="6B3648C4"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165DD9" w14:paraId="1BDDBFD7" w14:textId="2A420B4D">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rsidTr="6B3648C4"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6A7AF1" w:rsidP="009B62D2" w:rsidRDefault="006A7AF1" w14:paraId="0733367E" w14:textId="77777777">
            <w:pPr>
              <w:pStyle w:val="Tabletext"/>
              <w:rPr>
                <w:rFonts w:cs="Arial"/>
              </w:rPr>
            </w:pPr>
            <w:r w:rsidRPr="007D1E21">
              <w:rPr>
                <w:rFonts w:cs="Arial"/>
              </w:rPr>
              <w:t>Single procedure permitted under this PGD.</w:t>
            </w:r>
          </w:p>
          <w:p w:rsidRPr="007D1E21" w:rsidR="006A7AF1" w:rsidP="009B62D2" w:rsidRDefault="006A7AF1" w14:paraId="52BE3E0A" w14:textId="77777777">
            <w:pPr>
              <w:pStyle w:val="Tabletext"/>
              <w:rPr>
                <w:rFonts w:cs="Arial"/>
              </w:rPr>
            </w:pPr>
          </w:p>
          <w:p w:rsidRPr="009A5221" w:rsidR="00CB4A2B" w:rsidP="00CB4A2B" w:rsidRDefault="00CB4A2B" w14:paraId="2E25915C" w14:textId="77777777">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rsidR="00CB4A2B" w:rsidP="6B3648C4" w:rsidRDefault="00CB4A2B" w14:paraId="1A6DCDC0" w14:textId="77777777">
            <w:pPr>
              <w:keepNext w:val="1"/>
              <w:spacing w:after="60"/>
              <w:rPr>
                <w:rFonts w:ascii="Arial" w:hAnsi="Arial"/>
                <w:sz w:val="22"/>
                <w:szCs w:val="22"/>
                <w:lang w:val="en-GB"/>
              </w:rPr>
            </w:pPr>
            <w:r w:rsidRPr="6B3648C4" w:rsidR="00CB4A2B">
              <w:rPr>
                <w:rFonts w:ascii="Arial" w:hAnsi="Arial"/>
                <w:sz w:val="22"/>
                <w:szCs w:val="22"/>
                <w:lang w:val="en-GB"/>
              </w:rPr>
              <w:t xml:space="preserve">Individuals with normal or moderately reduced renal function (eGFR </w:t>
            </w:r>
            <w:r w:rsidRPr="6B3648C4" w:rsidR="00CB4A2B">
              <w:rPr>
                <w:rFonts w:ascii="Arial" w:hAnsi="Arial"/>
                <w:sz w:val="22"/>
                <w:szCs w:val="22"/>
                <w:u w:val="single"/>
                <w:lang w:val="en-GB"/>
              </w:rPr>
              <w:t>&gt;</w:t>
            </w:r>
            <w:r w:rsidRPr="6B3648C4" w:rsidR="00CB4A2B">
              <w:rPr>
                <w:rFonts w:ascii="Arial" w:hAnsi="Arial"/>
                <w:sz w:val="22"/>
                <w:szCs w:val="22"/>
                <w:lang w:val="en-GB"/>
              </w:rPr>
              <w:t xml:space="preserve"> 30 ml/min/1.73 m</w:t>
            </w:r>
            <w:r w:rsidRPr="6B3648C4" w:rsidR="00CB4A2B">
              <w:rPr>
                <w:rFonts w:ascii="Arial" w:hAnsi="Arial"/>
                <w:sz w:val="22"/>
                <w:szCs w:val="22"/>
                <w:vertAlign w:val="superscript"/>
                <w:lang w:val="en-GB"/>
              </w:rPr>
              <w:t>2</w:t>
            </w:r>
            <w:r w:rsidRPr="6B3648C4" w:rsidR="00CB4A2B">
              <w:rPr>
                <w:rFonts w:ascii="Arial" w:hAnsi="Arial"/>
                <w:sz w:val="22"/>
                <w:szCs w:val="22"/>
                <w:lang w:val="en-GB"/>
              </w:rPr>
              <w:t>)</w:t>
            </w:r>
            <w:r w:rsidRPr="6B3648C4" w:rsidR="00CB4A2B">
              <w:rPr>
                <w:rFonts w:ascii="Arial" w:hAnsi="Arial"/>
                <w:sz w:val="22"/>
                <w:szCs w:val="22"/>
                <w:lang w:val="en-GB"/>
              </w:rPr>
              <w:t xml:space="preserve">.  </w:t>
            </w:r>
            <w:r w:rsidRPr="6B3648C4" w:rsidR="00CB4A2B">
              <w:rPr>
                <w:rFonts w:ascii="Arial" w:hAnsi="Arial"/>
                <w:sz w:val="22"/>
                <w:szCs w:val="22"/>
                <w:lang w:val="en-GB"/>
              </w:rPr>
              <w:t xml:space="preserve">There should </w:t>
            </w:r>
            <w:r w:rsidRPr="6B3648C4" w:rsidR="00CB4A2B">
              <w:rPr>
                <w:rFonts w:ascii="Arial" w:hAnsi="Arial"/>
                <w:sz w:val="22"/>
                <w:szCs w:val="22"/>
                <w:lang w:val="en-GB"/>
              </w:rPr>
              <w:t xml:space="preserve">be 4 </w:t>
            </w:r>
            <w:r w:rsidRPr="6B3648C4" w:rsidR="00CB4A2B">
              <w:rPr>
                <w:rFonts w:ascii="Arial" w:hAnsi="Arial"/>
                <w:sz w:val="22"/>
                <w:szCs w:val="22"/>
                <w:lang w:val="en-GB"/>
              </w:rPr>
              <w:t>hours between injections of iodine-based contrast medium.</w:t>
            </w:r>
          </w:p>
          <w:p w:rsidRPr="009A5221" w:rsidR="00CB4A2B" w:rsidP="00CB4A2B" w:rsidRDefault="00CB4A2B" w14:paraId="72463150" w14:textId="057FFF32">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rsidR="006A7AF1" w:rsidP="00CB4A2B" w:rsidRDefault="00CB4A2B" w14:paraId="34A3B3B7" w14:textId="09DEC16D">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rsidTr="6B3648C4"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lastRenderedPageBreak/>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6245F7" w:rsidP="004E03A1"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4E03A1" w:rsidRDefault="006245F7" w14:paraId="63B16DBA" w14:textId="01FA3947">
            <w:pPr>
              <w:pStyle w:val="Bulletindent1"/>
              <w:rPr>
                <w:rFonts w:cs="Arial"/>
              </w:rPr>
            </w:pPr>
            <w:r>
              <w:t xml:space="preserve">Contrast agent should ideally be warmed to body temperature prior to administration.  </w:t>
            </w:r>
          </w:p>
        </w:tc>
      </w:tr>
      <w:tr w:rsidR="00700627" w:rsidTr="6B3648C4"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5402BD03">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7">
              <w:r w:rsidR="005B1559">
                <w:rPr>
                  <w:rStyle w:val="Hyperlink"/>
                  <w:rFonts w:cs="Arial"/>
                  <w:lang w:val="en-GB"/>
                </w:rPr>
                <w:t>iohexol Summary of Product Characteristics (SmPC) on the MHRA website</w:t>
              </w:r>
            </w:hyperlink>
            <w:r>
              <w:rPr>
                <w:rFonts w:cs="Arial"/>
                <w:color w:val="000000"/>
                <w:lang w:val="en-GB"/>
              </w:rPr>
              <w:t xml:space="preserve"> </w:t>
            </w:r>
          </w:p>
          <w:p w:rsidR="00EF69F8" w:rsidP="009B62D2" w:rsidRDefault="00EF69F8" w14:paraId="754E7B93" w14:textId="77777777">
            <w:pPr>
              <w:pStyle w:val="Tabletext"/>
            </w:pPr>
          </w:p>
          <w:p w:rsidR="00EF69F8" w:rsidP="009B62D2" w:rsidRDefault="00700627" w14:paraId="6B6510F6" w14:textId="4CE45604">
            <w:pPr>
              <w:pStyle w:val="Tabletext"/>
            </w:pPr>
            <w:r>
              <w:t>No reported</w:t>
            </w:r>
            <w:r w:rsidR="00EF69F8">
              <w:t xml:space="preserve"> interactions relevant to administration under this PGD.</w:t>
            </w:r>
          </w:p>
          <w:p w:rsidR="00700627" w:rsidP="009B62D2" w:rsidRDefault="00700627" w14:paraId="06B6C616" w14:textId="717D6560">
            <w:pPr>
              <w:pStyle w:val="Tabletext"/>
            </w:pPr>
          </w:p>
        </w:tc>
      </w:tr>
      <w:tr w:rsidR="00700627" w:rsidTr="6B3648C4"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142776C0">
            <w:pPr>
              <w:pStyle w:val="Tabletext"/>
              <w:rPr>
                <w:szCs w:val="22"/>
              </w:rPr>
            </w:pPr>
            <w:r>
              <w:rPr>
                <w:szCs w:val="22"/>
              </w:rPr>
              <w:t xml:space="preserve">Refer </w:t>
            </w:r>
            <w:r w:rsidR="00802041">
              <w:rPr>
                <w:szCs w:val="22"/>
              </w:rPr>
              <w:t>to the</w:t>
            </w:r>
            <w:r w:rsidR="005A6885">
              <w:rPr>
                <w:szCs w:val="22"/>
              </w:rPr>
              <w:t xml:space="preserve"> </w:t>
            </w:r>
            <w:hyperlink w:history="1" r:id="rId18">
              <w:r w:rsidR="005B1559">
                <w:rPr>
                  <w:rStyle w:val="Hyperlink"/>
                  <w:rFonts w:cs="Arial"/>
                  <w:lang w:val="en-GB"/>
                </w:rPr>
                <w:t>iohexol Summary of Product Characteristics (SmPC) on the MHRA website</w:t>
              </w:r>
            </w:hyperlink>
            <w:r w:rsidRPr="005A6885" w:rsidR="005A6885">
              <w:rPr>
                <w:szCs w:val="22"/>
                <w:lang w:val="en-GB"/>
              </w:rPr>
              <w:t xml:space="preserve"> </w:t>
            </w:r>
            <w:r>
              <w:rPr>
                <w:szCs w:val="22"/>
              </w:rPr>
              <w:t>for full details of known adverse effects.</w:t>
            </w:r>
          </w:p>
          <w:p w:rsidR="00700627" w:rsidP="009B62D2" w:rsidRDefault="00700627" w14:paraId="21D60669" w14:textId="56E88CC1">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rsidR="008A4D2A" w:rsidP="005B1559" w:rsidRDefault="008A4D2A" w14:paraId="651CA2FF" w14:textId="77777777">
            <w:pPr>
              <w:pStyle w:val="Bulletindent1"/>
            </w:pPr>
            <w:r w:rsidRPr="008A4D2A">
              <w:t>Feeling hot/flushed</w:t>
            </w:r>
          </w:p>
          <w:p w:rsidRPr="00F105F9" w:rsidR="005B1559" w:rsidP="005B1559" w:rsidRDefault="005B1559" w14:paraId="7807CF02" w14:textId="77777777">
            <w:pPr>
              <w:pStyle w:val="Bulletindent1"/>
              <w:rPr>
                <w:lang w:val="en-US"/>
              </w:rPr>
            </w:pPr>
            <w:r w:rsidRPr="00C46044">
              <w:t>Transient changes in respiratory rate, respiratory distress</w:t>
            </w:r>
          </w:p>
          <w:p w:rsidR="008A4D2A" w:rsidP="008A4D2A" w:rsidRDefault="008A4D2A" w14:paraId="732E5125" w14:textId="77777777">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rsidR="008A4D2A" w:rsidP="005B1559" w:rsidRDefault="008A4D2A" w14:paraId="52EBEB15" w14:textId="45AC6B83">
            <w:pPr>
              <w:pStyle w:val="Bulletindent1"/>
            </w:pPr>
            <w:r>
              <w:t>High fever</w:t>
            </w:r>
          </w:p>
          <w:p w:rsidR="008A4D2A" w:rsidP="005B1559" w:rsidRDefault="008A4D2A" w14:paraId="3FA65B2C" w14:textId="1AA2559F">
            <w:pPr>
              <w:pStyle w:val="Bulletindent1"/>
            </w:pPr>
            <w:r>
              <w:t>Morbilliform eruption</w:t>
            </w:r>
          </w:p>
          <w:p w:rsidR="008A4D2A" w:rsidP="005B1559" w:rsidRDefault="008A4D2A" w14:paraId="6C0478F4" w14:textId="120AC449">
            <w:pPr>
              <w:pStyle w:val="Bulletindent1"/>
            </w:pPr>
            <w:r>
              <w:t>Haematological abnormalities</w:t>
            </w:r>
          </w:p>
          <w:p w:rsidR="008A4D2A" w:rsidP="005B1559" w:rsidRDefault="008A4D2A" w14:paraId="02A11DE8" w14:textId="4E26032E">
            <w:pPr>
              <w:pStyle w:val="Bulletindent1"/>
            </w:pPr>
            <w:r>
              <w:t>Lymphadenopathy</w:t>
            </w:r>
          </w:p>
          <w:p w:rsidR="008A4D2A" w:rsidP="005B1559" w:rsidRDefault="008A4D2A" w14:paraId="7A050B18" w14:textId="07E1FBCA">
            <w:pPr>
              <w:pStyle w:val="Bulletindent1"/>
            </w:pPr>
            <w:r>
              <w:t>Inflammation of one or more internal organs.</w:t>
            </w:r>
          </w:p>
          <w:p w:rsidR="00700627" w:rsidP="008A4D2A" w:rsidRDefault="008A4D2A" w14:paraId="59A213F4" w14:textId="53FA9290">
            <w:pPr>
              <w:pStyle w:val="Tabletext"/>
            </w:pPr>
            <w:r>
              <w:lastRenderedPageBreak/>
              <w:t xml:space="preserve"> Onset is typically 2-6 weeks after first exposure (reduced to days after subsequent exposure). If signs and symptoms suggestive of DRESS appear, </w:t>
            </w:r>
            <w:r w:rsidR="005B1559">
              <w:t>iohex</w:t>
            </w:r>
            <w:r>
              <w:t xml:space="preserve">ol should be withdrawn immediately and the patient referred to a prescriber. </w:t>
            </w:r>
            <w:r w:rsidR="000F1B6A">
              <w:t>I</w:t>
            </w:r>
            <w:r w:rsidR="005B1559">
              <w:t>ohexol</w:t>
            </w:r>
            <w:r>
              <w:t xml:space="preserve"> must not be restarted in these individuals at any time.</w:t>
            </w:r>
          </w:p>
        </w:tc>
      </w:tr>
      <w:tr w:rsidR="00700627" w:rsidTr="6B3648C4"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lastRenderedPageBreak/>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Pr="00504FB7" w:rsidR="005C68D1" w:rsidP="00160B58" w:rsidRDefault="005C68D1" w14:paraId="2C3599A7" w14:textId="4EBAF8DB">
            <w:pPr>
              <w:pStyle w:val="Bulletindent1"/>
            </w:pPr>
            <w:r w:rsidRPr="005C68D1">
              <w:t>Anaphylaxis kit and resuscitation trolley or kit should be immediately available</w:t>
            </w:r>
          </w:p>
          <w:p w:rsidRPr="00AC0BE9" w:rsidR="00C5216A" w:rsidP="00160B58" w:rsidRDefault="00B154E7" w14:paraId="373AAE38" w14:textId="1B534EAA">
            <w:pPr>
              <w:pStyle w:val="Bulletindent1"/>
            </w:pPr>
            <w:r w:rsidRPr="00AC0BE9">
              <w:t>[</w:t>
            </w:r>
            <w:r w:rsidRPr="00AC0BE9" w:rsidR="00C5216A">
              <w:rPr>
                <w:highlight w:val="cyan"/>
              </w:rPr>
              <w:t>There should be a system in place to call an appropriately trained clinician/s who can deal immediately with a severe contrast agent reaction in the MR environment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5E13CD2C">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rsidRPr="00504FB7" w:rsidR="00C5216A" w:rsidP="00160B58" w:rsidRDefault="00C5216A" w14:paraId="76CA11A8" w14:textId="3E2D0C70">
            <w:pPr>
              <w:pStyle w:val="Bulletindent1"/>
            </w:pPr>
            <w:r w:rsidRPr="00504FB7">
              <w:t>Record all ADRs in the individual’s radiology record including name and dose of contrast administered.</w:t>
            </w:r>
          </w:p>
          <w:p w:rsidRPr="005A6885" w:rsidR="00C5216A" w:rsidP="00160B58" w:rsidRDefault="00B154E7" w14:paraId="411463D3" w14:textId="08197B14">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19">
              <w:r w:rsidRPr="00504FB7"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6B3648C4"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Mar/>
          </w:tcPr>
          <w:p w:rsidR="000B6CB9" w:rsidP="00160B58" w:rsidRDefault="000B6CB9" w14:paraId="20988294" w14:textId="5535BF29">
            <w:pPr>
              <w:pStyle w:val="Bulletindent1"/>
            </w:pPr>
            <w:r>
              <w:t xml:space="preserve">All individuals must be continuously observed for the first 5 minutes post contrast agent injection. </w:t>
            </w:r>
          </w:p>
          <w:p w:rsidR="00700627" w:rsidP="00160B58" w:rsidRDefault="000B6CB9" w14:paraId="097A0BF7" w14:textId="3CC677DB">
            <w:pPr>
              <w:pStyle w:val="Bulletindent1"/>
            </w:pPr>
            <w:r>
              <w:t>All outpatients must remain within the radiology/imaging unit for a minimum of 15 minutes post contrast agent injection.</w:t>
            </w:r>
          </w:p>
        </w:tc>
      </w:tr>
      <w:tr w:rsidR="00700627" w:rsidTr="6B3648C4"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lastRenderedPageBreak/>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160B58" w:rsidRDefault="00002ACC" w14:paraId="779838F1" w14:textId="3152F7CC">
            <w:pPr>
              <w:pStyle w:val="Bulletindent1"/>
            </w:pPr>
            <w:r w:rsidRPr="00D843E4">
              <w:t>Where practical a copy of the</w:t>
            </w:r>
            <w:hyperlink w:history="1" r:id="rId20">
              <w:r w:rsidR="006F0F64">
                <w:rPr>
                  <w:rStyle w:val="Hyperlink"/>
                </w:rPr>
                <w:t xml:space="preserve"> </w:t>
              </w:r>
              <w:hyperlink w:history="1" r:id="rId21">
                <w:r w:rsidR="005B1559">
                  <w:rPr>
                    <w:rStyle w:val="Hyperlink"/>
                    <w:rFonts w:cs="Arial"/>
                  </w:rPr>
                  <w:t>iohexol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Pr="00D843E4" w:rsidR="00504FB7">
              <w:t>consent,</w:t>
            </w:r>
            <w:r w:rsidRPr="00D843E4">
              <w:t xml:space="preserve"> then a copy should be offered if possible.  </w:t>
            </w:r>
          </w:p>
          <w:p w:rsidRPr="00AC0BE9" w:rsidR="00002ACC" w:rsidP="00160B58"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5C68D1" w:rsidRDefault="005C68D1" w14:paraId="0EF1CF0B" w14:textId="77777777">
            <w:pPr>
              <w:pStyle w:val="Bulletindent1"/>
            </w:pPr>
            <w:r>
              <w:t>Individual should be informed that they may experience a metallic taste, hot flush or a feeling of passing urine during administration and that this happens briefly.</w:t>
            </w:r>
          </w:p>
          <w:p w:rsidR="005C68D1" w:rsidP="005C68D1" w:rsidRDefault="005C68D1" w14:paraId="6DA08161" w14:textId="77777777">
            <w:pPr>
              <w:pStyle w:val="Bulletindent1"/>
            </w:pPr>
            <w:r>
              <w:t xml:space="preserve">Individual should be advised to drink plenty of fluid following the procedure if possible.  </w:t>
            </w:r>
          </w:p>
          <w:p w:rsidR="005C68D1" w:rsidP="005C68D1" w:rsidRDefault="005C68D1" w14:paraId="419062C5" w14:textId="77777777">
            <w:pPr>
              <w:pStyle w:val="Bulletindent1"/>
            </w:pPr>
            <w:r>
              <w:t xml:space="preserve">If relevant individual should be advised on management of injection site/s and any infection control or self-management required.  </w:t>
            </w:r>
          </w:p>
          <w:p w:rsidR="005C68D1" w:rsidP="005C68D1" w:rsidRDefault="005C68D1" w14:paraId="5B29F535" w14:textId="77777777">
            <w:pPr>
              <w:pStyle w:val="Bulletindent1"/>
            </w:pPr>
            <w:r>
              <w:t>Individual should also be informed that a mild allergic reaction such as rash, itchiness, feeling hot or nauseated may occur and that they must inform a healthcare professional if they experience these symptoms.</w:t>
            </w:r>
          </w:p>
          <w:p w:rsidR="00700627" w:rsidP="005C68D1" w:rsidRDefault="005C68D1" w14:paraId="72AB3536" w14:textId="1EB60CB5">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Pr="008F2B54" w:rsidR="008F2B54">
              <w:t xml:space="preserve">Advice from the RCR is available in the </w:t>
            </w:r>
            <w:hyperlink w:history="1" r:id="rId22">
              <w:r w:rsidRPr="008F2B54" w:rsidR="008F2B54">
                <w:rPr>
                  <w:rStyle w:val="Hyperlink"/>
                </w:rPr>
                <w:t>RCR and SoR  joint statement  on patients who are breastfeeding who require a CT or MRI with contrast available on the RCR website</w:t>
              </w:r>
            </w:hyperlink>
          </w:p>
        </w:tc>
      </w:tr>
      <w:tr w:rsidR="00700627" w:rsidTr="6B3648C4"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rsidR="00700627" w:rsidP="00160B58" w:rsidRDefault="00C84817" w14:paraId="2BF8FA34" w14:textId="2CA671BB">
            <w:pPr>
              <w:pStyle w:val="Bulletindent1"/>
            </w:pPr>
            <w:r>
              <w:t>Advise of possible adverse effects and where to seek advice in the event of a suspected adverse</w:t>
            </w:r>
            <w:r w:rsidR="00DE4D52">
              <w:t xml:space="preserve"> reaction developing</w:t>
            </w:r>
            <w:r w:rsidR="004E03A1">
              <w:t>.</w:t>
            </w:r>
          </w:p>
        </w:tc>
      </w:tr>
      <w:tr w:rsidR="00700627" w:rsidTr="6B3648C4"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lastRenderedPageBreak/>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77777777">
            <w:pPr>
              <w:pStyle w:val="Bulletindent1"/>
            </w:pPr>
            <w:r>
              <w:t>Details of contrast including name, strength dose, route and site of administration.</w:t>
            </w:r>
          </w:p>
          <w:p w:rsidR="005D65E1" w:rsidP="00160B58" w:rsidRDefault="005D65E1" w14:paraId="784DDE20" w14:textId="77777777">
            <w:pPr>
              <w:pStyle w:val="Bulletindent1"/>
            </w:pPr>
            <w:r>
              <w:t>Batch number and expiry date of contrast administered.</w:t>
            </w:r>
          </w:p>
          <w:p w:rsidR="005D65E1" w:rsidP="00160B58" w:rsidRDefault="005D65E1" w14:paraId="5E4F6430" w14:textId="77777777">
            <w:pPr>
              <w:pStyle w:val="Bulletindent1"/>
            </w:pPr>
            <w:r>
              <w:t>A statement that administration is under a PGD.</w:t>
            </w:r>
          </w:p>
          <w:p w:rsidR="005D65E1" w:rsidP="00160B58" w:rsidRDefault="005D65E1" w14:paraId="26C37B4D" w14:textId="77777777">
            <w:pPr>
              <w:pStyle w:val="Bulletindent1"/>
            </w:pPr>
            <w:r>
              <w:t>Name</w:t>
            </w:r>
            <w:r w:rsidRPr="00490073">
              <w:t>/identifier</w:t>
            </w:r>
            <w:r>
              <w:t xml:space="preserve"> and signature (which may be electronic) of healthcare professional acting under the PGD to administer the contrast agents.</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4575FF8C">
      <w:pPr>
        <w:pStyle w:val="Heading1"/>
      </w:pPr>
      <w:r w:rsidRPr="00DF77C7">
        <w:t xml:space="preserve">Key references </w:t>
      </w:r>
      <w:r w:rsidRPr="00DF77C7" w:rsidR="00510425">
        <w:t>(accessed</w:t>
      </w:r>
      <w:r w:rsidRPr="00DF77C7" w:rsidR="00D0044C">
        <w:t xml:space="preserve"> </w:t>
      </w:r>
      <w:r w:rsidRPr="008F2B54" w:rsidR="008F2B54">
        <w:t>June 2024 – January 2025</w:t>
      </w:r>
      <w:r w:rsidRPr="00DF77C7" w:rsidR="00510425">
        <w:t>)</w:t>
      </w:r>
    </w:p>
    <w:p w:rsidRPr="00877396" w:rsidR="00351BBC" w:rsidP="00877396" w:rsidRDefault="00226222" w14:paraId="05FDCC63" w14:textId="3DC25B1A">
      <w:pPr>
        <w:pStyle w:val="Bulletindent1"/>
        <w:ind w:left="714" w:hanging="357"/>
        <w:rPr>
          <w:rStyle w:val="Hyperlink"/>
        </w:rPr>
      </w:pPr>
      <w:hyperlink w:history="1" r:id="rId23">
        <w:r w:rsidRPr="00877396">
          <w:rPr>
            <w:rStyle w:val="Hyperlink"/>
          </w:rPr>
          <w:t xml:space="preserve">MHRA </w:t>
        </w:r>
        <w:r w:rsidRPr="00877396" w:rsidR="00351BBC">
          <w:rPr>
            <w:rStyle w:val="Hyperlink"/>
          </w:rPr>
          <w:t>Summary of Product Characteristics</w:t>
        </w:r>
      </w:hyperlink>
    </w:p>
    <w:p w:rsidRPr="00877396" w:rsidR="00351BBC" w:rsidP="00877396" w:rsidRDefault="00426C26" w14:paraId="7496AC55" w14:textId="563619B2">
      <w:pPr>
        <w:pStyle w:val="Bulletindent1"/>
        <w:ind w:left="714" w:hanging="357"/>
        <w:rPr>
          <w:rStyle w:val="Hyperlink"/>
        </w:rPr>
      </w:pPr>
      <w:hyperlink w:history="1" r:id="rId24">
        <w:r w:rsidRPr="00877396">
          <w:rPr>
            <w:rStyle w:val="Hyperlink"/>
          </w:rPr>
          <w:t>RANZCR Iodinated Contrast Guidelines</w:t>
        </w:r>
      </w:hyperlink>
      <w:r w:rsidRPr="00877396">
        <w:rPr>
          <w:rStyle w:val="Hyperlink"/>
        </w:rPr>
        <w:t xml:space="preserve"> </w:t>
      </w:r>
    </w:p>
    <w:p w:rsidRPr="00877396" w:rsidR="00351BBC" w:rsidP="00877396" w:rsidRDefault="00351BBC" w14:paraId="5DDDEDB0" w14:textId="19E02F25">
      <w:pPr>
        <w:pStyle w:val="Bulletindent1"/>
        <w:ind w:left="714" w:hanging="357"/>
        <w:rPr>
          <w:rStyle w:val="Hyperlink"/>
        </w:rPr>
      </w:pPr>
      <w:hyperlink w:history="1" r:id="rId25">
        <w:r w:rsidRPr="00877396">
          <w:rPr>
            <w:rStyle w:val="Hyperlink"/>
          </w:rPr>
          <w:t>Current edition of British National Formulary</w:t>
        </w:r>
      </w:hyperlink>
      <w:r w:rsidRPr="00877396">
        <w:rPr>
          <w:rStyle w:val="Hyperlink"/>
        </w:rPr>
        <w:t xml:space="preserve"> </w:t>
      </w:r>
    </w:p>
    <w:p w:rsidRPr="00877396" w:rsidR="00351BBC" w:rsidP="00877396" w:rsidRDefault="00351BBC" w14:paraId="25F45134" w14:textId="307B379E">
      <w:pPr>
        <w:pStyle w:val="Bulletindent1"/>
        <w:ind w:left="714" w:hanging="357"/>
        <w:rPr>
          <w:rStyle w:val="Hyperlink"/>
        </w:rPr>
      </w:pPr>
      <w:hyperlink w:history="1" r:id="rId26">
        <w:r w:rsidRPr="00877396">
          <w:rPr>
            <w:rStyle w:val="Hyperlink"/>
          </w:rPr>
          <w:t>ESUR Guidelines on Contrast Media</w:t>
        </w:r>
      </w:hyperlink>
      <w:r w:rsidRPr="00877396">
        <w:rPr>
          <w:rStyle w:val="Hyperlink"/>
        </w:rPr>
        <w:t xml:space="preserve"> </w:t>
      </w:r>
    </w:p>
    <w:p w:rsidRPr="00877396" w:rsidR="00351BBC" w:rsidP="00877396" w:rsidRDefault="00351BBC" w14:paraId="28DC10AF" w14:textId="07EAC6D8">
      <w:pPr>
        <w:pStyle w:val="Bulletindent1"/>
        <w:ind w:left="714" w:hanging="357"/>
        <w:rPr>
          <w:rStyle w:val="Hyperlink"/>
        </w:rPr>
      </w:pPr>
      <w:hyperlink w:history="1" r:id="rId27">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rsidRPr="00877396" w:rsidR="00351BBC" w:rsidP="00877396" w:rsidRDefault="00B74946" w14:paraId="1D78C66B" w14:textId="2AECDA6D">
      <w:pPr>
        <w:pStyle w:val="Bulletindent1"/>
        <w:ind w:left="714" w:hanging="357"/>
        <w:rPr>
          <w:rStyle w:val="Hyperlink"/>
        </w:rPr>
      </w:pPr>
      <w:hyperlink w:history="1" r:id="rId28">
        <w:r w:rsidRPr="00877396">
          <w:rPr>
            <w:rStyle w:val="Hyperlink"/>
          </w:rPr>
          <w:t>Royal Pharmaceutical Society Safe and Secure Handling of Medicines</w:t>
        </w:r>
      </w:hyperlink>
    </w:p>
    <w:p w:rsidRPr="00877396" w:rsidR="00351BBC" w:rsidP="00877396" w:rsidRDefault="00351BBC" w14:paraId="3D60BD3B" w14:textId="3BE2E74A">
      <w:pPr>
        <w:pStyle w:val="Bulletindent1"/>
        <w:ind w:left="714" w:hanging="357"/>
        <w:rPr>
          <w:rStyle w:val="Hyperlink"/>
        </w:rPr>
      </w:pPr>
      <w:hyperlink w:history="1" r:id="rId29">
        <w:r w:rsidRPr="00877396">
          <w:rPr>
            <w:rStyle w:val="Hyperlink"/>
          </w:rPr>
          <w:t>ESUR CMSC guidelines</w:t>
        </w:r>
      </w:hyperlink>
      <w:r w:rsidRPr="00877396">
        <w:rPr>
          <w:rStyle w:val="Hyperlink"/>
        </w:rPr>
        <w:t xml:space="preserve"> </w:t>
      </w:r>
    </w:p>
    <w:p w:rsidRPr="00877396" w:rsidR="00877396" w:rsidP="00877396" w:rsidRDefault="00351BBC" w14:paraId="184DC13F" w14:textId="77777777">
      <w:pPr>
        <w:pStyle w:val="Bulletindent1"/>
        <w:ind w:left="714" w:hanging="357"/>
        <w:rPr>
          <w:rStyle w:val="Hyperlink"/>
        </w:rPr>
      </w:pPr>
      <w:hyperlink w:history="1" r:id="rId30">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rsidRPr="00877396" w:rsidR="00877396" w:rsidP="00877396" w:rsidRDefault="00877396" w14:paraId="5DB3B80A" w14:textId="6AF6C76E">
      <w:pPr>
        <w:pStyle w:val="Bulletindent1"/>
        <w:ind w:left="714" w:hanging="357"/>
        <w:rPr>
          <w:rStyle w:val="Hyperlink"/>
        </w:rPr>
      </w:pPr>
      <w:hyperlink w:history="1" r:id="rId3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rsidRPr="00877396" w:rsidR="00877396" w:rsidP="00877396" w:rsidRDefault="00877396" w14:paraId="3E5FE9FA" w14:textId="30C07D1C">
      <w:pPr>
        <w:pStyle w:val="Bulletindent1"/>
        <w:rPr>
          <w:rStyle w:val="Hyperlink"/>
        </w:rPr>
      </w:pPr>
      <w:hyperlink w:history="1" r:id="rId32">
        <w:r w:rsidRPr="00877396">
          <w:rPr>
            <w:rStyle w:val="Hyperlink"/>
            <w:lang w:val="de-DE"/>
          </w:rPr>
          <w:t>DermNet – Drug hypersensitivity syndrome</w:t>
        </w:r>
      </w:hyperlink>
    </w:p>
    <w:p w:rsidRPr="002416AD" w:rsidR="002416AD" w:rsidP="00877396" w:rsidRDefault="00877396" w14:paraId="18BD92E9" w14:textId="77777777">
      <w:pPr>
        <w:pStyle w:val="Bulletindent1"/>
        <w:rPr>
          <w:rStyle w:val="Hyperlink"/>
          <w:color w:val="auto"/>
          <w:u w:val="none"/>
        </w:rPr>
      </w:pPr>
      <w:hyperlink w:history="1" r:id="rId33">
        <w:r w:rsidRPr="00877396">
          <w:rPr>
            <w:rStyle w:val="Hyperlink"/>
            <w:lang w:val="de-DE"/>
          </w:rPr>
          <w:t>NICE guideline Acute kidney injury: prevention, detection and management</w:t>
        </w:r>
      </w:hyperlink>
      <w:r>
        <w:rPr>
          <w:rStyle w:val="Hyperlink"/>
        </w:rPr>
        <w:t xml:space="preserve"> </w:t>
      </w:r>
    </w:p>
    <w:p w:rsidRPr="00533F89" w:rsidR="00533F89" w:rsidP="00877396" w:rsidRDefault="002416AD" w14:paraId="068AB94A" w14:textId="3D7D44CC">
      <w:pPr>
        <w:pStyle w:val="Bulletindent1"/>
      </w:pPr>
      <w:hyperlink w:history="1" r:id="rId34">
        <w:r w:rsidRPr="002416AD">
          <w:rPr>
            <w:rStyle w:val="Hyperlink"/>
          </w:rPr>
          <w:t>European Society of Urogenital Radiology ESUR guidelines on contrast agents10.0</w:t>
        </w:r>
      </w:hyperlink>
      <w:r>
        <w:rPr>
          <w:rStyle w:val="Hyperlink"/>
        </w:rPr>
        <w:t xml:space="preserve"> </w:t>
      </w:r>
      <w:r w:rsidRPr="00877396" w:rsidR="007A1448">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5"/>
      <w:headerReference w:type="default" r:id="rId36"/>
      <w:footerReference w:type="default" r:id="rId37"/>
      <w:headerReference w:type="first" r:id="rId3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F1B6A"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F1B6A"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F1B6A"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A05A1"/>
    <w:multiLevelType w:val="hybridMultilevel"/>
    <w:tmpl w:val="461859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3" w15:restartNumberingAfterBreak="0">
    <w:nsid w:val="730721DF"/>
    <w:multiLevelType w:val="hybridMultilevel"/>
    <w:tmpl w:val="36C80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6"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8"/>
  </w:num>
  <w:num w:numId="2" w16cid:durableId="160244081">
    <w:abstractNumId w:val="21"/>
    <w:lvlOverride w:ilvl="0">
      <w:startOverride w:val="1"/>
    </w:lvlOverride>
  </w:num>
  <w:num w:numId="3" w16cid:durableId="559678070">
    <w:abstractNumId w:val="6"/>
    <w:lvlOverride w:ilvl="0">
      <w:startOverride w:val="1"/>
    </w:lvlOverride>
  </w:num>
  <w:num w:numId="4" w16cid:durableId="460340545">
    <w:abstractNumId w:val="11"/>
  </w:num>
  <w:num w:numId="5" w16cid:durableId="862549155">
    <w:abstractNumId w:val="24"/>
  </w:num>
  <w:num w:numId="6" w16cid:durableId="1902785077">
    <w:abstractNumId w:val="25"/>
  </w:num>
  <w:num w:numId="7" w16cid:durableId="1400252542">
    <w:abstractNumId w:val="14"/>
  </w:num>
  <w:num w:numId="8" w16cid:durableId="585113440">
    <w:abstractNumId w:val="9"/>
  </w:num>
  <w:num w:numId="9" w16cid:durableId="1512915418">
    <w:abstractNumId w:val="22"/>
  </w:num>
  <w:num w:numId="10" w16cid:durableId="759831936">
    <w:abstractNumId w:val="30"/>
  </w:num>
  <w:num w:numId="11" w16cid:durableId="1747412429">
    <w:abstractNumId w:val="3"/>
  </w:num>
  <w:num w:numId="12" w16cid:durableId="843521227">
    <w:abstractNumId w:val="17"/>
  </w:num>
  <w:num w:numId="13" w16cid:durableId="1297833641">
    <w:abstractNumId w:val="1"/>
  </w:num>
  <w:num w:numId="14" w16cid:durableId="1684160055">
    <w:abstractNumId w:val="29"/>
  </w:num>
  <w:num w:numId="15" w16cid:durableId="1610894224">
    <w:abstractNumId w:val="31"/>
  </w:num>
  <w:num w:numId="16" w16cid:durableId="1355812959">
    <w:abstractNumId w:val="10"/>
  </w:num>
  <w:num w:numId="17" w16cid:durableId="1708602711">
    <w:abstractNumId w:val="28"/>
  </w:num>
  <w:num w:numId="18" w16cid:durableId="1880973297">
    <w:abstractNumId w:val="13"/>
  </w:num>
  <w:num w:numId="19" w16cid:durableId="1760910594">
    <w:abstractNumId w:val="16"/>
  </w:num>
  <w:num w:numId="20" w16cid:durableId="77676389">
    <w:abstractNumId w:val="5"/>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6"/>
    <w:lvlOverride w:ilvl="0">
      <w:startOverride w:val="1"/>
    </w:lvlOverride>
  </w:num>
  <w:num w:numId="25" w16cid:durableId="1312711915">
    <w:abstractNumId w:val="19"/>
  </w:num>
  <w:num w:numId="26" w16cid:durableId="1683317119">
    <w:abstractNumId w:val="27"/>
  </w:num>
  <w:num w:numId="27" w16cid:durableId="364259838">
    <w:abstractNumId w:val="20"/>
  </w:num>
  <w:num w:numId="28" w16cid:durableId="1267737300">
    <w:abstractNumId w:val="26"/>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876497551">
    <w:abstractNumId w:val="8"/>
  </w:num>
  <w:num w:numId="34" w16cid:durableId="1813522862">
    <w:abstractNumId w:val="4"/>
  </w:num>
  <w:num w:numId="35" w16cid:durableId="156533157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B6A"/>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0D1F"/>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2B20"/>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3E57"/>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1559"/>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C7ED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237B"/>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0F22"/>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128836A"/>
    <w:rsid w:val="09F6DAAE"/>
    <w:rsid w:val="1EF6BAAB"/>
    <w:rsid w:val="21467ACF"/>
    <w:rsid w:val="276AD95B"/>
    <w:rsid w:val="64F91945"/>
    <w:rsid w:val="6B3648C4"/>
    <w:rsid w:val="6FA52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1B6A"/>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F1B6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F1B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0F1B6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F1B6A"/>
    <w:pPr>
      <w:spacing w:before="200"/>
      <w:outlineLvl w:val="3"/>
    </w:pPr>
    <w:rPr>
      <w:rFonts w:ascii="Cambria" w:hAnsi="Cambria"/>
      <w:b/>
      <w:bCs/>
      <w:i/>
      <w:iCs/>
    </w:rPr>
  </w:style>
  <w:style w:type="paragraph" w:styleId="Heading5">
    <w:name w:val="heading 5"/>
    <w:basedOn w:val="Normal"/>
    <w:next w:val="Normal"/>
    <w:link w:val="Heading5Char"/>
    <w:uiPriority w:val="9"/>
    <w:qFormat/>
    <w:rsid w:val="000F1B6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F1B6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F1B6A"/>
    <w:pPr>
      <w:outlineLvl w:val="6"/>
    </w:pPr>
    <w:rPr>
      <w:rFonts w:ascii="Cambria" w:hAnsi="Cambria"/>
      <w:i/>
      <w:iCs/>
    </w:rPr>
  </w:style>
  <w:style w:type="paragraph" w:styleId="Heading8">
    <w:name w:val="heading 8"/>
    <w:basedOn w:val="Normal"/>
    <w:next w:val="Normal"/>
    <w:link w:val="Heading8Char"/>
    <w:uiPriority w:val="9"/>
    <w:qFormat/>
    <w:rsid w:val="000F1B6A"/>
    <w:pPr>
      <w:outlineLvl w:val="7"/>
    </w:pPr>
    <w:rPr>
      <w:rFonts w:ascii="Cambria" w:hAnsi="Cambria"/>
    </w:rPr>
  </w:style>
  <w:style w:type="paragraph" w:styleId="Heading9">
    <w:name w:val="heading 9"/>
    <w:basedOn w:val="Normal"/>
    <w:next w:val="Normal"/>
    <w:link w:val="Heading9Char"/>
    <w:uiPriority w:val="9"/>
    <w:qFormat/>
    <w:rsid w:val="000F1B6A"/>
    <w:pPr>
      <w:outlineLvl w:val="8"/>
    </w:pPr>
    <w:rPr>
      <w:rFonts w:ascii="Cambria" w:hAnsi="Cambria"/>
      <w:i/>
      <w:iCs/>
      <w:spacing w:val="5"/>
    </w:rPr>
  </w:style>
  <w:style w:type="character" w:styleId="DefaultParagraphFont" w:default="1">
    <w:name w:val="Default Paragraph Font"/>
    <w:uiPriority w:val="1"/>
    <w:semiHidden/>
    <w:unhideWhenUsed/>
    <w:rsid w:val="000F1B6A"/>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F1B6A"/>
  </w:style>
  <w:style w:type="paragraph" w:styleId="NICEnormal" w:customStyle="1">
    <w:name w:val="NICE normal"/>
    <w:rsid w:val="000F1B6A"/>
    <w:pPr>
      <w:spacing w:after="240" w:line="360" w:lineRule="auto"/>
    </w:pPr>
    <w:rPr>
      <w:rFonts w:ascii="Arial" w:hAnsi="Arial" w:eastAsia="Times New Roman"/>
      <w:lang w:val="en-US" w:eastAsia="en-US"/>
    </w:rPr>
  </w:style>
  <w:style w:type="character" w:styleId="NICEnormalChar" w:customStyle="1">
    <w:name w:val="NICE normal Char"/>
    <w:rsid w:val="000F1B6A"/>
    <w:rPr>
      <w:rFonts w:ascii="Arial" w:hAnsi="Arial" w:eastAsia="Times New Roman"/>
      <w:sz w:val="24"/>
      <w:szCs w:val="24"/>
      <w:lang w:val="en-GB" w:eastAsia="en-US" w:bidi="ar-SA"/>
    </w:rPr>
  </w:style>
  <w:style w:type="character" w:styleId="Heading1Char" w:customStyle="1">
    <w:name w:val="Heading 1 Char"/>
    <w:link w:val="Heading1"/>
    <w:uiPriority w:val="1"/>
    <w:rsid w:val="000F1B6A"/>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0F1B6A"/>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0F1B6A"/>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0F1B6A"/>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0F1B6A"/>
    <w:pPr>
      <w:ind w:left="720"/>
      <w:contextualSpacing/>
    </w:pPr>
    <w:rPr>
      <w:rFonts w:eastAsia="Calibri"/>
    </w:rPr>
  </w:style>
  <w:style w:type="character" w:styleId="Hyperlink">
    <w:name w:val="Hyperlink"/>
    <w:uiPriority w:val="99"/>
    <w:rsid w:val="000F1B6A"/>
    <w:rPr>
      <w:color w:val="0000FF"/>
      <w:u w:val="single"/>
    </w:rPr>
  </w:style>
  <w:style w:type="paragraph" w:styleId="Header">
    <w:name w:val="header"/>
    <w:basedOn w:val="Normal"/>
    <w:link w:val="HeaderChar"/>
    <w:uiPriority w:val="99"/>
    <w:rsid w:val="000F1B6A"/>
    <w:pPr>
      <w:tabs>
        <w:tab w:val="center" w:pos="4513"/>
        <w:tab w:val="right" w:pos="9026"/>
      </w:tabs>
    </w:pPr>
    <w:rPr>
      <w:rFonts w:ascii="Arial" w:hAnsi="Arial"/>
    </w:rPr>
  </w:style>
  <w:style w:type="paragraph" w:styleId="NICEnormaldoublespacing" w:customStyle="1">
    <w:name w:val="NICE normal double spacing"/>
    <w:basedOn w:val="NICEnormal"/>
    <w:rsid w:val="000F1B6A"/>
  </w:style>
  <w:style w:type="character" w:styleId="HeaderChar" w:customStyle="1">
    <w:name w:val="Header Char"/>
    <w:link w:val="Header"/>
    <w:uiPriority w:val="99"/>
    <w:rsid w:val="000F1B6A"/>
    <w:rPr>
      <w:rFonts w:ascii="Arial" w:hAnsi="Arial" w:eastAsiaTheme="minorHAnsi"/>
      <w:kern w:val="2"/>
      <w:lang w:eastAsia="en-US"/>
      <w14:ligatures w14:val="standardContextual"/>
    </w:rPr>
  </w:style>
  <w:style w:type="paragraph" w:styleId="Footer">
    <w:name w:val="footer"/>
    <w:basedOn w:val="Normal"/>
    <w:link w:val="FooterChar"/>
    <w:uiPriority w:val="99"/>
    <w:rsid w:val="000F1B6A"/>
    <w:pPr>
      <w:tabs>
        <w:tab w:val="center" w:pos="4513"/>
        <w:tab w:val="right" w:pos="9026"/>
      </w:tabs>
    </w:pPr>
    <w:rPr>
      <w:rFonts w:ascii="Arial" w:hAnsi="Arial"/>
    </w:rPr>
  </w:style>
  <w:style w:type="character" w:styleId="FooterChar" w:customStyle="1">
    <w:name w:val="Footer Char"/>
    <w:link w:val="Footer"/>
    <w:uiPriority w:val="99"/>
    <w:rsid w:val="000F1B6A"/>
    <w:rPr>
      <w:rFonts w:ascii="Arial" w:hAnsi="Arial" w:eastAsiaTheme="minorHAnsi"/>
      <w:kern w:val="2"/>
      <w:lang w:eastAsia="en-US"/>
      <w14:ligatures w14:val="standardContextual"/>
    </w:rPr>
  </w:style>
  <w:style w:type="paragraph" w:styleId="Style1" w:customStyle="1">
    <w:name w:val="Style1"/>
    <w:basedOn w:val="Normal"/>
    <w:autoRedefine/>
    <w:rsid w:val="000F1B6A"/>
    <w:pPr>
      <w:keepNext/>
      <w:spacing w:line="360" w:lineRule="auto"/>
      <w:ind w:left="567"/>
    </w:pPr>
    <w:rPr>
      <w:rFonts w:ascii="Arial" w:hAnsi="Arial" w:cs="Arial"/>
      <w:szCs w:val="16"/>
    </w:rPr>
  </w:style>
  <w:style w:type="paragraph" w:styleId="Unnumberedboldheading" w:customStyle="1">
    <w:name w:val="Unnumbered bold heading"/>
    <w:next w:val="NICEnormal"/>
    <w:rsid w:val="000F1B6A"/>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0F1B6A"/>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0F1B6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1B6A"/>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0F1B6A"/>
  </w:style>
  <w:style w:type="paragraph" w:styleId="Introtext" w:customStyle="1">
    <w:name w:val="Intro text"/>
    <w:basedOn w:val="PGDNormal"/>
    <w:rsid w:val="000F1B6A"/>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0F1B6A"/>
    <w:pPr>
      <w:tabs>
        <w:tab w:val="num" w:pos="360"/>
      </w:tabs>
    </w:pPr>
    <w:rPr>
      <w:szCs w:val="24"/>
    </w:rPr>
  </w:style>
  <w:style w:type="character" w:styleId="Numberedheading1CharChar" w:customStyle="1">
    <w:name w:val="Numbered heading 1 Char Char"/>
    <w:link w:val="Numberedheading1"/>
    <w:rsid w:val="000F1B6A"/>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0F1B6A"/>
    <w:pPr>
      <w:tabs>
        <w:tab w:val="num" w:pos="360"/>
      </w:tabs>
    </w:pPr>
  </w:style>
  <w:style w:type="character" w:styleId="Numberedheading2Char" w:customStyle="1">
    <w:name w:val="Numbered heading 2 Char"/>
    <w:basedOn w:val="Heading2Char"/>
    <w:link w:val="Numberedheading2"/>
    <w:rsid w:val="000F1B6A"/>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0F1B6A"/>
    <w:pPr>
      <w:tabs>
        <w:tab w:val="num" w:pos="360"/>
      </w:tabs>
    </w:pPr>
    <w:rPr>
      <w:sz w:val="26"/>
    </w:rPr>
  </w:style>
  <w:style w:type="paragraph" w:styleId="Numberedlevel4text" w:customStyle="1">
    <w:name w:val="Numbered level 4 text"/>
    <w:basedOn w:val="NICEnormal"/>
    <w:next w:val="NICEnormal"/>
    <w:rsid w:val="000F1B6A"/>
    <w:pPr>
      <w:tabs>
        <w:tab w:val="num" w:pos="360"/>
      </w:tabs>
    </w:pPr>
  </w:style>
  <w:style w:type="paragraph" w:styleId="Numberedlevel3text" w:customStyle="1">
    <w:name w:val="Numbered level 3 text"/>
    <w:basedOn w:val="Numberedheading3"/>
    <w:rsid w:val="000F1B6A"/>
    <w:pPr>
      <w:spacing w:after="240"/>
    </w:pPr>
    <w:rPr>
      <w:b w:val="0"/>
      <w:sz w:val="24"/>
    </w:rPr>
  </w:style>
  <w:style w:type="paragraph" w:styleId="Bulletindent2" w:customStyle="1">
    <w:name w:val="Bullet indent 2"/>
    <w:basedOn w:val="NICEnormal"/>
    <w:rsid w:val="000F1B6A"/>
    <w:pPr>
      <w:tabs>
        <w:tab w:val="num" w:pos="360"/>
      </w:tabs>
      <w:spacing w:after="0"/>
      <w:ind w:left="1702" w:hanging="284"/>
    </w:pPr>
  </w:style>
  <w:style w:type="paragraph" w:styleId="Title16ptleft" w:customStyle="1">
    <w:name w:val="Title 16 pt left"/>
    <w:basedOn w:val="Title16pt"/>
    <w:rsid w:val="000F1B6A"/>
  </w:style>
  <w:style w:type="paragraph" w:styleId="Bulletleft1" w:customStyle="1">
    <w:name w:val="Bullet left 1"/>
    <w:basedOn w:val="NICEnormal"/>
    <w:rsid w:val="000F1B6A"/>
    <w:pPr>
      <w:tabs>
        <w:tab w:val="num" w:pos="360"/>
      </w:tabs>
      <w:spacing w:after="0"/>
    </w:pPr>
  </w:style>
  <w:style w:type="character" w:styleId="Bulletleft1Char" w:customStyle="1">
    <w:name w:val="Bullet left 1 Char"/>
    <w:basedOn w:val="NICEnormalChar"/>
    <w:rsid w:val="000F1B6A"/>
    <w:rPr>
      <w:rFonts w:ascii="Arial" w:hAnsi="Arial" w:eastAsia="Times New Roman"/>
      <w:sz w:val="24"/>
      <w:szCs w:val="24"/>
      <w:lang w:val="en-GB" w:eastAsia="en-US" w:bidi="ar-SA"/>
    </w:rPr>
  </w:style>
  <w:style w:type="paragraph" w:styleId="Bulletleft2" w:customStyle="1">
    <w:name w:val="Bullet left 2"/>
    <w:basedOn w:val="NICEnormal"/>
    <w:rsid w:val="000F1B6A"/>
    <w:pPr>
      <w:tabs>
        <w:tab w:val="num" w:pos="360"/>
      </w:tabs>
      <w:spacing w:after="0"/>
      <w:ind w:left="568" w:hanging="284"/>
    </w:pPr>
  </w:style>
  <w:style w:type="paragraph" w:styleId="Bulletleft3" w:customStyle="1">
    <w:name w:val="Bullet left 3"/>
    <w:basedOn w:val="NICEnormal"/>
    <w:rsid w:val="000F1B6A"/>
    <w:pPr>
      <w:tabs>
        <w:tab w:val="num" w:pos="360"/>
      </w:tabs>
      <w:spacing w:after="0"/>
    </w:pPr>
  </w:style>
  <w:style w:type="paragraph" w:styleId="Bulletindent1" w:customStyle="1">
    <w:name w:val="Bullet indent 1"/>
    <w:basedOn w:val="NICEnormal"/>
    <w:rsid w:val="000F1B6A"/>
    <w:pPr>
      <w:numPr>
        <w:numId w:val="21"/>
      </w:numPr>
      <w:spacing w:before="120" w:after="120" w:line="240" w:lineRule="auto"/>
    </w:pPr>
    <w:rPr>
      <w:sz w:val="22"/>
      <w:lang w:val="en-GB"/>
    </w:rPr>
  </w:style>
  <w:style w:type="paragraph" w:styleId="Bulletindent3" w:customStyle="1">
    <w:name w:val="Bullet indent 3"/>
    <w:basedOn w:val="NICEnormal"/>
    <w:rsid w:val="000F1B6A"/>
    <w:pPr>
      <w:tabs>
        <w:tab w:val="num" w:pos="360"/>
      </w:tabs>
      <w:spacing w:after="0"/>
    </w:pPr>
  </w:style>
  <w:style w:type="paragraph" w:styleId="Numberedlevel2text" w:customStyle="1">
    <w:name w:val="Numbered level 2 text"/>
    <w:basedOn w:val="Numberedheading2"/>
    <w:rsid w:val="000F1B6A"/>
    <w:pPr>
      <w:spacing w:after="240"/>
    </w:pPr>
    <w:rPr>
      <w:b/>
      <w:i/>
    </w:rPr>
  </w:style>
  <w:style w:type="paragraph" w:styleId="Bulletleft1last" w:customStyle="1">
    <w:name w:val="Bullet left 1 last"/>
    <w:basedOn w:val="NICEnormal"/>
    <w:rsid w:val="000F1B6A"/>
    <w:pPr>
      <w:tabs>
        <w:tab w:val="num" w:pos="360"/>
      </w:tabs>
    </w:pPr>
    <w:rPr>
      <w:rFonts w:cs="Arial"/>
    </w:rPr>
  </w:style>
  <w:style w:type="character" w:styleId="Bulletleft1lastChar" w:customStyle="1">
    <w:name w:val="Bullet left 1 last Char"/>
    <w:rsid w:val="000F1B6A"/>
    <w:rPr>
      <w:rFonts w:ascii="Arial" w:hAnsi="Arial" w:eastAsia="Times New Roman" w:cs="Arial"/>
      <w:sz w:val="24"/>
      <w:szCs w:val="24"/>
      <w:lang w:eastAsia="en-US"/>
    </w:rPr>
  </w:style>
  <w:style w:type="paragraph" w:styleId="boxedtext" w:customStyle="1">
    <w:name w:val="boxed text"/>
    <w:basedOn w:val="NICEnormal"/>
    <w:rsid w:val="000F1B6A"/>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0F1B6A"/>
    <w:rPr>
      <w:rFonts w:ascii="Arial" w:hAnsi="Arial"/>
      <w:sz w:val="24"/>
    </w:rPr>
  </w:style>
  <w:style w:type="paragraph" w:styleId="Bulletindent1last" w:customStyle="1">
    <w:name w:val="Bullet indent 1 last"/>
    <w:basedOn w:val="NICEnormal"/>
    <w:next w:val="NICEnormal"/>
    <w:rsid w:val="000F1B6A"/>
    <w:pPr>
      <w:numPr>
        <w:numId w:val="14"/>
      </w:numPr>
    </w:pPr>
    <w:rPr>
      <w:sz w:val="22"/>
      <w:lang w:val="en-GB"/>
    </w:rPr>
  </w:style>
  <w:style w:type="paragraph" w:styleId="NICEnormalindented" w:customStyle="1">
    <w:name w:val="NICE normal indented"/>
    <w:basedOn w:val="NICEnormal"/>
    <w:rsid w:val="000F1B6A"/>
    <w:pPr>
      <w:tabs>
        <w:tab w:val="left" w:pos="1134"/>
      </w:tabs>
      <w:ind w:left="1134"/>
    </w:pPr>
  </w:style>
  <w:style w:type="paragraph" w:styleId="Tabletitle" w:customStyle="1">
    <w:name w:val="Table title"/>
    <w:basedOn w:val="NICEnormal"/>
    <w:next w:val="NICEnormal"/>
    <w:rsid w:val="000F1B6A"/>
    <w:pPr>
      <w:keepNext/>
      <w:spacing w:after="60" w:line="240" w:lineRule="auto"/>
    </w:pPr>
    <w:rPr>
      <w:b/>
    </w:rPr>
  </w:style>
  <w:style w:type="paragraph" w:styleId="Tabletext" w:customStyle="1">
    <w:name w:val="Table text"/>
    <w:basedOn w:val="PGDNormal"/>
    <w:rsid w:val="000F1B6A"/>
    <w:pPr>
      <w:keepNext/>
      <w:spacing w:after="60"/>
    </w:pPr>
  </w:style>
  <w:style w:type="paragraph" w:styleId="Section2paragraphs" w:customStyle="1">
    <w:name w:val="Section 2 paragraphs"/>
    <w:basedOn w:val="NICEnormal"/>
    <w:rsid w:val="000F1B6A"/>
    <w:pPr>
      <w:tabs>
        <w:tab w:val="num" w:pos="360"/>
      </w:tabs>
    </w:pPr>
  </w:style>
  <w:style w:type="paragraph" w:styleId="Section3paragraphs" w:customStyle="1">
    <w:name w:val="Section 3 paragraphs"/>
    <w:basedOn w:val="NICEnormal"/>
    <w:rsid w:val="000F1B6A"/>
    <w:pPr>
      <w:tabs>
        <w:tab w:val="num" w:pos="360"/>
      </w:tabs>
    </w:pPr>
  </w:style>
  <w:style w:type="paragraph" w:styleId="Section411paragraphs" w:customStyle="1">
    <w:name w:val="Section 4.1.1 paragraphs"/>
    <w:basedOn w:val="NICEnormal"/>
    <w:rsid w:val="000F1B6A"/>
    <w:pPr>
      <w:tabs>
        <w:tab w:val="num" w:pos="360"/>
      </w:tabs>
    </w:pPr>
  </w:style>
  <w:style w:type="paragraph" w:styleId="Section412paragraphs" w:customStyle="1">
    <w:name w:val="Section 4.1.2 paragraphs"/>
    <w:basedOn w:val="NICEnormal"/>
    <w:rsid w:val="000F1B6A"/>
    <w:pPr>
      <w:tabs>
        <w:tab w:val="num" w:pos="360"/>
      </w:tabs>
    </w:pPr>
  </w:style>
  <w:style w:type="paragraph" w:styleId="Section42paragraphs" w:customStyle="1">
    <w:name w:val="Section 4.2 paragraphs"/>
    <w:basedOn w:val="NICEnormal"/>
    <w:rsid w:val="000F1B6A"/>
    <w:pPr>
      <w:tabs>
        <w:tab w:val="num" w:pos="360"/>
      </w:tabs>
    </w:pPr>
  </w:style>
  <w:style w:type="paragraph" w:styleId="Section43paragraphs" w:customStyle="1">
    <w:name w:val="Section 4.3 paragraphs"/>
    <w:basedOn w:val="NICEnormal"/>
    <w:rsid w:val="000F1B6A"/>
    <w:pPr>
      <w:tabs>
        <w:tab w:val="num" w:pos="360"/>
      </w:tabs>
    </w:pPr>
  </w:style>
  <w:style w:type="paragraph" w:styleId="Appendixlevel1" w:customStyle="1">
    <w:name w:val="Appendix level 1"/>
    <w:basedOn w:val="NICEnormal"/>
    <w:autoRedefine/>
    <w:rsid w:val="000F1B6A"/>
    <w:pPr>
      <w:tabs>
        <w:tab w:val="num" w:pos="360"/>
      </w:tabs>
      <w:spacing w:before="240"/>
    </w:pPr>
  </w:style>
  <w:style w:type="paragraph" w:styleId="Appendixlevel2" w:customStyle="1">
    <w:name w:val="Appendix level 2"/>
    <w:basedOn w:val="NICEnormal"/>
    <w:rsid w:val="000F1B6A"/>
    <w:pPr>
      <w:tabs>
        <w:tab w:val="num" w:pos="360"/>
      </w:tabs>
      <w:spacing w:before="240"/>
    </w:pPr>
  </w:style>
  <w:style w:type="paragraph" w:styleId="Appendixbullet" w:customStyle="1">
    <w:name w:val="Appendix bullet"/>
    <w:basedOn w:val="NICEnormal"/>
    <w:rsid w:val="000F1B6A"/>
    <w:pPr>
      <w:tabs>
        <w:tab w:val="num" w:pos="360"/>
      </w:tabs>
      <w:spacing w:after="0" w:line="240" w:lineRule="auto"/>
    </w:pPr>
  </w:style>
  <w:style w:type="paragraph" w:styleId="Appendixreferences" w:customStyle="1">
    <w:name w:val="Appendix references"/>
    <w:basedOn w:val="NICEnormal"/>
    <w:rsid w:val="000F1B6A"/>
    <w:pPr>
      <w:tabs>
        <w:tab w:val="left" w:pos="567"/>
      </w:tabs>
      <w:spacing w:after="120" w:line="240" w:lineRule="auto"/>
      <w:ind w:left="567"/>
    </w:pPr>
  </w:style>
  <w:style w:type="paragraph" w:styleId="References" w:customStyle="1">
    <w:name w:val="References"/>
    <w:basedOn w:val="PGDNormal"/>
    <w:rsid w:val="000F1B6A"/>
    <w:pPr>
      <w:tabs>
        <w:tab w:val="num" w:pos="360"/>
      </w:tabs>
      <w:spacing w:after="120"/>
    </w:pPr>
  </w:style>
  <w:style w:type="paragraph" w:styleId="BalloonText">
    <w:name w:val="Balloon Text"/>
    <w:basedOn w:val="Normal"/>
    <w:link w:val="BalloonTextChar"/>
    <w:semiHidden/>
    <w:rsid w:val="000F1B6A"/>
    <w:rPr>
      <w:rFonts w:ascii="Tahoma" w:hAnsi="Tahoma" w:cs="Tahoma"/>
      <w:sz w:val="16"/>
      <w:szCs w:val="16"/>
    </w:rPr>
  </w:style>
  <w:style w:type="character" w:styleId="BalloonTextChar" w:customStyle="1">
    <w:name w:val="Balloon Text Char"/>
    <w:link w:val="BalloonText"/>
    <w:semiHidden/>
    <w:rsid w:val="000F1B6A"/>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0F1B6A"/>
    <w:rPr>
      <w:sz w:val="16"/>
      <w:szCs w:val="16"/>
    </w:rPr>
  </w:style>
  <w:style w:type="paragraph" w:styleId="CommentText">
    <w:name w:val="annotation text"/>
    <w:basedOn w:val="Normal"/>
    <w:link w:val="CommentTextChar1"/>
    <w:uiPriority w:val="99"/>
    <w:unhideWhenUsed/>
    <w:rsid w:val="000F1B6A"/>
  </w:style>
  <w:style w:type="character" w:styleId="CommentTextChar" w:customStyle="1">
    <w:name w:val="Comment Text Char"/>
    <w:uiPriority w:val="99"/>
    <w:rsid w:val="000F1B6A"/>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0F1B6A"/>
    <w:rPr>
      <w:b/>
      <w:bCs/>
    </w:rPr>
  </w:style>
  <w:style w:type="character" w:styleId="CommentSubjectChar" w:customStyle="1">
    <w:name w:val="Comment Subject Char"/>
    <w:semiHidden/>
    <w:rsid w:val="000F1B6A"/>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0F1B6A"/>
    <w:pPr>
      <w:spacing w:before="100" w:beforeAutospacing="1" w:after="100" w:afterAutospacing="1"/>
    </w:pPr>
  </w:style>
  <w:style w:type="paragraph" w:styleId="TOC1">
    <w:name w:val="toc 1"/>
    <w:basedOn w:val="Normal"/>
    <w:next w:val="Normal"/>
    <w:autoRedefine/>
    <w:rsid w:val="000F1B6A"/>
    <w:rPr>
      <w:rFonts w:ascii="Arial" w:hAnsi="Arial"/>
    </w:rPr>
  </w:style>
  <w:style w:type="paragraph" w:styleId="TOC2">
    <w:name w:val="toc 2"/>
    <w:basedOn w:val="Normal"/>
    <w:next w:val="Normal"/>
    <w:autoRedefine/>
    <w:rsid w:val="000F1B6A"/>
    <w:pPr>
      <w:ind w:left="240"/>
    </w:pPr>
    <w:rPr>
      <w:rFonts w:ascii="Arial" w:hAnsi="Arial"/>
    </w:rPr>
  </w:style>
  <w:style w:type="paragraph" w:styleId="Frontpagetitle" w:customStyle="1">
    <w:name w:val="Front page title"/>
    <w:basedOn w:val="Normal"/>
    <w:rsid w:val="000F1B6A"/>
    <w:pPr>
      <w:spacing w:after="240"/>
      <w:jc w:val="center"/>
    </w:pPr>
    <w:rPr>
      <w:rFonts w:ascii="Arial" w:hAnsi="Arial" w:cs="Arial"/>
      <w:sz w:val="48"/>
      <w:szCs w:val="48"/>
      <w:lang w:val="en-US"/>
    </w:rPr>
  </w:style>
  <w:style w:type="paragraph" w:styleId="Frontpagedate" w:customStyle="1">
    <w:name w:val="Front page date"/>
    <w:basedOn w:val="Normal"/>
    <w:rsid w:val="000F1B6A"/>
    <w:pPr>
      <w:spacing w:after="240"/>
    </w:pPr>
    <w:rPr>
      <w:rFonts w:ascii="Arial" w:hAnsi="Arial" w:cs="Arial"/>
      <w:sz w:val="32"/>
      <w:szCs w:val="32"/>
      <w:lang w:val="en-US"/>
    </w:rPr>
  </w:style>
  <w:style w:type="paragraph" w:styleId="Frontpageguidelinenumber" w:customStyle="1">
    <w:name w:val="Front page guideline number"/>
    <w:basedOn w:val="Normal"/>
    <w:rsid w:val="000F1B6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F1B6A"/>
    <w:pPr>
      <w:outlineLvl w:val="9"/>
    </w:pPr>
    <w:rPr>
      <w:lang w:bidi="en-US"/>
    </w:rPr>
  </w:style>
  <w:style w:type="paragraph" w:styleId="TOC3">
    <w:name w:val="toc 3"/>
    <w:basedOn w:val="Normal"/>
    <w:next w:val="Normal"/>
    <w:autoRedefine/>
    <w:semiHidden/>
    <w:rsid w:val="000F1B6A"/>
    <w:pPr>
      <w:ind w:left="480"/>
    </w:pPr>
    <w:rPr>
      <w:rFonts w:ascii="Arial" w:hAnsi="Arial"/>
    </w:rPr>
  </w:style>
  <w:style w:type="character" w:styleId="FollowedHyperlink">
    <w:name w:val="FollowedHyperlink"/>
    <w:unhideWhenUsed/>
    <w:rsid w:val="000F1B6A"/>
    <w:rPr>
      <w:color w:val="800080"/>
      <w:u w:val="single"/>
    </w:rPr>
  </w:style>
  <w:style w:type="paragraph" w:styleId="Level2text" w:customStyle="1">
    <w:name w:val="Level 2 text"/>
    <w:basedOn w:val="Numberedheading2"/>
    <w:locked/>
    <w:rsid w:val="000F1B6A"/>
    <w:pPr>
      <w:numPr>
        <w:ilvl w:val="1"/>
        <w:numId w:val="1"/>
      </w:numPr>
    </w:pPr>
    <w:rPr>
      <w:b/>
      <w:i/>
    </w:rPr>
  </w:style>
  <w:style w:type="paragraph" w:styleId="FootnoteText">
    <w:name w:val="footnote text"/>
    <w:basedOn w:val="Normal"/>
    <w:link w:val="FootnoteTextChar1"/>
    <w:semiHidden/>
    <w:rsid w:val="000F1B6A"/>
    <w:rPr>
      <w:rFonts w:ascii="Arial" w:hAnsi="Arial" w:eastAsia="Calibri"/>
    </w:rPr>
  </w:style>
  <w:style w:type="character" w:styleId="FootnoteTextChar" w:customStyle="1">
    <w:name w:val="Footnote Text Char"/>
    <w:rsid w:val="000F1B6A"/>
    <w:rPr>
      <w:rFonts w:ascii="Arial" w:hAnsi="Arial" w:eastAsia="Times New Roman"/>
    </w:rPr>
  </w:style>
  <w:style w:type="character" w:styleId="FootnoteReference">
    <w:name w:val="footnote reference"/>
    <w:rsid w:val="000F1B6A"/>
    <w:rPr>
      <w:vertAlign w:val="superscript"/>
    </w:rPr>
  </w:style>
  <w:style w:type="paragraph" w:styleId="Paragraph" w:customStyle="1">
    <w:name w:val="Paragraph"/>
    <w:basedOn w:val="Paragraphnonumbers"/>
    <w:uiPriority w:val="4"/>
    <w:qFormat/>
    <w:rsid w:val="000F1B6A"/>
    <w:pPr>
      <w:numPr>
        <w:numId w:val="11"/>
      </w:numPr>
      <w:tabs>
        <w:tab w:val="left" w:pos="567"/>
      </w:tabs>
    </w:pPr>
  </w:style>
  <w:style w:type="paragraph" w:styleId="Bullets" w:customStyle="1">
    <w:name w:val="Bullets"/>
    <w:basedOn w:val="Normal"/>
    <w:uiPriority w:val="5"/>
    <w:qFormat/>
    <w:rsid w:val="000F1B6A"/>
    <w:pPr>
      <w:numPr>
        <w:numId w:val="23"/>
      </w:numPr>
      <w:spacing w:after="120" w:line="276" w:lineRule="auto"/>
    </w:pPr>
    <w:rPr>
      <w:rFonts w:ascii="Arial" w:hAnsi="Arial"/>
    </w:rPr>
  </w:style>
  <w:style w:type="paragraph" w:styleId="Subbullets" w:customStyle="1">
    <w:name w:val="Sub bullets"/>
    <w:basedOn w:val="Normal"/>
    <w:uiPriority w:val="6"/>
    <w:qFormat/>
    <w:rsid w:val="000F1B6A"/>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0F1B6A"/>
    <w:pPr>
      <w:spacing w:after="240" w:line="276" w:lineRule="auto"/>
    </w:pPr>
    <w:rPr>
      <w:rFonts w:ascii="Arial" w:hAnsi="Arial"/>
    </w:rPr>
  </w:style>
  <w:style w:type="paragraph" w:styleId="TOAHeading">
    <w:name w:val="toa heading"/>
    <w:basedOn w:val="Normal"/>
    <w:next w:val="Normal"/>
    <w:semiHidden/>
    <w:rsid w:val="000F1B6A"/>
    <w:pPr>
      <w:spacing w:before="120"/>
    </w:pPr>
    <w:rPr>
      <w:rFonts w:ascii="Arial" w:hAnsi="Arial"/>
      <w:b/>
      <w:bCs/>
    </w:rPr>
  </w:style>
  <w:style w:type="paragraph" w:styleId="TOC4">
    <w:name w:val="toc 4"/>
    <w:basedOn w:val="Normal"/>
    <w:next w:val="Normal"/>
    <w:autoRedefine/>
    <w:semiHidden/>
    <w:rsid w:val="000F1B6A"/>
    <w:pPr>
      <w:ind w:left="720"/>
    </w:pPr>
    <w:rPr>
      <w:rFonts w:ascii="Arial" w:hAnsi="Arial"/>
    </w:rPr>
  </w:style>
  <w:style w:type="paragraph" w:styleId="Bulletindent1alast" w:customStyle="1">
    <w:name w:val="Bullet indent 1a last"/>
    <w:basedOn w:val="Bulletindent1last"/>
    <w:qFormat/>
    <w:rsid w:val="000F1B6A"/>
    <w:pPr>
      <w:ind w:left="2552"/>
    </w:pPr>
  </w:style>
  <w:style w:type="paragraph" w:styleId="Bulletindent2a" w:customStyle="1">
    <w:name w:val="Bullet indent 2a"/>
    <w:basedOn w:val="Normal"/>
    <w:qFormat/>
    <w:rsid w:val="000F1B6A"/>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0F1B6A"/>
    <w:pPr>
      <w:tabs>
        <w:tab w:val="num" w:pos="2552"/>
      </w:tabs>
      <w:ind w:left="2552"/>
    </w:pPr>
  </w:style>
  <w:style w:type="paragraph" w:styleId="Frontpagegreentitle" w:customStyle="1">
    <w:name w:val="Front page green title"/>
    <w:basedOn w:val="Normal"/>
    <w:rsid w:val="000F1B6A"/>
    <w:pPr>
      <w:jc w:val="center"/>
    </w:pPr>
    <w:rPr>
      <w:rFonts w:ascii="Arial" w:hAnsi="Arial" w:cs="Arial"/>
      <w:b/>
      <w:color w:val="009999"/>
      <w:sz w:val="64"/>
      <w:szCs w:val="64"/>
    </w:rPr>
  </w:style>
  <w:style w:type="paragraph" w:styleId="TOC5">
    <w:name w:val="toc 5"/>
    <w:basedOn w:val="Normal"/>
    <w:next w:val="Normal"/>
    <w:autoRedefine/>
    <w:semiHidden/>
    <w:unhideWhenUsed/>
    <w:rsid w:val="000F1B6A"/>
    <w:pPr>
      <w:spacing w:after="100" w:line="276" w:lineRule="auto"/>
      <w:ind w:left="880"/>
    </w:pPr>
  </w:style>
  <w:style w:type="paragraph" w:styleId="TOC6">
    <w:name w:val="toc 6"/>
    <w:basedOn w:val="Normal"/>
    <w:next w:val="Normal"/>
    <w:autoRedefine/>
    <w:semiHidden/>
    <w:unhideWhenUsed/>
    <w:rsid w:val="000F1B6A"/>
    <w:pPr>
      <w:spacing w:after="100" w:line="276" w:lineRule="auto"/>
      <w:ind w:left="1100"/>
    </w:pPr>
  </w:style>
  <w:style w:type="paragraph" w:styleId="TOC7">
    <w:name w:val="toc 7"/>
    <w:basedOn w:val="Normal"/>
    <w:next w:val="Normal"/>
    <w:autoRedefine/>
    <w:semiHidden/>
    <w:unhideWhenUsed/>
    <w:rsid w:val="000F1B6A"/>
    <w:pPr>
      <w:spacing w:after="100" w:line="276" w:lineRule="auto"/>
      <w:ind w:left="1320"/>
    </w:pPr>
  </w:style>
  <w:style w:type="paragraph" w:styleId="TOC8">
    <w:name w:val="toc 8"/>
    <w:basedOn w:val="Normal"/>
    <w:next w:val="Normal"/>
    <w:autoRedefine/>
    <w:semiHidden/>
    <w:unhideWhenUsed/>
    <w:rsid w:val="000F1B6A"/>
    <w:pPr>
      <w:spacing w:after="100" w:line="276" w:lineRule="auto"/>
      <w:ind w:left="1540"/>
    </w:pPr>
  </w:style>
  <w:style w:type="paragraph" w:styleId="TOC9">
    <w:name w:val="toc 9"/>
    <w:basedOn w:val="Normal"/>
    <w:next w:val="Normal"/>
    <w:autoRedefine/>
    <w:semiHidden/>
    <w:unhideWhenUsed/>
    <w:rsid w:val="000F1B6A"/>
    <w:pPr>
      <w:spacing w:after="100" w:line="276" w:lineRule="auto"/>
      <w:ind w:left="1760"/>
    </w:pPr>
  </w:style>
  <w:style w:type="paragraph" w:styleId="Question" w:customStyle="1">
    <w:name w:val="Question"/>
    <w:basedOn w:val="References"/>
    <w:qFormat/>
    <w:rsid w:val="000F1B6A"/>
    <w:pPr>
      <w:keepNext/>
      <w:numPr>
        <w:numId w:val="4"/>
      </w:numPr>
    </w:pPr>
    <w:rPr>
      <w:b/>
    </w:rPr>
  </w:style>
  <w:style w:type="paragraph" w:styleId="EndnoteText">
    <w:name w:val="endnote text"/>
    <w:basedOn w:val="Normal"/>
    <w:link w:val="EndnoteTextChar1"/>
    <w:semiHidden/>
    <w:unhideWhenUsed/>
    <w:rsid w:val="000F1B6A"/>
  </w:style>
  <w:style w:type="character" w:styleId="EndnoteTextChar" w:customStyle="1">
    <w:name w:val="Endnote Text Char"/>
    <w:semiHidden/>
    <w:rsid w:val="000F1B6A"/>
    <w:rPr>
      <w:rFonts w:ascii="Times New Roman" w:hAnsi="Times New Roman" w:eastAsia="Times New Roman"/>
    </w:rPr>
  </w:style>
  <w:style w:type="character" w:styleId="EndnoteReference">
    <w:name w:val="endnote reference"/>
    <w:semiHidden/>
    <w:unhideWhenUsed/>
    <w:rsid w:val="000F1B6A"/>
    <w:rPr>
      <w:vertAlign w:val="superscript"/>
    </w:rPr>
  </w:style>
  <w:style w:type="paragraph" w:styleId="Style4" w:customStyle="1">
    <w:name w:val="Style4"/>
    <w:basedOn w:val="Normal"/>
    <w:autoRedefine/>
    <w:rsid w:val="000F1B6A"/>
    <w:pPr>
      <w:keepNext/>
      <w:spacing w:line="360" w:lineRule="auto"/>
      <w:ind w:left="567"/>
    </w:pPr>
    <w:rPr>
      <w:rFonts w:ascii="Arial" w:hAnsi="Arial" w:cs="Arial"/>
    </w:rPr>
  </w:style>
  <w:style w:type="paragraph" w:styleId="Bodytextosteo" w:customStyle="1">
    <w:name w:val="Body text osteo"/>
    <w:basedOn w:val="BodyText"/>
    <w:autoRedefine/>
    <w:rsid w:val="000F1B6A"/>
    <w:pPr>
      <w:spacing w:after="0" w:line="360" w:lineRule="auto"/>
      <w:ind w:left="567"/>
    </w:pPr>
    <w:rPr>
      <w:rFonts w:ascii="Arial" w:hAnsi="Arial" w:cs="Arial"/>
    </w:rPr>
  </w:style>
  <w:style w:type="paragraph" w:styleId="BodyText">
    <w:name w:val="Body Text"/>
    <w:basedOn w:val="Normal"/>
    <w:link w:val="BodyTextChar"/>
    <w:rsid w:val="000F1B6A"/>
    <w:pPr>
      <w:spacing w:after="120"/>
    </w:pPr>
  </w:style>
  <w:style w:type="paragraph" w:styleId="bulletdoubleindent" w:customStyle="1">
    <w:name w:val="bullet double indent"/>
    <w:basedOn w:val="Normal"/>
    <w:autoRedefine/>
    <w:rsid w:val="000F1B6A"/>
    <w:pPr>
      <w:numPr>
        <w:numId w:val="5"/>
      </w:numPr>
      <w:spacing w:line="360" w:lineRule="auto"/>
    </w:pPr>
    <w:rPr>
      <w:rFonts w:ascii="Arial" w:hAnsi="Arial" w:eastAsia="Calibri"/>
    </w:rPr>
  </w:style>
  <w:style w:type="paragraph" w:styleId="bulletindentosteo" w:customStyle="1">
    <w:name w:val="bullet indent osteo"/>
    <w:basedOn w:val="Normal"/>
    <w:autoRedefine/>
    <w:rsid w:val="000F1B6A"/>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0F1B6A"/>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0F1B6A"/>
    <w:pPr>
      <w:spacing w:after="0" w:line="360" w:lineRule="auto"/>
      <w:ind w:left="567"/>
    </w:pPr>
  </w:style>
  <w:style w:type="paragraph" w:styleId="subheadingosteo" w:customStyle="1">
    <w:name w:val="subheading osteo"/>
    <w:basedOn w:val="Heading6"/>
    <w:autoRedefine/>
    <w:rsid w:val="000F1B6A"/>
    <w:pPr>
      <w:keepNext/>
      <w:spacing w:line="360" w:lineRule="auto"/>
      <w:ind w:left="539"/>
    </w:pPr>
    <w:rPr>
      <w:rFonts w:ascii="Arial" w:hAnsi="Arial"/>
    </w:rPr>
  </w:style>
  <w:style w:type="paragraph" w:styleId="bulletdoubleindentosteo" w:customStyle="1">
    <w:name w:val="bullet double indent osteo"/>
    <w:basedOn w:val="bulletindentosteo"/>
    <w:autoRedefine/>
    <w:rsid w:val="000F1B6A"/>
    <w:pPr>
      <w:numPr>
        <w:numId w:val="7"/>
      </w:numPr>
    </w:pPr>
    <w:rPr>
      <w:rFonts w:eastAsia="Times New Roman"/>
      <w:lang w:eastAsia="en-GB"/>
    </w:rPr>
  </w:style>
  <w:style w:type="paragraph" w:styleId="ListBullet3">
    <w:name w:val="List Bullet 3"/>
    <w:basedOn w:val="Normal"/>
    <w:autoRedefine/>
    <w:rsid w:val="000F1B6A"/>
  </w:style>
  <w:style w:type="paragraph" w:styleId="Bulletosteotable" w:customStyle="1">
    <w:name w:val="Bullet osteo table"/>
    <w:basedOn w:val="bulletosteoporosis"/>
    <w:autoRedefine/>
    <w:rsid w:val="000F1B6A"/>
    <w:pPr>
      <w:numPr>
        <w:numId w:val="8"/>
      </w:numPr>
    </w:pPr>
  </w:style>
  <w:style w:type="paragraph" w:styleId="StyleHeading2Before0ptAfter0ptLinespacing15l" w:customStyle="1">
    <w:name w:val="Style Heading 2 + Before:  0 pt After:  0 pt Line spacing:  1.5 l..."/>
    <w:basedOn w:val="Heading2"/>
    <w:autoRedefine/>
    <w:rsid w:val="000F1B6A"/>
    <w:pPr>
      <w:spacing w:after="0" w:line="360" w:lineRule="auto"/>
    </w:pPr>
    <w:rPr>
      <w:szCs w:val="20"/>
      <w:lang w:val="en-US"/>
    </w:rPr>
  </w:style>
  <w:style w:type="paragraph" w:styleId="NCC-ACChaptertitle" w:customStyle="1">
    <w:name w:val="NCC-AC Chapter title"/>
    <w:basedOn w:val="Numberedheading1"/>
    <w:next w:val="Normal"/>
    <w:autoRedefine/>
    <w:rsid w:val="000F1B6A"/>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0F1B6A"/>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0F1B6A"/>
    <w:pPr>
      <w:numPr>
        <w:ilvl w:val="3"/>
        <w:numId w:val="10"/>
      </w:numPr>
    </w:pPr>
    <w:rPr>
      <w:b w:val="0"/>
    </w:rPr>
  </w:style>
  <w:style w:type="numbering" w:styleId="NiceNumbering" w:customStyle="1">
    <w:name w:val="Nice Numbering"/>
    <w:rsid w:val="000F1B6A"/>
    <w:pPr>
      <w:numPr>
        <w:numId w:val="10"/>
      </w:numPr>
    </w:pPr>
  </w:style>
  <w:style w:type="character" w:styleId="FootnoteTextChar1" w:customStyle="1">
    <w:name w:val="Footnote Text Char1"/>
    <w:link w:val="FootnoteText"/>
    <w:semiHidden/>
    <w:rsid w:val="000F1B6A"/>
    <w:rPr>
      <w:rFonts w:ascii="Arial" w:hAnsi="Arial"/>
      <w:kern w:val="2"/>
      <w:lang w:eastAsia="en-US"/>
      <w14:ligatures w14:val="standardContextual"/>
    </w:rPr>
  </w:style>
  <w:style w:type="table" w:styleId="TableGrid">
    <w:name w:val="Table Grid"/>
    <w:basedOn w:val="TableNormal"/>
    <w:rsid w:val="000F1B6A"/>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0F1B6A"/>
    <w:rPr>
      <w:rFonts w:ascii="Arial" w:hAnsi="Arial" w:cs="Arial"/>
      <w:color w:val="FFFFFF"/>
      <w:sz w:val="32"/>
      <w:szCs w:val="32"/>
    </w:rPr>
  </w:style>
  <w:style w:type="paragraph" w:styleId="Default" w:customStyle="1">
    <w:name w:val="Default"/>
    <w:rsid w:val="000F1B6A"/>
    <w:pPr>
      <w:autoSpaceDE w:val="0"/>
      <w:autoSpaceDN w:val="0"/>
      <w:adjustRightInd w:val="0"/>
    </w:pPr>
    <w:rPr>
      <w:rFonts w:eastAsia="Times New Roman" w:cs="Calibri"/>
      <w:color w:val="000000"/>
    </w:rPr>
  </w:style>
  <w:style w:type="paragraph" w:styleId="PGDNormal" w:customStyle="1">
    <w:name w:val="PGD Normal"/>
    <w:basedOn w:val="NICEnormal"/>
    <w:rsid w:val="000F1B6A"/>
    <w:pPr>
      <w:spacing w:line="240" w:lineRule="auto"/>
    </w:pPr>
    <w:rPr>
      <w:sz w:val="22"/>
    </w:rPr>
  </w:style>
  <w:style w:type="paragraph" w:styleId="TabletextIPoverviewevidence" w:customStyle="1">
    <w:name w:val="Table text IP overview evidence"/>
    <w:basedOn w:val="Tabletext"/>
    <w:rsid w:val="000F1B6A"/>
    <w:rPr>
      <w:sz w:val="18"/>
    </w:rPr>
  </w:style>
  <w:style w:type="character" w:styleId="Heading5Char" w:customStyle="1">
    <w:name w:val="Heading 5 Char"/>
    <w:link w:val="Heading5"/>
    <w:uiPriority w:val="9"/>
    <w:rsid w:val="000F1B6A"/>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0F1B6A"/>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0F1B6A"/>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0F1B6A"/>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0F1B6A"/>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0F1B6A"/>
    <w:pPr>
      <w:spacing w:after="600"/>
    </w:pPr>
    <w:rPr>
      <w:rFonts w:ascii="Cambria" w:hAnsi="Cambria"/>
      <w:i/>
      <w:iCs/>
      <w:spacing w:val="13"/>
    </w:rPr>
  </w:style>
  <w:style w:type="character" w:styleId="SubtitleChar" w:customStyle="1">
    <w:name w:val="Subtitle Char"/>
    <w:link w:val="Subtitle"/>
    <w:uiPriority w:val="11"/>
    <w:rsid w:val="000F1B6A"/>
    <w:rPr>
      <w:rFonts w:ascii="Cambria" w:hAnsi="Cambria" w:eastAsiaTheme="minorHAnsi"/>
      <w:i/>
      <w:iCs/>
      <w:spacing w:val="13"/>
      <w:kern w:val="2"/>
      <w:lang w:eastAsia="en-US"/>
      <w14:ligatures w14:val="standardContextual"/>
    </w:rPr>
  </w:style>
  <w:style w:type="character" w:styleId="Strong">
    <w:name w:val="Strong"/>
    <w:uiPriority w:val="22"/>
    <w:qFormat/>
    <w:rsid w:val="000F1B6A"/>
    <w:rPr>
      <w:b/>
      <w:bCs/>
    </w:rPr>
  </w:style>
  <w:style w:type="character" w:styleId="Emphasis">
    <w:name w:val="Emphasis"/>
    <w:uiPriority w:val="20"/>
    <w:qFormat/>
    <w:rsid w:val="000F1B6A"/>
    <w:rPr>
      <w:b/>
      <w:bCs/>
      <w:i/>
      <w:iCs/>
      <w:spacing w:val="10"/>
      <w:bdr w:val="none" w:color="auto" w:sz="0" w:space="0"/>
      <w:shd w:val="clear" w:color="auto" w:fill="auto"/>
    </w:rPr>
  </w:style>
  <w:style w:type="paragraph" w:styleId="NoSpacing">
    <w:name w:val="No Spacing"/>
    <w:basedOn w:val="Normal"/>
    <w:uiPriority w:val="1"/>
    <w:qFormat/>
    <w:rsid w:val="000F1B6A"/>
    <w:rPr>
      <w:rFonts w:eastAsia="Calibri"/>
    </w:rPr>
  </w:style>
  <w:style w:type="paragraph" w:styleId="Quote">
    <w:name w:val="Quote"/>
    <w:basedOn w:val="Normal"/>
    <w:next w:val="Normal"/>
    <w:link w:val="QuoteChar"/>
    <w:uiPriority w:val="29"/>
    <w:qFormat/>
    <w:rsid w:val="000F1B6A"/>
    <w:pPr>
      <w:spacing w:before="200"/>
      <w:ind w:left="360" w:right="360"/>
    </w:pPr>
    <w:rPr>
      <w:i/>
      <w:iCs/>
    </w:rPr>
  </w:style>
  <w:style w:type="character" w:styleId="QuoteChar" w:customStyle="1">
    <w:name w:val="Quote Char"/>
    <w:link w:val="Quote"/>
    <w:uiPriority w:val="29"/>
    <w:rsid w:val="000F1B6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F1B6A"/>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0F1B6A"/>
    <w:rPr>
      <w:rFonts w:eastAsiaTheme="minorHAnsi"/>
      <w:b/>
      <w:bCs/>
      <w:i/>
      <w:iCs/>
      <w:kern w:val="2"/>
      <w:lang w:eastAsia="en-US"/>
      <w14:ligatures w14:val="standardContextual"/>
    </w:rPr>
  </w:style>
  <w:style w:type="character" w:styleId="SubtleEmphasis">
    <w:name w:val="Subtle Emphasis"/>
    <w:uiPriority w:val="19"/>
    <w:qFormat/>
    <w:rsid w:val="000F1B6A"/>
    <w:rPr>
      <w:i/>
      <w:iCs/>
    </w:rPr>
  </w:style>
  <w:style w:type="character" w:styleId="IntenseEmphasis">
    <w:name w:val="Intense Emphasis"/>
    <w:uiPriority w:val="21"/>
    <w:qFormat/>
    <w:rsid w:val="000F1B6A"/>
    <w:rPr>
      <w:b/>
      <w:bCs/>
    </w:rPr>
  </w:style>
  <w:style w:type="character" w:styleId="SubtleReference">
    <w:name w:val="Subtle Reference"/>
    <w:uiPriority w:val="31"/>
    <w:qFormat/>
    <w:rsid w:val="000F1B6A"/>
    <w:rPr>
      <w:smallCaps/>
    </w:rPr>
  </w:style>
  <w:style w:type="character" w:styleId="IntenseReference">
    <w:name w:val="Intense Reference"/>
    <w:uiPriority w:val="32"/>
    <w:qFormat/>
    <w:rsid w:val="000F1B6A"/>
    <w:rPr>
      <w:smallCaps/>
      <w:spacing w:val="5"/>
      <w:u w:val="single"/>
    </w:rPr>
  </w:style>
  <w:style w:type="character" w:styleId="BookTitle">
    <w:name w:val="Book Title"/>
    <w:uiPriority w:val="33"/>
    <w:qFormat/>
    <w:rsid w:val="000F1B6A"/>
    <w:rPr>
      <w:i/>
      <w:iCs/>
      <w:smallCaps/>
      <w:spacing w:val="5"/>
    </w:rPr>
  </w:style>
  <w:style w:type="paragraph" w:styleId="NICETitle2" w:customStyle="1">
    <w:name w:val="NICE Title 2"/>
    <w:basedOn w:val="Normal"/>
    <w:qFormat/>
    <w:rsid w:val="000F1B6A"/>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F1B6A"/>
    <w:pPr>
      <w:spacing w:after="120" w:line="480" w:lineRule="auto"/>
    </w:pPr>
  </w:style>
  <w:style w:type="character" w:styleId="BodyText2Char" w:customStyle="1">
    <w:name w:val="Body Text 2 Char"/>
    <w:link w:val="BodyText2"/>
    <w:uiPriority w:val="99"/>
    <w:semiHidden/>
    <w:rsid w:val="000F1B6A"/>
    <w:rPr>
      <w:rFonts w:eastAsiaTheme="minorHAnsi"/>
      <w:kern w:val="2"/>
      <w:lang w:eastAsia="en-US"/>
      <w14:ligatures w14:val="standardContextual"/>
    </w:rPr>
  </w:style>
  <w:style w:type="character" w:styleId="UnresolvedMention">
    <w:name w:val="Unresolved Mention"/>
    <w:uiPriority w:val="99"/>
    <w:semiHidden/>
    <w:unhideWhenUsed/>
    <w:rsid w:val="000F1B6A"/>
    <w:rPr>
      <w:color w:val="605E5C"/>
      <w:shd w:val="clear" w:color="auto" w:fill="E1DFDD"/>
    </w:rPr>
  </w:style>
  <w:style w:type="paragraph" w:styleId="PGDTitle2" w:customStyle="1">
    <w:name w:val="PGD Title 2"/>
    <w:basedOn w:val="Normal"/>
    <w:rsid w:val="000F1B6A"/>
    <w:pPr>
      <w:jc w:val="center"/>
    </w:pPr>
    <w:rPr>
      <w:rFonts w:ascii="Arial" w:hAnsi="Arial"/>
      <w:b/>
      <w:sz w:val="36"/>
      <w:szCs w:val="36"/>
    </w:rPr>
  </w:style>
  <w:style w:type="paragraph" w:styleId="PGDTitle1" w:customStyle="1">
    <w:name w:val="PGD Title 1"/>
    <w:basedOn w:val="Normal"/>
    <w:rsid w:val="000F1B6A"/>
    <w:pPr>
      <w:jc w:val="center"/>
    </w:pPr>
    <w:rPr>
      <w:rFonts w:ascii="Arial" w:hAnsi="Arial"/>
      <w:b/>
      <w:bCs/>
      <w:sz w:val="44"/>
    </w:rPr>
  </w:style>
  <w:style w:type="character" w:styleId="PGDVersionNumber" w:customStyle="1">
    <w:name w:val="PGD Version Number"/>
    <w:basedOn w:val="DefaultParagraphFont"/>
    <w:qFormat/>
    <w:rsid w:val="000F1B6A"/>
    <w:rPr>
      <w:rFonts w:ascii="Arial" w:hAnsi="Arial"/>
      <w:sz w:val="28"/>
    </w:rPr>
  </w:style>
  <w:style w:type="paragraph" w:styleId="TableHeaderRow" w:customStyle="1">
    <w:name w:val="Table Header Row"/>
    <w:basedOn w:val="Normal"/>
    <w:rsid w:val="000F1B6A"/>
    <w:rPr>
      <w:rFonts w:ascii="Arial" w:hAnsi="Arial"/>
      <w:b/>
      <w:bCs/>
    </w:rPr>
  </w:style>
  <w:style w:type="character" w:styleId="PGDNormalBold" w:customStyle="1">
    <w:name w:val="PGD Normal Bold"/>
    <w:basedOn w:val="DefaultParagraphFont"/>
    <w:rsid w:val="000F1B6A"/>
    <w:rPr>
      <w:rFonts w:ascii="Arial" w:hAnsi="Arial"/>
      <w:b/>
      <w:bCs/>
    </w:rPr>
  </w:style>
  <w:style w:type="character" w:styleId="TableHeaderColumn" w:customStyle="1">
    <w:name w:val="Table Header Column"/>
    <w:basedOn w:val="DefaultParagraphFont"/>
    <w:rsid w:val="000F1B6A"/>
    <w:rPr>
      <w:rFonts w:ascii="Arial" w:hAnsi="Arial"/>
      <w:b/>
      <w:bCs/>
      <w:sz w:val="20"/>
    </w:rPr>
  </w:style>
  <w:style w:type="paragraph" w:styleId="Title1" w:customStyle="1">
    <w:name w:val="Title 1"/>
    <w:basedOn w:val="Title"/>
    <w:qFormat/>
    <w:rsid w:val="000F1B6A"/>
    <w:rPr>
      <w:rFonts w:ascii="Arial" w:hAnsi="Arial" w:cs="Arial"/>
      <w:sz w:val="44"/>
      <w:szCs w:val="44"/>
    </w:rPr>
  </w:style>
  <w:style w:type="paragraph" w:styleId="Title2" w:customStyle="1">
    <w:name w:val="Title 2"/>
    <w:basedOn w:val="Title"/>
    <w:qFormat/>
    <w:rsid w:val="000F1B6A"/>
    <w:rPr>
      <w:rFonts w:ascii="Arial" w:hAnsi="Arial" w:cs="Arial"/>
      <w:sz w:val="40"/>
      <w:szCs w:val="40"/>
    </w:rPr>
  </w:style>
  <w:style w:type="paragraph" w:styleId="PGDHeading2" w:customStyle="1">
    <w:name w:val="PGD Heading 2"/>
    <w:basedOn w:val="Heading2"/>
    <w:qFormat/>
    <w:rsid w:val="000F1B6A"/>
    <w:rPr>
      <w:rFonts w:ascii="Arial" w:hAnsi="Arial" w:cs="Arial"/>
      <w:color w:val="auto"/>
      <w:sz w:val="28"/>
      <w:szCs w:val="28"/>
    </w:rPr>
  </w:style>
  <w:style w:type="table" w:styleId="Tableheading" w:customStyle="1">
    <w:name w:val="Table heading"/>
    <w:basedOn w:val="TableNormal"/>
    <w:uiPriority w:val="99"/>
    <w:rsid w:val="000F1B6A"/>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0F1B6A"/>
    <w:pPr>
      <w:spacing w:line="240" w:lineRule="auto"/>
    </w:pPr>
  </w:style>
  <w:style w:type="paragraph" w:styleId="PGDtablebullet0" w:customStyle="1">
    <w:name w:val="PGD table bullet"/>
    <w:basedOn w:val="Normal"/>
    <w:rsid w:val="000F1B6A"/>
    <w:rPr>
      <w:rFonts w:ascii="Arial" w:hAnsi="Arial" w:eastAsia="Times New Roman"/>
    </w:rPr>
  </w:style>
  <w:style w:type="numbering" w:styleId="PGDTableBullet" w:customStyle="1">
    <w:name w:val="PGD Table Bullet"/>
    <w:basedOn w:val="NoList"/>
    <w:uiPriority w:val="99"/>
    <w:rsid w:val="000F1B6A"/>
    <w:pPr>
      <w:numPr>
        <w:numId w:val="13"/>
      </w:numPr>
    </w:pPr>
  </w:style>
  <w:style w:type="paragraph" w:styleId="StyleLatinArialAfter0ptLinespacingsingle" w:customStyle="1">
    <w:name w:val="Style (Latin) Arial After:  0 pt Line spacing:  single"/>
    <w:basedOn w:val="Normal"/>
    <w:rsid w:val="000F1B6A"/>
    <w:rPr>
      <w:rFonts w:ascii="Arial" w:hAnsi="Arial" w:eastAsia="Times New Roman"/>
    </w:rPr>
  </w:style>
  <w:style w:type="paragraph" w:styleId="PGDlogo" w:customStyle="1">
    <w:name w:val="PGD logo"/>
    <w:basedOn w:val="NICEnormal"/>
    <w:rsid w:val="000F1B6A"/>
    <w:pPr>
      <w:jc w:val="right"/>
    </w:pPr>
  </w:style>
  <w:style w:type="paragraph" w:styleId="PGDLogo0" w:customStyle="1">
    <w:name w:val="PGD Logo"/>
    <w:basedOn w:val="PGDNormal"/>
    <w:rsid w:val="000F1B6A"/>
    <w:pPr>
      <w:jc w:val="right"/>
    </w:pPr>
  </w:style>
  <w:style w:type="paragraph" w:styleId="PGDVersion" w:customStyle="1">
    <w:name w:val="PGD Version"/>
    <w:basedOn w:val="Normal"/>
    <w:rsid w:val="000F1B6A"/>
    <w:pPr>
      <w:jc w:val="center"/>
    </w:pPr>
    <w:rPr>
      <w:rFonts w:ascii="Arial" w:hAnsi="Arial" w:eastAsia="Times New Roman"/>
      <w:sz w:val="28"/>
    </w:rPr>
  </w:style>
  <w:style w:type="numbering" w:styleId="PGDtablebullet2" w:customStyle="1">
    <w:name w:val="PGD table bullet 2"/>
    <w:basedOn w:val="NoList"/>
    <w:rsid w:val="000F1B6A"/>
    <w:pPr>
      <w:numPr>
        <w:numId w:val="15"/>
      </w:numPr>
    </w:pPr>
  </w:style>
  <w:style w:type="numbering" w:styleId="PGDbullet2" w:customStyle="1">
    <w:name w:val="PGD bullet 2"/>
    <w:basedOn w:val="NoList"/>
    <w:rsid w:val="000F1B6A"/>
    <w:pPr>
      <w:numPr>
        <w:numId w:val="18"/>
      </w:numPr>
    </w:pPr>
  </w:style>
  <w:style w:type="numbering" w:styleId="PGDtablebullet1" w:customStyle="1">
    <w:name w:val="PGD table bullet 1"/>
    <w:basedOn w:val="NoList"/>
    <w:rsid w:val="000F1B6A"/>
    <w:pPr>
      <w:numPr>
        <w:numId w:val="20"/>
      </w:numPr>
    </w:pPr>
  </w:style>
  <w:style w:type="character" w:styleId="BodyTextChar" w:customStyle="1">
    <w:name w:val="Body Text Char"/>
    <w:basedOn w:val="DefaultParagraphFont"/>
    <w:link w:val="BodyText"/>
    <w:rsid w:val="000F1B6A"/>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0F1B6A"/>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0F1B6A"/>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0F1B6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products.mhra.gov.uk/search/?search=iohexol&amp;page=1" TargetMode="External" Id="rId18" /><Relationship Type="http://schemas.openxmlformats.org/officeDocument/2006/relationships/hyperlink" Target="http://www.esur.org/guidelines/" TargetMode="External" Id="rId26" /><Relationship Type="http://schemas.openxmlformats.org/officeDocument/2006/relationships/fontTable" Target="fontTable.xml" Id="rId39" /><Relationship Type="http://schemas.openxmlformats.org/officeDocument/2006/relationships/hyperlink" Target="https://products.mhra.gov.uk/search/?search=iohexol&amp;page=1" TargetMode="External" Id="rId21" /><Relationship Type="http://schemas.openxmlformats.org/officeDocument/2006/relationships/hyperlink" Target="https://www.esur.org/wp-content/uploads/2022/03/ESUR-Guidelines-10_0-Final-Version.pdf" TargetMode="Externa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products.mhra.gov.uk/search/?search=iohexol&amp;page=1" TargetMode="External" Id="rId17" /><Relationship Type="http://schemas.openxmlformats.org/officeDocument/2006/relationships/hyperlink" Target="http://www.bnf.org" TargetMode="External" Id="rId25" /><Relationship Type="http://schemas.openxmlformats.org/officeDocument/2006/relationships/hyperlink" Target="https://www.nice.org.uk/guidance/ng148"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16" /><Relationship Type="http://schemas.openxmlformats.org/officeDocument/2006/relationships/hyperlink" Target="https://products.mhra.gov.uk/substance/?substance=GADOPICLENOL" TargetMode="External" Id="rId20" /><Relationship Type="http://schemas.openxmlformats.org/officeDocument/2006/relationships/hyperlink" Target="https://www.european-radiology.org/highlights/need-know-post-contrast-acute-kidney-injury-ak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ranzcr.com/college/document-library/iodinated-contrast-guidelines-2016?searchword=iodinated" TargetMode="External" Id="rId24" /><Relationship Type="http://schemas.openxmlformats.org/officeDocument/2006/relationships/hyperlink" Target="https://dermnetnz.org/topics/drug-hypersensitivity-syndrome"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8226;%09Individual%20should%20be%20informed%20that%20they%20may%20experience%20a%20metallic%20taste,%20hot%20flush%20or%20a%20feeling%20of%20passing%20urine%20during%20administration%20and%20that%20this%20happens%20briefly." TargetMode="External" Id="rId23" /><Relationship Type="http://schemas.openxmlformats.org/officeDocument/2006/relationships/hyperlink" Target="https://www.rpharms.com/making-a-difference/projects-and-campaigns/safe-and-secure-handling-of-medicin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yellowcard.mhra.gov.uk/" TargetMode="External" Id="rId19"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rcr.ac.uk/news-policy/latest-updates/rcr-and-sor-statement-on-patients-who-are-breastfeeding-who-require-a-ct-or-mri-with-contrast/" TargetMode="External" Id="rId22" /><Relationship Type="http://schemas.openxmlformats.org/officeDocument/2006/relationships/hyperlink" Target="https://www.sor.org/learning-advice/professional-practice/areas-of-practice/obtaining-consent" TargetMode="External" Id="rId27" /><Relationship Type="http://schemas.openxmlformats.org/officeDocument/2006/relationships/hyperlink" Target="https://www.rcr.ac.uk/news-policy/latest-updates/rcr-and-sor-statement-on-patients-who-are-breastfeeding-who-require-a-ct-or-mri-with-contrast/"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2025-04-23T23:00:00+00:00</PublishedDate>
    <Effectivefromdate xmlns="f161132f-3af4-47f5-b28f-8075dccddbe8">2025-01-01T00:00:00+00:00</Effectivefromdate>
    <RAGrating xmlns="f161132f-3af4-47f5-b28f-8075dccddbe8" xsi:nil="true"/>
    <ExpiryDate xmlns="f161132f-3af4-47f5-b28f-8075dccddbe8">2027-12-31T00:00:00+00:00</ExpiryDate>
    <Accessibletemplate xmlns="f161132f-3af4-47f5-b28f-8075dccddbe8">true</Accessibletemplate>
    <Cardcreated xmlns="f161132f-3af4-47f5-b28f-8075dccddbe8">
      <Url>https://digitalliverpool.sharepoint.com/sites/SPSDigital/Lists/Content%20Directory/DispForm.aspx?ID=2865</Url>
      <Description>Iohexol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3E9A010E-F482-465D-9772-E35B13F081FC}"/>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31</revision>
  <lastPrinted>2017-03-27T13:58:00.0000000Z</lastPrinted>
  <dcterms:created xsi:type="dcterms:W3CDTF">2025-07-31T16:34:00.0000000Z</dcterms:created>
  <dcterms:modified xsi:type="dcterms:W3CDTF">2026-02-11T13:46:15.0737119Z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