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67CEB5AE"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68773E" w:rsidRPr="0068773E">
        <w:t>intravenous sodium chloride 0.9%</w:t>
      </w:r>
      <w:r w:rsidR="0068773E" w:rsidRPr="0068773E">
        <w:rPr>
          <w:bCs/>
        </w:rPr>
        <w:t xml:space="preserve"> as a pre or post procedure flush during imaging procedures with contrast</w:t>
      </w:r>
      <w:r w:rsidR="000A2926">
        <w:rPr>
          <w:bCs/>
        </w:rPr>
        <w:t xml:space="preserve"> agents</w:t>
      </w:r>
      <w:r w:rsidR="0068773E">
        <w:rPr>
          <w:bCs/>
        </w:rPr>
        <w:t xml:space="preserve"> </w:t>
      </w:r>
      <w:r w:rsidR="00F6120B" w:rsidRPr="00E84F11">
        <w:t>for</w:t>
      </w:r>
      <w:r w:rsidR="00E15FB4" w:rsidRPr="00E15FB4">
        <w:t xml:space="preserve"> imaging investigations </w:t>
      </w:r>
      <w:r w:rsidR="0068773E" w:rsidRPr="0068773E">
        <w:rPr>
          <w:bCs/>
        </w:rPr>
        <w:t>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4007C062" w:rsidR="00813399" w:rsidRPr="007F687D" w:rsidRDefault="00813399" w:rsidP="007F687D">
      <w:pPr>
        <w:rPr>
          <w:rStyle w:val="PGDVersionNumber"/>
        </w:rPr>
      </w:pPr>
      <w:r w:rsidRPr="007F687D">
        <w:rPr>
          <w:rStyle w:val="PGDVersionNumber"/>
        </w:rPr>
        <w:t xml:space="preserve">Version Number </w:t>
      </w:r>
      <w:r w:rsidR="00DB188E" w:rsidRPr="00982A19">
        <w:rPr>
          <w:rStyle w:val="PGDVersionNumber"/>
        </w:rPr>
        <w:t>2.0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68773E"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2079FD4" w14:textId="77777777" w:rsidR="0068773E" w:rsidRDefault="0068773E" w:rsidP="0068773E">
            <w:pPr>
              <w:pStyle w:val="Tabletext"/>
            </w:pPr>
            <w:r>
              <w:t>Version 1.0</w:t>
            </w:r>
          </w:p>
          <w:p w14:paraId="564FB0F8" w14:textId="498B307A" w:rsidR="0068773E" w:rsidRPr="00DF77C7" w:rsidRDefault="0068773E" w:rsidP="0068773E">
            <w:pPr>
              <w:pStyle w:val="Tabletext"/>
              <w:rPr>
                <w:color w:val="FF0000"/>
                <w:lang w:val="en-GB"/>
              </w:rPr>
            </w:pPr>
            <w:r>
              <w:t>July 2023</w:t>
            </w:r>
          </w:p>
        </w:tc>
        <w:tc>
          <w:tcPr>
            <w:tcW w:w="7020" w:type="dxa"/>
            <w:tcBorders>
              <w:top w:val="single" w:sz="4" w:space="0" w:color="auto"/>
              <w:left w:val="single" w:sz="4" w:space="0" w:color="auto"/>
              <w:bottom w:val="single" w:sz="4" w:space="0" w:color="auto"/>
              <w:right w:val="single" w:sz="4" w:space="0" w:color="auto"/>
            </w:tcBorders>
          </w:tcPr>
          <w:p w14:paraId="4A45011F" w14:textId="65A57AE0" w:rsidR="0068773E" w:rsidRPr="00DF77C7" w:rsidRDefault="0068773E" w:rsidP="0068773E">
            <w:pPr>
              <w:pStyle w:val="Tabletext"/>
              <w:rPr>
                <w:lang w:val="en-GB"/>
              </w:rPr>
            </w:pPr>
            <w:r>
              <w:t>New template</w:t>
            </w:r>
          </w:p>
        </w:tc>
      </w:tr>
      <w:tr w:rsidR="0068773E" w:rsidRPr="00DF77C7" w14:paraId="7A90397B"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867C768" w14:textId="77777777" w:rsidR="0068773E" w:rsidRDefault="0068773E" w:rsidP="0068773E">
            <w:pPr>
              <w:pStyle w:val="Tabletext"/>
            </w:pPr>
            <w:r>
              <w:t>Version 1.1</w:t>
            </w:r>
          </w:p>
          <w:p w14:paraId="3439B2E9" w14:textId="6059A710" w:rsidR="0068773E" w:rsidRPr="00D1051E" w:rsidRDefault="0068773E" w:rsidP="0068773E">
            <w:pPr>
              <w:pStyle w:val="Tabletext"/>
              <w:rPr>
                <w:szCs w:val="22"/>
              </w:rPr>
            </w:pPr>
            <w:r>
              <w:t>December 2024</w:t>
            </w:r>
          </w:p>
        </w:tc>
        <w:tc>
          <w:tcPr>
            <w:tcW w:w="7020" w:type="dxa"/>
            <w:tcBorders>
              <w:top w:val="single" w:sz="4" w:space="0" w:color="auto"/>
              <w:left w:val="single" w:sz="4" w:space="0" w:color="auto"/>
              <w:bottom w:val="single" w:sz="4" w:space="0" w:color="auto"/>
              <w:right w:val="single" w:sz="4" w:space="0" w:color="auto"/>
            </w:tcBorders>
          </w:tcPr>
          <w:p w14:paraId="2491705C" w14:textId="57A6A582" w:rsidR="0068773E" w:rsidRPr="00D1051E" w:rsidRDefault="0068773E" w:rsidP="0068773E">
            <w:pPr>
              <w:pStyle w:val="Tabletext"/>
              <w:rPr>
                <w:szCs w:val="22"/>
              </w:rPr>
            </w:pPr>
            <w:r>
              <w:t xml:space="preserve">New template – consent wording updated to align with amended consent wording in new contrast </w:t>
            </w:r>
            <w:r w:rsidR="000A2926">
              <w:t xml:space="preserve">agent </w:t>
            </w:r>
            <w:r>
              <w:t xml:space="preserve">templates following feedback from RCR and SoR during review of gadolinium templates. </w:t>
            </w:r>
          </w:p>
        </w:tc>
      </w:tr>
      <w:tr w:rsidR="00982A19" w:rsidRPr="00982A19" w14:paraId="7CE53AA1"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0ED6BAB" w14:textId="77777777" w:rsidR="00DB188E" w:rsidRPr="00982A19" w:rsidRDefault="00DB188E" w:rsidP="00DB188E">
            <w:pPr>
              <w:pStyle w:val="Tabletext"/>
            </w:pPr>
            <w:r w:rsidRPr="00982A19">
              <w:t xml:space="preserve">Version 2.0 </w:t>
            </w:r>
          </w:p>
          <w:p w14:paraId="4735CC7D" w14:textId="2F48422F" w:rsidR="00DB188E" w:rsidRPr="00982A19" w:rsidRDefault="00DB188E" w:rsidP="00DB188E">
            <w:pPr>
              <w:pStyle w:val="Tabletext"/>
            </w:pPr>
            <w:r w:rsidRPr="00982A19">
              <w:t>January 2026</w:t>
            </w:r>
          </w:p>
        </w:tc>
        <w:tc>
          <w:tcPr>
            <w:tcW w:w="7020" w:type="dxa"/>
            <w:tcBorders>
              <w:top w:val="single" w:sz="4" w:space="0" w:color="auto"/>
              <w:left w:val="single" w:sz="4" w:space="0" w:color="auto"/>
              <w:bottom w:val="single" w:sz="4" w:space="0" w:color="auto"/>
              <w:right w:val="single" w:sz="4" w:space="0" w:color="auto"/>
            </w:tcBorders>
          </w:tcPr>
          <w:p w14:paraId="75F2C10E" w14:textId="021FCE5C" w:rsidR="00DB188E" w:rsidRPr="00982A19" w:rsidRDefault="00DB188E" w:rsidP="00DB188E">
            <w:pPr>
              <w:pStyle w:val="Tabletext"/>
            </w:pPr>
            <w:r w:rsidRPr="00982A19">
              <w:t xml:space="preserve">Version 2.0 – no changes to clinical/pharmaceutical content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00DF77C7">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334CE17F">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35B3C47" w:rsidR="00E15FB4" w:rsidRPr="00982A19" w:rsidRDefault="5838ADCB" w:rsidP="334CE17F">
            <w:pPr>
              <w:pStyle w:val="Tabletext"/>
              <w:rPr>
                <w:lang w:val="en-GB"/>
              </w:rPr>
            </w:pPr>
            <w:r w:rsidRPr="00982A19">
              <w:rPr>
                <w:lang w:val="en-GB"/>
              </w:rPr>
              <w:t xml:space="preserve">1st </w:t>
            </w:r>
            <w:r w:rsidR="0068773E" w:rsidRPr="00982A19">
              <w:rPr>
                <w:lang w:val="en-GB"/>
              </w:rPr>
              <w:t>July 202</w:t>
            </w:r>
            <w:r w:rsidR="00DB188E" w:rsidRPr="00982A19">
              <w:rPr>
                <w:lang w:val="en-GB"/>
              </w:rPr>
              <w:t>6</w:t>
            </w:r>
          </w:p>
        </w:tc>
      </w:tr>
      <w:tr w:rsidR="00E15FB4" w:rsidRPr="00DF77C7" w14:paraId="18F33630" w14:textId="77777777" w:rsidTr="334CE17F">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6CBB7DF8" w14:textId="33223599" w:rsidR="0068773E" w:rsidRPr="00982A19" w:rsidRDefault="6C05C24B" w:rsidP="334CE17F">
            <w:pPr>
              <w:pStyle w:val="Tabletext"/>
              <w:tabs>
                <w:tab w:val="center" w:pos="3312"/>
                <w:tab w:val="right" w:pos="6624"/>
                <w:tab w:val="left" w:pos="8460"/>
                <w:tab w:val="left" w:pos="9936"/>
              </w:tabs>
              <w:rPr>
                <w:rFonts w:cs="Arial"/>
              </w:rPr>
            </w:pPr>
            <w:r w:rsidRPr="00982A19">
              <w:t xml:space="preserve">1st </w:t>
            </w:r>
            <w:r w:rsidR="0068773E" w:rsidRPr="00982A19">
              <w:t>December 202</w:t>
            </w:r>
            <w:r w:rsidR="00DB188E" w:rsidRPr="00982A19">
              <w:t>8</w:t>
            </w:r>
          </w:p>
          <w:p w14:paraId="56A527C3" w14:textId="748AF8D5" w:rsidR="00E15FB4" w:rsidRPr="00982A19" w:rsidRDefault="00E15FB4" w:rsidP="334CE17F">
            <w:pPr>
              <w:pStyle w:val="Tabletext"/>
              <w:rPr>
                <w:lang w:val="en-GB"/>
              </w:rPr>
            </w:pPr>
          </w:p>
        </w:tc>
      </w:tr>
      <w:tr w:rsidR="00E15FB4" w:rsidRPr="00DF77C7" w14:paraId="0FB80BBA" w14:textId="77777777" w:rsidTr="334CE17F">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32C23270" w:rsidR="00E15FB4" w:rsidRPr="00982A19" w:rsidRDefault="479C6B58" w:rsidP="334CE17F">
            <w:pPr>
              <w:pStyle w:val="Tabletext"/>
              <w:rPr>
                <w:lang w:val="en-GB"/>
              </w:rPr>
            </w:pPr>
            <w:r w:rsidRPr="00982A19">
              <w:rPr>
                <w:lang w:val="en-GB"/>
              </w:rPr>
              <w:t xml:space="preserve">30th </w:t>
            </w:r>
            <w:r w:rsidR="0068773E" w:rsidRPr="00982A19">
              <w:rPr>
                <w:lang w:val="en-GB"/>
              </w:rPr>
              <w:t>June 202</w:t>
            </w:r>
            <w:r w:rsidR="00DB188E" w:rsidRPr="00982A19">
              <w:rPr>
                <w:lang w:val="en-GB"/>
              </w:rPr>
              <w:t>9</w:t>
            </w:r>
          </w:p>
        </w:tc>
      </w:tr>
    </w:tbl>
    <w:p w14:paraId="22A68ADB" w14:textId="77777777" w:rsidR="00050C45" w:rsidRPr="00DF77C7" w:rsidRDefault="00050C45" w:rsidP="00F57606">
      <w:pPr>
        <w:pStyle w:val="Tabletext"/>
      </w:pPr>
    </w:p>
    <w:p w14:paraId="685D347E" w14:textId="20B47411" w:rsidR="0068773E" w:rsidRPr="0068773E" w:rsidRDefault="0068773E" w:rsidP="0068773E">
      <w:pPr>
        <w:pStyle w:val="PGDNormal"/>
        <w:rPr>
          <w:lang w:val="en-GB"/>
        </w:rPr>
      </w:pPr>
      <w:r w:rsidRPr="0068773E">
        <w:rPr>
          <w:lang w:val="en-GB"/>
        </w:rPr>
        <w:t xml:space="preserve">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w:t>
      </w:r>
      <w:r w:rsidR="00B00F61" w:rsidRPr="00B00F61">
        <w:rPr>
          <w:lang w:val="en-GB"/>
        </w:rPr>
        <w:t xml:space="preserve">Dr Helen Addley </w:t>
      </w:r>
      <w:r w:rsidR="00B00F61" w:rsidRPr="00B00F61">
        <w:rPr>
          <w:lang w:val="en-GB"/>
        </w:rPr>
        <w:tab/>
        <w:t>National Specialty Advisor for Imaging NHS England</w:t>
      </w:r>
      <w:r w:rsidR="00B00F61">
        <w:rPr>
          <w:lang w:val="en-GB"/>
        </w:rPr>
        <w:t>.</w:t>
      </w:r>
    </w:p>
    <w:p w14:paraId="58CD625E" w14:textId="5DFC0FFB"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334CE17F">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160183">
            <w:pPr>
              <w:pStyle w:val="TableHeaderRow"/>
            </w:pPr>
            <w:r w:rsidRPr="00DF77C7">
              <w:t>Position</w:t>
            </w:r>
          </w:p>
        </w:tc>
      </w:tr>
      <w:tr w:rsidR="0068773E" w:rsidRPr="00DF77C7" w14:paraId="15A217EB" w14:textId="77777777" w:rsidTr="334CE17F">
        <w:trPr>
          <w:trHeight w:val="692"/>
        </w:trPr>
        <w:tc>
          <w:tcPr>
            <w:tcW w:w="2297" w:type="dxa"/>
            <w:tcBorders>
              <w:top w:val="single" w:sz="4" w:space="0" w:color="auto"/>
              <w:left w:val="single" w:sz="4" w:space="0" w:color="auto"/>
              <w:bottom w:val="single" w:sz="4" w:space="0" w:color="auto"/>
              <w:right w:val="single" w:sz="4" w:space="0" w:color="auto"/>
            </w:tcBorders>
            <w:vAlign w:val="center"/>
          </w:tcPr>
          <w:p w14:paraId="543479AC" w14:textId="33833624" w:rsidR="0068773E" w:rsidRPr="0093519E" w:rsidRDefault="0068773E" w:rsidP="0068773E">
            <w:pPr>
              <w:pStyle w:val="Tabletext"/>
              <w:rPr>
                <w:rFonts w:eastAsia="Calibri"/>
                <w:sz w:val="20"/>
                <w:lang w:val="en-GB"/>
              </w:rPr>
            </w:pPr>
            <w:r w:rsidRPr="0093519E">
              <w:rPr>
                <w:sz w:val="20"/>
              </w:rPr>
              <w:t>Dr Giles Roditi</w:t>
            </w:r>
          </w:p>
        </w:tc>
        <w:tc>
          <w:tcPr>
            <w:tcW w:w="6912" w:type="dxa"/>
            <w:tcBorders>
              <w:top w:val="single" w:sz="4" w:space="0" w:color="auto"/>
              <w:left w:val="single" w:sz="4" w:space="0" w:color="auto"/>
              <w:bottom w:val="single" w:sz="4" w:space="0" w:color="auto"/>
              <w:right w:val="single" w:sz="4" w:space="0" w:color="auto"/>
            </w:tcBorders>
            <w:vAlign w:val="center"/>
          </w:tcPr>
          <w:p w14:paraId="7C2C9AF1" w14:textId="34A4FBEE" w:rsidR="0068773E" w:rsidRPr="0093519E" w:rsidRDefault="0068773E" w:rsidP="0068773E">
            <w:pPr>
              <w:pStyle w:val="Tabletext"/>
              <w:rPr>
                <w:rFonts w:eastAsia="Calibri"/>
                <w:sz w:val="20"/>
                <w:lang w:val="en-GB"/>
              </w:rPr>
            </w:pPr>
            <w:r w:rsidRPr="0093519E">
              <w:rPr>
                <w:sz w:val="20"/>
              </w:rPr>
              <w:t xml:space="preserve">Consultant Radiologist, Glasgow Royal Infirmary </w:t>
            </w:r>
          </w:p>
        </w:tc>
      </w:tr>
      <w:tr w:rsidR="0068773E" w:rsidRPr="00DF77C7" w14:paraId="15C69C66" w14:textId="77777777" w:rsidTr="334CE17F">
        <w:trPr>
          <w:trHeight w:val="638"/>
        </w:trPr>
        <w:tc>
          <w:tcPr>
            <w:tcW w:w="2297" w:type="dxa"/>
            <w:tcBorders>
              <w:top w:val="single" w:sz="4" w:space="0" w:color="auto"/>
              <w:left w:val="single" w:sz="4" w:space="0" w:color="auto"/>
              <w:bottom w:val="single" w:sz="4" w:space="0" w:color="auto"/>
              <w:right w:val="single" w:sz="4" w:space="0" w:color="auto"/>
            </w:tcBorders>
            <w:vAlign w:val="center"/>
          </w:tcPr>
          <w:p w14:paraId="2252B9FE" w14:textId="6D58031E" w:rsidR="007D0857" w:rsidRPr="0093519E" w:rsidRDefault="0068773E" w:rsidP="007D0857">
            <w:pPr>
              <w:pStyle w:val="Tabletext"/>
              <w:rPr>
                <w:sz w:val="20"/>
              </w:rPr>
            </w:pPr>
            <w:r w:rsidRPr="0093519E">
              <w:rPr>
                <w:sz w:val="20"/>
              </w:rPr>
              <w:t xml:space="preserve">Dr </w:t>
            </w:r>
            <w:r w:rsidR="007D0857" w:rsidRPr="0093519E">
              <w:rPr>
                <w:sz w:val="20"/>
              </w:rPr>
              <w:t>Helen Addley</w:t>
            </w:r>
          </w:p>
          <w:p w14:paraId="067C5D4E" w14:textId="5AB60DA7" w:rsidR="0068773E" w:rsidRPr="0093519E" w:rsidRDefault="0068773E" w:rsidP="0068773E">
            <w:pPr>
              <w:pStyle w:val="Tabletext"/>
              <w:rPr>
                <w:rFonts w:eastAsia="Calibri"/>
                <w:sz w:val="20"/>
                <w:lang w:val="en-GB"/>
              </w:rPr>
            </w:pPr>
          </w:p>
        </w:tc>
        <w:tc>
          <w:tcPr>
            <w:tcW w:w="6912" w:type="dxa"/>
            <w:tcBorders>
              <w:top w:val="single" w:sz="4" w:space="0" w:color="auto"/>
              <w:left w:val="single" w:sz="4" w:space="0" w:color="auto"/>
              <w:bottom w:val="single" w:sz="4" w:space="0" w:color="auto"/>
              <w:right w:val="single" w:sz="4" w:space="0" w:color="auto"/>
            </w:tcBorders>
            <w:vAlign w:val="center"/>
          </w:tcPr>
          <w:p w14:paraId="6D6BFFAD" w14:textId="25161331" w:rsidR="007D0857" w:rsidRPr="0093519E" w:rsidRDefault="007D0857" w:rsidP="007D0857">
            <w:pPr>
              <w:pStyle w:val="Tabletext"/>
              <w:rPr>
                <w:sz w:val="20"/>
              </w:rPr>
            </w:pPr>
            <w:r w:rsidRPr="0093519E">
              <w:rPr>
                <w:sz w:val="20"/>
              </w:rPr>
              <w:t>Consultant Radiologist, Imaging Cambridge University Hospitals NHS Foundation Trust</w:t>
            </w:r>
          </w:p>
          <w:p w14:paraId="53553074" w14:textId="46B6D84F" w:rsidR="0068773E" w:rsidRPr="0093519E" w:rsidRDefault="007D0857" w:rsidP="007D0857">
            <w:pPr>
              <w:pStyle w:val="Tabletext"/>
              <w:rPr>
                <w:rFonts w:eastAsia="Calibri"/>
                <w:sz w:val="20"/>
                <w:lang w:val="en-GB"/>
              </w:rPr>
            </w:pPr>
            <w:r w:rsidRPr="0093519E">
              <w:rPr>
                <w:sz w:val="20"/>
              </w:rPr>
              <w:t>National Specialty Advisor (Imaging Clinical Effectiveness), National Diagnostics Programme, NHS England</w:t>
            </w:r>
          </w:p>
        </w:tc>
      </w:tr>
      <w:tr w:rsidR="00F0516F" w:rsidRPr="00DF77C7" w14:paraId="1BD14DEF" w14:textId="77777777" w:rsidTr="334CE17F">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124C3BCE" w14:textId="1A7CCBD8" w:rsidR="00F0516F" w:rsidRPr="0093519E" w:rsidRDefault="00F0516F" w:rsidP="0068773E">
            <w:pPr>
              <w:pStyle w:val="Tabletext"/>
              <w:rPr>
                <w:sz w:val="20"/>
              </w:rPr>
            </w:pPr>
            <w:r w:rsidRPr="0093519E">
              <w:rPr>
                <w:sz w:val="20"/>
              </w:rPr>
              <w:t>Dr Robin Proctor</w:t>
            </w:r>
          </w:p>
        </w:tc>
        <w:tc>
          <w:tcPr>
            <w:tcW w:w="6912" w:type="dxa"/>
            <w:tcBorders>
              <w:top w:val="single" w:sz="4" w:space="0" w:color="auto"/>
              <w:left w:val="single" w:sz="4" w:space="0" w:color="auto"/>
              <w:bottom w:val="single" w:sz="4" w:space="0" w:color="auto"/>
              <w:right w:val="single" w:sz="4" w:space="0" w:color="auto"/>
            </w:tcBorders>
            <w:vAlign w:val="center"/>
          </w:tcPr>
          <w:p w14:paraId="119F000B" w14:textId="451E0AEC" w:rsidR="00F0516F" w:rsidRPr="0093519E" w:rsidRDefault="00F0516F" w:rsidP="006A45E7">
            <w:pPr>
              <w:pStyle w:val="Tabletext"/>
              <w:rPr>
                <w:sz w:val="20"/>
              </w:rPr>
            </w:pPr>
            <w:r w:rsidRPr="0093519E">
              <w:rPr>
                <w:sz w:val="20"/>
              </w:rPr>
              <w:t>Medical Director, Professional Practice, Clinical Radiology, Royal College of Radiologists</w:t>
            </w:r>
          </w:p>
        </w:tc>
      </w:tr>
      <w:tr w:rsidR="006A45E7" w:rsidRPr="00DF77C7" w14:paraId="6E0F2DB0" w14:textId="77777777" w:rsidTr="334CE17F">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CCE6F53" w14:textId="5B0123F5" w:rsidR="006A45E7" w:rsidRPr="0068773E" w:rsidRDefault="006A45E7" w:rsidP="0068773E">
            <w:pPr>
              <w:pStyle w:val="Tabletext"/>
              <w:rPr>
                <w:sz w:val="20"/>
              </w:rPr>
            </w:pPr>
            <w:r>
              <w:rPr>
                <w:sz w:val="20"/>
              </w:rPr>
              <w:t xml:space="preserve">Catherine Baldridge </w:t>
            </w:r>
          </w:p>
        </w:tc>
        <w:tc>
          <w:tcPr>
            <w:tcW w:w="6912" w:type="dxa"/>
            <w:tcBorders>
              <w:top w:val="single" w:sz="4" w:space="0" w:color="auto"/>
              <w:left w:val="single" w:sz="4" w:space="0" w:color="auto"/>
              <w:bottom w:val="single" w:sz="4" w:space="0" w:color="auto"/>
              <w:right w:val="single" w:sz="4" w:space="0" w:color="auto"/>
            </w:tcBorders>
            <w:vAlign w:val="center"/>
          </w:tcPr>
          <w:p w14:paraId="2564B0BE" w14:textId="77777777" w:rsidR="006A45E7" w:rsidRPr="006A45E7" w:rsidRDefault="006A45E7" w:rsidP="006A45E7">
            <w:pPr>
              <w:pStyle w:val="Tabletext"/>
              <w:rPr>
                <w:sz w:val="20"/>
              </w:rPr>
            </w:pPr>
            <w:r w:rsidRPr="006A45E7">
              <w:rPr>
                <w:sz w:val="20"/>
              </w:rPr>
              <w:t>Associate Chief Pharmacist Medicines Governance and Safety</w:t>
            </w:r>
          </w:p>
          <w:p w14:paraId="22DD26EB" w14:textId="77777777" w:rsidR="006A45E7" w:rsidRPr="006A45E7" w:rsidRDefault="006A45E7" w:rsidP="006A45E7">
            <w:pPr>
              <w:pStyle w:val="Tabletext"/>
              <w:rPr>
                <w:sz w:val="20"/>
              </w:rPr>
            </w:pPr>
            <w:r w:rsidRPr="006A45E7">
              <w:rPr>
                <w:sz w:val="20"/>
              </w:rPr>
              <w:t>Medicines Safety Officer</w:t>
            </w:r>
          </w:p>
          <w:p w14:paraId="1691AFBA" w14:textId="192ABA33" w:rsidR="006A45E7" w:rsidRPr="008655DA" w:rsidRDefault="006A45E7" w:rsidP="006A45E7">
            <w:pPr>
              <w:pStyle w:val="Tabletext"/>
              <w:rPr>
                <w:sz w:val="20"/>
              </w:rPr>
            </w:pPr>
            <w:r w:rsidRPr="006A45E7">
              <w:rPr>
                <w:sz w:val="20"/>
              </w:rPr>
              <w:t xml:space="preserve">South Tyneside and Sunderland NHS Foundation Trust  </w:t>
            </w:r>
          </w:p>
        </w:tc>
      </w:tr>
      <w:tr w:rsidR="0068773E" w:rsidRPr="00DF77C7" w14:paraId="2441A89E" w14:textId="77777777" w:rsidTr="334CE17F">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61959427" w:rsidR="0068773E" w:rsidRPr="0068773E" w:rsidRDefault="0068773E" w:rsidP="0068773E">
            <w:pPr>
              <w:pStyle w:val="Tabletext"/>
              <w:rPr>
                <w:sz w:val="20"/>
                <w:lang w:val="en-GB"/>
              </w:rPr>
            </w:pPr>
            <w:r w:rsidRPr="0068773E">
              <w:rPr>
                <w:sz w:val="20"/>
              </w:rPr>
              <w:t>Jo Jenkins - Working Group Lead</w:t>
            </w:r>
          </w:p>
        </w:tc>
        <w:tc>
          <w:tcPr>
            <w:tcW w:w="6912" w:type="dxa"/>
            <w:tcBorders>
              <w:top w:val="single" w:sz="4" w:space="0" w:color="auto"/>
              <w:left w:val="single" w:sz="4" w:space="0" w:color="auto"/>
              <w:bottom w:val="single" w:sz="4" w:space="0" w:color="auto"/>
              <w:right w:val="single" w:sz="4" w:space="0" w:color="auto"/>
            </w:tcBorders>
            <w:vAlign w:val="center"/>
          </w:tcPr>
          <w:p w14:paraId="457C92CA" w14:textId="7BBEFB12" w:rsidR="008655DA" w:rsidRPr="008655DA" w:rsidRDefault="008655DA" w:rsidP="008655DA">
            <w:pPr>
              <w:pStyle w:val="Tabletext"/>
              <w:rPr>
                <w:sz w:val="20"/>
              </w:rPr>
            </w:pPr>
            <w:r w:rsidRPr="008655DA">
              <w:rPr>
                <w:sz w:val="20"/>
              </w:rPr>
              <w:t>Associate Director Medicines Governance</w:t>
            </w:r>
            <w:r>
              <w:rPr>
                <w:sz w:val="20"/>
              </w:rPr>
              <w:t>,</w:t>
            </w:r>
            <w:r w:rsidRPr="008655DA">
              <w:rPr>
                <w:sz w:val="20"/>
              </w:rPr>
              <w:t xml:space="preserve"> </w:t>
            </w:r>
          </w:p>
          <w:p w14:paraId="3C9BFAE0" w14:textId="15BFD79A" w:rsidR="0068773E" w:rsidRPr="0068773E" w:rsidRDefault="008655DA" w:rsidP="008655DA">
            <w:pPr>
              <w:pStyle w:val="Tabletext"/>
              <w:rPr>
                <w:sz w:val="20"/>
                <w:lang w:val="en-GB"/>
              </w:rPr>
            </w:pPr>
            <w:r w:rsidRPr="008655DA">
              <w:rPr>
                <w:sz w:val="20"/>
              </w:rPr>
              <w:t>Medicines Use and Safety</w:t>
            </w:r>
            <w:r>
              <w:rPr>
                <w:sz w:val="20"/>
              </w:rPr>
              <w:t xml:space="preserve">, NHS </w:t>
            </w:r>
            <w:r w:rsidR="0068773E" w:rsidRPr="0068773E">
              <w:rPr>
                <w:sz w:val="20"/>
              </w:rPr>
              <w:t>Specialist Pharmacy Service</w:t>
            </w:r>
          </w:p>
        </w:tc>
      </w:tr>
      <w:tr w:rsidR="00DB188E" w:rsidRPr="00DF77C7" w14:paraId="0E576D53" w14:textId="77777777" w:rsidTr="334CE17F">
        <w:trPr>
          <w:trHeight w:val="382"/>
        </w:trPr>
        <w:tc>
          <w:tcPr>
            <w:tcW w:w="2297" w:type="dxa"/>
            <w:vAlign w:val="center"/>
          </w:tcPr>
          <w:p w14:paraId="05EE8281" w14:textId="1214F1AB" w:rsidR="00DB188E" w:rsidRPr="0068773E" w:rsidRDefault="00DB188E" w:rsidP="00DB188E">
            <w:pPr>
              <w:pStyle w:val="Tabletext"/>
              <w:rPr>
                <w:sz w:val="20"/>
                <w:lang w:val="en-GB"/>
              </w:rPr>
            </w:pPr>
            <w:r>
              <w:rPr>
                <w:rFonts w:eastAsia="Calibri" w:cs="Arial"/>
                <w:sz w:val="20"/>
              </w:rPr>
              <w:t xml:space="preserve">Barbara Parkinson </w:t>
            </w:r>
          </w:p>
        </w:tc>
        <w:tc>
          <w:tcPr>
            <w:tcW w:w="6912" w:type="dxa"/>
            <w:vAlign w:val="center"/>
          </w:tcPr>
          <w:p w14:paraId="2A113ED2" w14:textId="77A9F53F" w:rsidR="00DB188E" w:rsidRPr="0068773E" w:rsidRDefault="00DB188E" w:rsidP="00DB188E">
            <w:pPr>
              <w:pStyle w:val="Tabletext"/>
              <w:rPr>
                <w:sz w:val="20"/>
                <w:lang w:val="en-GB"/>
              </w:rPr>
            </w:pPr>
            <w:r>
              <w:rPr>
                <w:rFonts w:eastAsia="Calibri" w:cs="Arial"/>
                <w:sz w:val="20"/>
              </w:rPr>
              <w:t>Advanced Specialist Pharmacy Technician</w:t>
            </w:r>
            <w:r w:rsidRPr="00610CB7">
              <w:rPr>
                <w:rFonts w:eastAsia="Calibri" w:cs="Arial"/>
                <w:sz w:val="20"/>
              </w:rPr>
              <w:t xml:space="preserve">, Medicines Use and Safety, </w:t>
            </w:r>
            <w:r>
              <w:rPr>
                <w:rFonts w:eastAsia="Calibri" w:cs="Arial"/>
                <w:sz w:val="20"/>
              </w:rPr>
              <w:t xml:space="preserve">NHS </w:t>
            </w:r>
            <w:r w:rsidRPr="00610CB7">
              <w:rPr>
                <w:rFonts w:eastAsia="Calibri" w:cs="Arial"/>
                <w:sz w:val="20"/>
              </w:rPr>
              <w:t>Specialist Pharmacy Service</w:t>
            </w:r>
          </w:p>
        </w:tc>
      </w:tr>
      <w:tr w:rsidR="0068773E" w:rsidRPr="00DF77C7" w14:paraId="06658BE4" w14:textId="77777777" w:rsidTr="334CE17F">
        <w:trPr>
          <w:trHeight w:val="539"/>
        </w:trPr>
        <w:tc>
          <w:tcPr>
            <w:tcW w:w="2297" w:type="dxa"/>
            <w:tcBorders>
              <w:top w:val="single" w:sz="4" w:space="0" w:color="auto"/>
              <w:left w:val="single" w:sz="4" w:space="0" w:color="auto"/>
              <w:bottom w:val="single" w:sz="4" w:space="0" w:color="auto"/>
              <w:right w:val="single" w:sz="4" w:space="0" w:color="auto"/>
            </w:tcBorders>
            <w:vAlign w:val="center"/>
          </w:tcPr>
          <w:p w14:paraId="4B09C5EB" w14:textId="674CAC84" w:rsidR="0068773E" w:rsidRPr="0068773E" w:rsidRDefault="0068773E" w:rsidP="0068773E">
            <w:pPr>
              <w:pStyle w:val="Tabletext"/>
              <w:rPr>
                <w:sz w:val="20"/>
                <w:lang w:val="en-GB"/>
              </w:rPr>
            </w:pPr>
            <w:r w:rsidRPr="0068773E">
              <w:rPr>
                <w:sz w:val="20"/>
              </w:rPr>
              <w:t>Sue Johnson</w:t>
            </w:r>
          </w:p>
        </w:tc>
        <w:tc>
          <w:tcPr>
            <w:tcW w:w="6912" w:type="dxa"/>
            <w:tcBorders>
              <w:top w:val="single" w:sz="4" w:space="0" w:color="auto"/>
              <w:left w:val="single" w:sz="4" w:space="0" w:color="auto"/>
              <w:bottom w:val="single" w:sz="4" w:space="0" w:color="auto"/>
              <w:right w:val="single" w:sz="4" w:space="0" w:color="auto"/>
            </w:tcBorders>
            <w:vAlign w:val="center"/>
          </w:tcPr>
          <w:p w14:paraId="50FAAE1F" w14:textId="5ACCA761" w:rsidR="0068773E" w:rsidRPr="0068773E" w:rsidRDefault="0068773E" w:rsidP="0068773E">
            <w:pPr>
              <w:pStyle w:val="Tabletext"/>
              <w:rPr>
                <w:sz w:val="20"/>
                <w:lang w:val="en-GB"/>
              </w:rPr>
            </w:pPr>
            <w:r w:rsidRPr="0068773E">
              <w:rPr>
                <w:sz w:val="20"/>
              </w:rPr>
              <w:t>Professional Officer Clinical Imaging, The Society and College of Radiographers</w:t>
            </w:r>
          </w:p>
        </w:tc>
      </w:tr>
      <w:tr w:rsidR="0068773E" w:rsidRPr="00DF77C7" w14:paraId="3803C8B9" w14:textId="77777777" w:rsidTr="334CE17F">
        <w:trPr>
          <w:trHeight w:val="580"/>
        </w:trPr>
        <w:tc>
          <w:tcPr>
            <w:tcW w:w="2297" w:type="dxa"/>
            <w:tcBorders>
              <w:top w:val="single" w:sz="4" w:space="0" w:color="auto"/>
              <w:left w:val="single" w:sz="4" w:space="0" w:color="auto"/>
              <w:bottom w:val="single" w:sz="4" w:space="0" w:color="auto"/>
              <w:right w:val="single" w:sz="4" w:space="0" w:color="auto"/>
            </w:tcBorders>
            <w:vAlign w:val="center"/>
          </w:tcPr>
          <w:p w14:paraId="00DF993C" w14:textId="77777777" w:rsidR="0068773E" w:rsidRPr="0068773E" w:rsidRDefault="0068773E" w:rsidP="0068773E">
            <w:pPr>
              <w:pStyle w:val="Tabletext"/>
              <w:rPr>
                <w:rFonts w:eastAsia="Calibri"/>
                <w:sz w:val="20"/>
              </w:rPr>
            </w:pPr>
            <w:r w:rsidRPr="0068773E">
              <w:rPr>
                <w:rFonts w:eastAsia="Calibri"/>
                <w:sz w:val="20"/>
              </w:rPr>
              <w:t>Jo Wilkinson</w:t>
            </w:r>
          </w:p>
          <w:p w14:paraId="00B466E6" w14:textId="783E1604" w:rsidR="0068773E" w:rsidRPr="0068773E" w:rsidRDefault="0068773E" w:rsidP="0068773E">
            <w:pPr>
              <w:pStyle w:val="Tabletext"/>
              <w:rPr>
                <w:sz w:val="20"/>
                <w:lang w:val="en-GB"/>
              </w:rPr>
            </w:pPr>
          </w:p>
        </w:tc>
        <w:tc>
          <w:tcPr>
            <w:tcW w:w="6912" w:type="dxa"/>
            <w:tcBorders>
              <w:top w:val="single" w:sz="4" w:space="0" w:color="auto"/>
              <w:left w:val="single" w:sz="4" w:space="0" w:color="auto"/>
              <w:bottom w:val="single" w:sz="4" w:space="0" w:color="auto"/>
              <w:right w:val="single" w:sz="4" w:space="0" w:color="auto"/>
            </w:tcBorders>
            <w:vAlign w:val="center"/>
          </w:tcPr>
          <w:p w14:paraId="1278577D" w14:textId="77777777" w:rsidR="0068773E" w:rsidRPr="0068773E" w:rsidRDefault="0068773E" w:rsidP="0068773E">
            <w:pPr>
              <w:pStyle w:val="Tabletext"/>
              <w:rPr>
                <w:rFonts w:eastAsia="Calibri"/>
                <w:sz w:val="20"/>
              </w:rPr>
            </w:pPr>
            <w:r w:rsidRPr="0068773E">
              <w:rPr>
                <w:rFonts w:eastAsia="Calibri"/>
                <w:sz w:val="20"/>
              </w:rPr>
              <w:t>Specialist Pharmacist – Theatres and Critical Care</w:t>
            </w:r>
          </w:p>
          <w:p w14:paraId="52BB571F" w14:textId="2DC111A4" w:rsidR="0068773E" w:rsidRPr="0068773E" w:rsidRDefault="0068773E" w:rsidP="0068773E">
            <w:pPr>
              <w:pStyle w:val="Tabletext"/>
              <w:rPr>
                <w:sz w:val="20"/>
                <w:lang w:val="en-GB"/>
              </w:rPr>
            </w:pPr>
            <w:r w:rsidRPr="0068773E">
              <w:rPr>
                <w:rFonts w:eastAsia="Calibri"/>
                <w:sz w:val="20"/>
              </w:rPr>
              <w:t>Hinchingbrooke Hospital North West Anglia NHS Foundation Trust</w:t>
            </w:r>
          </w:p>
        </w:tc>
      </w:tr>
      <w:tr w:rsidR="0068773E" w:rsidRPr="00DF77C7" w14:paraId="2099D9F1" w14:textId="77777777" w:rsidTr="334CE17F">
        <w:trPr>
          <w:trHeight w:val="615"/>
        </w:trPr>
        <w:tc>
          <w:tcPr>
            <w:tcW w:w="2297" w:type="dxa"/>
            <w:tcBorders>
              <w:top w:val="single" w:sz="4" w:space="0" w:color="auto"/>
              <w:left w:val="single" w:sz="4" w:space="0" w:color="auto"/>
              <w:bottom w:val="single" w:sz="4" w:space="0" w:color="auto"/>
              <w:right w:val="single" w:sz="4" w:space="0" w:color="auto"/>
            </w:tcBorders>
            <w:vAlign w:val="center"/>
          </w:tcPr>
          <w:p w14:paraId="784A3A8D" w14:textId="2C1672B8" w:rsidR="0068773E" w:rsidRPr="0068773E" w:rsidRDefault="0068773E" w:rsidP="0068773E">
            <w:pPr>
              <w:pStyle w:val="Tabletext"/>
              <w:rPr>
                <w:sz w:val="20"/>
                <w:lang w:val="en-GB"/>
              </w:rPr>
            </w:pPr>
            <w:r w:rsidRPr="0068773E">
              <w:rPr>
                <w:sz w:val="20"/>
              </w:rPr>
              <w:t>A</w:t>
            </w:r>
            <w:r w:rsidR="002C6A04">
              <w:rPr>
                <w:sz w:val="20"/>
              </w:rPr>
              <w:t xml:space="preserve">nthony Richards </w:t>
            </w:r>
          </w:p>
        </w:tc>
        <w:tc>
          <w:tcPr>
            <w:tcW w:w="6912" w:type="dxa"/>
            <w:tcBorders>
              <w:top w:val="single" w:sz="4" w:space="0" w:color="auto"/>
              <w:left w:val="single" w:sz="4" w:space="0" w:color="auto"/>
              <w:bottom w:val="single" w:sz="4" w:space="0" w:color="auto"/>
              <w:right w:val="single" w:sz="4" w:space="0" w:color="auto"/>
            </w:tcBorders>
            <w:vAlign w:val="center"/>
          </w:tcPr>
          <w:p w14:paraId="0B5D7B8A" w14:textId="5ED2AEDF" w:rsidR="0068773E" w:rsidRPr="0068773E" w:rsidRDefault="0068773E" w:rsidP="0068773E">
            <w:pPr>
              <w:pStyle w:val="Tabletext"/>
              <w:rPr>
                <w:sz w:val="20"/>
                <w:lang w:val="en-GB"/>
              </w:rPr>
            </w:pPr>
            <w:r w:rsidRPr="0068773E">
              <w:rPr>
                <w:sz w:val="20"/>
              </w:rPr>
              <w:t>SOR Diagnostic Imaging Advisory Group</w:t>
            </w:r>
          </w:p>
        </w:tc>
      </w:tr>
      <w:tr w:rsidR="0068773E" w:rsidRPr="00DF77C7" w14:paraId="4C01E258" w14:textId="77777777" w:rsidTr="334CE17F">
        <w:trPr>
          <w:trHeight w:val="675"/>
        </w:trPr>
        <w:tc>
          <w:tcPr>
            <w:tcW w:w="2297" w:type="dxa"/>
            <w:tcBorders>
              <w:top w:val="single" w:sz="4" w:space="0" w:color="auto"/>
              <w:left w:val="single" w:sz="4" w:space="0" w:color="auto"/>
              <w:bottom w:val="single" w:sz="4" w:space="0" w:color="auto"/>
              <w:right w:val="single" w:sz="4" w:space="0" w:color="auto"/>
            </w:tcBorders>
            <w:vAlign w:val="center"/>
          </w:tcPr>
          <w:p w14:paraId="494AA640" w14:textId="31D98099" w:rsidR="0068773E" w:rsidRPr="002C6A04" w:rsidRDefault="0068773E" w:rsidP="0068773E">
            <w:pPr>
              <w:pStyle w:val="Tabletext"/>
              <w:rPr>
                <w:sz w:val="20"/>
              </w:rPr>
            </w:pPr>
            <w:r w:rsidRPr="0068773E">
              <w:rPr>
                <w:sz w:val="20"/>
              </w:rPr>
              <w:lastRenderedPageBreak/>
              <w:t>Tamsin Arnold</w:t>
            </w:r>
          </w:p>
        </w:tc>
        <w:tc>
          <w:tcPr>
            <w:tcW w:w="6912" w:type="dxa"/>
            <w:tcBorders>
              <w:top w:val="single" w:sz="4" w:space="0" w:color="auto"/>
              <w:left w:val="single" w:sz="4" w:space="0" w:color="auto"/>
              <w:bottom w:val="single" w:sz="4" w:space="0" w:color="auto"/>
              <w:right w:val="single" w:sz="4" w:space="0" w:color="auto"/>
            </w:tcBorders>
            <w:vAlign w:val="center"/>
          </w:tcPr>
          <w:p w14:paraId="4FD8CBD4" w14:textId="02277BCD" w:rsidR="0068773E" w:rsidRPr="0068773E" w:rsidRDefault="0068773E" w:rsidP="0068773E">
            <w:pPr>
              <w:pStyle w:val="Tabletext"/>
              <w:rPr>
                <w:rFonts w:eastAsia="Calibri"/>
                <w:sz w:val="20"/>
                <w:lang w:val="en-GB"/>
              </w:rPr>
            </w:pPr>
            <w:r w:rsidRPr="0068773E">
              <w:rPr>
                <w:sz w:val="20"/>
              </w:rPr>
              <w:t>Joint Chair, SOR CT Advisory Group</w:t>
            </w:r>
          </w:p>
        </w:tc>
      </w:tr>
    </w:tbl>
    <w:p w14:paraId="2ACF1C21" w14:textId="77777777" w:rsidR="00B00F61" w:rsidRDefault="00B00F61" w:rsidP="008762B8">
      <w:pPr>
        <w:pStyle w:val="PGDNormal"/>
        <w:rPr>
          <w:highlight w:val="yellow"/>
          <w:lang w:val="en-GB"/>
        </w:rPr>
      </w:pPr>
    </w:p>
    <w:p w14:paraId="10A8B552" w14:textId="45D58153"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734B5D53"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0C21E5">
                <w:rPr>
                  <w:rStyle w:val="Hyperlink"/>
                  <w:rFonts w:ascii="Arial" w:hAnsi="Arial" w:cs="Arial"/>
                  <w:b/>
                  <w:bCs/>
                </w:rPr>
                <w:t>authorising body</w:t>
              </w:r>
              <w:r w:rsidR="009E38CA" w:rsidRPr="000C21E5">
                <w:rPr>
                  <w:rStyle w:val="Hyperlink"/>
                  <w:rFonts w:ascii="Arial" w:hAnsi="Arial" w:cs="Arial"/>
                  <w:b/>
                  <w:bCs/>
                </w:rPr>
                <w:t xml:space="preserve"> as defined by NICE</w:t>
              </w:r>
            </w:hyperlink>
            <w:r w:rsidR="009E38CA" w:rsidRPr="00AF32DC">
              <w:rPr>
                <w:rStyle w:val="Hyperlink"/>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DF77C7">
        <w:rPr>
          <w:highlight w:val="yellow"/>
          <w:lang w:val="en-GB"/>
        </w:rPr>
        <w:lastRenderedPageBreak/>
        <w:t xml:space="preserve">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67D00232">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904A9E" w:rsidRDefault="2563A25B" w:rsidP="67D00232">
            <w:pPr>
              <w:pStyle w:val="TableHeaderRow"/>
              <w:rPr>
                <w:rStyle w:val="TableHeaderColumn"/>
                <w:b/>
                <w:bCs/>
                <w:sz w:val="22"/>
                <w:szCs w:val="22"/>
              </w:rPr>
            </w:pPr>
            <w:r w:rsidRPr="67D00232">
              <w:rPr>
                <w:rStyle w:val="TableHeaderColumn"/>
                <w:b/>
                <w:bCs/>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111D2851" w14:textId="2CFA8517" w:rsidR="00B81529" w:rsidRPr="00DF77C7" w:rsidRDefault="003D483F" w:rsidP="00A61B14">
            <w:pPr>
              <w:pStyle w:val="Tabletext"/>
              <w:rPr>
                <w:lang w:val="en-GB"/>
              </w:rPr>
            </w:pPr>
            <w:r w:rsidRPr="00DF77C7">
              <w:rPr>
                <w:lang w:val="en-GB"/>
              </w:rPr>
              <w:t>Radiographers registered with the Health and Care Professions Council (HCPC).</w:t>
            </w:r>
          </w:p>
        </w:tc>
      </w:tr>
      <w:tr w:rsidR="00B81529" w:rsidRPr="00DF77C7" w14:paraId="06CF6755" w14:textId="77777777" w:rsidTr="67D00232">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904A9E" w:rsidRDefault="2563A25B" w:rsidP="67D00232">
            <w:pPr>
              <w:pStyle w:val="TableHeaderRow"/>
              <w:rPr>
                <w:rStyle w:val="TableHeaderColumn"/>
                <w:b/>
                <w:bCs/>
                <w:sz w:val="22"/>
                <w:szCs w:val="22"/>
              </w:rPr>
            </w:pPr>
            <w:r w:rsidRPr="67D00232">
              <w:rPr>
                <w:rStyle w:val="TableHeaderColumn"/>
                <w:b/>
                <w:bCs/>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3A249524" w14:textId="22C2F659" w:rsidR="00A61B14" w:rsidRPr="00407B95" w:rsidRDefault="00A61B14" w:rsidP="00A61B14">
            <w:pPr>
              <w:pStyle w:val="Tabletext"/>
              <w:rPr>
                <w:color w:val="FF0000"/>
              </w:rPr>
            </w:pPr>
            <w:r>
              <w:t>Successful completion of Society of Radiographers approved course in administration of intrav</w:t>
            </w:r>
            <w:r w:rsidR="00AF32DC">
              <w:t>enous</w:t>
            </w:r>
            <w:r>
              <w:t xml:space="preserve"> injections including competency assessment or locally authorised training course and competency programme.  </w:t>
            </w:r>
          </w:p>
          <w:p w14:paraId="43A7A5E2" w14:textId="77777777" w:rsidR="00A61B14" w:rsidRDefault="00A61B14" w:rsidP="00A61B14">
            <w:pPr>
              <w:pStyle w:val="Tabletext"/>
              <w:rPr>
                <w:highlight w:val="cyan"/>
              </w:rPr>
            </w:pPr>
          </w:p>
          <w:p w14:paraId="14EEB886" w14:textId="77777777" w:rsidR="00B81529" w:rsidRDefault="00A61B14" w:rsidP="00A61B14">
            <w:pPr>
              <w:pStyle w:val="Tabletext"/>
            </w:pPr>
            <w:r>
              <w:t>[</w:t>
            </w:r>
            <w:r w:rsidRPr="00A61B14">
              <w:t xml:space="preserve"> </w:t>
            </w:r>
            <w:r w:rsidRPr="003D5921">
              <w:rPr>
                <w:highlight w:val="cyan"/>
              </w:rPr>
              <w:t>Anaphylaxis and resuscitation training</w:t>
            </w:r>
            <w:r>
              <w:rPr>
                <w:highlight w:val="cyan"/>
              </w:rPr>
              <w:t xml:space="preserve"> </w:t>
            </w:r>
            <w:r w:rsidRPr="00CC157D">
              <w:rPr>
                <w:highlight w:val="cyan"/>
              </w:rPr>
              <w:t xml:space="preserve">and hospital life support </w:t>
            </w:r>
            <w:r w:rsidRPr="003D5921">
              <w:rPr>
                <w:highlight w:val="cyan"/>
              </w:rPr>
              <w:t>– review to reflect local organisation policy and training</w:t>
            </w:r>
            <w:r>
              <w:t xml:space="preserve"> ]</w:t>
            </w:r>
          </w:p>
          <w:p w14:paraId="2906761E" w14:textId="77777777" w:rsidR="00AF32DC" w:rsidRDefault="00AF32DC" w:rsidP="00A61B14">
            <w:pPr>
              <w:pStyle w:val="Tabletext"/>
            </w:pPr>
          </w:p>
          <w:p w14:paraId="4CB4E4E1" w14:textId="5604FB0F" w:rsidR="00AF32DC" w:rsidRPr="00AF32DC" w:rsidRDefault="00AF32DC" w:rsidP="00A61B14">
            <w:pPr>
              <w:pStyle w:val="Tabletext"/>
              <w:rPr>
                <w:rStyle w:val="Hyperlink"/>
              </w:rPr>
            </w:pPr>
            <w:r>
              <w:rPr>
                <w:rFonts w:cs="Arial"/>
                <w:szCs w:val="23"/>
              </w:rPr>
              <w:t>Individual has undertaken appropriate training for working under PGDs for the supply and administration of medicines.  Recommended training</w:t>
            </w:r>
            <w:r>
              <w:rPr>
                <w:rFonts w:cs="Arial"/>
                <w:color w:val="000000"/>
                <w:szCs w:val="23"/>
              </w:rPr>
              <w:t xml:space="preserve"> is the </w:t>
            </w:r>
            <w:hyperlink r:id="rId15" w:history="1">
              <w:r w:rsidRPr="00AF32DC">
                <w:rPr>
                  <w:rStyle w:val="Hyperlink"/>
                </w:rPr>
                <w:t>eLfH PGD elearning programme</w:t>
              </w:r>
            </w:hyperlink>
          </w:p>
          <w:p w14:paraId="4B43E5B0" w14:textId="7176F96E" w:rsidR="00AF32DC" w:rsidRPr="00DF77C7" w:rsidRDefault="00AF32DC" w:rsidP="00A61B14">
            <w:pPr>
              <w:pStyle w:val="Tabletext"/>
              <w:rPr>
                <w:lang w:val="en-GB"/>
              </w:rPr>
            </w:pPr>
          </w:p>
        </w:tc>
      </w:tr>
      <w:tr w:rsidR="00B81529" w:rsidRPr="00DF77C7" w14:paraId="15ADED8B" w14:textId="77777777" w:rsidTr="67D00232">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904A9E" w:rsidRDefault="2563A25B" w:rsidP="67D00232">
            <w:pPr>
              <w:pStyle w:val="TableHeaderRow"/>
              <w:rPr>
                <w:rStyle w:val="TableHeaderColumn"/>
                <w:b/>
                <w:bCs/>
                <w:sz w:val="22"/>
                <w:szCs w:val="22"/>
              </w:rPr>
            </w:pPr>
            <w:r w:rsidRPr="67D00232">
              <w:rPr>
                <w:rStyle w:val="TableHeaderColumn"/>
                <w:b/>
                <w:bCs/>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2910BBA8"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p>
          <w:p w14:paraId="2ECCF0F1" w14:textId="77777777" w:rsidR="00AF32DC" w:rsidRDefault="00AF32DC" w:rsidP="008762B8">
            <w:pPr>
              <w:pStyle w:val="Tabletext"/>
              <w:rPr>
                <w:lang w:val="en-GB"/>
              </w:rPr>
            </w:pPr>
          </w:p>
          <w:p w14:paraId="0D564727" w14:textId="7F6B616D" w:rsidR="00B81529" w:rsidRDefault="00C373F2" w:rsidP="008762B8">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5846EB70" w14:textId="77777777" w:rsidR="00AF32DC" w:rsidRPr="00F6120B" w:rsidRDefault="00AF32DC" w:rsidP="008762B8">
            <w:pPr>
              <w:pStyle w:val="Tabletext"/>
              <w:rPr>
                <w:rStyle w:val="Hyperlink"/>
              </w:rPr>
            </w:pPr>
          </w:p>
          <w:p w14:paraId="41F46029" w14:textId="4FE1C740" w:rsidR="00B81529" w:rsidRPr="00DF77C7" w:rsidRDefault="00B154E7" w:rsidP="008762B8">
            <w:pPr>
              <w:pStyle w:val="Tabletext"/>
              <w:rPr>
                <w:lang w:val="en-GB"/>
              </w:rPr>
            </w:pPr>
            <w:r w:rsidRPr="002A1325">
              <w:rPr>
                <w:highlight w:val="cyan"/>
                <w:lang w:val="en-GB"/>
              </w:rPr>
              <w:t>[</w:t>
            </w:r>
            <w:r w:rsidR="002A1325" w:rsidRPr="002A1325">
              <w:rPr>
                <w:highlight w:val="cyan"/>
                <w:lang w:val="en-GB"/>
              </w:rPr>
              <w:t xml:space="preserve">Organisational PGD/intravenous administration and/or medication </w:t>
            </w:r>
            <w:r w:rsidR="002A1325">
              <w:rPr>
                <w:highlight w:val="cyan"/>
                <w:lang w:val="en-GB"/>
              </w:rPr>
              <w:t>administration assessments</w:t>
            </w:r>
            <w:r w:rsidR="002A1325" w:rsidRPr="002A1325">
              <w:rPr>
                <w:highlight w:val="cyan"/>
                <w:lang w:val="en-GB"/>
              </w:rPr>
              <w:t xml:space="preserve"> as required by employing Trust/ organisation</w:t>
            </w:r>
            <w:r w:rsidRPr="002A1325">
              <w:rPr>
                <w:highlight w:val="cyan"/>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rsidTr="67D00232">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904A9E" w:rsidRDefault="2563A25B" w:rsidP="67D00232">
            <w:pPr>
              <w:pStyle w:val="TableHeaderRow"/>
              <w:rPr>
                <w:rStyle w:val="TableHeaderColumn"/>
                <w:b/>
                <w:bCs/>
                <w:sz w:val="22"/>
                <w:szCs w:val="22"/>
              </w:rPr>
            </w:pPr>
            <w:r w:rsidRPr="67D00232">
              <w:rPr>
                <w:rStyle w:val="TableHeaderColumn"/>
                <w:b/>
                <w:bCs/>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5A71F179" w14:textId="77777777" w:rsidR="00AF32DC" w:rsidRDefault="00AF32DC" w:rsidP="008762B8">
            <w:pPr>
              <w:pStyle w:val="Tabletext"/>
              <w:rPr>
                <w:highlight w:val="cyan"/>
                <w:lang w:val="en-GB"/>
              </w:rPr>
            </w:pPr>
          </w:p>
          <w:p w14:paraId="30964645" w14:textId="23E9FF73" w:rsidR="00B81529" w:rsidRDefault="00B154E7" w:rsidP="008762B8">
            <w:pPr>
              <w:pStyle w:val="Tabletext"/>
              <w:rPr>
                <w:lang w:val="en-GB"/>
              </w:rPr>
            </w:pPr>
            <w:r w:rsidRPr="002A1325">
              <w:rPr>
                <w:highlight w:val="cyan"/>
                <w:lang w:val="en-GB"/>
              </w:rPr>
              <w:t>[</w:t>
            </w:r>
            <w:r w:rsidR="002A1325" w:rsidRPr="002A1325">
              <w:rPr>
                <w:highlight w:val="cyan"/>
                <w:lang w:val="en-GB"/>
              </w:rPr>
              <w:t>Ongoing organisational PGD/intravenous administration and/or medication training as required by employing Trust/ organisation</w:t>
            </w:r>
          </w:p>
          <w:p w14:paraId="028FEF13" w14:textId="77777777" w:rsidR="00AF32DC" w:rsidRPr="00DF77C7" w:rsidRDefault="00AF32DC" w:rsidP="008762B8">
            <w:pPr>
              <w:pStyle w:val="Tabletext"/>
              <w:rPr>
                <w:lang w:val="en-GB"/>
              </w:rPr>
            </w:pP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67D00232">
        <w:tc>
          <w:tcPr>
            <w:tcW w:w="2689" w:type="dxa"/>
          </w:tcPr>
          <w:p w14:paraId="7ABDE5EA" w14:textId="3B5A4183" w:rsidR="00D36D23" w:rsidRPr="003F67A0" w:rsidRDefault="00D36D23" w:rsidP="67D00232">
            <w:pPr>
              <w:pStyle w:val="TableHeaderRow"/>
              <w:rPr>
                <w:rStyle w:val="TableHeaderColumn"/>
                <w:b/>
                <w:bCs/>
                <w:sz w:val="22"/>
                <w:szCs w:val="22"/>
              </w:rPr>
            </w:pPr>
            <w:r w:rsidRPr="67D00232">
              <w:rPr>
                <w:rStyle w:val="TableHeaderColumn"/>
                <w:b/>
                <w:bCs/>
                <w:sz w:val="22"/>
                <w:szCs w:val="22"/>
              </w:rPr>
              <w:t>Clinical condition or situation to which this PGD applies</w:t>
            </w:r>
          </w:p>
        </w:tc>
        <w:tc>
          <w:tcPr>
            <w:tcW w:w="5806" w:type="dxa"/>
          </w:tcPr>
          <w:p w14:paraId="622A2C8E" w14:textId="1E87FCBD" w:rsidR="00D36D23" w:rsidRDefault="00AF32DC" w:rsidP="0032348B">
            <w:pPr>
              <w:pStyle w:val="Tabletext"/>
            </w:pPr>
            <w:r w:rsidRPr="00AF32DC">
              <w:rPr>
                <w:szCs w:val="22"/>
                <w:lang w:val="en-GB"/>
              </w:rPr>
              <w:t xml:space="preserve">For pre or post contrast </w:t>
            </w:r>
            <w:r w:rsidR="000A2926">
              <w:rPr>
                <w:szCs w:val="22"/>
                <w:lang w:val="en-GB"/>
              </w:rPr>
              <w:t xml:space="preserve">agent </w:t>
            </w:r>
            <w:r w:rsidRPr="00AF32DC">
              <w:rPr>
                <w:szCs w:val="22"/>
                <w:lang w:val="en-GB"/>
              </w:rPr>
              <w:t xml:space="preserve">administration flushing of intravenous access lines where </w:t>
            </w:r>
            <w:r w:rsidR="000A2926">
              <w:rPr>
                <w:szCs w:val="22"/>
                <w:lang w:val="en-GB"/>
              </w:rPr>
              <w:t xml:space="preserve">a </w:t>
            </w:r>
            <w:r w:rsidRPr="00AF32DC">
              <w:rPr>
                <w:szCs w:val="22"/>
                <w:lang w:val="en-GB"/>
              </w:rPr>
              <w:t>contrast</w:t>
            </w:r>
            <w:r w:rsidR="000A2926">
              <w:rPr>
                <w:szCs w:val="22"/>
                <w:lang w:val="en-GB"/>
              </w:rPr>
              <w:t xml:space="preserve"> agent</w:t>
            </w:r>
            <w:r w:rsidRPr="00AF32DC">
              <w:rPr>
                <w:szCs w:val="22"/>
                <w:lang w:val="en-GB"/>
              </w:rPr>
              <w:t xml:space="preserve"> is being administered during imaging procedures </w:t>
            </w:r>
            <w:r>
              <w:rPr>
                <w:szCs w:val="22"/>
                <w:lang w:val="en-GB"/>
              </w:rPr>
              <w:t xml:space="preserve">[ </w:t>
            </w:r>
            <w:r w:rsidR="00A61B14" w:rsidRPr="00792BF7">
              <w:rPr>
                <w:szCs w:val="22"/>
                <w:highlight w:val="cyan"/>
              </w:rPr>
              <w:t xml:space="preserve">following an approved </w:t>
            </w:r>
            <w:r w:rsidR="00A61B14">
              <w:rPr>
                <w:szCs w:val="22"/>
                <w:highlight w:val="cyan"/>
              </w:rPr>
              <w:t>protocol (link to organisation protocol/s as relevant)</w:t>
            </w:r>
            <w:r w:rsidR="00A61B14" w:rsidRPr="0019584B">
              <w:rPr>
                <w:szCs w:val="22"/>
              </w:rPr>
              <w:t>.</w:t>
            </w:r>
            <w:r w:rsidR="00A61B14">
              <w:rPr>
                <w:szCs w:val="22"/>
              </w:rPr>
              <w:t>]</w:t>
            </w:r>
          </w:p>
        </w:tc>
      </w:tr>
      <w:tr w:rsidR="00AE4F4B" w14:paraId="423D958D" w14:textId="77777777" w:rsidTr="67D00232">
        <w:tc>
          <w:tcPr>
            <w:tcW w:w="2689" w:type="dxa"/>
          </w:tcPr>
          <w:p w14:paraId="12B69C9D" w14:textId="0A77D3DB" w:rsidR="00AE4F4B" w:rsidRPr="00904A9E" w:rsidRDefault="003E69CD" w:rsidP="67D00232">
            <w:pPr>
              <w:pStyle w:val="TableHeaderRow"/>
              <w:rPr>
                <w:rStyle w:val="TableHeaderColumn"/>
                <w:b/>
                <w:bCs/>
                <w:sz w:val="22"/>
                <w:szCs w:val="22"/>
              </w:rPr>
            </w:pPr>
            <w:r w:rsidRPr="67D00232">
              <w:rPr>
                <w:rStyle w:val="TableHeaderColumn"/>
                <w:b/>
                <w:bCs/>
                <w:sz w:val="22"/>
                <w:szCs w:val="22"/>
              </w:rPr>
              <w:t>Criteria for i</w:t>
            </w:r>
            <w:r w:rsidR="00CA3998" w:rsidRPr="67D00232">
              <w:rPr>
                <w:rStyle w:val="TableHeaderColumn"/>
                <w:b/>
                <w:bCs/>
                <w:sz w:val="22"/>
                <w:szCs w:val="22"/>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0A48DA10" w14:textId="49A6D1B6" w:rsidR="00B154E7" w:rsidRDefault="00B154E7" w:rsidP="67D00232">
            <w:pPr>
              <w:pStyle w:val="Bulletindent1"/>
            </w:pPr>
            <w:r>
              <w:t>[[</w:t>
            </w:r>
            <w:r w:rsidR="00AE4F4B" w:rsidRPr="67D00232">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67D00232">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14:paraId="6800A55A" w14:textId="4D3B97E0" w:rsidR="78621852" w:rsidRDefault="78621852" w:rsidP="67D00232">
            <w:pPr>
              <w:pStyle w:val="Bulletindent1"/>
              <w:numPr>
                <w:ilvl w:val="0"/>
                <w:numId w:val="0"/>
              </w:numPr>
              <w:rPr>
                <w:b/>
                <w:bCs/>
              </w:rPr>
            </w:pPr>
            <w:r w:rsidRPr="67D00232">
              <w:rPr>
                <w:b/>
                <w:bCs/>
              </w:rPr>
              <w:t>AND</w:t>
            </w:r>
          </w:p>
          <w:p w14:paraId="45C14D31" w14:textId="35457750" w:rsidR="007B7464" w:rsidRPr="007B7464" w:rsidRDefault="007B7464" w:rsidP="007B7464">
            <w:pPr>
              <w:pStyle w:val="Bulletindent1"/>
              <w:rPr>
                <w:lang w:val="en-US"/>
              </w:rPr>
            </w:pPr>
            <w:r w:rsidRPr="007B7464">
              <w:rPr>
                <w:lang w:val="en-US"/>
              </w:rPr>
              <w:t>Inclusion criteria for relevant contrast</w:t>
            </w:r>
            <w:r w:rsidR="000A2926">
              <w:rPr>
                <w:lang w:val="en-US"/>
              </w:rPr>
              <w:t xml:space="preserve"> agent </w:t>
            </w:r>
            <w:r w:rsidRPr="007B7464">
              <w:rPr>
                <w:lang w:val="en-US"/>
              </w:rPr>
              <w:t xml:space="preserve">PGD met </w:t>
            </w:r>
            <w:r>
              <w:rPr>
                <w:lang w:val="en-US"/>
              </w:rPr>
              <w:t>[</w:t>
            </w:r>
            <w:r w:rsidRPr="007B7464">
              <w:rPr>
                <w:highlight w:val="cyan"/>
                <w:lang w:val="en-US"/>
              </w:rPr>
              <w:t>(detail contrast by name as relevant and add link)</w:t>
            </w:r>
            <w:r>
              <w:rPr>
                <w:lang w:val="en-US"/>
              </w:rPr>
              <w:t>]</w:t>
            </w:r>
          </w:p>
          <w:p w14:paraId="0A544081" w14:textId="2726D35B" w:rsidR="00AE4F4B" w:rsidRPr="003C2F45" w:rsidRDefault="00AE4F4B" w:rsidP="00160B58">
            <w:pPr>
              <w:pStyle w:val="Bulletindent1"/>
            </w:pPr>
            <w:r w:rsidRPr="003C2F45">
              <w:t>Individual aged</w:t>
            </w:r>
            <w:r w:rsidR="007B7464">
              <w:t xml:space="preserve"> [</w:t>
            </w:r>
            <w:r w:rsidRPr="003C2F45">
              <w:t xml:space="preserve"> </w:t>
            </w:r>
            <w:r w:rsidR="007B7464">
              <w:rPr>
                <w:szCs w:val="22"/>
                <w:highlight w:val="cyan"/>
                <w:lang w:val="en-US"/>
              </w:rPr>
              <w:t>X years or over</w:t>
            </w:r>
            <w:r w:rsidR="007B7464">
              <w:rPr>
                <w:szCs w:val="22"/>
                <w:lang w:val="en-US"/>
              </w:rPr>
              <w:t xml:space="preserve"> ] </w:t>
            </w:r>
            <w:r w:rsidRPr="003C2F45">
              <w:t xml:space="preserve">who has been referred for an imaging procedure requiring </w:t>
            </w:r>
            <w:r w:rsidR="000A2926">
              <w:t xml:space="preserve">a </w:t>
            </w:r>
            <w:r w:rsidR="007B7464">
              <w:rPr>
                <w:bCs/>
                <w:szCs w:val="22"/>
              </w:rPr>
              <w:t xml:space="preserve">contrast </w:t>
            </w:r>
            <w:r w:rsidR="000A2926">
              <w:rPr>
                <w:bCs/>
                <w:szCs w:val="22"/>
              </w:rPr>
              <w:t xml:space="preserve">agent </w:t>
            </w:r>
            <w:r w:rsidR="007B7464">
              <w:rPr>
                <w:bCs/>
                <w:szCs w:val="22"/>
              </w:rPr>
              <w:t>when priming or flushing with sodium chloride 0.9% is indicated</w:t>
            </w:r>
            <w:r w:rsidR="007B7464">
              <w:rPr>
                <w:b/>
                <w:bCs/>
                <w:szCs w:val="22"/>
              </w:rPr>
              <w:t xml:space="preserve">  </w:t>
            </w:r>
            <w:r w:rsidR="007B7464" w:rsidRPr="007B7464">
              <w:rPr>
                <w:szCs w:val="22"/>
              </w:rPr>
              <w:t>[</w:t>
            </w:r>
            <w:r w:rsidRPr="007B7464">
              <w:rPr>
                <w:highlight w:val="cyan"/>
              </w:rPr>
              <w:t xml:space="preserve">following an approved protocol (link to organisation </w:t>
            </w:r>
            <w:r w:rsidRPr="003C2F45">
              <w:rPr>
                <w:highlight w:val="cyan"/>
              </w:rPr>
              <w:t>protocol/s as relevant)</w:t>
            </w:r>
            <w:r w:rsidR="00B154E7" w:rsidRPr="00AC0BE9">
              <w:t>]</w:t>
            </w:r>
            <w:r w:rsidRPr="00AC0BE9">
              <w:t>.</w:t>
            </w:r>
          </w:p>
          <w:p w14:paraId="02A2FFD7" w14:textId="747C30F1" w:rsidR="00AE4F4B" w:rsidRDefault="00504FB7" w:rsidP="00A61B14">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61B14">
              <w:t xml:space="preserve"> at the time of the procedure.</w:t>
            </w:r>
            <w:r w:rsidR="00AE4F4B" w:rsidRPr="00D843E4">
              <w:t xml:space="preserve">  </w:t>
            </w:r>
          </w:p>
        </w:tc>
      </w:tr>
      <w:tr w:rsidR="00AE4F4B" w14:paraId="6FC007A9" w14:textId="77777777" w:rsidTr="67D00232">
        <w:tc>
          <w:tcPr>
            <w:tcW w:w="2689" w:type="dxa"/>
          </w:tcPr>
          <w:p w14:paraId="4F9F0FC6" w14:textId="72CE5320" w:rsidR="00AE4F4B" w:rsidRPr="00904A9E" w:rsidRDefault="003E69CD" w:rsidP="67D00232">
            <w:pPr>
              <w:pStyle w:val="TableHeaderRow"/>
              <w:rPr>
                <w:rStyle w:val="TableHeaderColumn"/>
                <w:b/>
                <w:bCs/>
                <w:sz w:val="22"/>
                <w:szCs w:val="22"/>
              </w:rPr>
            </w:pPr>
            <w:r w:rsidRPr="67D00232">
              <w:rPr>
                <w:rStyle w:val="TableHeaderColumn"/>
                <w:b/>
                <w:bCs/>
                <w:sz w:val="22"/>
                <w:szCs w:val="22"/>
              </w:rPr>
              <w:t>Criteria for exclusion</w:t>
            </w:r>
          </w:p>
        </w:tc>
        <w:tc>
          <w:tcPr>
            <w:tcW w:w="5806" w:type="dxa"/>
          </w:tcPr>
          <w:p w14:paraId="08871CFA" w14:textId="77777777" w:rsidR="00945C75" w:rsidRDefault="00945C75" w:rsidP="0007109F">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48033704" w:rsidR="00945C75" w:rsidRPr="00AC0BE9" w:rsidRDefault="00B154E7" w:rsidP="0007109F">
            <w:pPr>
              <w:pStyle w:val="Bulletindent1"/>
            </w:pPr>
            <w:r w:rsidRPr="00AC0BE9">
              <w:t>[</w:t>
            </w:r>
            <w:r w:rsidR="00945C75" w:rsidRPr="00AC0BE9">
              <w:rPr>
                <w:highlight w:val="cyan"/>
              </w:rPr>
              <w:t xml:space="preserve">Where organisations have chosen to include a best interest decision where consent has not obtained (see inclusion criteria) but the best </w:t>
            </w:r>
            <w:r w:rsidR="00945C75" w:rsidRPr="00AC0BE9">
              <w:rPr>
                <w:highlight w:val="cyan"/>
              </w:rPr>
              <w:lastRenderedPageBreak/>
              <w:t>interest decision made is not to proceed with administration of the</w:t>
            </w:r>
            <w:r w:rsidR="009531BB">
              <w:rPr>
                <w:highlight w:val="cyan"/>
              </w:rPr>
              <w:t xml:space="preserve"> medicine</w:t>
            </w:r>
            <w:r w:rsidR="00945C75" w:rsidRPr="00AC0BE9">
              <w:rPr>
                <w:highlight w:val="cyan"/>
              </w:rPr>
              <w:t xml:space="preserve"> under this PGD.</w:t>
            </w:r>
            <w:r w:rsidRPr="00AC0BE9">
              <w:rPr>
                <w:highlight w:val="cyan"/>
              </w:rPr>
              <w:t>]</w:t>
            </w:r>
          </w:p>
          <w:p w14:paraId="20B1E77E" w14:textId="06058939" w:rsidR="00945C75" w:rsidRPr="00A61B14" w:rsidRDefault="007B7464" w:rsidP="0007109F">
            <w:pPr>
              <w:pStyle w:val="Bulletindent1"/>
            </w:pPr>
            <w:r w:rsidRPr="007B7464">
              <w:t>[</w:t>
            </w:r>
            <w:r>
              <w:rPr>
                <w:highlight w:val="cyan"/>
              </w:rPr>
              <w:t xml:space="preserve"> </w:t>
            </w:r>
            <w:r w:rsidR="00945C75" w:rsidRPr="007B7464">
              <w:rPr>
                <w:highlight w:val="cyan"/>
              </w:rPr>
              <w:t xml:space="preserve">Individual </w:t>
            </w:r>
            <w:r w:rsidR="00A61B14" w:rsidRPr="007B7464">
              <w:rPr>
                <w:highlight w:val="cyan"/>
              </w:rPr>
              <w:t xml:space="preserve">aged </w:t>
            </w:r>
            <w:r w:rsidR="005E6E51" w:rsidRPr="007B7464">
              <w:rPr>
                <w:highlight w:val="cyan"/>
              </w:rPr>
              <w:t xml:space="preserve">under </w:t>
            </w:r>
            <w:r w:rsidRPr="007B7464">
              <w:rPr>
                <w:highlight w:val="cyan"/>
              </w:rPr>
              <w:t>X</w:t>
            </w:r>
            <w:r w:rsidR="005E6E51" w:rsidRPr="007B7464">
              <w:rPr>
                <w:highlight w:val="cyan"/>
              </w:rPr>
              <w:t xml:space="preserve"> years of age</w:t>
            </w:r>
            <w:r w:rsidR="00A61B14">
              <w:t>.</w:t>
            </w:r>
            <w:r>
              <w:t>]</w:t>
            </w:r>
          </w:p>
          <w:p w14:paraId="7CB354D7" w14:textId="540D017D" w:rsidR="00763BD7" w:rsidRPr="00763BD7" w:rsidRDefault="00945C75" w:rsidP="0007109F">
            <w:pPr>
              <w:pStyle w:val="Bulletindent1"/>
            </w:pPr>
            <w:r>
              <w:t xml:space="preserve">Previous </w:t>
            </w:r>
            <w:r w:rsidR="00DB188E">
              <w:t xml:space="preserve">documented </w:t>
            </w:r>
            <w:r>
              <w:t xml:space="preserve">adverse reaction (allergic, hypersensitivity or other) after administration of </w:t>
            </w:r>
            <w:r w:rsidR="007B7464">
              <w:rPr>
                <w:bCs/>
                <w:szCs w:val="22"/>
              </w:rPr>
              <w:t>sodium chloride 0.9% when used as a diluent, primer, flush, injection, or infusion</w:t>
            </w:r>
            <w:r w:rsidR="00C02A42">
              <w:rPr>
                <w:bCs/>
                <w:szCs w:val="22"/>
              </w:rPr>
              <w:t>.</w:t>
            </w:r>
          </w:p>
          <w:p w14:paraId="43B2C2D5" w14:textId="18D89F60" w:rsidR="0007109F" w:rsidRPr="00F40B1F" w:rsidRDefault="007B7464" w:rsidP="0007109F">
            <w:pPr>
              <w:pStyle w:val="Bulletindent1"/>
              <w:rPr>
                <w:lang w:val="en-US"/>
              </w:rPr>
            </w:pPr>
            <w:r>
              <w:rPr>
                <w:rFonts w:cs="Arial"/>
                <w:bCs/>
                <w:szCs w:val="22"/>
              </w:rPr>
              <w:t>Individuals with evidence of extravasation, pain, swelling, phlebitis, redness around the ca</w:t>
            </w:r>
            <w:r w:rsidR="0093519E">
              <w:rPr>
                <w:rFonts w:cs="Arial"/>
                <w:bCs/>
                <w:szCs w:val="22"/>
              </w:rPr>
              <w:t>n</w:t>
            </w:r>
            <w:r>
              <w:rPr>
                <w:rFonts w:cs="Arial"/>
                <w:bCs/>
                <w:szCs w:val="22"/>
              </w:rPr>
              <w:t>nula site</w:t>
            </w:r>
          </w:p>
          <w:p w14:paraId="242D0FB3" w14:textId="25AD9B28" w:rsidR="00CB4A2B" w:rsidRDefault="007B7464" w:rsidP="0007109F">
            <w:pPr>
              <w:pStyle w:val="Bulletindent1"/>
            </w:pPr>
            <w:r>
              <w:rPr>
                <w:rFonts w:cs="Arial"/>
                <w:bCs/>
                <w:szCs w:val="22"/>
              </w:rPr>
              <w:t>Where there is suspicion that the flushing of access might dislodge a blood clot with potential to cause clinically significant embolus.</w:t>
            </w:r>
          </w:p>
        </w:tc>
      </w:tr>
      <w:tr w:rsidR="00AE4F4B" w14:paraId="2086F951" w14:textId="77777777" w:rsidTr="67D00232">
        <w:tc>
          <w:tcPr>
            <w:tcW w:w="2689" w:type="dxa"/>
          </w:tcPr>
          <w:p w14:paraId="34F2E318" w14:textId="7E1AEDD6" w:rsidR="00AE4F4B" w:rsidRPr="00904A9E" w:rsidRDefault="00AA150C" w:rsidP="67D00232">
            <w:pPr>
              <w:pStyle w:val="TableHeaderRow"/>
              <w:rPr>
                <w:rStyle w:val="TableHeaderColumn"/>
                <w:b/>
                <w:bCs/>
                <w:sz w:val="22"/>
                <w:szCs w:val="22"/>
              </w:rPr>
            </w:pPr>
            <w:r w:rsidRPr="67D00232">
              <w:rPr>
                <w:rStyle w:val="TableHeaderColumn"/>
                <w:b/>
                <w:bCs/>
                <w:sz w:val="22"/>
                <w:szCs w:val="22"/>
              </w:rPr>
              <w:lastRenderedPageBreak/>
              <w:t xml:space="preserve">Cautions </w:t>
            </w:r>
            <w:r w:rsidR="003E69CD" w:rsidRPr="67D00232">
              <w:rPr>
                <w:rStyle w:val="TableHeaderColumn"/>
                <w:b/>
                <w:bCs/>
                <w:sz w:val="22"/>
                <w:szCs w:val="22"/>
              </w:rPr>
              <w:t>including any relevant action to be taken</w:t>
            </w:r>
          </w:p>
        </w:tc>
        <w:tc>
          <w:tcPr>
            <w:tcW w:w="5806" w:type="dxa"/>
          </w:tcPr>
          <w:p w14:paraId="64FEDD91" w14:textId="7CB22B8E" w:rsidR="00CB4A2B" w:rsidRDefault="00D711C1" w:rsidP="002022D8">
            <w:pPr>
              <w:pStyle w:val="Bulletindent1"/>
              <w:numPr>
                <w:ilvl w:val="0"/>
                <w:numId w:val="0"/>
              </w:numPr>
              <w:ind w:left="360"/>
            </w:pPr>
            <w:r>
              <w:t>None</w:t>
            </w:r>
          </w:p>
        </w:tc>
      </w:tr>
      <w:tr w:rsidR="00AE4F4B" w14:paraId="6142EA67" w14:textId="77777777" w:rsidTr="67D00232">
        <w:tc>
          <w:tcPr>
            <w:tcW w:w="2689" w:type="dxa"/>
          </w:tcPr>
          <w:p w14:paraId="751752A4" w14:textId="3BF2F402" w:rsidR="00AE4F4B" w:rsidRPr="00904A9E" w:rsidRDefault="003E69CD" w:rsidP="67D00232">
            <w:pPr>
              <w:pStyle w:val="TableHeaderRow"/>
              <w:rPr>
                <w:rStyle w:val="TableHeaderColumn"/>
                <w:b/>
                <w:bCs/>
                <w:sz w:val="22"/>
                <w:szCs w:val="22"/>
              </w:rPr>
            </w:pPr>
            <w:r w:rsidRPr="67D00232">
              <w:rPr>
                <w:rStyle w:val="TableHeaderColumn"/>
                <w:b/>
                <w:bCs/>
                <w:sz w:val="22"/>
                <w:szCs w:val="22"/>
              </w:rPr>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lastRenderedPageBreak/>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67D00232">
        <w:tc>
          <w:tcPr>
            <w:tcW w:w="3397" w:type="dxa"/>
          </w:tcPr>
          <w:p w14:paraId="6EB1838B" w14:textId="461B0EDD" w:rsidR="00165DD9" w:rsidRPr="00904A9E" w:rsidRDefault="57260F20" w:rsidP="67D00232">
            <w:pPr>
              <w:pStyle w:val="TableHeaderRow"/>
              <w:rPr>
                <w:rStyle w:val="TableHeaderColumn"/>
                <w:b/>
                <w:bCs/>
                <w:sz w:val="22"/>
                <w:szCs w:val="22"/>
              </w:rPr>
            </w:pPr>
            <w:r w:rsidRPr="67D00232">
              <w:rPr>
                <w:rStyle w:val="TableHeaderColumn"/>
                <w:b/>
                <w:bCs/>
                <w:sz w:val="22"/>
                <w:szCs w:val="22"/>
              </w:rPr>
              <w:t xml:space="preserve">Name, form and strength of </w:t>
            </w:r>
            <w:r w:rsidR="70A8218A" w:rsidRPr="67D00232">
              <w:rPr>
                <w:rStyle w:val="TableHeaderColumn"/>
                <w:b/>
                <w:bCs/>
                <w:sz w:val="22"/>
                <w:szCs w:val="22"/>
              </w:rPr>
              <w:t>medicine</w:t>
            </w:r>
          </w:p>
        </w:tc>
        <w:tc>
          <w:tcPr>
            <w:tcW w:w="5529" w:type="dxa"/>
          </w:tcPr>
          <w:p w14:paraId="2B104BB5" w14:textId="00DEF6C2" w:rsidR="00165DD9" w:rsidRPr="004A295D" w:rsidRDefault="002022D8" w:rsidP="004A295D">
            <w:pPr>
              <w:pStyle w:val="Tabletext"/>
            </w:pPr>
            <w:r>
              <w:rPr>
                <w:rFonts w:cs="Arial"/>
                <w:szCs w:val="22"/>
              </w:rPr>
              <w:t xml:space="preserve">Sodium chloride 0.9% intravenous </w:t>
            </w:r>
            <w:r w:rsidR="002F548E">
              <w:rPr>
                <w:rFonts w:cs="Arial"/>
                <w:szCs w:val="22"/>
              </w:rPr>
              <w:t>[</w:t>
            </w:r>
            <w:r w:rsidRPr="001A165E">
              <w:rPr>
                <w:rFonts w:cs="Arial"/>
                <w:szCs w:val="22"/>
                <w:highlight w:val="cyan"/>
              </w:rPr>
              <w:t>infusion</w:t>
            </w:r>
            <w:r w:rsidR="001A165E" w:rsidRPr="001A165E">
              <w:rPr>
                <w:rFonts w:cs="Arial"/>
                <w:szCs w:val="22"/>
                <w:highlight w:val="cyan"/>
              </w:rPr>
              <w:t>/injection</w:t>
            </w:r>
            <w:r w:rsidR="002F548E">
              <w:rPr>
                <w:rFonts w:cs="Arial"/>
                <w:szCs w:val="22"/>
              </w:rPr>
              <w:t>]</w:t>
            </w:r>
            <w:r>
              <w:rPr>
                <w:rFonts w:cs="Arial"/>
                <w:szCs w:val="22"/>
              </w:rPr>
              <w:t xml:space="preserve"> BP [</w:t>
            </w:r>
            <w:r>
              <w:rPr>
                <w:rFonts w:cs="Arial"/>
                <w:szCs w:val="22"/>
                <w:highlight w:val="cyan"/>
              </w:rPr>
              <w:t>(insert details of products locally available which are approved for use under this PGD)</w:t>
            </w:r>
            <w:r>
              <w:rPr>
                <w:rFonts w:cs="Arial"/>
                <w:szCs w:val="22"/>
              </w:rPr>
              <w:t xml:space="preserve"> ]</w:t>
            </w:r>
          </w:p>
        </w:tc>
      </w:tr>
      <w:tr w:rsidR="00165DD9" w14:paraId="6DAA0645" w14:textId="77777777" w:rsidTr="67D00232">
        <w:tc>
          <w:tcPr>
            <w:tcW w:w="3397" w:type="dxa"/>
          </w:tcPr>
          <w:p w14:paraId="2F56A41B" w14:textId="05091A78" w:rsidR="00165DD9" w:rsidRPr="00904A9E" w:rsidRDefault="57260F20" w:rsidP="67D00232">
            <w:pPr>
              <w:pStyle w:val="TableHeaderRow"/>
              <w:rPr>
                <w:rStyle w:val="TableHeaderColumn"/>
                <w:b/>
                <w:bCs/>
                <w:sz w:val="22"/>
                <w:szCs w:val="22"/>
              </w:rPr>
            </w:pPr>
            <w:r w:rsidRPr="67D00232">
              <w:rPr>
                <w:rStyle w:val="TableHeaderColumn"/>
                <w:b/>
                <w:bCs/>
                <w:sz w:val="22"/>
                <w:szCs w:val="22"/>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67D00232">
        <w:tc>
          <w:tcPr>
            <w:tcW w:w="3397" w:type="dxa"/>
          </w:tcPr>
          <w:p w14:paraId="3AD19FA9" w14:textId="77777777" w:rsidR="00165DD9" w:rsidRPr="00904A9E" w:rsidRDefault="57260F20" w:rsidP="67D00232">
            <w:pPr>
              <w:pStyle w:val="TableHeaderRow"/>
              <w:rPr>
                <w:rStyle w:val="TableHeaderColumn"/>
                <w:b/>
                <w:bCs/>
                <w:sz w:val="22"/>
                <w:szCs w:val="22"/>
              </w:rPr>
            </w:pPr>
            <w:r w:rsidRPr="67D00232">
              <w:rPr>
                <w:rStyle w:val="TableHeaderColumn"/>
                <w:b/>
                <w:bCs/>
                <w:sz w:val="22"/>
                <w:szCs w:val="22"/>
              </w:rPr>
              <w:t>Route</w:t>
            </w:r>
            <w:r w:rsidR="455E0E98" w:rsidRPr="67D00232">
              <w:rPr>
                <w:rStyle w:val="TableHeaderColumn"/>
                <w:b/>
                <w:bCs/>
                <w:sz w:val="22"/>
                <w:szCs w:val="22"/>
              </w:rPr>
              <w:t xml:space="preserve"> or </w:t>
            </w:r>
            <w:r w:rsidRPr="67D00232">
              <w:rPr>
                <w:rStyle w:val="TableHeaderColumn"/>
                <w:b/>
                <w:bCs/>
                <w:sz w:val="22"/>
                <w:szCs w:val="22"/>
              </w:rPr>
              <w:t>method of administration</w:t>
            </w:r>
          </w:p>
          <w:p w14:paraId="6E4276D8" w14:textId="77777777" w:rsidR="004A295D" w:rsidRPr="00904A9E" w:rsidRDefault="004A295D" w:rsidP="67D00232">
            <w:pPr>
              <w:pStyle w:val="TableHeaderRow"/>
              <w:rPr>
                <w:rStyle w:val="TableHeaderColumn"/>
                <w:b/>
                <w:bCs/>
                <w:sz w:val="22"/>
                <w:szCs w:val="22"/>
              </w:rPr>
            </w:pPr>
          </w:p>
          <w:p w14:paraId="2EBF84AC" w14:textId="7886377F" w:rsidR="004A295D" w:rsidRPr="00904A9E" w:rsidRDefault="004A295D" w:rsidP="67D00232">
            <w:pPr>
              <w:pStyle w:val="TableHeaderRow"/>
              <w:rPr>
                <w:rStyle w:val="TableHeaderColumn"/>
                <w:b/>
                <w:bCs/>
                <w:sz w:val="22"/>
                <w:szCs w:val="22"/>
              </w:rPr>
            </w:pPr>
          </w:p>
        </w:tc>
        <w:tc>
          <w:tcPr>
            <w:tcW w:w="5529" w:type="dxa"/>
          </w:tcPr>
          <w:p w14:paraId="55104DCB" w14:textId="5C204133" w:rsidR="00165DD9" w:rsidRDefault="4A65CDBA" w:rsidP="009B62D2">
            <w:pPr>
              <w:pStyle w:val="Tabletext"/>
            </w:pPr>
            <w:r>
              <w:t xml:space="preserve">Intravenous </w:t>
            </w:r>
            <w:r w:rsidR="0DEF7BB7">
              <w:t>flush</w:t>
            </w:r>
            <w:r>
              <w:t xml:space="preserve"> via appropriate access device as pre or post contrast</w:t>
            </w:r>
            <w:r w:rsidRPr="67D00232">
              <w:rPr>
                <w:color w:val="FF0000"/>
              </w:rPr>
              <w:t xml:space="preserve"> </w:t>
            </w:r>
            <w:r w:rsidR="000A2926" w:rsidRPr="00982A19">
              <w:t xml:space="preserve">agent </w:t>
            </w:r>
            <w:r w:rsidRPr="00982A19">
              <w:t xml:space="preserve">administration flush </w:t>
            </w:r>
            <w:r w:rsidR="618A572F" w:rsidRPr="00982A19">
              <w:t xml:space="preserve">during a procedure where a contrast agent is also administered </w:t>
            </w:r>
            <w:r w:rsidRPr="00982A19">
              <w:t xml:space="preserve">according to </w:t>
            </w:r>
            <w:r w:rsidR="70A8218A">
              <w:t>[</w:t>
            </w:r>
            <w:r w:rsidR="57260F20" w:rsidRPr="67D00232">
              <w:rPr>
                <w:highlight w:val="cyan"/>
              </w:rPr>
              <w:t>relevant approved protocol (link to organisation protocol/s as relevant)</w:t>
            </w:r>
            <w:r w:rsidR="00B154E7">
              <w:t>]</w:t>
            </w:r>
          </w:p>
          <w:p w14:paraId="04517ADA" w14:textId="273EF829" w:rsidR="004A295D" w:rsidRDefault="004A295D" w:rsidP="004A295D">
            <w:pPr>
              <w:pStyle w:val="Tabletext"/>
            </w:pPr>
          </w:p>
        </w:tc>
      </w:tr>
      <w:tr w:rsidR="003E69CD" w14:paraId="264CA183" w14:textId="77777777" w:rsidTr="67D00232">
        <w:tc>
          <w:tcPr>
            <w:tcW w:w="3397" w:type="dxa"/>
          </w:tcPr>
          <w:p w14:paraId="011DED45" w14:textId="0D334062" w:rsidR="003E69CD" w:rsidRPr="00904A9E" w:rsidRDefault="003E69CD" w:rsidP="67D00232">
            <w:pPr>
              <w:pStyle w:val="TableHeaderRow"/>
              <w:rPr>
                <w:rStyle w:val="TableHeaderColumn"/>
                <w:b/>
                <w:bCs/>
                <w:sz w:val="22"/>
                <w:szCs w:val="22"/>
              </w:rPr>
            </w:pPr>
            <w:r w:rsidRPr="67D00232">
              <w:rPr>
                <w:rStyle w:val="TableHeaderColumn"/>
                <w:b/>
                <w:bCs/>
                <w:sz w:val="22"/>
                <w:szCs w:val="22"/>
              </w:rPr>
              <w:t>Off label use</w:t>
            </w:r>
          </w:p>
        </w:tc>
        <w:tc>
          <w:tcPr>
            <w:tcW w:w="5529" w:type="dxa"/>
          </w:tcPr>
          <w:p w14:paraId="2F1E6B75" w14:textId="597C177A" w:rsidR="00CB6C99" w:rsidRPr="001A165E" w:rsidRDefault="002F548E" w:rsidP="00CB6C99">
            <w:pPr>
              <w:pStyle w:val="Tabletext"/>
              <w:rPr>
                <w:szCs w:val="22"/>
                <w:highlight w:val="cyan"/>
              </w:rPr>
            </w:pPr>
            <w:r>
              <w:rPr>
                <w:szCs w:val="22"/>
                <w:highlight w:val="cyan"/>
              </w:rPr>
              <w:t>[</w:t>
            </w:r>
            <w:r w:rsidR="00CB6C99" w:rsidRPr="001A165E">
              <w:rPr>
                <w:szCs w:val="22"/>
                <w:highlight w:val="cyan"/>
              </w:rPr>
              <w:t>Sodium chloride 0.9% intravenous infusion</w:t>
            </w:r>
            <w:r w:rsidR="006B3D29" w:rsidRPr="001A165E">
              <w:rPr>
                <w:szCs w:val="22"/>
                <w:highlight w:val="cyan"/>
              </w:rPr>
              <w:t xml:space="preserve"> products</w:t>
            </w:r>
            <w:r w:rsidR="00CB6C99" w:rsidRPr="001A165E">
              <w:rPr>
                <w:szCs w:val="22"/>
                <w:highlight w:val="cyan"/>
              </w:rPr>
              <w:t xml:space="preserve"> are licensed for single person use only.  </w:t>
            </w:r>
          </w:p>
          <w:p w14:paraId="540B715A" w14:textId="55411BDC" w:rsidR="00CB6C99" w:rsidRDefault="00CB6C99" w:rsidP="00CB6C99">
            <w:pPr>
              <w:pStyle w:val="Tabletext"/>
            </w:pPr>
            <w:r w:rsidRPr="001A165E">
              <w:rPr>
                <w:szCs w:val="22"/>
                <w:highlight w:val="cyan"/>
              </w:rPr>
              <w:t>Where a single bag is used within a multi injector device (so contents in</w:t>
            </w:r>
            <w:r w:rsidR="006B3D29" w:rsidRPr="001A165E">
              <w:rPr>
                <w:szCs w:val="22"/>
                <w:highlight w:val="cyan"/>
              </w:rPr>
              <w:t>jected</w:t>
            </w:r>
            <w:r w:rsidRPr="001A165E">
              <w:rPr>
                <w:szCs w:val="22"/>
                <w:highlight w:val="cyan"/>
              </w:rPr>
              <w:t xml:space="preserve"> into more than one individual) use would be off label</w:t>
            </w:r>
            <w:r w:rsidR="002F548E">
              <w:rPr>
                <w:szCs w:val="22"/>
              </w:rPr>
              <w:t>]</w:t>
            </w:r>
            <w:r w:rsidR="003D083C">
              <w:rPr>
                <w:szCs w:val="22"/>
              </w:rPr>
              <w:t xml:space="preserve"> [</w:t>
            </w:r>
            <w:r>
              <w:rPr>
                <w:szCs w:val="22"/>
                <w:highlight w:val="cyan"/>
              </w:rPr>
              <w:t xml:space="preserve"> local policy should be followed</w:t>
            </w:r>
            <w:r w:rsidR="003D083C">
              <w:rPr>
                <w:szCs w:val="22"/>
              </w:rPr>
              <w:t xml:space="preserve"> ]</w:t>
            </w:r>
          </w:p>
          <w:p w14:paraId="1AC291BD" w14:textId="77777777" w:rsidR="00CB6C99" w:rsidRDefault="00CB6C99" w:rsidP="005A6885">
            <w:pPr>
              <w:pStyle w:val="Tabletext"/>
            </w:pPr>
          </w:p>
          <w:p w14:paraId="2B5A6675" w14:textId="560862C9"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67D00232">
        <w:tc>
          <w:tcPr>
            <w:tcW w:w="3397" w:type="dxa"/>
          </w:tcPr>
          <w:p w14:paraId="47CBA637" w14:textId="26C43375" w:rsidR="00165DD9" w:rsidRPr="00904A9E" w:rsidRDefault="57260F20" w:rsidP="67D00232">
            <w:pPr>
              <w:pStyle w:val="TableHeaderRow"/>
              <w:rPr>
                <w:rStyle w:val="TableHeaderColumn"/>
                <w:b/>
                <w:bCs/>
                <w:sz w:val="22"/>
                <w:szCs w:val="22"/>
              </w:rPr>
            </w:pPr>
            <w:r w:rsidRPr="67D00232">
              <w:rPr>
                <w:rStyle w:val="TableHeaderColumn"/>
                <w:b/>
                <w:bCs/>
                <w:sz w:val="22"/>
                <w:szCs w:val="22"/>
              </w:rPr>
              <w:t>Dose and frequency</w:t>
            </w:r>
            <w:r w:rsidR="41EB200F" w:rsidRPr="67D00232">
              <w:rPr>
                <w:rStyle w:val="TableHeaderColumn"/>
                <w:b/>
                <w:bCs/>
                <w:sz w:val="22"/>
                <w:szCs w:val="22"/>
              </w:rPr>
              <w:t xml:space="preserve"> of administration</w:t>
            </w:r>
          </w:p>
        </w:tc>
        <w:tc>
          <w:tcPr>
            <w:tcW w:w="5529" w:type="dxa"/>
          </w:tcPr>
          <w:p w14:paraId="21B6B709" w14:textId="77777777" w:rsidR="00165DD9" w:rsidRDefault="003D083C" w:rsidP="009C2699">
            <w:pPr>
              <w:pStyle w:val="Tabletext"/>
              <w:rPr>
                <w:szCs w:val="22"/>
              </w:rPr>
            </w:pPr>
            <w:r>
              <w:rPr>
                <w:szCs w:val="22"/>
              </w:rPr>
              <w:t>As indicated for procedure detailed in approved protocol [</w:t>
            </w:r>
            <w:r>
              <w:rPr>
                <w:szCs w:val="22"/>
                <w:highlight w:val="cyan"/>
              </w:rPr>
              <w:t>(link to organisation protocol/s as relevant).</w:t>
            </w:r>
            <w:r>
              <w:rPr>
                <w:szCs w:val="22"/>
              </w:rPr>
              <w:t>]</w:t>
            </w:r>
          </w:p>
          <w:p w14:paraId="3C4D3ED7" w14:textId="2B45392C" w:rsidR="0043402C" w:rsidRPr="00982A19" w:rsidRDefault="0043402C" w:rsidP="009C2699">
            <w:pPr>
              <w:pStyle w:val="Tabletext"/>
              <w:rPr>
                <w:szCs w:val="22"/>
              </w:rPr>
            </w:pPr>
            <w:r w:rsidRPr="00982A19">
              <w:rPr>
                <w:szCs w:val="22"/>
              </w:rPr>
              <w:t xml:space="preserve">Maximum single flush volume permitted under this PGD </w:t>
            </w:r>
            <w:r w:rsidR="002F548E" w:rsidRPr="00982A19">
              <w:rPr>
                <w:szCs w:val="22"/>
              </w:rPr>
              <w:t>[</w:t>
            </w:r>
            <w:r w:rsidRPr="00982A19">
              <w:rPr>
                <w:szCs w:val="22"/>
                <w:highlight w:val="cyan"/>
              </w:rPr>
              <w:t>XX ml</w:t>
            </w:r>
            <w:r w:rsidR="002F548E" w:rsidRPr="00982A19">
              <w:rPr>
                <w:szCs w:val="22"/>
              </w:rPr>
              <w:t>]</w:t>
            </w:r>
            <w:r w:rsidRPr="00982A19">
              <w:rPr>
                <w:szCs w:val="22"/>
              </w:rPr>
              <w:t xml:space="preserve"> [</w:t>
            </w:r>
            <w:r w:rsidRPr="00982A19">
              <w:rPr>
                <w:szCs w:val="22"/>
                <w:highlight w:val="cyan"/>
              </w:rPr>
              <w:t>(add in permitted maximum volume and link to organisation protocol/s as relevant).</w:t>
            </w:r>
            <w:r w:rsidRPr="00982A19">
              <w:rPr>
                <w:szCs w:val="22"/>
              </w:rPr>
              <w:t>]</w:t>
            </w:r>
          </w:p>
          <w:p w14:paraId="4DD83F8C" w14:textId="77777777" w:rsidR="0093519E" w:rsidRPr="00982A19" w:rsidRDefault="0093519E" w:rsidP="009C2699">
            <w:pPr>
              <w:pStyle w:val="Tabletext"/>
              <w:rPr>
                <w:szCs w:val="22"/>
              </w:rPr>
            </w:pPr>
            <w:r w:rsidRPr="00982A19">
              <w:rPr>
                <w:szCs w:val="22"/>
              </w:rPr>
              <w:t xml:space="preserve">Note: patency adjustments are not considered an administration and should be performed using local </w:t>
            </w:r>
            <w:r w:rsidRPr="00982A19">
              <w:rPr>
                <w:szCs w:val="22"/>
              </w:rPr>
              <w:lastRenderedPageBreak/>
              <w:t>flushing procedures [</w:t>
            </w:r>
            <w:r w:rsidRPr="00982A19">
              <w:rPr>
                <w:szCs w:val="22"/>
                <w:highlight w:val="cyan"/>
              </w:rPr>
              <w:t>(link to organisation protocol/s as relevant).</w:t>
            </w:r>
            <w:r w:rsidRPr="00982A19">
              <w:rPr>
                <w:szCs w:val="22"/>
              </w:rPr>
              <w:t>]</w:t>
            </w:r>
          </w:p>
          <w:p w14:paraId="6AB47447" w14:textId="3D3EFD9B" w:rsidR="000A167A" w:rsidRDefault="002F548E" w:rsidP="009C2699">
            <w:pPr>
              <w:pStyle w:val="Tabletext"/>
            </w:pPr>
            <w:r w:rsidRPr="00982A19">
              <w:rPr>
                <w:highlight w:val="cyan"/>
              </w:rPr>
              <w:t>[</w:t>
            </w:r>
            <w:r w:rsidR="000A167A" w:rsidRPr="00982A19">
              <w:rPr>
                <w:highlight w:val="cyan"/>
              </w:rPr>
              <w:t>Note: organisations may wish to add a maximum total</w:t>
            </w:r>
            <w:r w:rsidR="00E760CE" w:rsidRPr="00982A19">
              <w:rPr>
                <w:highlight w:val="cyan"/>
              </w:rPr>
              <w:t xml:space="preserve"> daily </w:t>
            </w:r>
            <w:r w:rsidR="000A167A" w:rsidRPr="00982A19">
              <w:rPr>
                <w:highlight w:val="cyan"/>
              </w:rPr>
              <w:t>sodium chloride infusion limit within this PGD where applicable to individuals managed under this PGD</w:t>
            </w:r>
            <w:r w:rsidR="00E760CE" w:rsidRPr="00982A19">
              <w:rPr>
                <w:highlight w:val="cyan"/>
              </w:rPr>
              <w:t xml:space="preserve"> whose fluid intake is being monitored</w:t>
            </w:r>
            <w:r w:rsidR="000A167A" w:rsidRPr="00982A19">
              <w:rPr>
                <w:highlight w:val="cyan"/>
              </w:rPr>
              <w:t>.</w:t>
            </w:r>
            <w:r w:rsidRPr="00982A19">
              <w:t>]</w:t>
            </w:r>
            <w:r w:rsidR="000A167A" w:rsidRPr="00982A19">
              <w:t xml:space="preserve"> </w:t>
            </w:r>
          </w:p>
        </w:tc>
      </w:tr>
      <w:tr w:rsidR="00DE50A9" w14:paraId="17D375ED" w14:textId="77777777" w:rsidTr="67D00232">
        <w:tc>
          <w:tcPr>
            <w:tcW w:w="3397" w:type="dxa"/>
            <w:hideMark/>
          </w:tcPr>
          <w:p w14:paraId="2AFC6A46" w14:textId="77777777" w:rsidR="00DE50A9" w:rsidRPr="00904A9E" w:rsidRDefault="1C714FFD" w:rsidP="67D00232">
            <w:pPr>
              <w:pStyle w:val="TableHeaderRow"/>
              <w:rPr>
                <w:sz w:val="22"/>
                <w:szCs w:val="22"/>
              </w:rPr>
            </w:pPr>
            <w:r w:rsidRPr="67D00232">
              <w:rPr>
                <w:sz w:val="22"/>
                <w:szCs w:val="22"/>
              </w:rPr>
              <w:lastRenderedPageBreak/>
              <w:t>Quantity to be administered and/or supplied</w:t>
            </w:r>
          </w:p>
        </w:tc>
        <w:tc>
          <w:tcPr>
            <w:tcW w:w="5529" w:type="dxa"/>
            <w:hideMark/>
          </w:tcPr>
          <w:p w14:paraId="3085CB42" w14:textId="0DA2B3DA" w:rsidR="00DE50A9" w:rsidRDefault="00DE50A9">
            <w:pPr>
              <w:pStyle w:val="Tabletext"/>
              <w:rPr>
                <w:szCs w:val="22"/>
              </w:rPr>
            </w:pPr>
            <w:r>
              <w:rPr>
                <w:szCs w:val="22"/>
              </w:rPr>
              <w:t xml:space="preserve">Single dose for procedure indicated by </w:t>
            </w:r>
            <w:r w:rsidR="002F548E">
              <w:rPr>
                <w:szCs w:val="22"/>
              </w:rPr>
              <w:t>[</w:t>
            </w:r>
            <w:r>
              <w:rPr>
                <w:szCs w:val="22"/>
                <w:highlight w:val="cyan"/>
              </w:rPr>
              <w:t>approved protocol (link to organisation protocol/s as relevant)</w:t>
            </w:r>
            <w:r w:rsidR="002F548E">
              <w:rPr>
                <w:szCs w:val="22"/>
              </w:rPr>
              <w:t>]</w:t>
            </w:r>
            <w:r>
              <w:rPr>
                <w:szCs w:val="22"/>
              </w:rPr>
              <w:t>.</w:t>
            </w:r>
          </w:p>
        </w:tc>
      </w:tr>
      <w:tr w:rsidR="006A7AF1" w14:paraId="073231F9" w14:textId="77777777" w:rsidTr="67D00232">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904A9E" w:rsidRDefault="41EB200F" w:rsidP="67D00232">
            <w:pPr>
              <w:pStyle w:val="TableHeaderRow"/>
              <w:rPr>
                <w:rStyle w:val="TableHeaderColumn"/>
                <w:b/>
                <w:bCs/>
                <w:sz w:val="22"/>
                <w:szCs w:val="22"/>
              </w:rPr>
            </w:pPr>
            <w:r w:rsidRPr="67D00232">
              <w:rPr>
                <w:rStyle w:val="TableHeaderColumn"/>
                <w:b/>
                <w:bCs/>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34A3B3B7" w14:textId="7AD85164" w:rsidR="006A7AF1" w:rsidRDefault="003D083C" w:rsidP="00CB4A2B">
            <w:pPr>
              <w:pStyle w:val="Tabletext"/>
            </w:pPr>
            <w:r>
              <w:rPr>
                <w:szCs w:val="22"/>
              </w:rPr>
              <w:t>Single procedure permitted under this PGD.</w:t>
            </w:r>
          </w:p>
        </w:tc>
      </w:tr>
      <w:tr w:rsidR="005F17C5" w14:paraId="28CB51BD" w14:textId="77777777" w:rsidTr="67D00232">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904A9E" w:rsidRDefault="41EB200F" w:rsidP="67D00232">
            <w:pPr>
              <w:pStyle w:val="TableHeaderRow"/>
              <w:rPr>
                <w:rStyle w:val="TableHeaderColumn"/>
                <w:b/>
                <w:bCs/>
                <w:sz w:val="22"/>
                <w:szCs w:val="22"/>
              </w:rPr>
            </w:pPr>
            <w:r w:rsidRPr="67D00232">
              <w:rPr>
                <w:rStyle w:val="TableHeaderColumn"/>
                <w:b/>
                <w:bCs/>
                <w:sz w:val="22"/>
                <w:szCs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2BDD1264" w:rsidR="005F17C5" w:rsidRPr="007D1E21" w:rsidRDefault="005F17C5" w:rsidP="00B32A8B">
            <w:pPr>
              <w:pStyle w:val="Tabletext"/>
              <w:rPr>
                <w:rFonts w:cs="Arial"/>
              </w:rPr>
            </w:pPr>
            <w:r w:rsidRPr="005A6885">
              <w:rPr>
                <w:rFonts w:cs="Arial"/>
              </w:rPr>
              <w:t xml:space="preserve">Medicines must be stored securely according to national guidelines and in accordance with </w:t>
            </w:r>
            <w:r w:rsidR="00435BDD">
              <w:rPr>
                <w:rFonts w:cs="Arial"/>
              </w:rPr>
              <w:t xml:space="preserve">the </w:t>
            </w:r>
            <w:hyperlink r:id="rId17" w:history="1">
              <w:r w:rsidR="00435BDD" w:rsidRPr="003D083C">
                <w:rPr>
                  <w:rStyle w:val="Hyperlink"/>
                </w:rPr>
                <w:t>Sodium Chloride 0.9% Summary of Product Characteristics (SmPC) on the EMC website</w:t>
              </w:r>
            </w:hyperlink>
          </w:p>
        </w:tc>
      </w:tr>
      <w:tr w:rsidR="00700627" w14:paraId="2CD9E9DF" w14:textId="77777777" w:rsidTr="67D00232">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904A9E" w:rsidRDefault="0E36C5D1" w:rsidP="67D00232">
            <w:pPr>
              <w:pStyle w:val="TableHeaderRow"/>
              <w:rPr>
                <w:rStyle w:val="TableHeaderColumn"/>
                <w:b/>
                <w:bCs/>
                <w:sz w:val="22"/>
                <w:szCs w:val="22"/>
              </w:rPr>
            </w:pPr>
            <w:r w:rsidRPr="67D00232">
              <w:rPr>
                <w:rStyle w:val="TableHeaderColumn"/>
                <w:b/>
                <w:bCs/>
                <w:sz w:val="22"/>
                <w:szCs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6DB51EE0" w14:textId="2AC5DFD2" w:rsidR="00D711C1" w:rsidRDefault="00D711C1" w:rsidP="00D711C1">
            <w:pPr>
              <w:pStyle w:val="Tabletext"/>
              <w:rPr>
                <w:rStyle w:val="Hyperlink"/>
              </w:rPr>
            </w:pPr>
            <w:r w:rsidRPr="00677C74">
              <w:rPr>
                <w:rFonts w:cs="Arial"/>
                <w:color w:val="000000"/>
                <w:lang w:val="en-GB"/>
              </w:rPr>
              <w:t xml:space="preserve">A detailed list of drug interactions is </w:t>
            </w:r>
            <w:r>
              <w:rPr>
                <w:rFonts w:cs="Arial"/>
                <w:color w:val="000000"/>
                <w:lang w:val="en-GB"/>
              </w:rPr>
              <w:t xml:space="preserve">included in the </w:t>
            </w:r>
            <w:hyperlink r:id="rId18" w:history="1">
              <w:r w:rsidRPr="003D083C">
                <w:rPr>
                  <w:rStyle w:val="Hyperlink"/>
                </w:rPr>
                <w:t>Sodium Chloride 0.9% Summary of Product Characteristics (SmPC) on the EMC website</w:t>
              </w:r>
            </w:hyperlink>
          </w:p>
          <w:p w14:paraId="1A902214" w14:textId="77777777" w:rsidR="00D711C1" w:rsidRDefault="00D711C1" w:rsidP="00D711C1">
            <w:pPr>
              <w:pStyle w:val="Tabletext"/>
            </w:pPr>
          </w:p>
          <w:p w14:paraId="06B6C616" w14:textId="26780699" w:rsidR="00700627" w:rsidRDefault="00D711C1" w:rsidP="00D711C1">
            <w:pPr>
              <w:pStyle w:val="Tabletext"/>
            </w:pPr>
            <w:r>
              <w:t>No reported interactions relevant to administration under this PGD.</w:t>
            </w:r>
          </w:p>
        </w:tc>
      </w:tr>
      <w:tr w:rsidR="00700627" w14:paraId="39E46197" w14:textId="77777777" w:rsidTr="67D00232">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904A9E" w:rsidRDefault="460F891F" w:rsidP="67D00232">
            <w:pPr>
              <w:pStyle w:val="TableHeaderRow"/>
              <w:rPr>
                <w:rStyle w:val="TableHeaderColumn"/>
                <w:b/>
                <w:bCs/>
                <w:sz w:val="22"/>
                <w:szCs w:val="22"/>
              </w:rPr>
            </w:pPr>
            <w:r w:rsidRPr="67D00232">
              <w:rPr>
                <w:rStyle w:val="TableHeaderColumn"/>
                <w:b/>
                <w:bCs/>
                <w:sz w:val="22"/>
                <w:szCs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4E800F41" w14:textId="233177C7" w:rsidR="00700627" w:rsidRDefault="00700627" w:rsidP="009B62D2">
            <w:pPr>
              <w:pStyle w:val="Tabletext"/>
              <w:rPr>
                <w:szCs w:val="22"/>
              </w:rPr>
            </w:pPr>
            <w:r>
              <w:rPr>
                <w:szCs w:val="22"/>
              </w:rPr>
              <w:t xml:space="preserve">Refer </w:t>
            </w:r>
            <w:r w:rsidR="00802041">
              <w:rPr>
                <w:szCs w:val="22"/>
              </w:rPr>
              <w:t>to</w:t>
            </w:r>
            <w:r w:rsidR="009C2699">
              <w:rPr>
                <w:szCs w:val="22"/>
              </w:rPr>
              <w:t xml:space="preserve"> the</w:t>
            </w:r>
            <w:r w:rsidR="00802041">
              <w:rPr>
                <w:szCs w:val="22"/>
              </w:rPr>
              <w:t xml:space="preserve"> </w:t>
            </w:r>
            <w:hyperlink r:id="rId19" w:history="1">
              <w:r w:rsidR="003D083C" w:rsidRPr="003D083C">
                <w:rPr>
                  <w:rStyle w:val="Hyperlink"/>
                </w:rPr>
                <w:t>Sodium Chloride 0.9% Summary of Product Characteristics (SmPC) on the EMC website</w:t>
              </w:r>
            </w:hyperlink>
            <w:r w:rsidR="005A6885" w:rsidRPr="003D083C">
              <w:rPr>
                <w:rStyle w:val="Hyperlink"/>
              </w:rPr>
              <w:t xml:space="preserve"> </w:t>
            </w:r>
            <w:r>
              <w:rPr>
                <w:szCs w:val="22"/>
              </w:rPr>
              <w:t>for full details of known adverse effects.</w:t>
            </w:r>
            <w:r w:rsidR="003D083C">
              <w:rPr>
                <w:szCs w:val="22"/>
              </w:rPr>
              <w:t xml:space="preserve"> [ </w:t>
            </w:r>
            <w:r w:rsidR="003D083C">
              <w:rPr>
                <w:szCs w:val="22"/>
                <w:highlight w:val="cyan"/>
              </w:rPr>
              <w:t>(amend link to products locally listed under the PGD)</w:t>
            </w:r>
            <w:r w:rsidR="003D083C">
              <w:rPr>
                <w:szCs w:val="22"/>
              </w:rPr>
              <w:t xml:space="preserve"> ]</w:t>
            </w:r>
          </w:p>
          <w:p w14:paraId="6BB28638" w14:textId="524DD821" w:rsidR="00700627" w:rsidRDefault="003D083C" w:rsidP="003D083C">
            <w:pPr>
              <w:pStyle w:val="Tabletext"/>
            </w:pPr>
            <w:r>
              <w:t xml:space="preserve">Rarely local pain and swelling associated with the </w:t>
            </w:r>
            <w:r w:rsidR="006B3D29">
              <w:t xml:space="preserve">flush </w:t>
            </w:r>
            <w:r>
              <w:t xml:space="preserve">may occur (for advice on management of extravasation see </w:t>
            </w:r>
            <w:r w:rsidRPr="003D083C">
              <w:t>Management of and reporting procedures for adverse reactions</w:t>
            </w:r>
            <w:r>
              <w:t>).</w:t>
            </w:r>
          </w:p>
          <w:p w14:paraId="59A213F4" w14:textId="1BA611E6" w:rsidR="003D083C" w:rsidRDefault="003D083C" w:rsidP="003D083C">
            <w:pPr>
              <w:pStyle w:val="Tabletext"/>
            </w:pPr>
          </w:p>
        </w:tc>
      </w:tr>
      <w:tr w:rsidR="00700627" w14:paraId="08C3469A" w14:textId="77777777" w:rsidTr="67D00232">
        <w:tc>
          <w:tcPr>
            <w:tcW w:w="3397" w:type="dxa"/>
          </w:tcPr>
          <w:p w14:paraId="0980B18E" w14:textId="77777777" w:rsidR="00700627" w:rsidRPr="00904A9E" w:rsidRDefault="460F891F" w:rsidP="67D00232">
            <w:pPr>
              <w:pStyle w:val="TableHeaderRow"/>
              <w:rPr>
                <w:rStyle w:val="TableHeaderColumn"/>
                <w:b/>
                <w:bCs/>
                <w:sz w:val="22"/>
                <w:szCs w:val="22"/>
              </w:rPr>
            </w:pPr>
            <w:r w:rsidRPr="67D00232">
              <w:rPr>
                <w:rStyle w:val="TableHeaderColumn"/>
                <w:b/>
                <w:bCs/>
                <w:sz w:val="22"/>
                <w:szCs w:val="22"/>
              </w:rPr>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7C10F96B" w14:textId="77777777" w:rsidR="00D2643E" w:rsidRDefault="005C68D1" w:rsidP="00D2643E">
            <w:pPr>
              <w:pStyle w:val="Bulletindent1"/>
              <w:rPr>
                <w:lang w:val="en-US"/>
              </w:rPr>
            </w:pPr>
            <w:r w:rsidRPr="005C68D1">
              <w:t xml:space="preserve">Anaphylaxis kit and </w:t>
            </w:r>
            <w:r w:rsidR="00D2643E">
              <w:rPr>
                <w:lang w:val="en-US"/>
              </w:rPr>
              <w:t>and location appropriate resuscitation trolley or kit should be immediately available.</w:t>
            </w:r>
          </w:p>
          <w:p w14:paraId="373AAE38" w14:textId="5C1A37A2" w:rsidR="00C5216A" w:rsidRPr="00AC0BE9" w:rsidRDefault="00B154E7" w:rsidP="00160B58">
            <w:pPr>
              <w:pStyle w:val="Bulletindent1"/>
            </w:pPr>
            <w:r w:rsidRPr="00AC0BE9">
              <w:t>[</w:t>
            </w:r>
            <w:r w:rsidR="00C5216A" w:rsidRPr="00AC0BE9">
              <w:rPr>
                <w:highlight w:val="cyan"/>
              </w:rPr>
              <w:t xml:space="preserve">There should be a system in place to call an appropriately trained clinician/s who can deal immediately with a severe </w:t>
            </w:r>
            <w:r w:rsidR="00D2643E">
              <w:rPr>
                <w:highlight w:val="cyan"/>
              </w:rPr>
              <w:t>adverse</w:t>
            </w:r>
            <w:r w:rsidR="00C5216A" w:rsidRPr="00AC0BE9">
              <w:rPr>
                <w:highlight w:val="cyan"/>
              </w:rPr>
              <w:t xml:space="preserve"> reaction link to organisation protocol/s as relevant).</w:t>
            </w:r>
            <w:r w:rsidRPr="00AC0BE9">
              <w:t>]</w:t>
            </w:r>
          </w:p>
          <w:p w14:paraId="613A7D79" w14:textId="4D2F9D79" w:rsidR="00C5216A" w:rsidRPr="00AC0BE9" w:rsidRDefault="00B154E7" w:rsidP="00160B58">
            <w:pPr>
              <w:pStyle w:val="Bulletindent1"/>
            </w:pPr>
            <w:r w:rsidRPr="00AC0BE9">
              <w:lastRenderedPageBreak/>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1F9F1D12" w:rsidR="005C68D1" w:rsidRPr="005C68D1" w:rsidRDefault="2D99090F" w:rsidP="67D00232">
            <w:pPr>
              <w:pStyle w:val="Bulletindent1"/>
              <w:rPr>
                <w:szCs w:val="22"/>
              </w:rPr>
            </w:pPr>
            <w:r>
              <w:t xml:space="preserve">Extravasation may be associated </w:t>
            </w:r>
            <w:r w:rsidR="008316DD">
              <w:t>with large volumes of</w:t>
            </w:r>
            <w:r w:rsidR="008316DD" w:rsidRPr="67D00232">
              <w:rPr>
                <w:color w:val="FF0000"/>
              </w:rPr>
              <w:t xml:space="preserve"> </w:t>
            </w:r>
            <w:r w:rsidR="7EA99462" w:rsidRPr="00C02A42">
              <w:rPr>
                <w:color w:val="000000" w:themeColor="text1"/>
              </w:rPr>
              <w:t>fluid</w:t>
            </w:r>
            <w:r w:rsidR="008316DD" w:rsidRPr="00C02A42">
              <w:rPr>
                <w:color w:val="000000" w:themeColor="text1"/>
              </w:rPr>
              <w:t>, high</w:t>
            </w:r>
            <w:r w:rsidR="008316DD">
              <w:t>-pressure injection and fragile or damaged veins</w:t>
            </w:r>
            <w:r w:rsidR="4CFD23F9">
              <w:t xml:space="preserve">. Although most injuries caused by extravasation are minor, severe injuries may include skin ulceration, soft tissue necrosis and compartment syndrome. </w:t>
            </w:r>
            <w:r>
              <w:t>Should there be any concerns about extravasation [</w:t>
            </w:r>
            <w:r w:rsidRPr="67D00232">
              <w:rPr>
                <w:highlight w:val="cyan"/>
              </w:rPr>
              <w:t>follow organisation policy (include link and any further detail required)</w:t>
            </w:r>
            <w:r>
              <w:t>.]</w:t>
            </w:r>
          </w:p>
          <w:p w14:paraId="48A7B0A8" w14:textId="2EC0D005" w:rsidR="00D2643E" w:rsidRPr="00D2643E" w:rsidRDefault="00C5216A" w:rsidP="00160B58">
            <w:pPr>
              <w:pStyle w:val="Bulletindent1"/>
            </w:pPr>
            <w:r w:rsidRPr="00504FB7">
              <w:t xml:space="preserve">Record all </w:t>
            </w:r>
            <w:r w:rsidR="0093519E">
              <w:t>adverse reaction</w:t>
            </w:r>
            <w:r w:rsidRPr="00504FB7">
              <w:t xml:space="preserve">s in the individual’s radiology record including </w:t>
            </w:r>
            <w:r w:rsidR="00D2643E">
              <w:t xml:space="preserve">name </w:t>
            </w:r>
            <w:r w:rsidR="00D2643E" w:rsidRPr="00895680">
              <w:rPr>
                <w:szCs w:val="22"/>
                <w:lang w:val="en-US"/>
              </w:rPr>
              <w:t>of medicine and dose administered</w:t>
            </w:r>
            <w:r w:rsidR="00D2643E" w:rsidRPr="00895680">
              <w:t xml:space="preserve"> </w:t>
            </w:r>
            <w:r w:rsidR="00D2643E" w:rsidRPr="00895680">
              <w:rPr>
                <w:szCs w:val="22"/>
                <w:lang w:val="en-US"/>
              </w:rPr>
              <w:t>and record batch number and expiry as required by local policy.</w:t>
            </w:r>
            <w:r w:rsidR="00D2643E">
              <w:rPr>
                <w:szCs w:val="22"/>
                <w:lang w:val="en-US"/>
              </w:rPr>
              <w:t xml:space="preserve"> </w:t>
            </w:r>
          </w:p>
          <w:p w14:paraId="411463D3" w14:textId="6430F658"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20" w:history="1">
              <w:r w:rsidR="00557D6E" w:rsidRPr="00F6120B">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67D00232">
        <w:tc>
          <w:tcPr>
            <w:tcW w:w="3397" w:type="dxa"/>
          </w:tcPr>
          <w:p w14:paraId="0CA74E78" w14:textId="789129CF" w:rsidR="00700627" w:rsidRPr="005A6168" w:rsidRDefault="161772D0" w:rsidP="67D00232">
            <w:pPr>
              <w:rPr>
                <w:rStyle w:val="TableHeaderColumn"/>
                <w:sz w:val="22"/>
                <w:szCs w:val="22"/>
              </w:rPr>
            </w:pPr>
            <w:r w:rsidRPr="67D00232">
              <w:rPr>
                <w:rStyle w:val="TableHeaderColumn"/>
                <w:sz w:val="22"/>
                <w:szCs w:val="22"/>
              </w:rPr>
              <w:lastRenderedPageBreak/>
              <w:t>Additional resources required/Additional advice</w:t>
            </w:r>
          </w:p>
        </w:tc>
        <w:tc>
          <w:tcPr>
            <w:tcW w:w="5529" w:type="dxa"/>
          </w:tcPr>
          <w:p w14:paraId="097A0BF7" w14:textId="03FA0AD0" w:rsidR="00700627" w:rsidRDefault="00D711C1" w:rsidP="003D083C">
            <w:pPr>
              <w:pStyle w:val="Tabletext"/>
            </w:pPr>
            <w:r>
              <w:t>None</w:t>
            </w:r>
          </w:p>
        </w:tc>
      </w:tr>
      <w:tr w:rsidR="00700627" w14:paraId="2D254ACF" w14:textId="77777777" w:rsidTr="67D00232">
        <w:tc>
          <w:tcPr>
            <w:tcW w:w="3397" w:type="dxa"/>
          </w:tcPr>
          <w:p w14:paraId="4807EA10" w14:textId="15F96C63" w:rsidR="00700627" w:rsidRPr="005A6168" w:rsidRDefault="0FD0FF3E" w:rsidP="67D00232">
            <w:pPr>
              <w:rPr>
                <w:rStyle w:val="TableHeaderColumn"/>
                <w:sz w:val="22"/>
                <w:szCs w:val="22"/>
              </w:rPr>
            </w:pPr>
            <w:r w:rsidRPr="67D00232">
              <w:rPr>
                <w:rStyle w:val="TableHeaderColumn"/>
                <w:sz w:val="22"/>
                <w:szCs w:val="22"/>
              </w:rPr>
              <w:t>Written information</w:t>
            </w:r>
            <w:r w:rsidR="669E9666" w:rsidRPr="67D00232">
              <w:rPr>
                <w:rStyle w:val="TableHeaderColumn"/>
                <w:sz w:val="22"/>
                <w:szCs w:val="22"/>
              </w:rPr>
              <w:t xml:space="preserve"> and further advice to</w:t>
            </w:r>
            <w:r w:rsidRPr="67D00232">
              <w:rPr>
                <w:rStyle w:val="TableHeaderColumn"/>
                <w:sz w:val="22"/>
                <w:szCs w:val="22"/>
              </w:rPr>
              <w:t xml:space="preserve"> be given to individual or carer</w:t>
            </w:r>
          </w:p>
        </w:tc>
        <w:tc>
          <w:tcPr>
            <w:tcW w:w="5529" w:type="dxa"/>
          </w:tcPr>
          <w:p w14:paraId="25CD5A7B" w14:textId="02199B8F" w:rsidR="00002ACC" w:rsidRPr="00AC0BE9" w:rsidRDefault="00B154E7" w:rsidP="00F6120B">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72AB3536" w14:textId="11350C5F" w:rsidR="00700627" w:rsidRDefault="00700627" w:rsidP="00435BDD">
            <w:pPr>
              <w:pStyle w:val="Bulletindent1"/>
              <w:numPr>
                <w:ilvl w:val="0"/>
                <w:numId w:val="0"/>
              </w:numPr>
              <w:ind w:left="720"/>
            </w:pPr>
          </w:p>
        </w:tc>
      </w:tr>
      <w:tr w:rsidR="00700627" w14:paraId="09A371CA" w14:textId="77777777" w:rsidTr="67D00232">
        <w:tc>
          <w:tcPr>
            <w:tcW w:w="3397" w:type="dxa"/>
          </w:tcPr>
          <w:p w14:paraId="0AB3BA26" w14:textId="4DA8AED8" w:rsidR="00700627" w:rsidRPr="005A6168" w:rsidRDefault="3786536A" w:rsidP="67D00232">
            <w:pPr>
              <w:rPr>
                <w:rStyle w:val="TableHeaderColumn"/>
                <w:sz w:val="22"/>
                <w:szCs w:val="22"/>
              </w:rPr>
            </w:pPr>
            <w:r w:rsidRPr="67D00232">
              <w:rPr>
                <w:rStyle w:val="TableHeaderColumn"/>
                <w:sz w:val="22"/>
                <w:szCs w:val="22"/>
              </w:rPr>
              <w:t xml:space="preserve">Follow-up </w:t>
            </w:r>
            <w:r w:rsidR="669E9666" w:rsidRPr="67D00232">
              <w:rPr>
                <w:rStyle w:val="TableHeaderColumn"/>
                <w:sz w:val="22"/>
                <w:szCs w:val="22"/>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67D00232">
        <w:tc>
          <w:tcPr>
            <w:tcW w:w="3397" w:type="dxa"/>
          </w:tcPr>
          <w:p w14:paraId="0194F7E0" w14:textId="7E52FBD6" w:rsidR="00700627" w:rsidRPr="005A6168" w:rsidRDefault="2AE011E8" w:rsidP="67D00232">
            <w:pPr>
              <w:rPr>
                <w:rStyle w:val="TableHeaderColumn"/>
                <w:sz w:val="22"/>
                <w:szCs w:val="22"/>
              </w:rPr>
            </w:pPr>
            <w:r w:rsidRPr="67D00232">
              <w:rPr>
                <w:rStyle w:val="TableHeaderColumn"/>
                <w:sz w:val="22"/>
                <w:szCs w:val="22"/>
              </w:rPr>
              <w:lastRenderedPageBreak/>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667D6D10" w:rsidR="005D65E1" w:rsidRDefault="005D65E1" w:rsidP="00160B58">
            <w:pPr>
              <w:pStyle w:val="Bulletindent1"/>
            </w:pPr>
            <w:r>
              <w:t xml:space="preserve">Details of </w:t>
            </w:r>
            <w:r w:rsidR="00F6120B">
              <w:t>medicine administered</w:t>
            </w:r>
            <w:r>
              <w:t xml:space="preserve"> including name, strength</w:t>
            </w:r>
            <w:r w:rsidR="00F6120B">
              <w:t>,</w:t>
            </w:r>
            <w:r>
              <w:t xml:space="preserve"> dose, route and site of administration.</w:t>
            </w:r>
          </w:p>
          <w:p w14:paraId="2371F7E0" w14:textId="2CE0BEB3" w:rsidR="00F6120B" w:rsidRPr="009A5221" w:rsidRDefault="005D65E1" w:rsidP="00F6120B">
            <w:pPr>
              <w:pStyle w:val="Bulletindent1"/>
              <w:rPr>
                <w:lang w:val="en-US"/>
              </w:rPr>
            </w:pPr>
            <w:r>
              <w:t xml:space="preserve">Batch number and expiry date of </w:t>
            </w:r>
            <w:r w:rsidR="009531BB">
              <w:t xml:space="preserve">medicine </w:t>
            </w:r>
            <w:r>
              <w:t>administered</w:t>
            </w:r>
            <w:r w:rsidR="00F6120B">
              <w:t xml:space="preserve"> [ </w:t>
            </w:r>
            <w:r w:rsidR="00F6120B" w:rsidRPr="008E49E0">
              <w:rPr>
                <w:highlight w:val="cyan"/>
                <w:lang w:val="en-US"/>
              </w:rPr>
              <w:t>(if required by local policy).</w:t>
            </w:r>
            <w:r w:rsidR="00F6120B">
              <w:rPr>
                <w:lang w:val="en-US"/>
              </w:rPr>
              <w:t>]</w:t>
            </w:r>
          </w:p>
          <w:p w14:paraId="5E4F6430" w14:textId="77777777" w:rsidR="005D65E1" w:rsidRDefault="005D65E1" w:rsidP="00160B58">
            <w:pPr>
              <w:pStyle w:val="Bulletindent1"/>
            </w:pPr>
            <w:r>
              <w:t>A statement that administration is under a PGD.</w:t>
            </w:r>
          </w:p>
          <w:p w14:paraId="26C37B4D" w14:textId="1AB0977D" w:rsidR="005D65E1" w:rsidRDefault="005D65E1" w:rsidP="00160B58">
            <w:pPr>
              <w:pStyle w:val="Bulletindent1"/>
            </w:pPr>
            <w:r>
              <w:t>Name</w:t>
            </w:r>
            <w:r w:rsidRPr="00490073">
              <w:t>/identifier</w:t>
            </w:r>
            <w:r>
              <w:t xml:space="preserve"> and signature (which may be electronic) of healthcare professional acting under the PGD to administer the </w:t>
            </w:r>
            <w:r w:rsidR="009531BB">
              <w:t>medicine.</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5B1752AE" w:rsidR="00700627" w:rsidRDefault="00700627" w:rsidP="00435BDD">
            <w:pPr>
              <w:pStyle w:val="Bulletindent1"/>
              <w:numPr>
                <w:ilvl w:val="0"/>
                <w:numId w:val="0"/>
              </w:numPr>
              <w:ind w:left="720"/>
            </w:pPr>
          </w:p>
        </w:tc>
      </w:tr>
    </w:tbl>
    <w:p w14:paraId="53B0192F" w14:textId="77777777" w:rsidR="00BB2599" w:rsidRPr="00BB2599" w:rsidRDefault="00BB2599" w:rsidP="005A6168">
      <w:pPr>
        <w:pStyle w:val="PGDNormal"/>
      </w:pPr>
    </w:p>
    <w:bookmarkEnd w:id="3"/>
    <w:p w14:paraId="74DEDA30" w14:textId="4E0BF1CD" w:rsidR="00725927" w:rsidRDefault="00725927" w:rsidP="00BB2C75">
      <w:pPr>
        <w:pStyle w:val="Heading1"/>
      </w:pPr>
      <w:r w:rsidRPr="00DF77C7">
        <w:t xml:space="preserve">Key references </w:t>
      </w:r>
      <w:r w:rsidR="00510425" w:rsidRPr="00DF77C7">
        <w:t>(</w:t>
      </w:r>
      <w:r w:rsidR="00510425" w:rsidRPr="00982A19">
        <w:t>accessed</w:t>
      </w:r>
      <w:r w:rsidR="00D0044C" w:rsidRPr="00982A19">
        <w:t xml:space="preserve"> </w:t>
      </w:r>
      <w:r w:rsidR="00C1612B" w:rsidRPr="00982A19">
        <w:t>November</w:t>
      </w:r>
      <w:r w:rsidR="00DB188E" w:rsidRPr="00982A19">
        <w:t xml:space="preserve"> 2025</w:t>
      </w:r>
      <w:r w:rsidR="00510425" w:rsidRPr="00982A19">
        <w:t>)</w:t>
      </w:r>
    </w:p>
    <w:p w14:paraId="5A2DD3D3" w14:textId="53E8B157" w:rsidR="008316DD" w:rsidRDefault="008316DD" w:rsidP="00AF2052">
      <w:pPr>
        <w:pStyle w:val="Bulletindent1"/>
        <w:rPr>
          <w:rStyle w:val="Hyperlink"/>
        </w:rPr>
      </w:pPr>
      <w:hyperlink r:id="rId21" w:anchor="gref" w:history="1">
        <w:r w:rsidRPr="008316DD">
          <w:rPr>
            <w:rStyle w:val="Hyperlink"/>
          </w:rPr>
          <w:t>EMC Summary of Product Characteristics (SmPC)</w:t>
        </w:r>
      </w:hyperlink>
    </w:p>
    <w:p w14:paraId="5DAB0FC2" w14:textId="01D16C21" w:rsidR="00CE7FFC" w:rsidRPr="008316DD" w:rsidRDefault="00CE7FFC" w:rsidP="00AF2052">
      <w:pPr>
        <w:pStyle w:val="Bulletindent1"/>
        <w:rPr>
          <w:color w:val="0000FF"/>
          <w:u w:val="single"/>
        </w:rPr>
      </w:pPr>
      <w:hyperlink r:id="rId22">
        <w:r w:rsidRPr="67D00232">
          <w:rPr>
            <w:rStyle w:val="Hyperlink"/>
          </w:rPr>
          <w:t>Royal Pharmaceutical Society Safe and Secure Handling of Medicines</w:t>
        </w:r>
      </w:hyperlink>
    </w:p>
    <w:p w14:paraId="71EAC7EB" w14:textId="621FEC23" w:rsidR="000C21E5" w:rsidRDefault="000C21E5">
      <w:pPr>
        <w:rPr>
          <w:rFonts w:ascii="Arial" w:eastAsia="Times New Roman" w:hAnsi="Arial"/>
          <w:kern w:val="0"/>
          <w:sz w:val="22"/>
          <w14:ligatures w14:val="none"/>
        </w:rPr>
      </w:pPr>
      <w:r>
        <w:br w:type="page"/>
      </w:r>
    </w:p>
    <w:p w14:paraId="7DB2F37F" w14:textId="77777777" w:rsidR="67D00232" w:rsidRDefault="67D00232" w:rsidP="67D00232">
      <w:pPr>
        <w:pStyle w:val="Bulletindent1"/>
        <w:numPr>
          <w:ilvl w:val="0"/>
          <w:numId w:val="0"/>
        </w:numPr>
      </w:pPr>
    </w:p>
    <w:bookmarkEnd w:id="0"/>
    <w:bookmarkEnd w:id="1"/>
    <w:bookmarkEnd w:id="2"/>
    <w:p w14:paraId="068AB94A" w14:textId="0A4A681D" w:rsidR="00533F89" w:rsidRPr="00533F89" w:rsidRDefault="00510425" w:rsidP="67D00232">
      <w:pPr>
        <w:pStyle w:val="Bulletindent1"/>
        <w:numPr>
          <w:ilvl w:val="0"/>
          <w:numId w:val="0"/>
        </w:numPr>
        <w:rPr>
          <w:sz w:val="24"/>
          <w:szCs w:val="24"/>
        </w:rPr>
      </w:pPr>
      <w:r w:rsidRPr="67D00232">
        <w:rPr>
          <w:sz w:val="24"/>
          <w:szCs w:val="24"/>
        </w:rPr>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67D00232">
      <w:pPr>
        <w:rPr>
          <w:rStyle w:val="PGDNormalBold"/>
          <w:sz w:val="22"/>
          <w:szCs w:val="22"/>
        </w:rPr>
      </w:pPr>
      <w:r w:rsidRPr="67D00232">
        <w:rPr>
          <w:rStyle w:val="PGDNormalBold"/>
          <w:sz w:val="22"/>
          <w:szCs w:val="22"/>
        </w:rPr>
        <w:t xml:space="preserve">PGD Name/Version            Valid from:                       Expiry:  </w:t>
      </w:r>
    </w:p>
    <w:p w14:paraId="49C6FE57" w14:textId="77777777" w:rsidR="00510425" w:rsidRPr="00DF77C7" w:rsidRDefault="00510425" w:rsidP="67D00232">
      <w:pPr>
        <w:rPr>
          <w:rStyle w:val="PGDNormalBold"/>
          <w:sz w:val="22"/>
          <w:szCs w:val="22"/>
        </w:rPr>
      </w:pPr>
    </w:p>
    <w:p w14:paraId="26DAAAFB" w14:textId="173EA2FC" w:rsidR="00510425" w:rsidRPr="000411B7" w:rsidRDefault="00510425" w:rsidP="67D00232">
      <w:pPr>
        <w:pStyle w:val="PGDNormal"/>
        <w:rPr>
          <w:szCs w:val="22"/>
        </w:rPr>
      </w:pPr>
      <w:r w:rsidRPr="67D00232">
        <w:rPr>
          <w:szCs w:val="22"/>
        </w:rPr>
        <w:t>Before signing this PGD, check that the document has had the necessary authorisations. Without these, this PGD is not lawfully valid.</w:t>
      </w:r>
    </w:p>
    <w:p w14:paraId="2DDE258B" w14:textId="77777777" w:rsidR="00510425" w:rsidRPr="00580EBB" w:rsidRDefault="00510425" w:rsidP="67D00232">
      <w:pPr>
        <w:pStyle w:val="Heading3"/>
        <w:rPr>
          <w:sz w:val="22"/>
          <w:szCs w:val="22"/>
        </w:rPr>
      </w:pPr>
      <w:r w:rsidRPr="67D00232">
        <w:rPr>
          <w:sz w:val="22"/>
          <w:szCs w:val="22"/>
        </w:rPr>
        <w:t>Registered health professional</w:t>
      </w:r>
    </w:p>
    <w:p w14:paraId="55CAE467" w14:textId="3F801116" w:rsidR="00CA77CF" w:rsidRDefault="00510425" w:rsidP="67D00232">
      <w:pPr>
        <w:pStyle w:val="PGDNormal"/>
        <w:rPr>
          <w:szCs w:val="22"/>
        </w:rPr>
      </w:pPr>
      <w:r w:rsidRPr="67D00232">
        <w:rPr>
          <w:szCs w:val="22"/>
        </w:rPr>
        <w:t xml:space="preserve">By signing this patient group </w:t>
      </w:r>
      <w:r w:rsidR="005A6885" w:rsidRPr="67D00232">
        <w:rPr>
          <w:szCs w:val="22"/>
        </w:rPr>
        <w:t>direction,</w:t>
      </w:r>
      <w:r w:rsidRPr="67D00232">
        <w:rPr>
          <w:szCs w:val="22"/>
        </w:rPr>
        <w:t xml:space="preserve"> you are indicating that you agree to its contents and that you will work within it</w:t>
      </w:r>
      <w:r w:rsidR="006C2CDE" w:rsidRPr="67D00232">
        <w:rPr>
          <w:szCs w:val="22"/>
        </w:rPr>
        <w:t xml:space="preserve"> and agree with the following statement: </w:t>
      </w:r>
    </w:p>
    <w:p w14:paraId="3E530E7A" w14:textId="47B317A0" w:rsidR="00510425" w:rsidRPr="00DF77C7" w:rsidRDefault="00CA77CF" w:rsidP="67D00232">
      <w:pPr>
        <w:pStyle w:val="PGDNormal"/>
        <w:rPr>
          <w:szCs w:val="22"/>
        </w:rPr>
      </w:pPr>
      <w:r w:rsidRPr="67D00232">
        <w:rPr>
          <w:szCs w:val="22"/>
        </w:rPr>
        <w:t>‘</w:t>
      </w:r>
      <w:r w:rsidR="006C2CDE" w:rsidRPr="67D00232">
        <w:rPr>
          <w:szCs w:val="22"/>
        </w:rPr>
        <w:t>I confirm that I have read and understood the content of this Patient Group Direction and that I am willing and competent to work to it within my professional code of conduct.</w:t>
      </w:r>
      <w:r w:rsidRPr="67D00232">
        <w:rPr>
          <w:szCs w:val="22"/>
        </w:rPr>
        <w:t>’</w:t>
      </w:r>
    </w:p>
    <w:p w14:paraId="135F3504" w14:textId="77777777" w:rsidR="00510425" w:rsidRPr="00DF77C7" w:rsidRDefault="00510425" w:rsidP="67D00232">
      <w:pPr>
        <w:pStyle w:val="PGDNormal"/>
        <w:rPr>
          <w:rFonts w:cs="Arial"/>
          <w:szCs w:val="22"/>
        </w:rPr>
      </w:pPr>
      <w:r w:rsidRPr="67D00232">
        <w:rPr>
          <w:rFonts w:cs="Arial"/>
          <w:szCs w:val="22"/>
        </w:rPr>
        <w:t>Patient group directions do not remove inherent professional obligations or accountability.</w:t>
      </w:r>
    </w:p>
    <w:p w14:paraId="468193FF" w14:textId="50557E12" w:rsidR="00510425" w:rsidRDefault="00510425" w:rsidP="67D00232">
      <w:pPr>
        <w:pStyle w:val="PGDNormal"/>
        <w:rPr>
          <w:rFonts w:cs="Arial"/>
          <w:szCs w:val="22"/>
        </w:rPr>
      </w:pPr>
      <w:r w:rsidRPr="67D00232">
        <w:rPr>
          <w:rFonts w:cs="Arial"/>
          <w:szCs w:val="22"/>
        </w:rPr>
        <w:t xml:space="preserve">It is the responsibility of each professional to </w:t>
      </w:r>
      <w:r w:rsidR="00825B58" w:rsidRPr="67D00232">
        <w:rPr>
          <w:rFonts w:cs="Arial"/>
          <w:szCs w:val="22"/>
        </w:rPr>
        <w:t>practice</w:t>
      </w:r>
      <w:r w:rsidRPr="67D00232">
        <w:rPr>
          <w:rFonts w:cs="Arial"/>
          <w:szCs w:val="22"/>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67D00232">
      <w:pPr>
        <w:pStyle w:val="Heading3"/>
        <w:rPr>
          <w:sz w:val="22"/>
          <w:szCs w:val="22"/>
        </w:rPr>
      </w:pPr>
    </w:p>
    <w:p w14:paraId="451FFDD5" w14:textId="4C1D0839" w:rsidR="00510425" w:rsidRDefault="00510425" w:rsidP="67D00232">
      <w:pPr>
        <w:pStyle w:val="Heading3"/>
        <w:rPr>
          <w:sz w:val="22"/>
          <w:szCs w:val="22"/>
        </w:rPr>
      </w:pPr>
      <w:r w:rsidRPr="67D00232">
        <w:rPr>
          <w:sz w:val="22"/>
          <w:szCs w:val="22"/>
        </w:rPr>
        <w:t xml:space="preserve">Authorising manager </w:t>
      </w:r>
    </w:p>
    <w:p w14:paraId="46C3F1FD" w14:textId="48427119" w:rsidR="00825B58" w:rsidRPr="00825B58" w:rsidRDefault="00825B58" w:rsidP="67D00232">
      <w:pPr>
        <w:pStyle w:val="PGDNormal"/>
        <w:rPr>
          <w:rFonts w:cs="Arial"/>
          <w:szCs w:val="22"/>
        </w:rPr>
      </w:pPr>
      <w:r w:rsidRPr="67D00232">
        <w:rPr>
          <w:rFonts w:cs="Arial"/>
          <w:szCs w:val="22"/>
        </w:rPr>
        <w:t>I confirm that the registered health professionals named above have declared themselves suitably trained and competent to work under this PGD. I give authorisation on behalf of</w:t>
      </w:r>
      <w:r w:rsidR="001A11C9" w:rsidRPr="67D00232">
        <w:rPr>
          <w:rFonts w:cs="Arial"/>
          <w:szCs w:val="22"/>
        </w:rPr>
        <w:t xml:space="preserve"> </w:t>
      </w:r>
      <w:r w:rsidR="004E03A1" w:rsidRPr="67D00232">
        <w:rPr>
          <w:rFonts w:cs="Arial"/>
          <w:szCs w:val="22"/>
        </w:rPr>
        <w:t xml:space="preserve">[ </w:t>
      </w:r>
      <w:r w:rsidR="004E03A1" w:rsidRPr="67D00232">
        <w:rPr>
          <w:rFonts w:cs="Arial"/>
          <w:szCs w:val="22"/>
          <w:highlight w:val="cyan"/>
        </w:rPr>
        <w:t>insert</w:t>
      </w:r>
      <w:r w:rsidRPr="67D00232">
        <w:rPr>
          <w:rFonts w:cs="Arial"/>
          <w:szCs w:val="22"/>
          <w:highlight w:val="cyan"/>
        </w:rPr>
        <w:t xml:space="preserve"> name of organisation</w:t>
      </w:r>
      <w:r w:rsidR="001A11C9" w:rsidRPr="67D00232">
        <w:rPr>
          <w:rFonts w:cs="Arial"/>
          <w:szCs w:val="22"/>
        </w:rPr>
        <w:t xml:space="preserve"> ]</w:t>
      </w:r>
      <w:r w:rsidRPr="67D00232">
        <w:rPr>
          <w:rFonts w:cs="Arial"/>
          <w:szCs w:val="22"/>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28F41219" w14:textId="66F5DEC4" w:rsidR="00510425" w:rsidRPr="00293756" w:rsidRDefault="00510425" w:rsidP="67D00232">
      <w:pPr>
        <w:rPr>
          <w:rStyle w:val="PGDNormalBold"/>
          <w:sz w:val="22"/>
          <w:szCs w:val="22"/>
        </w:rPr>
      </w:pPr>
      <w:r w:rsidRPr="67D00232">
        <w:rPr>
          <w:rStyle w:val="PGDNormalBold"/>
          <w:sz w:val="22"/>
          <w:szCs w:val="22"/>
        </w:rPr>
        <w:t>Note to authorising manager</w:t>
      </w:r>
    </w:p>
    <w:p w14:paraId="36670A02" w14:textId="77777777" w:rsidR="00510425" w:rsidRPr="00DF77C7" w:rsidRDefault="00510425" w:rsidP="67D00232">
      <w:pPr>
        <w:pStyle w:val="PGDNormal"/>
        <w:rPr>
          <w:szCs w:val="22"/>
        </w:rPr>
      </w:pPr>
      <w:r w:rsidRPr="67D00232">
        <w:rPr>
          <w:szCs w:val="22"/>
        </w:rPr>
        <w:t>Score through unused rows in the list of registered health professionals to prevent additions post managerial authorisation.</w:t>
      </w:r>
    </w:p>
    <w:p w14:paraId="29F7C469" w14:textId="77777777" w:rsidR="00510425" w:rsidRPr="00DF77C7" w:rsidRDefault="00510425" w:rsidP="67D00232">
      <w:pPr>
        <w:pStyle w:val="PGDNormal"/>
        <w:rPr>
          <w:szCs w:val="22"/>
        </w:rPr>
      </w:pPr>
      <w:r w:rsidRPr="67D00232">
        <w:rPr>
          <w:szCs w:val="22"/>
        </w:rPr>
        <w:t>This authorisation sheet should be retained to serve as a record of those registered health professionals authorised to work under this PGD.</w:t>
      </w:r>
    </w:p>
    <w:p w14:paraId="2136AB7D" w14:textId="7514879E" w:rsidR="00510425" w:rsidRPr="00DF77C7" w:rsidRDefault="00AC0BE9" w:rsidP="67D00232">
      <w:pPr>
        <w:pStyle w:val="PGDNormal"/>
        <w:rPr>
          <w:szCs w:val="22"/>
        </w:rPr>
      </w:pPr>
      <w:r w:rsidRPr="67D00232">
        <w:rPr>
          <w:szCs w:val="22"/>
        </w:rPr>
        <w:t>[</w:t>
      </w:r>
      <w:r w:rsidR="00510425" w:rsidRPr="67D00232">
        <w:rPr>
          <w:szCs w:val="22"/>
          <w:highlight w:val="cyan"/>
        </w:rPr>
        <w:t>Add details on how this information is to be retained according to organisation PGD policy.</w:t>
      </w:r>
      <w:r w:rsidRPr="67D00232">
        <w:rPr>
          <w:szCs w:val="22"/>
        </w:rPr>
        <w:t>]</w:t>
      </w:r>
    </w:p>
    <w:p w14:paraId="495DAEDB" w14:textId="77777777" w:rsidR="00E11FE0" w:rsidRDefault="00E11FE0" w:rsidP="00ED232C">
      <w:pPr>
        <w:pStyle w:val="PGDNormal"/>
      </w:pPr>
    </w:p>
    <w:sectPr w:rsidR="00E11FE0" w:rsidSect="00537E57">
      <w:headerReference w:type="even" r:id="rId23"/>
      <w:headerReference w:type="default" r:id="rId24"/>
      <w:footerReference w:type="default" r:id="rId25"/>
      <w:headerReference w:type="first" r:id="rId2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3325" w14:textId="77777777" w:rsidR="00D9757C" w:rsidRPr="00DF77C7" w:rsidRDefault="00D9757C">
      <w:r w:rsidRPr="00DF77C7">
        <w:separator/>
      </w:r>
    </w:p>
  </w:endnote>
  <w:endnote w:type="continuationSeparator" w:id="0">
    <w:p w14:paraId="4A9BC8D3" w14:textId="77777777" w:rsidR="00D9757C" w:rsidRPr="00DF77C7" w:rsidRDefault="00D9757C">
      <w:r w:rsidRPr="00DF77C7">
        <w:continuationSeparator/>
      </w:r>
    </w:p>
  </w:endnote>
  <w:endnote w:type="continuationNotice" w:id="1">
    <w:p w14:paraId="66177086" w14:textId="77777777" w:rsidR="00D9757C" w:rsidRDefault="00D97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E006" w14:textId="77777777" w:rsidR="00D9757C" w:rsidRPr="00DF77C7" w:rsidRDefault="00D9757C">
      <w:r w:rsidRPr="00DF77C7">
        <w:separator/>
      </w:r>
    </w:p>
  </w:footnote>
  <w:footnote w:type="continuationSeparator" w:id="0">
    <w:p w14:paraId="41903F0D" w14:textId="77777777" w:rsidR="00D9757C" w:rsidRPr="00DF77C7" w:rsidRDefault="00D9757C">
      <w:r w:rsidRPr="00DF77C7">
        <w:continuationSeparator/>
      </w:r>
    </w:p>
  </w:footnote>
  <w:footnote w:type="continuationNotice" w:id="1">
    <w:p w14:paraId="1C18F2C7" w14:textId="77777777" w:rsidR="00D9757C" w:rsidRDefault="00D97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00000">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alt="" style="position:absolute;margin-left:0;margin-top:0;width:490.5pt;height:109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00000"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alt="" style="position:absolute;margin-left:0;margin-top:0;width:490.5pt;height:109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00000">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alt="" style="position:absolute;margin-left:0;margin-top:0;width:490.5pt;height:10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FF3796"/>
    <w:multiLevelType w:val="hybridMultilevel"/>
    <w:tmpl w:val="80F22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640D6"/>
    <w:multiLevelType w:val="hybridMultilevel"/>
    <w:tmpl w:val="415CC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8F4CAA"/>
    <w:multiLevelType w:val="hybridMultilevel"/>
    <w:tmpl w:val="9FE82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0057B"/>
    <w:multiLevelType w:val="hybridMultilevel"/>
    <w:tmpl w:val="C6286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E1031"/>
    <w:multiLevelType w:val="hybridMultilevel"/>
    <w:tmpl w:val="CE00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676815"/>
    <w:multiLevelType w:val="hybridMultilevel"/>
    <w:tmpl w:val="5736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E3783"/>
    <w:multiLevelType w:val="hybridMultilevel"/>
    <w:tmpl w:val="CD527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56E76"/>
    <w:multiLevelType w:val="multilevel"/>
    <w:tmpl w:val="EE409148"/>
    <w:numStyleLink w:val="PGDtablebullet2"/>
  </w:abstractNum>
  <w:abstractNum w:abstractNumId="1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51E872D0"/>
    <w:multiLevelType w:val="hybridMultilevel"/>
    <w:tmpl w:val="D978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954009"/>
    <w:multiLevelType w:val="multilevel"/>
    <w:tmpl w:val="6C8A4D2A"/>
    <w:numStyleLink w:val="PGDbullet2"/>
  </w:abstractNum>
  <w:abstractNum w:abstractNumId="24"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67E93"/>
    <w:multiLevelType w:val="hybridMultilevel"/>
    <w:tmpl w:val="5770C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30721DF"/>
    <w:multiLevelType w:val="hybridMultilevel"/>
    <w:tmpl w:val="36C80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90D4972"/>
    <w:multiLevelType w:val="hybridMultilevel"/>
    <w:tmpl w:val="B644F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3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5"/>
  </w:num>
  <w:num w:numId="2" w16cid:durableId="160244081">
    <w:abstractNumId w:val="28"/>
    <w:lvlOverride w:ilvl="0">
      <w:startOverride w:val="1"/>
    </w:lvlOverride>
  </w:num>
  <w:num w:numId="3" w16cid:durableId="559678070">
    <w:abstractNumId w:val="8"/>
    <w:lvlOverride w:ilvl="0">
      <w:startOverride w:val="1"/>
    </w:lvlOverride>
  </w:num>
  <w:num w:numId="4" w16cid:durableId="460340545">
    <w:abstractNumId w:val="17"/>
  </w:num>
  <w:num w:numId="5" w16cid:durableId="862549155">
    <w:abstractNumId w:val="32"/>
  </w:num>
  <w:num w:numId="6" w16cid:durableId="1902785077">
    <w:abstractNumId w:val="33"/>
  </w:num>
  <w:num w:numId="7" w16cid:durableId="1400252542">
    <w:abstractNumId w:val="20"/>
  </w:num>
  <w:num w:numId="8" w16cid:durableId="585113440">
    <w:abstractNumId w:val="15"/>
  </w:num>
  <w:num w:numId="9" w16cid:durableId="1512915418">
    <w:abstractNumId w:val="30"/>
  </w:num>
  <w:num w:numId="10" w16cid:durableId="759831936">
    <w:abstractNumId w:val="39"/>
  </w:num>
  <w:num w:numId="11" w16cid:durableId="1747412429">
    <w:abstractNumId w:val="4"/>
  </w:num>
  <w:num w:numId="12" w16cid:durableId="843521227">
    <w:abstractNumId w:val="24"/>
  </w:num>
  <w:num w:numId="13" w16cid:durableId="1297833641">
    <w:abstractNumId w:val="1"/>
  </w:num>
  <w:num w:numId="14" w16cid:durableId="1684160055">
    <w:abstractNumId w:val="38"/>
  </w:num>
  <w:num w:numId="15" w16cid:durableId="1610894224">
    <w:abstractNumId w:val="40"/>
  </w:num>
  <w:num w:numId="16" w16cid:durableId="1355812959">
    <w:abstractNumId w:val="16"/>
  </w:num>
  <w:num w:numId="17" w16cid:durableId="1708602711">
    <w:abstractNumId w:val="37"/>
  </w:num>
  <w:num w:numId="18" w16cid:durableId="1880973297">
    <w:abstractNumId w:val="19"/>
  </w:num>
  <w:num w:numId="19" w16cid:durableId="1760910594">
    <w:abstractNumId w:val="23"/>
  </w:num>
  <w:num w:numId="20" w16cid:durableId="77676389">
    <w:abstractNumId w:val="7"/>
  </w:num>
  <w:num w:numId="21" w16cid:durableId="1496384920">
    <w:abstractNumId w:val="18"/>
  </w:num>
  <w:num w:numId="22" w16cid:durableId="373623662">
    <w:abstractNumId w:val="0"/>
  </w:num>
  <w:num w:numId="23" w16cid:durableId="441388192">
    <w:abstractNumId w:val="28"/>
    <w:lvlOverride w:ilvl="0">
      <w:startOverride w:val="1"/>
    </w:lvlOverride>
  </w:num>
  <w:num w:numId="24" w16cid:durableId="73867840">
    <w:abstractNumId w:val="8"/>
    <w:lvlOverride w:ilvl="0">
      <w:startOverride w:val="1"/>
    </w:lvlOverride>
  </w:num>
  <w:num w:numId="25" w16cid:durableId="1312711915">
    <w:abstractNumId w:val="26"/>
  </w:num>
  <w:num w:numId="26" w16cid:durableId="1683317119">
    <w:abstractNumId w:val="36"/>
  </w:num>
  <w:num w:numId="27" w16cid:durableId="364259838">
    <w:abstractNumId w:val="27"/>
  </w:num>
  <w:num w:numId="28" w16cid:durableId="1267737300">
    <w:abstractNumId w:val="35"/>
  </w:num>
  <w:num w:numId="29" w16cid:durableId="427702607">
    <w:abstractNumId w:val="2"/>
  </w:num>
  <w:num w:numId="30" w16cid:durableId="1912883425">
    <w:abstractNumId w:val="18"/>
  </w:num>
  <w:num w:numId="31" w16cid:durableId="1946959112">
    <w:abstractNumId w:val="18"/>
  </w:num>
  <w:num w:numId="32" w16cid:durableId="1964115633">
    <w:abstractNumId w:val="18"/>
  </w:num>
  <w:num w:numId="33" w16cid:durableId="1424960209">
    <w:abstractNumId w:val="14"/>
  </w:num>
  <w:num w:numId="34" w16cid:durableId="1462652112">
    <w:abstractNumId w:val="11"/>
  </w:num>
  <w:num w:numId="35" w16cid:durableId="485363654">
    <w:abstractNumId w:val="31"/>
  </w:num>
  <w:num w:numId="36" w16cid:durableId="1989550941">
    <w:abstractNumId w:val="21"/>
  </w:num>
  <w:num w:numId="37" w16cid:durableId="1349722926">
    <w:abstractNumId w:val="6"/>
  </w:num>
  <w:num w:numId="38" w16cid:durableId="1150097075">
    <w:abstractNumId w:val="10"/>
  </w:num>
  <w:num w:numId="39" w16cid:durableId="1175343760">
    <w:abstractNumId w:val="29"/>
  </w:num>
  <w:num w:numId="40" w16cid:durableId="1913739691">
    <w:abstractNumId w:val="13"/>
  </w:num>
  <w:num w:numId="41" w16cid:durableId="332072091">
    <w:abstractNumId w:val="34"/>
  </w:num>
  <w:num w:numId="42" w16cid:durableId="1885366338">
    <w:abstractNumId w:val="5"/>
  </w:num>
  <w:num w:numId="43" w16cid:durableId="544218685">
    <w:abstractNumId w:val="35"/>
  </w:num>
  <w:num w:numId="44" w16cid:durableId="774864689">
    <w:abstractNumId w:val="3"/>
  </w:num>
  <w:num w:numId="45" w16cid:durableId="814876896">
    <w:abstractNumId w:val="9"/>
  </w:num>
  <w:num w:numId="46" w16cid:durableId="59009218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1C8"/>
    <w:rsid w:val="00017F41"/>
    <w:rsid w:val="00020B1C"/>
    <w:rsid w:val="00020F4D"/>
    <w:rsid w:val="00022601"/>
    <w:rsid w:val="0002298F"/>
    <w:rsid w:val="00024FDE"/>
    <w:rsid w:val="00026393"/>
    <w:rsid w:val="00031DE4"/>
    <w:rsid w:val="0003249A"/>
    <w:rsid w:val="00034F30"/>
    <w:rsid w:val="00036708"/>
    <w:rsid w:val="00036E8D"/>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167A"/>
    <w:rsid w:val="000A2926"/>
    <w:rsid w:val="000A4616"/>
    <w:rsid w:val="000A7224"/>
    <w:rsid w:val="000A7F4E"/>
    <w:rsid w:val="000B11F9"/>
    <w:rsid w:val="000B2929"/>
    <w:rsid w:val="000B2B38"/>
    <w:rsid w:val="000B2D26"/>
    <w:rsid w:val="000B3C9A"/>
    <w:rsid w:val="000B451C"/>
    <w:rsid w:val="000B55E8"/>
    <w:rsid w:val="000B6CB9"/>
    <w:rsid w:val="000C21E5"/>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9D"/>
    <w:rsid w:val="00165DD9"/>
    <w:rsid w:val="00170722"/>
    <w:rsid w:val="00170A19"/>
    <w:rsid w:val="00171245"/>
    <w:rsid w:val="0017281B"/>
    <w:rsid w:val="00173124"/>
    <w:rsid w:val="0017669F"/>
    <w:rsid w:val="001774D2"/>
    <w:rsid w:val="00184E40"/>
    <w:rsid w:val="0018568F"/>
    <w:rsid w:val="00185D9C"/>
    <w:rsid w:val="00191DF2"/>
    <w:rsid w:val="00191FDD"/>
    <w:rsid w:val="001923A0"/>
    <w:rsid w:val="0019584B"/>
    <w:rsid w:val="00195BE6"/>
    <w:rsid w:val="0019622E"/>
    <w:rsid w:val="001966D1"/>
    <w:rsid w:val="00197EBE"/>
    <w:rsid w:val="001A0A45"/>
    <w:rsid w:val="001A11C9"/>
    <w:rsid w:val="001A165E"/>
    <w:rsid w:val="001A20E4"/>
    <w:rsid w:val="001A2291"/>
    <w:rsid w:val="001A5A87"/>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2D8"/>
    <w:rsid w:val="002206F3"/>
    <w:rsid w:val="00221439"/>
    <w:rsid w:val="00225F9D"/>
    <w:rsid w:val="00226222"/>
    <w:rsid w:val="00227ED4"/>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77F09"/>
    <w:rsid w:val="00285B42"/>
    <w:rsid w:val="00290FAB"/>
    <w:rsid w:val="00293756"/>
    <w:rsid w:val="00294355"/>
    <w:rsid w:val="00295278"/>
    <w:rsid w:val="00296701"/>
    <w:rsid w:val="002A1325"/>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C6A04"/>
    <w:rsid w:val="002D4185"/>
    <w:rsid w:val="002E0743"/>
    <w:rsid w:val="002F134E"/>
    <w:rsid w:val="002F4DEC"/>
    <w:rsid w:val="002F548E"/>
    <w:rsid w:val="002F5864"/>
    <w:rsid w:val="00301008"/>
    <w:rsid w:val="00302939"/>
    <w:rsid w:val="00303A74"/>
    <w:rsid w:val="00310B34"/>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42B08"/>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09DB"/>
    <w:rsid w:val="003B167D"/>
    <w:rsid w:val="003B3492"/>
    <w:rsid w:val="003B3958"/>
    <w:rsid w:val="003B4C5E"/>
    <w:rsid w:val="003B5534"/>
    <w:rsid w:val="003B7374"/>
    <w:rsid w:val="003B7DE2"/>
    <w:rsid w:val="003C266B"/>
    <w:rsid w:val="003C2B8D"/>
    <w:rsid w:val="003C3DAC"/>
    <w:rsid w:val="003D083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7A0"/>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22CC"/>
    <w:rsid w:val="00433897"/>
    <w:rsid w:val="0043402C"/>
    <w:rsid w:val="004340EF"/>
    <w:rsid w:val="00434610"/>
    <w:rsid w:val="00435BDD"/>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D67"/>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BD3"/>
    <w:rsid w:val="004D4FB3"/>
    <w:rsid w:val="004D6E41"/>
    <w:rsid w:val="004E03A1"/>
    <w:rsid w:val="004E044C"/>
    <w:rsid w:val="004E48B7"/>
    <w:rsid w:val="004E59D9"/>
    <w:rsid w:val="004F41B9"/>
    <w:rsid w:val="004F55B1"/>
    <w:rsid w:val="005001FC"/>
    <w:rsid w:val="00501566"/>
    <w:rsid w:val="00501FBD"/>
    <w:rsid w:val="00502626"/>
    <w:rsid w:val="00504FB7"/>
    <w:rsid w:val="00510425"/>
    <w:rsid w:val="00510803"/>
    <w:rsid w:val="0052030A"/>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2D90"/>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37387"/>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8773E"/>
    <w:rsid w:val="006911EE"/>
    <w:rsid w:val="006A1225"/>
    <w:rsid w:val="006A45E7"/>
    <w:rsid w:val="006A4706"/>
    <w:rsid w:val="006A7AF1"/>
    <w:rsid w:val="006A7B70"/>
    <w:rsid w:val="006B2D85"/>
    <w:rsid w:val="006B39B2"/>
    <w:rsid w:val="006B3D29"/>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1F3"/>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05098"/>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452"/>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2279"/>
    <w:rsid w:val="007B4395"/>
    <w:rsid w:val="007B7464"/>
    <w:rsid w:val="007C1FDB"/>
    <w:rsid w:val="007C287F"/>
    <w:rsid w:val="007C2DC5"/>
    <w:rsid w:val="007D0857"/>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068E1"/>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16DD"/>
    <w:rsid w:val="00831754"/>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55DA"/>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2664"/>
    <w:rsid w:val="00903548"/>
    <w:rsid w:val="00904151"/>
    <w:rsid w:val="00904A9E"/>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178B"/>
    <w:rsid w:val="009350CD"/>
    <w:rsid w:val="0093519E"/>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64ED"/>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2A19"/>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1FCC"/>
    <w:rsid w:val="009B444E"/>
    <w:rsid w:val="009B4905"/>
    <w:rsid w:val="009B4E98"/>
    <w:rsid w:val="009B6239"/>
    <w:rsid w:val="009B62D2"/>
    <w:rsid w:val="009B6FA5"/>
    <w:rsid w:val="009B7A66"/>
    <w:rsid w:val="009C1C62"/>
    <w:rsid w:val="009C2699"/>
    <w:rsid w:val="009C2AEE"/>
    <w:rsid w:val="009C3393"/>
    <w:rsid w:val="009D0ECD"/>
    <w:rsid w:val="009D101E"/>
    <w:rsid w:val="009D4A9A"/>
    <w:rsid w:val="009D4C31"/>
    <w:rsid w:val="009D4F23"/>
    <w:rsid w:val="009D74AF"/>
    <w:rsid w:val="009E1EEC"/>
    <w:rsid w:val="009E3749"/>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34158"/>
    <w:rsid w:val="00A420AE"/>
    <w:rsid w:val="00A430E9"/>
    <w:rsid w:val="00A4438D"/>
    <w:rsid w:val="00A45230"/>
    <w:rsid w:val="00A45923"/>
    <w:rsid w:val="00A45A11"/>
    <w:rsid w:val="00A45CE9"/>
    <w:rsid w:val="00A5060A"/>
    <w:rsid w:val="00A50DD9"/>
    <w:rsid w:val="00A51727"/>
    <w:rsid w:val="00A52B20"/>
    <w:rsid w:val="00A548D5"/>
    <w:rsid w:val="00A56012"/>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32DC"/>
    <w:rsid w:val="00AF5DF1"/>
    <w:rsid w:val="00B00474"/>
    <w:rsid w:val="00B00520"/>
    <w:rsid w:val="00B00F61"/>
    <w:rsid w:val="00B01C91"/>
    <w:rsid w:val="00B02922"/>
    <w:rsid w:val="00B0295D"/>
    <w:rsid w:val="00B04310"/>
    <w:rsid w:val="00B0584F"/>
    <w:rsid w:val="00B11B08"/>
    <w:rsid w:val="00B12430"/>
    <w:rsid w:val="00B12E04"/>
    <w:rsid w:val="00B13B67"/>
    <w:rsid w:val="00B154E7"/>
    <w:rsid w:val="00B1612C"/>
    <w:rsid w:val="00B1633A"/>
    <w:rsid w:val="00B203D2"/>
    <w:rsid w:val="00B21912"/>
    <w:rsid w:val="00B27283"/>
    <w:rsid w:val="00B279AE"/>
    <w:rsid w:val="00B32A8B"/>
    <w:rsid w:val="00B32B90"/>
    <w:rsid w:val="00B3302D"/>
    <w:rsid w:val="00B348EF"/>
    <w:rsid w:val="00B36F46"/>
    <w:rsid w:val="00B3737C"/>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2333"/>
    <w:rsid w:val="00B87905"/>
    <w:rsid w:val="00B912CD"/>
    <w:rsid w:val="00B922C4"/>
    <w:rsid w:val="00B92435"/>
    <w:rsid w:val="00B92F2E"/>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2A42"/>
    <w:rsid w:val="00C06E05"/>
    <w:rsid w:val="00C10DAE"/>
    <w:rsid w:val="00C1612B"/>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326A"/>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B6C99"/>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CF62F0"/>
    <w:rsid w:val="00D0044C"/>
    <w:rsid w:val="00D01CA9"/>
    <w:rsid w:val="00D1326E"/>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5A6E"/>
    <w:rsid w:val="00D36D23"/>
    <w:rsid w:val="00D501CB"/>
    <w:rsid w:val="00D508F4"/>
    <w:rsid w:val="00D50D79"/>
    <w:rsid w:val="00D57D1C"/>
    <w:rsid w:val="00D62CAD"/>
    <w:rsid w:val="00D711C1"/>
    <w:rsid w:val="00D726AB"/>
    <w:rsid w:val="00D7409D"/>
    <w:rsid w:val="00D745FE"/>
    <w:rsid w:val="00D76682"/>
    <w:rsid w:val="00D77616"/>
    <w:rsid w:val="00D843E4"/>
    <w:rsid w:val="00D87AC1"/>
    <w:rsid w:val="00D9757C"/>
    <w:rsid w:val="00D975BB"/>
    <w:rsid w:val="00DA12F7"/>
    <w:rsid w:val="00DA2E53"/>
    <w:rsid w:val="00DA38F2"/>
    <w:rsid w:val="00DA746D"/>
    <w:rsid w:val="00DB188E"/>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0A9"/>
    <w:rsid w:val="00DE5424"/>
    <w:rsid w:val="00DE6107"/>
    <w:rsid w:val="00DF1EE1"/>
    <w:rsid w:val="00DF1F20"/>
    <w:rsid w:val="00DF2B0E"/>
    <w:rsid w:val="00DF4003"/>
    <w:rsid w:val="00DF416E"/>
    <w:rsid w:val="00DF59C5"/>
    <w:rsid w:val="00DF77C7"/>
    <w:rsid w:val="00E0109F"/>
    <w:rsid w:val="00E04B4E"/>
    <w:rsid w:val="00E1069A"/>
    <w:rsid w:val="00E11FE0"/>
    <w:rsid w:val="00E1408E"/>
    <w:rsid w:val="00E155DA"/>
    <w:rsid w:val="00E15FB4"/>
    <w:rsid w:val="00E16CB2"/>
    <w:rsid w:val="00E24D2F"/>
    <w:rsid w:val="00E27083"/>
    <w:rsid w:val="00E27D26"/>
    <w:rsid w:val="00E30A2D"/>
    <w:rsid w:val="00E334E6"/>
    <w:rsid w:val="00E33769"/>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0CE"/>
    <w:rsid w:val="00E761B6"/>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D7B07"/>
    <w:rsid w:val="00EE2FE2"/>
    <w:rsid w:val="00EE5261"/>
    <w:rsid w:val="00EE659F"/>
    <w:rsid w:val="00EF09E0"/>
    <w:rsid w:val="00EF146C"/>
    <w:rsid w:val="00EF380B"/>
    <w:rsid w:val="00EF3BB2"/>
    <w:rsid w:val="00EF69F8"/>
    <w:rsid w:val="00EF6A7F"/>
    <w:rsid w:val="00F02A57"/>
    <w:rsid w:val="00F0516F"/>
    <w:rsid w:val="00F074B1"/>
    <w:rsid w:val="00F1126F"/>
    <w:rsid w:val="00F141C0"/>
    <w:rsid w:val="00F14FA7"/>
    <w:rsid w:val="00F20264"/>
    <w:rsid w:val="00F20EF9"/>
    <w:rsid w:val="00F224C7"/>
    <w:rsid w:val="00F22E95"/>
    <w:rsid w:val="00F2404C"/>
    <w:rsid w:val="00F265BA"/>
    <w:rsid w:val="00F278B8"/>
    <w:rsid w:val="00F32D01"/>
    <w:rsid w:val="00F34643"/>
    <w:rsid w:val="00F34FB1"/>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1A6"/>
    <w:rsid w:val="00FB3F72"/>
    <w:rsid w:val="00FB59B8"/>
    <w:rsid w:val="00FC0A36"/>
    <w:rsid w:val="00FC30A2"/>
    <w:rsid w:val="00FC4AA5"/>
    <w:rsid w:val="00FD3A8D"/>
    <w:rsid w:val="00FD6A5F"/>
    <w:rsid w:val="00FD794D"/>
    <w:rsid w:val="00FE07B4"/>
    <w:rsid w:val="00FE7EA2"/>
    <w:rsid w:val="00FF0313"/>
    <w:rsid w:val="00FF0842"/>
    <w:rsid w:val="00FF7C5A"/>
    <w:rsid w:val="0DEF7BB7"/>
    <w:rsid w:val="0E36C5D1"/>
    <w:rsid w:val="0FD0FF3E"/>
    <w:rsid w:val="107229B3"/>
    <w:rsid w:val="161772D0"/>
    <w:rsid w:val="1C714FFD"/>
    <w:rsid w:val="2563A25B"/>
    <w:rsid w:val="2AE011E8"/>
    <w:rsid w:val="2D99090F"/>
    <w:rsid w:val="2DAECF19"/>
    <w:rsid w:val="334CE17F"/>
    <w:rsid w:val="3786536A"/>
    <w:rsid w:val="38256274"/>
    <w:rsid w:val="41EB200F"/>
    <w:rsid w:val="455E0E98"/>
    <w:rsid w:val="460F891F"/>
    <w:rsid w:val="479C6B58"/>
    <w:rsid w:val="4A65CDBA"/>
    <w:rsid w:val="4CFD23F9"/>
    <w:rsid w:val="4FD477AE"/>
    <w:rsid w:val="57260F20"/>
    <w:rsid w:val="5838ADCB"/>
    <w:rsid w:val="5FEE49DC"/>
    <w:rsid w:val="618A572F"/>
    <w:rsid w:val="62281A88"/>
    <w:rsid w:val="669E9666"/>
    <w:rsid w:val="67D00232"/>
    <w:rsid w:val="69ABCB0D"/>
    <w:rsid w:val="69E9CFE4"/>
    <w:rsid w:val="6C05C24B"/>
    <w:rsid w:val="70A8218A"/>
    <w:rsid w:val="78621852"/>
    <w:rsid w:val="7EA99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4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564E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5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564E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564ED"/>
    <w:pPr>
      <w:spacing w:before="200"/>
      <w:outlineLvl w:val="3"/>
    </w:pPr>
    <w:rPr>
      <w:rFonts w:ascii="Cambria" w:hAnsi="Cambria"/>
      <w:b/>
      <w:bCs/>
      <w:i/>
      <w:iCs/>
    </w:rPr>
  </w:style>
  <w:style w:type="paragraph" w:styleId="Heading5">
    <w:name w:val="heading 5"/>
    <w:basedOn w:val="Normal"/>
    <w:next w:val="Normal"/>
    <w:link w:val="Heading5Char"/>
    <w:uiPriority w:val="9"/>
    <w:qFormat/>
    <w:rsid w:val="009564E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564E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564ED"/>
    <w:pPr>
      <w:outlineLvl w:val="6"/>
    </w:pPr>
    <w:rPr>
      <w:rFonts w:ascii="Cambria" w:hAnsi="Cambria"/>
      <w:i/>
      <w:iCs/>
    </w:rPr>
  </w:style>
  <w:style w:type="paragraph" w:styleId="Heading8">
    <w:name w:val="heading 8"/>
    <w:basedOn w:val="Normal"/>
    <w:next w:val="Normal"/>
    <w:link w:val="Heading8Char"/>
    <w:uiPriority w:val="9"/>
    <w:qFormat/>
    <w:rsid w:val="009564ED"/>
    <w:pPr>
      <w:outlineLvl w:val="7"/>
    </w:pPr>
    <w:rPr>
      <w:rFonts w:ascii="Cambria" w:hAnsi="Cambria"/>
    </w:rPr>
  </w:style>
  <w:style w:type="paragraph" w:styleId="Heading9">
    <w:name w:val="heading 9"/>
    <w:basedOn w:val="Normal"/>
    <w:next w:val="Normal"/>
    <w:link w:val="Heading9Char"/>
    <w:uiPriority w:val="9"/>
    <w:qFormat/>
    <w:rsid w:val="009564ED"/>
    <w:pPr>
      <w:outlineLvl w:val="8"/>
    </w:pPr>
    <w:rPr>
      <w:rFonts w:ascii="Cambria" w:hAnsi="Cambria"/>
      <w:i/>
      <w:iCs/>
      <w:spacing w:val="5"/>
    </w:rPr>
  </w:style>
  <w:style w:type="character" w:default="1" w:styleId="DefaultParagraphFont">
    <w:name w:val="Default Paragraph Font"/>
    <w:uiPriority w:val="1"/>
    <w:semiHidden/>
    <w:unhideWhenUsed/>
    <w:rsid w:val="00C02A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2A42"/>
  </w:style>
  <w:style w:type="paragraph" w:customStyle="1" w:styleId="NICEnormal">
    <w:name w:val="NICE normal"/>
    <w:rsid w:val="009564ED"/>
    <w:pPr>
      <w:spacing w:after="240" w:line="360" w:lineRule="auto"/>
    </w:pPr>
    <w:rPr>
      <w:rFonts w:ascii="Arial" w:eastAsia="Times New Roman" w:hAnsi="Arial"/>
      <w:lang w:val="en-US" w:eastAsia="en-US"/>
    </w:rPr>
  </w:style>
  <w:style w:type="character" w:customStyle="1" w:styleId="NICEnormalChar">
    <w:name w:val="NICE normal Char"/>
    <w:rsid w:val="009564ED"/>
    <w:rPr>
      <w:rFonts w:ascii="Arial" w:eastAsia="Times New Roman" w:hAnsi="Arial"/>
      <w:sz w:val="24"/>
      <w:szCs w:val="24"/>
      <w:lang w:val="en-GB" w:eastAsia="en-US" w:bidi="ar-SA"/>
    </w:rPr>
  </w:style>
  <w:style w:type="character" w:customStyle="1" w:styleId="Heading1Char">
    <w:name w:val="Heading 1 Char"/>
    <w:link w:val="Heading1"/>
    <w:uiPriority w:val="1"/>
    <w:rsid w:val="009564E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564E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564E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564ED"/>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9564ED"/>
    <w:pPr>
      <w:ind w:left="720"/>
      <w:contextualSpacing/>
    </w:pPr>
    <w:rPr>
      <w:rFonts w:eastAsia="Calibri"/>
    </w:rPr>
  </w:style>
  <w:style w:type="character" w:styleId="Hyperlink">
    <w:name w:val="Hyperlink"/>
    <w:uiPriority w:val="99"/>
    <w:rsid w:val="009564ED"/>
    <w:rPr>
      <w:color w:val="0000FF"/>
      <w:u w:val="single"/>
    </w:rPr>
  </w:style>
  <w:style w:type="paragraph" w:styleId="Header">
    <w:name w:val="header"/>
    <w:basedOn w:val="Normal"/>
    <w:link w:val="HeaderChar"/>
    <w:uiPriority w:val="99"/>
    <w:rsid w:val="009564ED"/>
    <w:pPr>
      <w:tabs>
        <w:tab w:val="center" w:pos="4513"/>
        <w:tab w:val="right" w:pos="9026"/>
      </w:tabs>
    </w:pPr>
    <w:rPr>
      <w:rFonts w:ascii="Arial" w:hAnsi="Arial"/>
    </w:rPr>
  </w:style>
  <w:style w:type="paragraph" w:customStyle="1" w:styleId="NICEnormaldoublespacing">
    <w:name w:val="NICE normal double spacing"/>
    <w:basedOn w:val="NICEnormal"/>
    <w:rsid w:val="009564ED"/>
  </w:style>
  <w:style w:type="character" w:customStyle="1" w:styleId="HeaderChar">
    <w:name w:val="Header Char"/>
    <w:link w:val="Header"/>
    <w:uiPriority w:val="99"/>
    <w:rsid w:val="009564ED"/>
    <w:rPr>
      <w:rFonts w:ascii="Arial" w:eastAsiaTheme="minorHAnsi" w:hAnsi="Arial"/>
      <w:kern w:val="2"/>
      <w:lang w:eastAsia="en-US"/>
      <w14:ligatures w14:val="standardContextual"/>
    </w:rPr>
  </w:style>
  <w:style w:type="paragraph" w:styleId="Footer">
    <w:name w:val="footer"/>
    <w:basedOn w:val="Normal"/>
    <w:link w:val="FooterChar"/>
    <w:uiPriority w:val="99"/>
    <w:rsid w:val="009564ED"/>
    <w:pPr>
      <w:tabs>
        <w:tab w:val="center" w:pos="4513"/>
        <w:tab w:val="right" w:pos="9026"/>
      </w:tabs>
    </w:pPr>
    <w:rPr>
      <w:rFonts w:ascii="Arial" w:hAnsi="Arial"/>
    </w:rPr>
  </w:style>
  <w:style w:type="character" w:customStyle="1" w:styleId="FooterChar">
    <w:name w:val="Footer Char"/>
    <w:link w:val="Footer"/>
    <w:uiPriority w:val="99"/>
    <w:rsid w:val="009564ED"/>
    <w:rPr>
      <w:rFonts w:ascii="Arial" w:eastAsiaTheme="minorHAnsi" w:hAnsi="Arial"/>
      <w:kern w:val="2"/>
      <w:lang w:eastAsia="en-US"/>
      <w14:ligatures w14:val="standardContextual"/>
    </w:rPr>
  </w:style>
  <w:style w:type="paragraph" w:customStyle="1" w:styleId="Style1">
    <w:name w:val="Style1"/>
    <w:basedOn w:val="Normal"/>
    <w:autoRedefine/>
    <w:rsid w:val="009564ED"/>
    <w:pPr>
      <w:keepNext/>
      <w:spacing w:line="360" w:lineRule="auto"/>
      <w:ind w:left="567"/>
    </w:pPr>
    <w:rPr>
      <w:rFonts w:ascii="Arial" w:hAnsi="Arial" w:cs="Arial"/>
      <w:szCs w:val="16"/>
    </w:rPr>
  </w:style>
  <w:style w:type="paragraph" w:customStyle="1" w:styleId="Unnumberedboldheading">
    <w:name w:val="Unnumbered bold heading"/>
    <w:next w:val="NICEnormal"/>
    <w:rsid w:val="009564E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564E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564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E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564ED"/>
  </w:style>
  <w:style w:type="paragraph" w:customStyle="1" w:styleId="Introtext">
    <w:name w:val="Intro text"/>
    <w:basedOn w:val="PGDNormal"/>
    <w:rsid w:val="009564E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564ED"/>
    <w:pPr>
      <w:tabs>
        <w:tab w:val="num" w:pos="360"/>
      </w:tabs>
    </w:pPr>
    <w:rPr>
      <w:szCs w:val="24"/>
    </w:rPr>
  </w:style>
  <w:style w:type="character" w:customStyle="1" w:styleId="Numberedheading1CharChar">
    <w:name w:val="Numbered heading 1 Char Char"/>
    <w:link w:val="Numberedheading1"/>
    <w:rsid w:val="009564E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564ED"/>
    <w:pPr>
      <w:tabs>
        <w:tab w:val="num" w:pos="360"/>
      </w:tabs>
    </w:pPr>
  </w:style>
  <w:style w:type="character" w:customStyle="1" w:styleId="Numberedheading2Char">
    <w:name w:val="Numbered heading 2 Char"/>
    <w:basedOn w:val="Heading2Char"/>
    <w:link w:val="Numberedheading2"/>
    <w:rsid w:val="009564E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564ED"/>
    <w:pPr>
      <w:tabs>
        <w:tab w:val="num" w:pos="360"/>
      </w:tabs>
    </w:pPr>
    <w:rPr>
      <w:sz w:val="26"/>
    </w:rPr>
  </w:style>
  <w:style w:type="paragraph" w:customStyle="1" w:styleId="Numberedlevel4text">
    <w:name w:val="Numbered level 4 text"/>
    <w:basedOn w:val="NICEnormal"/>
    <w:next w:val="NICEnormal"/>
    <w:rsid w:val="009564ED"/>
    <w:pPr>
      <w:tabs>
        <w:tab w:val="num" w:pos="360"/>
      </w:tabs>
    </w:pPr>
  </w:style>
  <w:style w:type="paragraph" w:customStyle="1" w:styleId="Numberedlevel3text">
    <w:name w:val="Numbered level 3 text"/>
    <w:basedOn w:val="Numberedheading3"/>
    <w:rsid w:val="009564ED"/>
    <w:pPr>
      <w:spacing w:after="240"/>
    </w:pPr>
    <w:rPr>
      <w:b w:val="0"/>
      <w:sz w:val="24"/>
    </w:rPr>
  </w:style>
  <w:style w:type="paragraph" w:customStyle="1" w:styleId="Bulletindent2">
    <w:name w:val="Bullet indent 2"/>
    <w:basedOn w:val="NICEnormal"/>
    <w:rsid w:val="009564ED"/>
    <w:pPr>
      <w:tabs>
        <w:tab w:val="num" w:pos="360"/>
      </w:tabs>
      <w:spacing w:after="0"/>
      <w:ind w:left="1702" w:hanging="284"/>
    </w:pPr>
  </w:style>
  <w:style w:type="paragraph" w:customStyle="1" w:styleId="Title16ptleft">
    <w:name w:val="Title 16 pt left"/>
    <w:basedOn w:val="Title16pt"/>
    <w:rsid w:val="009564ED"/>
  </w:style>
  <w:style w:type="paragraph" w:customStyle="1" w:styleId="Bulletleft1">
    <w:name w:val="Bullet left 1"/>
    <w:basedOn w:val="NICEnormal"/>
    <w:rsid w:val="009564ED"/>
    <w:pPr>
      <w:tabs>
        <w:tab w:val="num" w:pos="360"/>
      </w:tabs>
      <w:spacing w:after="0"/>
    </w:pPr>
  </w:style>
  <w:style w:type="character" w:customStyle="1" w:styleId="Bulletleft1Char">
    <w:name w:val="Bullet left 1 Char"/>
    <w:basedOn w:val="NICEnormalChar"/>
    <w:rsid w:val="009564ED"/>
    <w:rPr>
      <w:rFonts w:ascii="Arial" w:eastAsia="Times New Roman" w:hAnsi="Arial"/>
      <w:sz w:val="24"/>
      <w:szCs w:val="24"/>
      <w:lang w:val="en-GB" w:eastAsia="en-US" w:bidi="ar-SA"/>
    </w:rPr>
  </w:style>
  <w:style w:type="paragraph" w:customStyle="1" w:styleId="Bulletleft2">
    <w:name w:val="Bullet left 2"/>
    <w:basedOn w:val="NICEnormal"/>
    <w:rsid w:val="009564ED"/>
    <w:pPr>
      <w:tabs>
        <w:tab w:val="num" w:pos="360"/>
      </w:tabs>
      <w:spacing w:after="0"/>
      <w:ind w:left="568" w:hanging="284"/>
    </w:pPr>
  </w:style>
  <w:style w:type="paragraph" w:customStyle="1" w:styleId="Bulletleft3">
    <w:name w:val="Bullet left 3"/>
    <w:basedOn w:val="NICEnormal"/>
    <w:rsid w:val="009564ED"/>
    <w:pPr>
      <w:tabs>
        <w:tab w:val="num" w:pos="360"/>
      </w:tabs>
      <w:spacing w:after="0"/>
    </w:pPr>
  </w:style>
  <w:style w:type="paragraph" w:customStyle="1" w:styleId="Bulletindent1">
    <w:name w:val="Bullet indent 1"/>
    <w:basedOn w:val="NICEnormal"/>
    <w:rsid w:val="009564ED"/>
    <w:pPr>
      <w:numPr>
        <w:numId w:val="21"/>
      </w:numPr>
      <w:spacing w:before="120" w:after="120" w:line="240" w:lineRule="auto"/>
    </w:pPr>
    <w:rPr>
      <w:sz w:val="22"/>
      <w:lang w:val="en-GB"/>
    </w:rPr>
  </w:style>
  <w:style w:type="paragraph" w:customStyle="1" w:styleId="Bulletindent3">
    <w:name w:val="Bullet indent 3"/>
    <w:basedOn w:val="NICEnormal"/>
    <w:rsid w:val="009564ED"/>
    <w:pPr>
      <w:tabs>
        <w:tab w:val="num" w:pos="360"/>
      </w:tabs>
      <w:spacing w:after="0"/>
    </w:pPr>
  </w:style>
  <w:style w:type="paragraph" w:customStyle="1" w:styleId="Numberedlevel2text">
    <w:name w:val="Numbered level 2 text"/>
    <w:basedOn w:val="Numberedheading2"/>
    <w:rsid w:val="009564ED"/>
    <w:pPr>
      <w:spacing w:after="240"/>
    </w:pPr>
    <w:rPr>
      <w:b/>
      <w:i/>
    </w:rPr>
  </w:style>
  <w:style w:type="paragraph" w:customStyle="1" w:styleId="Bulletleft1last">
    <w:name w:val="Bullet left 1 last"/>
    <w:basedOn w:val="NICEnormal"/>
    <w:rsid w:val="009564ED"/>
    <w:pPr>
      <w:tabs>
        <w:tab w:val="num" w:pos="360"/>
      </w:tabs>
    </w:pPr>
    <w:rPr>
      <w:rFonts w:cs="Arial"/>
    </w:rPr>
  </w:style>
  <w:style w:type="character" w:customStyle="1" w:styleId="Bulletleft1lastChar">
    <w:name w:val="Bullet left 1 last Char"/>
    <w:rsid w:val="009564ED"/>
    <w:rPr>
      <w:rFonts w:ascii="Arial" w:eastAsia="Times New Roman" w:hAnsi="Arial" w:cs="Arial"/>
      <w:sz w:val="24"/>
      <w:szCs w:val="24"/>
      <w:lang w:eastAsia="en-US"/>
    </w:rPr>
  </w:style>
  <w:style w:type="paragraph" w:customStyle="1" w:styleId="boxedtext">
    <w:name w:val="boxed text"/>
    <w:basedOn w:val="NICEnormal"/>
    <w:rsid w:val="009564E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564ED"/>
    <w:rPr>
      <w:rFonts w:ascii="Arial" w:hAnsi="Arial"/>
      <w:sz w:val="24"/>
    </w:rPr>
  </w:style>
  <w:style w:type="paragraph" w:customStyle="1" w:styleId="Bulletindent1last">
    <w:name w:val="Bullet indent 1 last"/>
    <w:basedOn w:val="NICEnormal"/>
    <w:next w:val="NICEnormal"/>
    <w:rsid w:val="009564ED"/>
    <w:pPr>
      <w:numPr>
        <w:numId w:val="14"/>
      </w:numPr>
    </w:pPr>
    <w:rPr>
      <w:sz w:val="22"/>
      <w:lang w:val="en-GB"/>
    </w:rPr>
  </w:style>
  <w:style w:type="paragraph" w:customStyle="1" w:styleId="NICEnormalindented">
    <w:name w:val="NICE normal indented"/>
    <w:basedOn w:val="NICEnormal"/>
    <w:rsid w:val="009564ED"/>
    <w:pPr>
      <w:tabs>
        <w:tab w:val="left" w:pos="1134"/>
      </w:tabs>
      <w:ind w:left="1134"/>
    </w:pPr>
  </w:style>
  <w:style w:type="paragraph" w:customStyle="1" w:styleId="Tabletitle">
    <w:name w:val="Table title"/>
    <w:basedOn w:val="NICEnormal"/>
    <w:next w:val="NICEnormal"/>
    <w:rsid w:val="009564ED"/>
    <w:pPr>
      <w:keepNext/>
      <w:spacing w:after="60" w:line="240" w:lineRule="auto"/>
    </w:pPr>
    <w:rPr>
      <w:b/>
    </w:rPr>
  </w:style>
  <w:style w:type="paragraph" w:customStyle="1" w:styleId="Tabletext">
    <w:name w:val="Table text"/>
    <w:basedOn w:val="PGDNormal"/>
    <w:rsid w:val="009564ED"/>
    <w:pPr>
      <w:keepNext/>
      <w:spacing w:after="60"/>
    </w:pPr>
  </w:style>
  <w:style w:type="paragraph" w:customStyle="1" w:styleId="Section2paragraphs">
    <w:name w:val="Section 2 paragraphs"/>
    <w:basedOn w:val="NICEnormal"/>
    <w:rsid w:val="009564ED"/>
    <w:pPr>
      <w:tabs>
        <w:tab w:val="num" w:pos="360"/>
      </w:tabs>
    </w:pPr>
  </w:style>
  <w:style w:type="paragraph" w:customStyle="1" w:styleId="Section3paragraphs">
    <w:name w:val="Section 3 paragraphs"/>
    <w:basedOn w:val="NICEnormal"/>
    <w:rsid w:val="009564ED"/>
    <w:pPr>
      <w:tabs>
        <w:tab w:val="num" w:pos="360"/>
      </w:tabs>
    </w:pPr>
  </w:style>
  <w:style w:type="paragraph" w:customStyle="1" w:styleId="Section411paragraphs">
    <w:name w:val="Section 4.1.1 paragraphs"/>
    <w:basedOn w:val="NICEnormal"/>
    <w:rsid w:val="009564ED"/>
    <w:pPr>
      <w:tabs>
        <w:tab w:val="num" w:pos="360"/>
      </w:tabs>
    </w:pPr>
  </w:style>
  <w:style w:type="paragraph" w:customStyle="1" w:styleId="Section412paragraphs">
    <w:name w:val="Section 4.1.2 paragraphs"/>
    <w:basedOn w:val="NICEnormal"/>
    <w:rsid w:val="009564ED"/>
    <w:pPr>
      <w:tabs>
        <w:tab w:val="num" w:pos="360"/>
      </w:tabs>
    </w:pPr>
  </w:style>
  <w:style w:type="paragraph" w:customStyle="1" w:styleId="Section42paragraphs">
    <w:name w:val="Section 4.2 paragraphs"/>
    <w:basedOn w:val="NICEnormal"/>
    <w:rsid w:val="009564ED"/>
    <w:pPr>
      <w:tabs>
        <w:tab w:val="num" w:pos="360"/>
      </w:tabs>
    </w:pPr>
  </w:style>
  <w:style w:type="paragraph" w:customStyle="1" w:styleId="Section43paragraphs">
    <w:name w:val="Section 4.3 paragraphs"/>
    <w:basedOn w:val="NICEnormal"/>
    <w:rsid w:val="009564ED"/>
    <w:pPr>
      <w:tabs>
        <w:tab w:val="num" w:pos="360"/>
      </w:tabs>
    </w:pPr>
  </w:style>
  <w:style w:type="paragraph" w:customStyle="1" w:styleId="Appendixlevel1">
    <w:name w:val="Appendix level 1"/>
    <w:basedOn w:val="NICEnormal"/>
    <w:autoRedefine/>
    <w:rsid w:val="009564ED"/>
    <w:pPr>
      <w:tabs>
        <w:tab w:val="num" w:pos="360"/>
      </w:tabs>
      <w:spacing w:before="240"/>
    </w:pPr>
  </w:style>
  <w:style w:type="paragraph" w:customStyle="1" w:styleId="Appendixlevel2">
    <w:name w:val="Appendix level 2"/>
    <w:basedOn w:val="NICEnormal"/>
    <w:rsid w:val="009564ED"/>
    <w:pPr>
      <w:tabs>
        <w:tab w:val="num" w:pos="360"/>
      </w:tabs>
      <w:spacing w:before="240"/>
    </w:pPr>
  </w:style>
  <w:style w:type="paragraph" w:customStyle="1" w:styleId="Appendixbullet">
    <w:name w:val="Appendix bullet"/>
    <w:basedOn w:val="NICEnormal"/>
    <w:rsid w:val="009564ED"/>
    <w:pPr>
      <w:tabs>
        <w:tab w:val="num" w:pos="360"/>
      </w:tabs>
      <w:spacing w:after="0" w:line="240" w:lineRule="auto"/>
    </w:pPr>
  </w:style>
  <w:style w:type="paragraph" w:customStyle="1" w:styleId="Appendixreferences">
    <w:name w:val="Appendix references"/>
    <w:basedOn w:val="NICEnormal"/>
    <w:rsid w:val="009564ED"/>
    <w:pPr>
      <w:tabs>
        <w:tab w:val="left" w:pos="567"/>
      </w:tabs>
      <w:spacing w:after="120" w:line="240" w:lineRule="auto"/>
      <w:ind w:left="567"/>
    </w:pPr>
  </w:style>
  <w:style w:type="paragraph" w:customStyle="1" w:styleId="References">
    <w:name w:val="References"/>
    <w:basedOn w:val="PGDNormal"/>
    <w:rsid w:val="009564ED"/>
    <w:pPr>
      <w:tabs>
        <w:tab w:val="num" w:pos="360"/>
      </w:tabs>
      <w:spacing w:after="120"/>
    </w:pPr>
  </w:style>
  <w:style w:type="paragraph" w:styleId="BalloonText">
    <w:name w:val="Balloon Text"/>
    <w:basedOn w:val="Normal"/>
    <w:link w:val="BalloonTextChar"/>
    <w:semiHidden/>
    <w:rsid w:val="009564ED"/>
    <w:rPr>
      <w:rFonts w:ascii="Tahoma" w:hAnsi="Tahoma" w:cs="Tahoma"/>
      <w:sz w:val="16"/>
      <w:szCs w:val="16"/>
    </w:rPr>
  </w:style>
  <w:style w:type="character" w:customStyle="1" w:styleId="BalloonTextChar">
    <w:name w:val="Balloon Text Char"/>
    <w:link w:val="BalloonText"/>
    <w:semiHidden/>
    <w:rsid w:val="009564E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564ED"/>
    <w:rPr>
      <w:sz w:val="16"/>
      <w:szCs w:val="16"/>
    </w:rPr>
  </w:style>
  <w:style w:type="paragraph" w:styleId="CommentText">
    <w:name w:val="annotation text"/>
    <w:basedOn w:val="Normal"/>
    <w:link w:val="CommentTextChar1"/>
    <w:uiPriority w:val="99"/>
    <w:unhideWhenUsed/>
    <w:rsid w:val="009564ED"/>
  </w:style>
  <w:style w:type="character" w:customStyle="1" w:styleId="CommentTextChar">
    <w:name w:val="Comment Text Char"/>
    <w:uiPriority w:val="99"/>
    <w:rsid w:val="009564E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564ED"/>
    <w:rPr>
      <w:b/>
      <w:bCs/>
    </w:rPr>
  </w:style>
  <w:style w:type="character" w:customStyle="1" w:styleId="CommentSubjectChar">
    <w:name w:val="Comment Subject Char"/>
    <w:semiHidden/>
    <w:rsid w:val="009564E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564ED"/>
    <w:pPr>
      <w:spacing w:before="100" w:beforeAutospacing="1" w:after="100" w:afterAutospacing="1"/>
    </w:pPr>
  </w:style>
  <w:style w:type="paragraph" w:styleId="TOC1">
    <w:name w:val="toc 1"/>
    <w:basedOn w:val="Normal"/>
    <w:next w:val="Normal"/>
    <w:autoRedefine/>
    <w:rsid w:val="009564ED"/>
    <w:rPr>
      <w:rFonts w:ascii="Arial" w:hAnsi="Arial"/>
    </w:rPr>
  </w:style>
  <w:style w:type="paragraph" w:styleId="TOC2">
    <w:name w:val="toc 2"/>
    <w:basedOn w:val="Normal"/>
    <w:next w:val="Normal"/>
    <w:autoRedefine/>
    <w:rsid w:val="009564ED"/>
    <w:pPr>
      <w:ind w:left="240"/>
    </w:pPr>
    <w:rPr>
      <w:rFonts w:ascii="Arial" w:hAnsi="Arial"/>
    </w:rPr>
  </w:style>
  <w:style w:type="paragraph" w:customStyle="1" w:styleId="Frontpagetitle">
    <w:name w:val="Front page title"/>
    <w:basedOn w:val="Normal"/>
    <w:rsid w:val="009564ED"/>
    <w:pPr>
      <w:spacing w:after="240"/>
      <w:jc w:val="center"/>
    </w:pPr>
    <w:rPr>
      <w:rFonts w:ascii="Arial" w:hAnsi="Arial" w:cs="Arial"/>
      <w:sz w:val="48"/>
      <w:szCs w:val="48"/>
      <w:lang w:val="en-US"/>
    </w:rPr>
  </w:style>
  <w:style w:type="paragraph" w:customStyle="1" w:styleId="Frontpagedate">
    <w:name w:val="Front page date"/>
    <w:basedOn w:val="Normal"/>
    <w:rsid w:val="009564ED"/>
    <w:pPr>
      <w:spacing w:after="240"/>
    </w:pPr>
    <w:rPr>
      <w:rFonts w:ascii="Arial" w:hAnsi="Arial" w:cs="Arial"/>
      <w:sz w:val="32"/>
      <w:szCs w:val="32"/>
      <w:lang w:val="en-US"/>
    </w:rPr>
  </w:style>
  <w:style w:type="paragraph" w:customStyle="1" w:styleId="Frontpageguidelinenumber">
    <w:name w:val="Front page guideline number"/>
    <w:basedOn w:val="Normal"/>
    <w:rsid w:val="009564E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564ED"/>
    <w:pPr>
      <w:outlineLvl w:val="9"/>
    </w:pPr>
    <w:rPr>
      <w:lang w:bidi="en-US"/>
    </w:rPr>
  </w:style>
  <w:style w:type="paragraph" w:styleId="TOC3">
    <w:name w:val="toc 3"/>
    <w:basedOn w:val="Normal"/>
    <w:next w:val="Normal"/>
    <w:autoRedefine/>
    <w:semiHidden/>
    <w:rsid w:val="009564ED"/>
    <w:pPr>
      <w:ind w:left="480"/>
    </w:pPr>
    <w:rPr>
      <w:rFonts w:ascii="Arial" w:hAnsi="Arial"/>
    </w:rPr>
  </w:style>
  <w:style w:type="character" w:styleId="FollowedHyperlink">
    <w:name w:val="FollowedHyperlink"/>
    <w:unhideWhenUsed/>
    <w:rsid w:val="009564ED"/>
    <w:rPr>
      <w:color w:val="800080"/>
      <w:u w:val="single"/>
    </w:rPr>
  </w:style>
  <w:style w:type="paragraph" w:customStyle="1" w:styleId="Level2text">
    <w:name w:val="Level 2 text"/>
    <w:basedOn w:val="Numberedheading2"/>
    <w:locked/>
    <w:rsid w:val="009564ED"/>
    <w:pPr>
      <w:numPr>
        <w:ilvl w:val="1"/>
        <w:numId w:val="1"/>
      </w:numPr>
    </w:pPr>
    <w:rPr>
      <w:b/>
      <w:i/>
    </w:rPr>
  </w:style>
  <w:style w:type="paragraph" w:styleId="FootnoteText">
    <w:name w:val="footnote text"/>
    <w:basedOn w:val="Normal"/>
    <w:link w:val="FootnoteTextChar1"/>
    <w:semiHidden/>
    <w:rsid w:val="009564ED"/>
    <w:rPr>
      <w:rFonts w:ascii="Arial" w:eastAsia="Calibri" w:hAnsi="Arial"/>
    </w:rPr>
  </w:style>
  <w:style w:type="character" w:customStyle="1" w:styleId="FootnoteTextChar">
    <w:name w:val="Footnote Text Char"/>
    <w:rsid w:val="009564ED"/>
    <w:rPr>
      <w:rFonts w:ascii="Arial" w:eastAsia="Times New Roman" w:hAnsi="Arial"/>
    </w:rPr>
  </w:style>
  <w:style w:type="character" w:styleId="FootnoteReference">
    <w:name w:val="footnote reference"/>
    <w:rsid w:val="009564ED"/>
    <w:rPr>
      <w:vertAlign w:val="superscript"/>
    </w:rPr>
  </w:style>
  <w:style w:type="paragraph" w:customStyle="1" w:styleId="Paragraph">
    <w:name w:val="Paragraph"/>
    <w:basedOn w:val="Paragraphnonumbers"/>
    <w:uiPriority w:val="4"/>
    <w:qFormat/>
    <w:rsid w:val="009564ED"/>
    <w:pPr>
      <w:numPr>
        <w:numId w:val="11"/>
      </w:numPr>
      <w:tabs>
        <w:tab w:val="left" w:pos="567"/>
      </w:tabs>
    </w:pPr>
  </w:style>
  <w:style w:type="paragraph" w:customStyle="1" w:styleId="Bullets">
    <w:name w:val="Bullets"/>
    <w:basedOn w:val="Normal"/>
    <w:uiPriority w:val="5"/>
    <w:qFormat/>
    <w:rsid w:val="009564ED"/>
    <w:pPr>
      <w:numPr>
        <w:numId w:val="23"/>
      </w:numPr>
      <w:spacing w:after="120" w:line="276" w:lineRule="auto"/>
    </w:pPr>
    <w:rPr>
      <w:rFonts w:ascii="Arial" w:hAnsi="Arial"/>
    </w:rPr>
  </w:style>
  <w:style w:type="paragraph" w:customStyle="1" w:styleId="Subbullets">
    <w:name w:val="Sub bullets"/>
    <w:basedOn w:val="Normal"/>
    <w:uiPriority w:val="6"/>
    <w:qFormat/>
    <w:rsid w:val="009564ED"/>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9564ED"/>
    <w:pPr>
      <w:spacing w:after="240" w:line="276" w:lineRule="auto"/>
    </w:pPr>
    <w:rPr>
      <w:rFonts w:ascii="Arial" w:hAnsi="Arial"/>
    </w:rPr>
  </w:style>
  <w:style w:type="paragraph" w:styleId="TOAHeading">
    <w:name w:val="toa heading"/>
    <w:basedOn w:val="Normal"/>
    <w:next w:val="Normal"/>
    <w:semiHidden/>
    <w:rsid w:val="009564ED"/>
    <w:pPr>
      <w:spacing w:before="120"/>
    </w:pPr>
    <w:rPr>
      <w:rFonts w:ascii="Arial" w:hAnsi="Arial"/>
      <w:b/>
      <w:bCs/>
    </w:rPr>
  </w:style>
  <w:style w:type="paragraph" w:styleId="TOC4">
    <w:name w:val="toc 4"/>
    <w:basedOn w:val="Normal"/>
    <w:next w:val="Normal"/>
    <w:autoRedefine/>
    <w:semiHidden/>
    <w:rsid w:val="009564ED"/>
    <w:pPr>
      <w:ind w:left="720"/>
    </w:pPr>
    <w:rPr>
      <w:rFonts w:ascii="Arial" w:hAnsi="Arial"/>
    </w:rPr>
  </w:style>
  <w:style w:type="paragraph" w:customStyle="1" w:styleId="Bulletindent1alast">
    <w:name w:val="Bullet indent 1a last"/>
    <w:basedOn w:val="Bulletindent1last"/>
    <w:qFormat/>
    <w:rsid w:val="009564ED"/>
    <w:pPr>
      <w:ind w:left="2552"/>
    </w:pPr>
  </w:style>
  <w:style w:type="paragraph" w:customStyle="1" w:styleId="Bulletindent2a">
    <w:name w:val="Bullet indent 2a"/>
    <w:basedOn w:val="Normal"/>
    <w:qFormat/>
    <w:rsid w:val="009564E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564ED"/>
    <w:pPr>
      <w:tabs>
        <w:tab w:val="num" w:pos="2552"/>
      </w:tabs>
      <w:ind w:left="2552"/>
    </w:pPr>
  </w:style>
  <w:style w:type="paragraph" w:customStyle="1" w:styleId="Frontpagegreentitle">
    <w:name w:val="Front page green title"/>
    <w:basedOn w:val="Normal"/>
    <w:rsid w:val="009564ED"/>
    <w:pPr>
      <w:jc w:val="center"/>
    </w:pPr>
    <w:rPr>
      <w:rFonts w:ascii="Arial" w:hAnsi="Arial" w:cs="Arial"/>
      <w:b/>
      <w:color w:val="009999"/>
      <w:sz w:val="64"/>
      <w:szCs w:val="64"/>
    </w:rPr>
  </w:style>
  <w:style w:type="paragraph" w:styleId="TOC5">
    <w:name w:val="toc 5"/>
    <w:basedOn w:val="Normal"/>
    <w:next w:val="Normal"/>
    <w:autoRedefine/>
    <w:semiHidden/>
    <w:unhideWhenUsed/>
    <w:rsid w:val="009564ED"/>
    <w:pPr>
      <w:spacing w:after="100" w:line="276" w:lineRule="auto"/>
      <w:ind w:left="880"/>
    </w:pPr>
  </w:style>
  <w:style w:type="paragraph" w:styleId="TOC6">
    <w:name w:val="toc 6"/>
    <w:basedOn w:val="Normal"/>
    <w:next w:val="Normal"/>
    <w:autoRedefine/>
    <w:semiHidden/>
    <w:unhideWhenUsed/>
    <w:rsid w:val="009564ED"/>
    <w:pPr>
      <w:spacing w:after="100" w:line="276" w:lineRule="auto"/>
      <w:ind w:left="1100"/>
    </w:pPr>
  </w:style>
  <w:style w:type="paragraph" w:styleId="TOC7">
    <w:name w:val="toc 7"/>
    <w:basedOn w:val="Normal"/>
    <w:next w:val="Normal"/>
    <w:autoRedefine/>
    <w:semiHidden/>
    <w:unhideWhenUsed/>
    <w:rsid w:val="009564ED"/>
    <w:pPr>
      <w:spacing w:after="100" w:line="276" w:lineRule="auto"/>
      <w:ind w:left="1320"/>
    </w:pPr>
  </w:style>
  <w:style w:type="paragraph" w:styleId="TOC8">
    <w:name w:val="toc 8"/>
    <w:basedOn w:val="Normal"/>
    <w:next w:val="Normal"/>
    <w:autoRedefine/>
    <w:semiHidden/>
    <w:unhideWhenUsed/>
    <w:rsid w:val="009564ED"/>
    <w:pPr>
      <w:spacing w:after="100" w:line="276" w:lineRule="auto"/>
      <w:ind w:left="1540"/>
    </w:pPr>
  </w:style>
  <w:style w:type="paragraph" w:styleId="TOC9">
    <w:name w:val="toc 9"/>
    <w:basedOn w:val="Normal"/>
    <w:next w:val="Normal"/>
    <w:autoRedefine/>
    <w:semiHidden/>
    <w:unhideWhenUsed/>
    <w:rsid w:val="009564ED"/>
    <w:pPr>
      <w:spacing w:after="100" w:line="276" w:lineRule="auto"/>
      <w:ind w:left="1760"/>
    </w:pPr>
  </w:style>
  <w:style w:type="paragraph" w:customStyle="1" w:styleId="Question">
    <w:name w:val="Question"/>
    <w:basedOn w:val="References"/>
    <w:qFormat/>
    <w:rsid w:val="009564ED"/>
    <w:pPr>
      <w:keepNext/>
      <w:numPr>
        <w:numId w:val="4"/>
      </w:numPr>
    </w:pPr>
    <w:rPr>
      <w:b/>
    </w:rPr>
  </w:style>
  <w:style w:type="paragraph" w:styleId="EndnoteText">
    <w:name w:val="endnote text"/>
    <w:basedOn w:val="Normal"/>
    <w:link w:val="EndnoteTextChar1"/>
    <w:semiHidden/>
    <w:unhideWhenUsed/>
    <w:rsid w:val="009564ED"/>
  </w:style>
  <w:style w:type="character" w:customStyle="1" w:styleId="EndnoteTextChar">
    <w:name w:val="Endnote Text Char"/>
    <w:semiHidden/>
    <w:rsid w:val="009564ED"/>
    <w:rPr>
      <w:rFonts w:ascii="Times New Roman" w:eastAsia="Times New Roman" w:hAnsi="Times New Roman"/>
    </w:rPr>
  </w:style>
  <w:style w:type="character" w:styleId="EndnoteReference">
    <w:name w:val="endnote reference"/>
    <w:semiHidden/>
    <w:unhideWhenUsed/>
    <w:rsid w:val="009564ED"/>
    <w:rPr>
      <w:vertAlign w:val="superscript"/>
    </w:rPr>
  </w:style>
  <w:style w:type="paragraph" w:customStyle="1" w:styleId="Style4">
    <w:name w:val="Style4"/>
    <w:basedOn w:val="Normal"/>
    <w:autoRedefine/>
    <w:rsid w:val="009564ED"/>
    <w:pPr>
      <w:keepNext/>
      <w:spacing w:line="360" w:lineRule="auto"/>
      <w:ind w:left="567"/>
    </w:pPr>
    <w:rPr>
      <w:rFonts w:ascii="Arial" w:hAnsi="Arial" w:cs="Arial"/>
    </w:rPr>
  </w:style>
  <w:style w:type="paragraph" w:customStyle="1" w:styleId="Bodytextosteo">
    <w:name w:val="Body text osteo"/>
    <w:basedOn w:val="BodyText"/>
    <w:autoRedefine/>
    <w:rsid w:val="009564ED"/>
    <w:pPr>
      <w:spacing w:after="0" w:line="360" w:lineRule="auto"/>
      <w:ind w:left="567"/>
    </w:pPr>
    <w:rPr>
      <w:rFonts w:ascii="Arial" w:hAnsi="Arial" w:cs="Arial"/>
    </w:rPr>
  </w:style>
  <w:style w:type="paragraph" w:styleId="BodyText">
    <w:name w:val="Body Text"/>
    <w:basedOn w:val="Normal"/>
    <w:link w:val="BodyTextChar"/>
    <w:rsid w:val="009564ED"/>
    <w:pPr>
      <w:spacing w:after="120"/>
    </w:pPr>
  </w:style>
  <w:style w:type="paragraph" w:customStyle="1" w:styleId="bulletdoubleindent">
    <w:name w:val="bullet double indent"/>
    <w:basedOn w:val="Normal"/>
    <w:autoRedefine/>
    <w:rsid w:val="009564ED"/>
    <w:pPr>
      <w:numPr>
        <w:numId w:val="5"/>
      </w:numPr>
      <w:spacing w:line="360" w:lineRule="auto"/>
    </w:pPr>
    <w:rPr>
      <w:rFonts w:ascii="Arial" w:eastAsia="Calibri" w:hAnsi="Arial"/>
    </w:rPr>
  </w:style>
  <w:style w:type="paragraph" w:customStyle="1" w:styleId="bulletindentosteo">
    <w:name w:val="bullet indent osteo"/>
    <w:basedOn w:val="Normal"/>
    <w:autoRedefine/>
    <w:rsid w:val="009564ED"/>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9564ED"/>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9564ED"/>
    <w:pPr>
      <w:spacing w:after="0" w:line="360" w:lineRule="auto"/>
      <w:ind w:left="567"/>
    </w:pPr>
  </w:style>
  <w:style w:type="paragraph" w:customStyle="1" w:styleId="subheadingosteo">
    <w:name w:val="subheading osteo"/>
    <w:basedOn w:val="Heading6"/>
    <w:autoRedefine/>
    <w:rsid w:val="009564ED"/>
    <w:pPr>
      <w:keepNext/>
      <w:spacing w:line="360" w:lineRule="auto"/>
      <w:ind w:left="539"/>
    </w:pPr>
    <w:rPr>
      <w:rFonts w:ascii="Arial" w:hAnsi="Arial"/>
    </w:rPr>
  </w:style>
  <w:style w:type="paragraph" w:customStyle="1" w:styleId="bulletdoubleindentosteo">
    <w:name w:val="bullet double indent osteo"/>
    <w:basedOn w:val="bulletindentosteo"/>
    <w:autoRedefine/>
    <w:rsid w:val="009564ED"/>
    <w:pPr>
      <w:numPr>
        <w:numId w:val="7"/>
      </w:numPr>
    </w:pPr>
    <w:rPr>
      <w:rFonts w:eastAsia="Times New Roman"/>
      <w:lang w:eastAsia="en-GB"/>
    </w:rPr>
  </w:style>
  <w:style w:type="paragraph" w:styleId="ListBullet3">
    <w:name w:val="List Bullet 3"/>
    <w:basedOn w:val="Normal"/>
    <w:autoRedefine/>
    <w:rsid w:val="009564ED"/>
  </w:style>
  <w:style w:type="paragraph" w:customStyle="1" w:styleId="Bulletosteotable">
    <w:name w:val="Bullet osteo table"/>
    <w:basedOn w:val="bulletosteoporosis"/>
    <w:autoRedefine/>
    <w:rsid w:val="009564ED"/>
    <w:pPr>
      <w:numPr>
        <w:numId w:val="8"/>
      </w:numPr>
    </w:pPr>
  </w:style>
  <w:style w:type="paragraph" w:customStyle="1" w:styleId="StyleHeading2Before0ptAfter0ptLinespacing15l">
    <w:name w:val="Style Heading 2 + Before:  0 pt After:  0 pt Line spacing:  1.5 l..."/>
    <w:basedOn w:val="Heading2"/>
    <w:autoRedefine/>
    <w:rsid w:val="009564ED"/>
    <w:pPr>
      <w:spacing w:after="0" w:line="360" w:lineRule="auto"/>
    </w:pPr>
    <w:rPr>
      <w:szCs w:val="20"/>
      <w:lang w:val="en-US"/>
    </w:rPr>
  </w:style>
  <w:style w:type="paragraph" w:customStyle="1" w:styleId="NCC-ACChaptertitle">
    <w:name w:val="NCC-AC Chapter title"/>
    <w:basedOn w:val="Numberedheading1"/>
    <w:next w:val="Normal"/>
    <w:autoRedefine/>
    <w:rsid w:val="009564E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564E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564ED"/>
    <w:pPr>
      <w:numPr>
        <w:ilvl w:val="3"/>
        <w:numId w:val="10"/>
      </w:numPr>
    </w:pPr>
    <w:rPr>
      <w:b w:val="0"/>
    </w:rPr>
  </w:style>
  <w:style w:type="numbering" w:customStyle="1" w:styleId="NiceNumbering">
    <w:name w:val="Nice Numbering"/>
    <w:rsid w:val="009564ED"/>
    <w:pPr>
      <w:numPr>
        <w:numId w:val="10"/>
      </w:numPr>
    </w:pPr>
  </w:style>
  <w:style w:type="character" w:customStyle="1" w:styleId="FootnoteTextChar1">
    <w:name w:val="Footnote Text Char1"/>
    <w:link w:val="FootnoteText"/>
    <w:semiHidden/>
    <w:rsid w:val="009564ED"/>
    <w:rPr>
      <w:rFonts w:ascii="Arial" w:hAnsi="Arial"/>
      <w:kern w:val="2"/>
      <w:lang w:eastAsia="en-US"/>
      <w14:ligatures w14:val="standardContextual"/>
    </w:rPr>
  </w:style>
  <w:style w:type="table" w:styleId="TableGrid">
    <w:name w:val="Table Grid"/>
    <w:basedOn w:val="TableNormal"/>
    <w:rsid w:val="009564E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564ED"/>
    <w:rPr>
      <w:rFonts w:ascii="Arial" w:hAnsi="Arial" w:cs="Arial"/>
      <w:color w:val="FFFFFF"/>
      <w:sz w:val="32"/>
      <w:szCs w:val="32"/>
    </w:rPr>
  </w:style>
  <w:style w:type="paragraph" w:customStyle="1" w:styleId="Default">
    <w:name w:val="Default"/>
    <w:rsid w:val="009564ED"/>
    <w:pPr>
      <w:autoSpaceDE w:val="0"/>
      <w:autoSpaceDN w:val="0"/>
      <w:adjustRightInd w:val="0"/>
    </w:pPr>
    <w:rPr>
      <w:rFonts w:eastAsia="Times New Roman" w:cs="Calibri"/>
      <w:color w:val="000000"/>
    </w:rPr>
  </w:style>
  <w:style w:type="paragraph" w:customStyle="1" w:styleId="PGDNormal">
    <w:name w:val="PGD Normal"/>
    <w:basedOn w:val="NICEnormal"/>
    <w:rsid w:val="009564ED"/>
    <w:pPr>
      <w:spacing w:line="240" w:lineRule="auto"/>
    </w:pPr>
    <w:rPr>
      <w:sz w:val="22"/>
    </w:rPr>
  </w:style>
  <w:style w:type="paragraph" w:customStyle="1" w:styleId="TabletextIPoverviewevidence">
    <w:name w:val="Table text IP overview evidence"/>
    <w:basedOn w:val="Tabletext"/>
    <w:rsid w:val="009564ED"/>
    <w:rPr>
      <w:sz w:val="18"/>
    </w:rPr>
  </w:style>
  <w:style w:type="character" w:customStyle="1" w:styleId="Heading5Char">
    <w:name w:val="Heading 5 Char"/>
    <w:link w:val="Heading5"/>
    <w:uiPriority w:val="9"/>
    <w:rsid w:val="009564E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564E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564E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564E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564E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564ED"/>
    <w:pPr>
      <w:spacing w:after="600"/>
    </w:pPr>
    <w:rPr>
      <w:rFonts w:ascii="Cambria" w:hAnsi="Cambria"/>
      <w:i/>
      <w:iCs/>
      <w:spacing w:val="13"/>
    </w:rPr>
  </w:style>
  <w:style w:type="character" w:customStyle="1" w:styleId="SubtitleChar">
    <w:name w:val="Subtitle Char"/>
    <w:link w:val="Subtitle"/>
    <w:uiPriority w:val="11"/>
    <w:rsid w:val="009564ED"/>
    <w:rPr>
      <w:rFonts w:ascii="Cambria" w:eastAsiaTheme="minorHAnsi" w:hAnsi="Cambria"/>
      <w:i/>
      <w:iCs/>
      <w:spacing w:val="13"/>
      <w:kern w:val="2"/>
      <w:lang w:eastAsia="en-US"/>
      <w14:ligatures w14:val="standardContextual"/>
    </w:rPr>
  </w:style>
  <w:style w:type="character" w:styleId="Strong">
    <w:name w:val="Strong"/>
    <w:uiPriority w:val="22"/>
    <w:qFormat/>
    <w:rsid w:val="009564ED"/>
    <w:rPr>
      <w:b/>
      <w:bCs/>
    </w:rPr>
  </w:style>
  <w:style w:type="character" w:styleId="Emphasis">
    <w:name w:val="Emphasis"/>
    <w:uiPriority w:val="20"/>
    <w:qFormat/>
    <w:rsid w:val="009564ED"/>
    <w:rPr>
      <w:b/>
      <w:bCs/>
      <w:i/>
      <w:iCs/>
      <w:spacing w:val="10"/>
      <w:bdr w:val="none" w:sz="0" w:space="0" w:color="auto"/>
      <w:shd w:val="clear" w:color="auto" w:fill="auto"/>
    </w:rPr>
  </w:style>
  <w:style w:type="paragraph" w:styleId="NoSpacing">
    <w:name w:val="No Spacing"/>
    <w:basedOn w:val="Normal"/>
    <w:uiPriority w:val="1"/>
    <w:qFormat/>
    <w:rsid w:val="009564ED"/>
    <w:rPr>
      <w:rFonts w:eastAsia="Calibri"/>
    </w:rPr>
  </w:style>
  <w:style w:type="paragraph" w:styleId="Quote">
    <w:name w:val="Quote"/>
    <w:basedOn w:val="Normal"/>
    <w:next w:val="Normal"/>
    <w:link w:val="QuoteChar"/>
    <w:uiPriority w:val="29"/>
    <w:qFormat/>
    <w:rsid w:val="009564ED"/>
    <w:pPr>
      <w:spacing w:before="200"/>
      <w:ind w:left="360" w:right="360"/>
    </w:pPr>
    <w:rPr>
      <w:i/>
      <w:iCs/>
    </w:rPr>
  </w:style>
  <w:style w:type="character" w:customStyle="1" w:styleId="QuoteChar">
    <w:name w:val="Quote Char"/>
    <w:link w:val="Quote"/>
    <w:uiPriority w:val="29"/>
    <w:rsid w:val="009564E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564E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564ED"/>
    <w:rPr>
      <w:rFonts w:eastAsiaTheme="minorHAnsi"/>
      <w:b/>
      <w:bCs/>
      <w:i/>
      <w:iCs/>
      <w:kern w:val="2"/>
      <w:lang w:eastAsia="en-US"/>
      <w14:ligatures w14:val="standardContextual"/>
    </w:rPr>
  </w:style>
  <w:style w:type="character" w:styleId="SubtleEmphasis">
    <w:name w:val="Subtle Emphasis"/>
    <w:uiPriority w:val="19"/>
    <w:qFormat/>
    <w:rsid w:val="009564ED"/>
    <w:rPr>
      <w:i/>
      <w:iCs/>
    </w:rPr>
  </w:style>
  <w:style w:type="character" w:styleId="IntenseEmphasis">
    <w:name w:val="Intense Emphasis"/>
    <w:uiPriority w:val="21"/>
    <w:qFormat/>
    <w:rsid w:val="009564ED"/>
    <w:rPr>
      <w:b/>
      <w:bCs/>
    </w:rPr>
  </w:style>
  <w:style w:type="character" w:styleId="SubtleReference">
    <w:name w:val="Subtle Reference"/>
    <w:uiPriority w:val="31"/>
    <w:qFormat/>
    <w:rsid w:val="009564ED"/>
    <w:rPr>
      <w:smallCaps/>
    </w:rPr>
  </w:style>
  <w:style w:type="character" w:styleId="IntenseReference">
    <w:name w:val="Intense Reference"/>
    <w:uiPriority w:val="32"/>
    <w:qFormat/>
    <w:rsid w:val="009564ED"/>
    <w:rPr>
      <w:smallCaps/>
      <w:spacing w:val="5"/>
      <w:u w:val="single"/>
    </w:rPr>
  </w:style>
  <w:style w:type="character" w:styleId="BookTitle">
    <w:name w:val="Book Title"/>
    <w:uiPriority w:val="33"/>
    <w:qFormat/>
    <w:rsid w:val="009564ED"/>
    <w:rPr>
      <w:i/>
      <w:iCs/>
      <w:smallCaps/>
      <w:spacing w:val="5"/>
    </w:rPr>
  </w:style>
  <w:style w:type="paragraph" w:customStyle="1" w:styleId="NICETitle2">
    <w:name w:val="NICE Title 2"/>
    <w:basedOn w:val="Normal"/>
    <w:qFormat/>
    <w:rsid w:val="009564E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564ED"/>
    <w:pPr>
      <w:spacing w:after="120" w:line="480" w:lineRule="auto"/>
    </w:pPr>
  </w:style>
  <w:style w:type="character" w:customStyle="1" w:styleId="BodyText2Char">
    <w:name w:val="Body Text 2 Char"/>
    <w:link w:val="BodyText2"/>
    <w:uiPriority w:val="99"/>
    <w:semiHidden/>
    <w:rsid w:val="009564ED"/>
    <w:rPr>
      <w:rFonts w:eastAsiaTheme="minorHAnsi"/>
      <w:kern w:val="2"/>
      <w:lang w:eastAsia="en-US"/>
      <w14:ligatures w14:val="standardContextual"/>
    </w:rPr>
  </w:style>
  <w:style w:type="character" w:styleId="UnresolvedMention">
    <w:name w:val="Unresolved Mention"/>
    <w:uiPriority w:val="99"/>
    <w:semiHidden/>
    <w:unhideWhenUsed/>
    <w:rsid w:val="009564ED"/>
    <w:rPr>
      <w:color w:val="605E5C"/>
      <w:shd w:val="clear" w:color="auto" w:fill="E1DFDD"/>
    </w:rPr>
  </w:style>
  <w:style w:type="paragraph" w:customStyle="1" w:styleId="PGDTitle2">
    <w:name w:val="PGD Title 2"/>
    <w:basedOn w:val="Normal"/>
    <w:rsid w:val="009564ED"/>
    <w:pPr>
      <w:jc w:val="center"/>
    </w:pPr>
    <w:rPr>
      <w:rFonts w:ascii="Arial" w:hAnsi="Arial"/>
      <w:b/>
      <w:sz w:val="36"/>
      <w:szCs w:val="36"/>
    </w:rPr>
  </w:style>
  <w:style w:type="paragraph" w:customStyle="1" w:styleId="PGDTitle1">
    <w:name w:val="PGD Title 1"/>
    <w:basedOn w:val="Normal"/>
    <w:rsid w:val="009564ED"/>
    <w:pPr>
      <w:jc w:val="center"/>
    </w:pPr>
    <w:rPr>
      <w:rFonts w:ascii="Arial" w:hAnsi="Arial"/>
      <w:b/>
      <w:bCs/>
      <w:sz w:val="44"/>
    </w:rPr>
  </w:style>
  <w:style w:type="character" w:customStyle="1" w:styleId="PGDVersionNumber">
    <w:name w:val="PGD Version Number"/>
    <w:basedOn w:val="DefaultParagraphFont"/>
    <w:qFormat/>
    <w:rsid w:val="009564ED"/>
    <w:rPr>
      <w:rFonts w:ascii="Arial" w:hAnsi="Arial"/>
      <w:sz w:val="28"/>
    </w:rPr>
  </w:style>
  <w:style w:type="paragraph" w:customStyle="1" w:styleId="TableHeaderRow">
    <w:name w:val="Table Header Row"/>
    <w:basedOn w:val="Normal"/>
    <w:rsid w:val="009564ED"/>
    <w:rPr>
      <w:rFonts w:ascii="Arial" w:hAnsi="Arial"/>
      <w:b/>
      <w:bCs/>
    </w:rPr>
  </w:style>
  <w:style w:type="character" w:customStyle="1" w:styleId="PGDNormalBold">
    <w:name w:val="PGD Normal Bold"/>
    <w:basedOn w:val="DefaultParagraphFont"/>
    <w:rsid w:val="009564ED"/>
    <w:rPr>
      <w:rFonts w:ascii="Arial" w:hAnsi="Arial"/>
      <w:b/>
      <w:bCs/>
    </w:rPr>
  </w:style>
  <w:style w:type="character" w:customStyle="1" w:styleId="TableHeaderColumn">
    <w:name w:val="Table Header Column"/>
    <w:basedOn w:val="DefaultParagraphFont"/>
    <w:rsid w:val="009564ED"/>
    <w:rPr>
      <w:rFonts w:ascii="Arial" w:hAnsi="Arial"/>
      <w:b/>
      <w:bCs/>
      <w:sz w:val="20"/>
    </w:rPr>
  </w:style>
  <w:style w:type="paragraph" w:customStyle="1" w:styleId="Title1">
    <w:name w:val="Title 1"/>
    <w:basedOn w:val="Title"/>
    <w:qFormat/>
    <w:rsid w:val="009564ED"/>
    <w:rPr>
      <w:rFonts w:ascii="Arial" w:hAnsi="Arial" w:cs="Arial"/>
      <w:sz w:val="44"/>
      <w:szCs w:val="44"/>
    </w:rPr>
  </w:style>
  <w:style w:type="paragraph" w:customStyle="1" w:styleId="Title2">
    <w:name w:val="Title 2"/>
    <w:basedOn w:val="Title"/>
    <w:qFormat/>
    <w:rsid w:val="009564ED"/>
    <w:rPr>
      <w:rFonts w:ascii="Arial" w:hAnsi="Arial" w:cs="Arial"/>
      <w:sz w:val="40"/>
      <w:szCs w:val="40"/>
    </w:rPr>
  </w:style>
  <w:style w:type="paragraph" w:customStyle="1" w:styleId="PGDHeading2">
    <w:name w:val="PGD Heading 2"/>
    <w:basedOn w:val="Heading2"/>
    <w:qFormat/>
    <w:rsid w:val="009564ED"/>
    <w:rPr>
      <w:rFonts w:ascii="Arial" w:hAnsi="Arial" w:cs="Arial"/>
      <w:color w:val="auto"/>
      <w:sz w:val="28"/>
      <w:szCs w:val="28"/>
    </w:rPr>
  </w:style>
  <w:style w:type="table" w:customStyle="1" w:styleId="Tableheading">
    <w:name w:val="Table heading"/>
    <w:basedOn w:val="TableNormal"/>
    <w:uiPriority w:val="99"/>
    <w:rsid w:val="009564E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564ED"/>
    <w:pPr>
      <w:spacing w:line="240" w:lineRule="auto"/>
    </w:pPr>
  </w:style>
  <w:style w:type="paragraph" w:customStyle="1" w:styleId="PGDtablebullet0">
    <w:name w:val="PGD table bullet"/>
    <w:basedOn w:val="Normal"/>
    <w:rsid w:val="009564ED"/>
    <w:rPr>
      <w:rFonts w:ascii="Arial" w:eastAsia="Times New Roman" w:hAnsi="Arial"/>
    </w:rPr>
  </w:style>
  <w:style w:type="numbering" w:customStyle="1" w:styleId="PGDTableBullet">
    <w:name w:val="PGD Table Bullet"/>
    <w:basedOn w:val="NoList"/>
    <w:uiPriority w:val="99"/>
    <w:rsid w:val="009564ED"/>
    <w:pPr>
      <w:numPr>
        <w:numId w:val="13"/>
      </w:numPr>
    </w:pPr>
  </w:style>
  <w:style w:type="paragraph" w:customStyle="1" w:styleId="StyleLatinArialAfter0ptLinespacingsingle">
    <w:name w:val="Style (Latin) Arial After:  0 pt Line spacing:  single"/>
    <w:basedOn w:val="Normal"/>
    <w:rsid w:val="009564ED"/>
    <w:rPr>
      <w:rFonts w:ascii="Arial" w:eastAsia="Times New Roman" w:hAnsi="Arial"/>
    </w:rPr>
  </w:style>
  <w:style w:type="paragraph" w:customStyle="1" w:styleId="PGDlogo">
    <w:name w:val="PGD logo"/>
    <w:basedOn w:val="NICEnormal"/>
    <w:rsid w:val="009564ED"/>
    <w:pPr>
      <w:jc w:val="right"/>
    </w:pPr>
  </w:style>
  <w:style w:type="paragraph" w:customStyle="1" w:styleId="PGDLogo0">
    <w:name w:val="PGD Logo"/>
    <w:basedOn w:val="PGDNormal"/>
    <w:rsid w:val="009564ED"/>
    <w:pPr>
      <w:jc w:val="right"/>
    </w:pPr>
  </w:style>
  <w:style w:type="paragraph" w:customStyle="1" w:styleId="PGDVersion">
    <w:name w:val="PGD Version"/>
    <w:basedOn w:val="Normal"/>
    <w:rsid w:val="009564ED"/>
    <w:pPr>
      <w:jc w:val="center"/>
    </w:pPr>
    <w:rPr>
      <w:rFonts w:ascii="Arial" w:eastAsia="Times New Roman" w:hAnsi="Arial"/>
      <w:sz w:val="28"/>
    </w:rPr>
  </w:style>
  <w:style w:type="numbering" w:customStyle="1" w:styleId="PGDtablebullet2">
    <w:name w:val="PGD table bullet 2"/>
    <w:basedOn w:val="NoList"/>
    <w:rsid w:val="009564ED"/>
    <w:pPr>
      <w:numPr>
        <w:numId w:val="15"/>
      </w:numPr>
    </w:pPr>
  </w:style>
  <w:style w:type="numbering" w:customStyle="1" w:styleId="PGDbullet2">
    <w:name w:val="PGD bullet 2"/>
    <w:basedOn w:val="NoList"/>
    <w:rsid w:val="009564ED"/>
    <w:pPr>
      <w:numPr>
        <w:numId w:val="18"/>
      </w:numPr>
    </w:pPr>
  </w:style>
  <w:style w:type="numbering" w:customStyle="1" w:styleId="PGDtablebullet1">
    <w:name w:val="PGD table bullet 1"/>
    <w:basedOn w:val="NoList"/>
    <w:rsid w:val="009564ED"/>
    <w:pPr>
      <w:numPr>
        <w:numId w:val="20"/>
      </w:numPr>
    </w:pPr>
  </w:style>
  <w:style w:type="character" w:customStyle="1" w:styleId="BodyTextChar">
    <w:name w:val="Body Text Char"/>
    <w:basedOn w:val="DefaultParagraphFont"/>
    <w:link w:val="BodyText"/>
    <w:rsid w:val="009564E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564E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564E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564ED"/>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799">
      <w:bodyDiv w:val="1"/>
      <w:marLeft w:val="0"/>
      <w:marRight w:val="0"/>
      <w:marTop w:val="0"/>
      <w:marBottom w:val="0"/>
      <w:divBdr>
        <w:top w:val="none" w:sz="0" w:space="0" w:color="auto"/>
        <w:left w:val="none" w:sz="0" w:space="0" w:color="auto"/>
        <w:bottom w:val="none" w:sz="0" w:space="0" w:color="auto"/>
        <w:right w:val="none" w:sz="0" w:space="0" w:color="auto"/>
      </w:divBdr>
    </w:div>
    <w:div w:id="28577108">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84070782">
      <w:bodyDiv w:val="1"/>
      <w:marLeft w:val="0"/>
      <w:marRight w:val="0"/>
      <w:marTop w:val="0"/>
      <w:marBottom w:val="0"/>
      <w:divBdr>
        <w:top w:val="none" w:sz="0" w:space="0" w:color="auto"/>
        <w:left w:val="none" w:sz="0" w:space="0" w:color="auto"/>
        <w:bottom w:val="none" w:sz="0" w:space="0" w:color="auto"/>
        <w:right w:val="none" w:sz="0" w:space="0" w:color="auto"/>
      </w:divBdr>
    </w:div>
    <w:div w:id="886837706">
      <w:bodyDiv w:val="1"/>
      <w:marLeft w:val="0"/>
      <w:marRight w:val="0"/>
      <w:marTop w:val="0"/>
      <w:marBottom w:val="0"/>
      <w:divBdr>
        <w:top w:val="none" w:sz="0" w:space="0" w:color="auto"/>
        <w:left w:val="none" w:sz="0" w:space="0" w:color="auto"/>
        <w:bottom w:val="none" w:sz="0" w:space="0" w:color="auto"/>
        <w:right w:val="none" w:sz="0" w:space="0" w:color="auto"/>
      </w:divBdr>
    </w:div>
    <w:div w:id="123446247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7931313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MPG2" TargetMode="External"/><Relationship Id="rId18" Type="http://schemas.openxmlformats.org/officeDocument/2006/relationships/hyperlink" Target="https://www.medicines.org.uk/emc/product/1871/smp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edicines.org.uk/emc/product/1871/smpc" TargetMode="External"/><Relationship Id="rId7" Type="http://schemas.openxmlformats.org/officeDocument/2006/relationships/settings" Target="settings.xml"/><Relationship Id="rId12" Type="http://schemas.openxmlformats.org/officeDocument/2006/relationships/hyperlink" Target="https://www.sps.nhs.uk/home/guidance/patient-group-directions-and-legal-mechanisms/national-pgd-protocol-and-written-instructions-templates/" TargetMode="External"/><Relationship Id="rId17" Type="http://schemas.openxmlformats.org/officeDocument/2006/relationships/hyperlink" Target="https://www.medicines.org.uk/emc/product/1871/smp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yellowcard.mhr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dicines.org.uk/emc/product/1871/smp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pharms.com/making-a-difference/projects-and-campaigns/safe-and-secure-handling-of-medici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https://digitalliverpool.sharepoint.com/sites/SPSDigital/Lists/Content%20Directory/DispForm.aspx?ID=2803</Url>
      <Description>Sodium Chloride Card</Description>
    </Cardcreated>
    <Templatecounting xmlns="f161132f-3af4-47f5-b28f-8075dccddbe8">PGD for KPI</Templatecounting>
    <Accessibletemplate xmlns="f161132f-3af4-47f5-b28f-8075dccddbe8">true</Accessibletemplate>
    <Workstream xmlns="f161132f-3af4-47f5-b28f-8075dccddbe8">Radiology</Workstream>
    <ReviewDate xmlns="f161132f-3af4-47f5-b28f-8075dccddbe8">2028-12-01T00:00:00+00:00</ReviewDate>
    <Versionnumber xmlns="f161132f-3af4-47f5-b28f-8075dccddbe8">2</Versionnumber>
    <ProgrammeBoardMeeting xmlns="f161132f-3af4-47f5-b28f-8075dccddbe8">2029-01-25T00:00:00+00:00</ProgrammeBoardMeeting>
    <PublishedDate xmlns="f161132f-3af4-47f5-b28f-8075dccddbe8">2026-03-16T00:00:00+00:00</PublishedDate>
    <Effectivefromdate xmlns="f161132f-3af4-47f5-b28f-8075dccddbe8">2026-06-30T23:00:00+00:00</Effectivefromdate>
    <RAGrating xmlns="f161132f-3af4-47f5-b28f-8075dccddbe8" xsi:nil="true"/>
    <ExpiryDate xmlns="f161132f-3af4-47f5-b28f-8075dccddbe8">2029-06-29T23:00:00+00:00</ExpiryDat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Props1.xml><?xml version="1.0" encoding="utf-8"?>
<ds:datastoreItem xmlns:ds="http://schemas.openxmlformats.org/officeDocument/2006/customXml" ds:itemID="{BD035F3E-7E40-4AA9-A66B-E3FDCD58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2947</Words>
  <Characters>17305</Characters>
  <Application>Microsoft Office Word</Application>
  <DocSecurity>0</DocSecurity>
  <Lines>596</Lines>
  <Paragraphs>256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Jo Jenkins</cp:lastModifiedBy>
  <cp:revision>6</cp:revision>
  <cp:lastPrinted>2017-03-27T13:58:00Z</cp:lastPrinted>
  <dcterms:created xsi:type="dcterms:W3CDTF">2026-01-20T17:11:00Z</dcterms:created>
  <dcterms:modified xsi:type="dcterms:W3CDTF">2026-03-12T12:37:00Z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