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704E9F14" w:rsidR="007A1448" w:rsidRPr="00DF77C7" w:rsidRDefault="00AD6167" w:rsidP="006529F3">
      <w:pPr>
        <w:pStyle w:val="PGDTitle2"/>
      </w:pPr>
      <w:r w:rsidRPr="00AD6167">
        <w:rPr>
          <w:bCs/>
        </w:rPr>
        <w:t xml:space="preserve">Supply of flucloxacillin capsules/oral solution/oral suspension for the treatment of widespread non-bullous impetigo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54BE377A" w14:textId="7D54A5FA" w:rsidR="0041543B" w:rsidRPr="00764857" w:rsidRDefault="00AD6167" w:rsidP="00AD6167">
            <w:pPr>
              <w:pStyle w:val="Tabletext"/>
            </w:pPr>
            <w:r w:rsidRPr="00AD6167">
              <w:rPr>
                <w:lang w:val="en-GB"/>
              </w:rPr>
              <w:t>Voriconazole added to list of contraindicated concomitant medicines in “Drug Interactions” section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344D6E00" w14:textId="77777777" w:rsidR="00AF139E" w:rsidRPr="00AF139E" w:rsidRDefault="00AF139E" w:rsidP="00AF139E">
      <w:pPr>
        <w:pStyle w:val="PGDNormal"/>
      </w:pPr>
      <w:r w:rsidRPr="00AF139E">
        <w:t>This PGD template has been peer reviewed by the national skin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405"/>
        <w:gridCol w:w="6804"/>
      </w:tblGrid>
      <w:tr w:rsidR="005E6963" w:rsidRPr="00DF77C7" w14:paraId="0CD61D6C" w14:textId="77777777" w:rsidTr="005D5947">
        <w:trPr>
          <w:trHeight w:val="565"/>
          <w:tblHeader/>
        </w:trPr>
        <w:tc>
          <w:tcPr>
            <w:tcW w:w="2405"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804"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5D5947">
        <w:trPr>
          <w:trHeight w:val="544"/>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5D5947">
        <w:trPr>
          <w:trHeight w:val="539"/>
        </w:trPr>
        <w:tc>
          <w:tcPr>
            <w:tcW w:w="2405"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804"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5D5947" w:rsidRPr="00DF77C7" w14:paraId="728823C8"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1F9C9F02" w14:textId="05BCFABE" w:rsidR="005D5947" w:rsidRPr="00105447" w:rsidRDefault="005D5947" w:rsidP="000B4A6E">
            <w:pPr>
              <w:pStyle w:val="Tabletext"/>
              <w:rPr>
                <w:rFonts w:cs="Arial"/>
                <w:bCs/>
                <w:szCs w:val="22"/>
              </w:rPr>
            </w:pPr>
            <w:r w:rsidRPr="005D5947">
              <w:rPr>
                <w:rFonts w:cs="Arial"/>
                <w:bCs/>
                <w:szCs w:val="22"/>
                <w:lang w:val="en-GB"/>
              </w:rPr>
              <w:t>Dr Naomi Fleming*</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68CCC58" w14:textId="387A2A3A" w:rsidR="005D5947" w:rsidRPr="00105447" w:rsidRDefault="005D5947" w:rsidP="000B4A6E">
            <w:pPr>
              <w:pStyle w:val="Tabletext"/>
              <w:rPr>
                <w:rFonts w:cs="Arial"/>
                <w:szCs w:val="22"/>
              </w:rPr>
            </w:pPr>
            <w:r w:rsidRPr="005D5947">
              <w:rPr>
                <w:rFonts w:cs="Arial"/>
                <w:szCs w:val="22"/>
                <w:lang w:val="en-GB"/>
              </w:rPr>
              <w:t>NHS England Regional Antimicrobial Stewardship lead for the East of England region</w:t>
            </w:r>
          </w:p>
        </w:tc>
      </w:tr>
      <w:tr w:rsidR="000B4A6E" w:rsidRPr="00DF77C7" w14:paraId="0F383BA1"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5D5947">
        <w:trPr>
          <w:trHeight w:val="382"/>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5D5947" w:rsidRPr="00DF77C7" w14:paraId="270CAF49"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25DDD6FC" w14:textId="3FBA86E3" w:rsidR="005D5947" w:rsidRPr="000B4A6E" w:rsidRDefault="005D5947" w:rsidP="000B4A6E">
            <w:pPr>
              <w:pStyle w:val="Tabletext"/>
            </w:pPr>
            <w:r w:rsidRPr="005D5947">
              <w:rPr>
                <w:lang w:val="en-GB"/>
              </w:rPr>
              <w:t>Dr Matthew Scorer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A8D3A91" w14:textId="78D4D69C" w:rsidR="005D5947" w:rsidRPr="000B4A6E" w:rsidRDefault="005D5947" w:rsidP="000B4A6E">
            <w:pPr>
              <w:pStyle w:val="Tabletext"/>
            </w:pPr>
            <w:r w:rsidRPr="005D5947">
              <w:rPr>
                <w:lang w:val="en-GB"/>
              </w:rPr>
              <w:t>Consultant Dermatologist</w:t>
            </w:r>
          </w:p>
        </w:tc>
      </w:tr>
      <w:tr w:rsidR="005D5947" w:rsidRPr="00DF77C7" w14:paraId="3ACB377F"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68DBA818" w14:textId="00007BC1" w:rsidR="005D5947" w:rsidRPr="000B4A6E" w:rsidRDefault="005D5947" w:rsidP="000B4A6E">
            <w:pPr>
              <w:pStyle w:val="Tabletext"/>
            </w:pPr>
            <w:r w:rsidRPr="005D5947">
              <w:rPr>
                <w:lang w:val="en-GB"/>
              </w:rPr>
              <w:t>Dr Michelle Toleman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DCC89B1" w14:textId="54AFCC75" w:rsidR="005D5947" w:rsidRPr="000B4A6E" w:rsidRDefault="005D5947" w:rsidP="000B4A6E">
            <w:pPr>
              <w:pStyle w:val="Tabletext"/>
            </w:pPr>
            <w:r w:rsidRPr="005D5947">
              <w:rPr>
                <w:lang w:val="en-GB"/>
              </w:rPr>
              <w:t>Consultant Microbiologist</w:t>
            </w:r>
          </w:p>
        </w:tc>
      </w:tr>
      <w:tr w:rsidR="000B4A6E" w:rsidRPr="00DF77C7" w14:paraId="3803C8B9" w14:textId="77777777" w:rsidTr="005D5947">
        <w:trPr>
          <w:trHeight w:val="415"/>
        </w:trPr>
        <w:tc>
          <w:tcPr>
            <w:tcW w:w="2405"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804"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5D5947" w:rsidRPr="00DF77C7" w14:paraId="5A80AB5C"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5EE1BE1A" w14:textId="2EE06F43" w:rsidR="005D5947" w:rsidRPr="0023356D" w:rsidRDefault="005D5947" w:rsidP="005D5947">
            <w:pPr>
              <w:pStyle w:val="Tabletext"/>
              <w:rPr>
                <w:rFonts w:cs="Arial"/>
                <w:bCs/>
                <w:szCs w:val="22"/>
              </w:rPr>
            </w:pPr>
            <w:r w:rsidRPr="00105447">
              <w:rPr>
                <w:rFonts w:cs="Arial"/>
                <w:szCs w:val="22"/>
              </w:rPr>
              <w:t xml:space="preserve">Kieran Reynolds (SLWG </w:t>
            </w:r>
            <w:proofErr w:type="spellStart"/>
            <w:r w:rsidRPr="00105447">
              <w:rPr>
                <w:rFonts w:cs="Arial"/>
                <w:szCs w:val="22"/>
              </w:rPr>
              <w:t>co-</w:t>
            </w:r>
            <w:proofErr w:type="gramStart"/>
            <w:r w:rsidRPr="00105447">
              <w:rPr>
                <w:rFonts w:cs="Arial"/>
                <w:szCs w:val="22"/>
              </w:rPr>
              <w:t>ordinator</w:t>
            </w:r>
            <w:proofErr w:type="spellEnd"/>
            <w:r w:rsidRPr="00105447">
              <w:rPr>
                <w:rFonts w:cs="Arial"/>
                <w:szCs w:val="22"/>
              </w:rPr>
              <w:t>)</w:t>
            </w:r>
            <w:r>
              <w:rPr>
                <w:rFonts w:cs="Arial"/>
                <w:szCs w:val="22"/>
              </w:rPr>
              <w:t>*</w:t>
            </w:r>
            <w:proofErr w:type="gramEnd"/>
          </w:p>
        </w:tc>
        <w:tc>
          <w:tcPr>
            <w:tcW w:w="6804" w:type="dxa"/>
            <w:tcBorders>
              <w:top w:val="single" w:sz="4" w:space="0" w:color="auto"/>
              <w:left w:val="single" w:sz="4" w:space="0" w:color="auto"/>
              <w:bottom w:val="single" w:sz="4" w:space="0" w:color="auto"/>
              <w:right w:val="single" w:sz="4" w:space="0" w:color="auto"/>
            </w:tcBorders>
          </w:tcPr>
          <w:p w14:paraId="1546DC5D" w14:textId="15C33210" w:rsidR="005D5947" w:rsidRPr="0023356D" w:rsidRDefault="005D5947" w:rsidP="005D5947">
            <w:pPr>
              <w:pStyle w:val="Tabletext"/>
              <w:rPr>
                <w:rFonts w:cs="Arial"/>
                <w:bCs/>
                <w:szCs w:val="22"/>
              </w:rPr>
            </w:pPr>
            <w:r w:rsidRPr="00105447">
              <w:rPr>
                <w:rFonts w:cs="Arial"/>
                <w:szCs w:val="22"/>
              </w:rPr>
              <w:t>Specialist Pharmacist – Medicines Governance, Medicines Use and Safety Division, Specialist Pharmacy Service</w:t>
            </w:r>
          </w:p>
        </w:tc>
      </w:tr>
      <w:tr w:rsidR="005D5947" w:rsidRPr="00DF77C7" w14:paraId="2099D9F1"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784A3A8D" w14:textId="24B86A30" w:rsidR="005D5947" w:rsidRPr="0023356D" w:rsidRDefault="005D5947" w:rsidP="005D5947">
            <w:pPr>
              <w:pStyle w:val="Tabletext"/>
              <w:rPr>
                <w:rFonts w:cs="Arial"/>
                <w:bCs/>
                <w:szCs w:val="22"/>
              </w:rPr>
            </w:pPr>
            <w:r w:rsidRPr="0023356D">
              <w:rPr>
                <w:rFonts w:cs="Arial"/>
                <w:bCs/>
                <w:szCs w:val="22"/>
              </w:rPr>
              <w:lastRenderedPageBreak/>
              <w:t>Nigel Gooding.</w:t>
            </w:r>
          </w:p>
        </w:tc>
        <w:tc>
          <w:tcPr>
            <w:tcW w:w="6804" w:type="dxa"/>
            <w:tcBorders>
              <w:top w:val="single" w:sz="4" w:space="0" w:color="auto"/>
              <w:left w:val="single" w:sz="4" w:space="0" w:color="auto"/>
              <w:bottom w:val="single" w:sz="4" w:space="0" w:color="auto"/>
              <w:right w:val="single" w:sz="4" w:space="0" w:color="auto"/>
            </w:tcBorders>
          </w:tcPr>
          <w:p w14:paraId="0B5D7B8A" w14:textId="09118FD3" w:rsidR="005D5947" w:rsidRPr="0023356D" w:rsidRDefault="005D5947" w:rsidP="005D5947">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5D5947" w:rsidRPr="00DF77C7" w14:paraId="4C01E258" w14:textId="77777777" w:rsidTr="005D5947">
        <w:trPr>
          <w:trHeight w:val="396"/>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94AA640" w14:textId="7E244B59" w:rsidR="005D5947" w:rsidRPr="005D5947" w:rsidRDefault="005D5947" w:rsidP="005D5947">
            <w:pPr>
              <w:pStyle w:val="Tabletext"/>
              <w:rPr>
                <w:rFonts w:cs="Arial"/>
                <w:bCs/>
                <w:szCs w:val="22"/>
              </w:rPr>
            </w:pPr>
            <w:r w:rsidRPr="005D5947">
              <w:rPr>
                <w:rFonts w:cs="Arial"/>
                <w:bCs/>
                <w:szCs w:val="22"/>
              </w:rPr>
              <w:t>Dr Stephanie Gallard</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FD8CBD4" w14:textId="5B91BA91" w:rsidR="005D5947" w:rsidRPr="005D5947" w:rsidRDefault="005D5947" w:rsidP="005D5947">
            <w:pPr>
              <w:pStyle w:val="Tabletext"/>
              <w:rPr>
                <w:rFonts w:cs="Arial"/>
                <w:bCs/>
                <w:szCs w:val="22"/>
              </w:rPr>
            </w:pPr>
            <w:r w:rsidRPr="005D5947">
              <w:rPr>
                <w:rFonts w:cs="Arial"/>
                <w:bCs/>
                <w:szCs w:val="22"/>
              </w:rPr>
              <w:t>GP (Dermatology Special Interest)</w:t>
            </w:r>
          </w:p>
        </w:tc>
      </w:tr>
      <w:tr w:rsidR="005D5947" w:rsidRPr="0023356D" w14:paraId="69FDDB9F" w14:textId="77777777" w:rsidTr="005D5947">
        <w:trPr>
          <w:trHeight w:val="275"/>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553184" w14:textId="708CB289" w:rsidR="005D5947" w:rsidRPr="0023356D" w:rsidRDefault="005D5947" w:rsidP="005D5947">
            <w:pPr>
              <w:pStyle w:val="Tabletext"/>
              <w:rPr>
                <w:rFonts w:eastAsia="Calibri"/>
              </w:rPr>
            </w:pPr>
            <w:r w:rsidRPr="005D5947">
              <w:rPr>
                <w:lang w:val="en-GB"/>
              </w:rPr>
              <w:t>Rob Hebdon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99635" w14:textId="54160371" w:rsidR="005D5947" w:rsidRPr="0023356D" w:rsidRDefault="005D5947" w:rsidP="005D5947">
            <w:pPr>
              <w:pStyle w:val="Tabletext"/>
              <w:rPr>
                <w:rFonts w:eastAsia="Calibri"/>
              </w:rPr>
            </w:pPr>
            <w:r w:rsidRPr="005D5947">
              <w:rPr>
                <w:lang w:val="en-GB"/>
              </w:rPr>
              <w:t>National Pharmacy Integration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1D40D5" w:rsidRDefault="00E015AA" w:rsidP="00E015AA">
            <w:pPr>
              <w:pStyle w:val="Bulletindent1"/>
            </w:pPr>
            <w:r w:rsidRPr="001D40D5">
              <w:t>R</w:t>
            </w:r>
            <w:r w:rsidRPr="001D40D5">
              <w:rPr>
                <w:bCs/>
              </w:rPr>
              <w:t>ecommended</w:t>
            </w:r>
            <w:r w:rsidRPr="001D40D5">
              <w:rPr>
                <w:b/>
                <w:bCs/>
              </w:rPr>
              <w:t xml:space="preserve"> </w:t>
            </w:r>
            <w:r w:rsidRPr="001D40D5">
              <w:t>training includes completion of:</w:t>
            </w:r>
          </w:p>
          <w:p w14:paraId="22E79620" w14:textId="46137072" w:rsidR="001D40D5" w:rsidRPr="001D40D5" w:rsidRDefault="001D40D5" w:rsidP="00E015AA">
            <w:pPr>
              <w:pStyle w:val="Bulletindent1"/>
              <w:numPr>
                <w:ilvl w:val="1"/>
                <w:numId w:val="15"/>
              </w:numPr>
              <w:rPr>
                <w:szCs w:val="23"/>
              </w:rPr>
            </w:pPr>
            <w:hyperlink r:id="rId13" w:history="1">
              <w:proofErr w:type="spellStart"/>
              <w:r w:rsidRPr="001D40D5">
                <w:rPr>
                  <w:rStyle w:val="Hyperlink"/>
                  <w:lang w:eastAsia="en-GB"/>
                </w:rPr>
                <w:t>DermNet</w:t>
              </w:r>
              <w:proofErr w:type="spellEnd"/>
              <w:r w:rsidRPr="001D40D5">
                <w:rPr>
                  <w:rStyle w:val="Hyperlink"/>
                  <w:lang w:eastAsia="en-GB"/>
                </w:rPr>
                <w:t xml:space="preserve"> impetigo resources</w:t>
              </w:r>
            </w:hyperlink>
            <w:r>
              <w:rPr>
                <w:rFonts w:cs="Arial"/>
                <w:szCs w:val="23"/>
                <w:lang w:eastAsia="en-GB"/>
              </w:rPr>
              <w:t xml:space="preserve"> </w:t>
            </w:r>
            <w:r w:rsidRPr="001D40D5">
              <w:t>(including images)</w:t>
            </w:r>
          </w:p>
          <w:p w14:paraId="1DD6DFF3" w14:textId="651C6462" w:rsidR="001D40D5" w:rsidRPr="001D40D5" w:rsidRDefault="001D40D5" w:rsidP="00E015AA">
            <w:pPr>
              <w:pStyle w:val="Bulletindent1"/>
              <w:numPr>
                <w:ilvl w:val="1"/>
                <w:numId w:val="15"/>
              </w:numPr>
              <w:rPr>
                <w:szCs w:val="23"/>
              </w:rPr>
            </w:pPr>
            <w:hyperlink r:id="rId14" w:history="1">
              <w:r w:rsidRPr="001D40D5">
                <w:rPr>
                  <w:rStyle w:val="Hyperlink"/>
                  <w:lang w:eastAsia="en-GB"/>
                </w:rPr>
                <w:t>Primary Care Dermatology Society impetigo resources</w:t>
              </w:r>
            </w:hyperlink>
            <w:r w:rsidRPr="001D40D5">
              <w:t>(including images)</w:t>
            </w:r>
          </w:p>
          <w:p w14:paraId="23A095D4" w14:textId="2795B0AE" w:rsidR="001D40D5" w:rsidRPr="001D40D5" w:rsidRDefault="001D40D5" w:rsidP="00E015AA">
            <w:pPr>
              <w:pStyle w:val="Bulletindent1"/>
              <w:numPr>
                <w:ilvl w:val="1"/>
                <w:numId w:val="15"/>
              </w:numPr>
              <w:rPr>
                <w:szCs w:val="23"/>
              </w:rPr>
            </w:pPr>
            <w:hyperlink r:id="rId15" w:history="1">
              <w:r w:rsidRPr="001D40D5">
                <w:rPr>
                  <w:rStyle w:val="Hyperlink"/>
                  <w:lang w:eastAsia="en-GB"/>
                </w:rPr>
                <w:t>CPPE Dermatology: An introduction to managing common skin conditions</w:t>
              </w:r>
            </w:hyperlink>
            <w:r>
              <w:rPr>
                <w:rFonts w:cs="Arial"/>
                <w:szCs w:val="22"/>
                <w:lang w:eastAsia="en-GB"/>
              </w:rPr>
              <w:t xml:space="preserve"> </w:t>
            </w:r>
            <w:r w:rsidRPr="001D40D5">
              <w:t>resources (registration required; free for registered pharmacy professionals</w:t>
            </w:r>
          </w:p>
          <w:p w14:paraId="7BEAD63E" w14:textId="06318D81" w:rsidR="001D40D5" w:rsidRPr="001D40D5" w:rsidRDefault="001D40D5" w:rsidP="00E015AA">
            <w:pPr>
              <w:pStyle w:val="Bulletindent1"/>
              <w:numPr>
                <w:ilvl w:val="1"/>
                <w:numId w:val="15"/>
              </w:numPr>
              <w:rPr>
                <w:szCs w:val="23"/>
              </w:rPr>
            </w:pPr>
            <w:hyperlink r:id="rId16" w:history="1">
              <w:r w:rsidRPr="001D40D5">
                <w:rPr>
                  <w:rStyle w:val="Hyperlink"/>
                  <w:lang w:eastAsia="en-GB"/>
                </w:rPr>
                <w:t>Black &amp; Brown skin resources</w:t>
              </w:r>
            </w:hyperlink>
            <w:r>
              <w:rPr>
                <w:rFonts w:cs="Arial"/>
                <w:shd w:val="clear" w:color="auto" w:fill="FFFFFF"/>
                <w:lang w:eastAsia="en-GB"/>
              </w:rPr>
              <w:t xml:space="preserve"> </w:t>
            </w:r>
            <w:r w:rsidRPr="001D40D5">
              <w:t>(including images on diverse skin tones)</w:t>
            </w:r>
          </w:p>
          <w:p w14:paraId="6AEB5639" w14:textId="7EB4DF63" w:rsidR="00E015AA" w:rsidRPr="00E015AA" w:rsidRDefault="00E015AA" w:rsidP="00E015AA">
            <w:pPr>
              <w:pStyle w:val="Bulletindent1"/>
              <w:numPr>
                <w:ilvl w:val="1"/>
                <w:numId w:val="15"/>
              </w:numPr>
              <w:rPr>
                <w:szCs w:val="23"/>
              </w:rPr>
            </w:pPr>
            <w:hyperlink r:id="rId17" w:history="1">
              <w:r w:rsidRPr="001D40D5">
                <w:rPr>
                  <w:rStyle w:val="Hyperlink"/>
                </w:rPr>
                <w:t>Clinical examination skills training for community pharmacists</w:t>
              </w:r>
            </w:hyperlink>
            <w:r w:rsidRPr="001D40D5">
              <w:rPr>
                <w:rStyle w:val="Hyperlink"/>
              </w:rPr>
              <w:t xml:space="preserve"> (</w:t>
            </w:r>
            <w:hyperlink r:id="rId18" w:history="1">
              <w:r w:rsidRPr="001D40D5">
                <w:rPr>
                  <w:rStyle w:val="Hyperlink"/>
                </w:rPr>
                <w:t>registration required</w:t>
              </w:r>
            </w:hyperlink>
            <w:r w:rsidRPr="001D40D5">
              <w:rPr>
                <w:rStyle w:val="Hyperlink"/>
              </w:rPr>
              <w:t>;</w:t>
            </w:r>
            <w:r w:rsidRPr="00E015AA">
              <w:rPr>
                <w:szCs w:val="23"/>
              </w:rPr>
              <w:t xml:space="preserve">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9"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lastRenderedPageBreak/>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20"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1"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2"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3"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w:t>
            </w:r>
            <w:proofErr w:type="gramStart"/>
            <w:r w:rsidRPr="00E015AA">
              <w:t xml:space="preserve">PGD </w:t>
            </w:r>
            <w:r>
              <w:t>[</w:t>
            </w:r>
            <w:r w:rsidRPr="00E015AA">
              <w:t>(</w:t>
            </w:r>
            <w:proofErr w:type="gramEnd"/>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4"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08BBC1AF" w:rsidR="001D40D5" w:rsidRDefault="00E015AA" w:rsidP="001D40D5">
            <w:pPr>
              <w:pStyle w:val="Tabletext"/>
              <w:rPr>
                <w:lang w:val="en-GB"/>
              </w:rPr>
            </w:pPr>
            <w:r w:rsidRPr="00E015AA">
              <w:rPr>
                <w:lang w:val="en-GB"/>
              </w:rPr>
              <w:t>Individuals operating under this PGD should follow</w:t>
            </w:r>
            <w:r w:rsidR="001D40D5">
              <w:rPr>
                <w:lang w:val="en-GB"/>
              </w:rPr>
              <w:t>:</w:t>
            </w:r>
          </w:p>
          <w:p w14:paraId="49021F91" w14:textId="6AFD3B0D" w:rsidR="001D40D5" w:rsidRPr="00941F77" w:rsidRDefault="00941F77" w:rsidP="001D40D5">
            <w:pPr>
              <w:pStyle w:val="Tabletext"/>
              <w:rPr>
                <w:lang w:val="en-GB"/>
              </w:rPr>
            </w:pPr>
            <w:hyperlink r:id="rId25" w:history="1">
              <w:r w:rsidRPr="00941F77">
                <w:rPr>
                  <w:rStyle w:val="Hyperlink"/>
                </w:rPr>
                <w:t>N</w:t>
              </w:r>
              <w:proofErr w:type="spellStart"/>
              <w:r w:rsidR="001D40D5" w:rsidRPr="00941F77">
                <w:rPr>
                  <w:rStyle w:val="Hyperlink"/>
                  <w:lang w:val="en-GB"/>
                </w:rPr>
                <w:t>ational</w:t>
              </w:r>
              <w:proofErr w:type="spellEnd"/>
              <w:r w:rsidR="001D40D5" w:rsidRPr="00941F77">
                <w:rPr>
                  <w:rStyle w:val="Hyperlink"/>
                  <w:lang w:val="en-GB"/>
                </w:rPr>
                <w:t xml:space="preserve"> guidance for the diagnosis of impetigo in the UK – NICE CKS – impetigo</w:t>
              </w:r>
            </w:hyperlink>
            <w:r w:rsidR="001D40D5" w:rsidRPr="00941F77">
              <w:rPr>
                <w:lang w:val="en-GB"/>
              </w:rPr>
              <w:t xml:space="preserve"> </w:t>
            </w:r>
          </w:p>
          <w:p w14:paraId="5719D930" w14:textId="690E838A" w:rsidR="00B81529" w:rsidRPr="00DF77C7" w:rsidRDefault="00941F77" w:rsidP="00941F77">
            <w:pPr>
              <w:pStyle w:val="Tabletext"/>
              <w:rPr>
                <w:lang w:val="en-GB"/>
              </w:rPr>
            </w:pPr>
            <w:hyperlink r:id="rId26" w:history="1">
              <w:r w:rsidRPr="00941F77">
                <w:rPr>
                  <w:rStyle w:val="Hyperlink"/>
                  <w:lang w:val="en-GB"/>
                </w:rPr>
                <w:t>NICE guideline NG153 – Impetigo: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07EFD4C7" w:rsidR="00D36D23" w:rsidRDefault="00941F77" w:rsidP="00957B7C">
            <w:pPr>
              <w:pStyle w:val="Tabletext"/>
            </w:pPr>
            <w:r w:rsidRPr="00941F77">
              <w:rPr>
                <w:iCs/>
                <w:lang w:val="en-GB"/>
              </w:rPr>
              <w:t>Widespread non-bullous impetigo in children aged 1 year and over and adults</w:t>
            </w:r>
            <w:r w:rsidR="00AD6167">
              <w:rPr>
                <w:iCs/>
                <w:lang w:val="en-GB"/>
              </w:rPr>
              <w:t xml:space="preserve"> </w:t>
            </w:r>
            <w:r w:rsidR="00AD6167" w:rsidRPr="00AD6167">
              <w:rPr>
                <w:bCs/>
                <w:iCs/>
                <w:lang w:val="en-GB"/>
              </w:rPr>
              <w:t>who are systemically well and not at high risk of complications.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F3229">
            <w:pPr>
              <w:pStyle w:val="Bulletindent1"/>
            </w:pPr>
            <w:r w:rsidRPr="002561E8">
              <w:t>Informed consent</w:t>
            </w:r>
          </w:p>
          <w:p w14:paraId="4A978E89" w14:textId="08EA36DE" w:rsidR="006E1B84" w:rsidRDefault="006E1B84" w:rsidP="00EF3229">
            <w:pPr>
              <w:pStyle w:val="Bulletindent1"/>
            </w:pPr>
            <w:r w:rsidRPr="006E1B84">
              <w:t>Individuals aged 1</w:t>
            </w:r>
            <w:r w:rsidR="00941F77">
              <w:t xml:space="preserve"> </w:t>
            </w:r>
            <w:r w:rsidRPr="006E1B84">
              <w:t>year and over</w:t>
            </w:r>
          </w:p>
          <w:p w14:paraId="3B6B0004" w14:textId="77777777" w:rsidR="00941F77" w:rsidRPr="00941F77" w:rsidRDefault="002D3580" w:rsidP="00941F77">
            <w:pPr>
              <w:pStyle w:val="Bulletindent1"/>
            </w:pPr>
            <w:r>
              <w:t xml:space="preserve">Signs </w:t>
            </w:r>
            <w:r w:rsidRPr="00C23691">
              <w:t xml:space="preserve">and symptoms of </w:t>
            </w:r>
            <w:r w:rsidR="00941F77">
              <w:t>impetigo</w:t>
            </w:r>
            <w:r w:rsidRPr="00C23691">
              <w:t xml:space="preserve"> using the </w:t>
            </w:r>
            <w:hyperlink r:id="rId27" w:history="1">
              <w:r w:rsidR="00941F77" w:rsidRPr="00941F77">
                <w:rPr>
                  <w:rStyle w:val="Hyperlink"/>
                  <w:lang w:val="en-US"/>
                </w:rPr>
                <w:t>N</w:t>
              </w:r>
              <w:r w:rsidR="00941F77" w:rsidRPr="00941F77">
                <w:rPr>
                  <w:rStyle w:val="Hyperlink"/>
                </w:rPr>
                <w:t>ational guidance for the diagnosis of impetigo in the UK – NICE CKS – impetigo</w:t>
              </w:r>
            </w:hyperlink>
            <w:r w:rsidR="00941F77" w:rsidRPr="00941F77">
              <w:t xml:space="preserve"> </w:t>
            </w:r>
          </w:p>
          <w:p w14:paraId="02A2FFD7" w14:textId="432B99B5" w:rsidR="00AE4F4B" w:rsidRDefault="00BC6E78" w:rsidP="00AD6167">
            <w:pPr>
              <w:pStyle w:val="Bulletindent1"/>
            </w:pPr>
            <w:r w:rsidRPr="00BC6E78">
              <w:rPr>
                <w:lang w:bidi="en-GB"/>
              </w:rPr>
              <w:t xml:space="preserve">Widespread (4 or more lesions/clusters present) </w:t>
            </w:r>
            <w:r w:rsidRPr="00BC6E78">
              <w:t xml:space="preserve">non-bullous </w:t>
            </w:r>
            <w:r w:rsidRPr="00BC6E78">
              <w:rPr>
                <w:lang w:bidi="en-GB"/>
              </w:rPr>
              <w:t>impetigo</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AD6167">
            <w:pPr>
              <w:pStyle w:val="Bulletindent1"/>
            </w:pPr>
            <w:r w:rsidRPr="00801F6A">
              <w:t xml:space="preserve">Consent refused and documented in the individual’s clinical notes </w:t>
            </w:r>
          </w:p>
          <w:p w14:paraId="1B665F4B" w14:textId="184A73AD" w:rsidR="00801F6A" w:rsidRPr="00801F6A" w:rsidRDefault="00801F6A" w:rsidP="00AD6167">
            <w:pPr>
              <w:pStyle w:val="Bulletindent1"/>
            </w:pPr>
            <w:r w:rsidRPr="00801F6A">
              <w:t>Individuals under 1 year of age</w:t>
            </w:r>
          </w:p>
          <w:p w14:paraId="77827D13" w14:textId="77777777" w:rsidR="00AD6167" w:rsidRPr="00CC1B72" w:rsidRDefault="00AD6167" w:rsidP="00AD6167">
            <w:pPr>
              <w:pStyle w:val="Bulletindent1"/>
            </w:pPr>
            <w:r>
              <w:t xml:space="preserve">Pregnancy or suspected pregnancy in individuals under 16 years of age </w:t>
            </w:r>
          </w:p>
          <w:p w14:paraId="79A97234" w14:textId="272D2A28" w:rsidR="00BC6E78" w:rsidRPr="005636A7" w:rsidRDefault="00BC6E78" w:rsidP="00AD6167">
            <w:pPr>
              <w:pStyle w:val="Bulletindent1"/>
            </w:pPr>
            <w:r w:rsidRPr="005636A7">
              <w:t>Current</w:t>
            </w:r>
            <w:r>
              <w:t>ly</w:t>
            </w:r>
            <w:r w:rsidRPr="005636A7">
              <w:t xml:space="preserve"> breastfeeding</w:t>
            </w:r>
            <w:r>
              <w:t xml:space="preserve"> with impetigo lesion(s) on the breast(s) (see </w:t>
            </w:r>
            <w:hyperlink w:anchor="Cautions" w:history="1">
              <w:r w:rsidRPr="00BC6E78">
                <w:rPr>
                  <w:rStyle w:val="Hyperlink"/>
                  <w:rFonts w:cs="Arial"/>
                  <w:iCs/>
                  <w:szCs w:val="22"/>
                </w:rPr>
                <w:t>Cautions</w:t>
              </w:r>
            </w:hyperlink>
            <w:r>
              <w:t xml:space="preserve"> for advice when treating impetigo lesion(s) not on the breast(s) in breastfeeding individuals)</w:t>
            </w:r>
          </w:p>
          <w:p w14:paraId="1B6F58C0" w14:textId="77777777" w:rsidR="00801F6A" w:rsidRPr="00903730" w:rsidRDefault="00801F6A" w:rsidP="00AD6167">
            <w:pPr>
              <w:pStyle w:val="Bulletindent1"/>
              <w:rPr>
                <w:b/>
                <w:sz w:val="20"/>
              </w:rPr>
            </w:pPr>
            <w:bookmarkStart w:id="5" w:name="Severe"/>
            <w:bookmarkEnd w:id="5"/>
            <w:r w:rsidRPr="00903730">
              <w:t>Severely immunosuppressed individual</w:t>
            </w:r>
            <w:r>
              <w:t>s as defined i</w:t>
            </w:r>
            <w:r w:rsidRPr="00903730">
              <w:t xml:space="preserve">n </w:t>
            </w:r>
            <w:hyperlink r:id="rId28"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68DD8D4A" w:rsidR="009A5C7D" w:rsidRPr="00903730" w:rsidRDefault="00AF139E" w:rsidP="00AD6167">
            <w:pPr>
              <w:pStyle w:val="Bulletindent1"/>
            </w:pPr>
            <w:r w:rsidRPr="00903730">
              <w:t xml:space="preserve">Acute </w:t>
            </w:r>
            <w:r w:rsidR="009A5C7D" w:rsidRPr="00903730">
              <w:t xml:space="preserve">and chronic leukaemias, and clinically aggressive lymphomas (including Hodgkin’s lymphoma) who are less than 12 months since achieving cure </w:t>
            </w:r>
          </w:p>
          <w:p w14:paraId="07EE8B7B" w14:textId="2063EC5F" w:rsidR="009A5C7D" w:rsidRPr="00903730" w:rsidRDefault="00AF139E" w:rsidP="00AD6167">
            <w:pPr>
              <w:pStyle w:val="Bulletindent1"/>
            </w:pPr>
            <w:r w:rsidRPr="00903730">
              <w:t xml:space="preserve">Individuals </w:t>
            </w:r>
            <w:r w:rsidR="009A5C7D" w:rsidRPr="00903730">
              <w:t xml:space="preserve">under follow up for a </w:t>
            </w:r>
            <w:proofErr w:type="gramStart"/>
            <w:r w:rsidR="009A5C7D" w:rsidRPr="00903730">
              <w:t>chronic lymphoproliferative disorders</w:t>
            </w:r>
            <w:proofErr w:type="gramEnd"/>
            <w:r w:rsidR="009A5C7D" w:rsidRPr="00903730">
              <w:t xml:space="preserve"> including haematological malignancies such as indolent lymphoma, chronic lymphoid leukaemia, myeloma, Waldenstrom’s macroglobulinemia and other plasma cell dyscrasias (N.B: this list not exhaustive) </w:t>
            </w:r>
          </w:p>
          <w:p w14:paraId="65699B17" w14:textId="40671E0F" w:rsidR="009A5C7D" w:rsidRPr="00903730" w:rsidRDefault="00AF139E" w:rsidP="00AD6167">
            <w:pPr>
              <w:pStyle w:val="Bulletindent1"/>
            </w:pPr>
            <w:r w:rsidRPr="00903730">
              <w:t>Immu</w:t>
            </w:r>
            <w:r w:rsidR="009A5C7D" w:rsidRPr="00903730">
              <w:t>nosuppression due to HIV/AIDS with a current CD4 count of below 200 cells/</w:t>
            </w:r>
            <w:proofErr w:type="spellStart"/>
            <w:r w:rsidR="009A5C7D" w:rsidRPr="00903730">
              <w:t>μl</w:t>
            </w:r>
            <w:proofErr w:type="spellEnd"/>
            <w:r w:rsidR="009A5C7D" w:rsidRPr="00903730">
              <w:t xml:space="preserve">. </w:t>
            </w:r>
          </w:p>
          <w:p w14:paraId="1F6F9E0B" w14:textId="3FC2DE70" w:rsidR="009A5C7D" w:rsidRPr="00903730" w:rsidRDefault="00AF139E" w:rsidP="00AD6167">
            <w:pPr>
              <w:pStyle w:val="Bulletindent1"/>
            </w:pPr>
            <w:r w:rsidRPr="00903730">
              <w:t>Primar</w:t>
            </w:r>
            <w:r w:rsidR="009A5C7D" w:rsidRPr="00903730">
              <w:t xml:space="preserve">y or acquired cellular and combined immune deficiencies – those with </w:t>
            </w:r>
            <w:proofErr w:type="spellStart"/>
            <w:r w:rsidR="009A5C7D" w:rsidRPr="00903730">
              <w:t>lymphopaenia</w:t>
            </w:r>
            <w:proofErr w:type="spellEnd"/>
            <w:r w:rsidR="009A5C7D" w:rsidRPr="00903730">
              <w:t xml:space="preserve"> (&lt;1,000 </w:t>
            </w:r>
            <w:r w:rsidR="009A5C7D" w:rsidRPr="00903730">
              <w:lastRenderedPageBreak/>
              <w:t>lymphocytes/ul) or with a functional lymphocyte disorder</w:t>
            </w:r>
          </w:p>
          <w:p w14:paraId="180ED9ED" w14:textId="68F44A70" w:rsidR="009A5C7D" w:rsidRPr="00903730" w:rsidRDefault="00AF139E" w:rsidP="00AD6167">
            <w:pPr>
              <w:pStyle w:val="Bulletindent1"/>
            </w:pPr>
            <w:r w:rsidRPr="00903730">
              <w:t xml:space="preserve">Those who have received an allogeneic (cells from a donor) or an autologous (using their own cells) stem cell transplant in the previous 24 months </w:t>
            </w:r>
          </w:p>
          <w:p w14:paraId="0CCB08FB" w14:textId="59547C2C" w:rsidR="009A5C7D" w:rsidRPr="00903730" w:rsidRDefault="00AF139E" w:rsidP="00AD6167">
            <w:pPr>
              <w:pStyle w:val="Bulletindent1"/>
            </w:pPr>
            <w:r w:rsidRPr="00903730">
              <w:t xml:space="preserve">Those </w:t>
            </w:r>
            <w:r w:rsidR="009A5C7D" w:rsidRPr="00903730">
              <w:t>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5B3455B4" w:rsidR="009A5C7D" w:rsidRPr="00903730" w:rsidRDefault="00AF139E" w:rsidP="00AD6167">
            <w:pPr>
              <w:pStyle w:val="Bulletindent1"/>
            </w:pPr>
            <w:r w:rsidRPr="00903730">
              <w:t xml:space="preserve">Those who are receiving or have received in the past 6 months immunosuppressive chemotherapy or radiotherapy for any indication </w:t>
            </w:r>
          </w:p>
          <w:p w14:paraId="5AD148BD" w14:textId="0B9A4E67" w:rsidR="009A5C7D" w:rsidRPr="00903730" w:rsidRDefault="00AF139E" w:rsidP="00AD6167">
            <w:pPr>
              <w:pStyle w:val="Bulletindent1"/>
            </w:pPr>
            <w:r w:rsidRPr="00903730">
              <w:t xml:space="preserve">Those who are receiving or have received in the previous 6 months immunosuppressive therapy for a solid organ transplant </w:t>
            </w:r>
          </w:p>
          <w:p w14:paraId="29E05600" w14:textId="5B8CCDB8" w:rsidR="009A5C7D" w:rsidRPr="00903730" w:rsidRDefault="00AF139E" w:rsidP="00AD6167">
            <w:pPr>
              <w:pStyle w:val="Bulletindent1"/>
            </w:pPr>
            <w:r w:rsidRPr="00903730">
              <w:t xml:space="preserve">Those who are receiving or have received in the previous </w:t>
            </w:r>
            <w:r w:rsidR="009A5C7D" w:rsidRPr="00903730">
              <w:t xml:space="preserve">3 months targeted therapy for autoimmune disease, such as JAK inhibitors or biologic immune modulators including B-cell targeted therapies (including rituximab but for which a 6 month period should be considered immunosuppressive), monoclonal </w:t>
            </w:r>
            <w:proofErr w:type="spellStart"/>
            <w:r w:rsidR="009A5C7D" w:rsidRPr="00903730">
              <w:t>tumor</w:t>
            </w:r>
            <w:proofErr w:type="spellEnd"/>
            <w:r w:rsidR="009A5C7D" w:rsidRPr="00903730">
              <w:t xml:space="preserve"> necrosis factor inhibitors (</w:t>
            </w:r>
            <w:proofErr w:type="spellStart"/>
            <w:r w:rsidR="009A5C7D" w:rsidRPr="00903730">
              <w:t>TNFi</w:t>
            </w:r>
            <w:proofErr w:type="spellEnd"/>
            <w:r w:rsidR="009A5C7D" w:rsidRPr="00903730">
              <w:t>),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4048A1CF" w:rsidR="009A5C7D" w:rsidRPr="00903730" w:rsidRDefault="00AF139E" w:rsidP="00AD6167">
            <w:pPr>
              <w:pStyle w:val="Bulletindent1"/>
            </w:pPr>
            <w:r w:rsidRPr="00903730">
              <w:t xml:space="preserve">Moderate to high dose corticosteroids (equivalent ≥20mg prednisolone per day) for more than 10 days in the previous month </w:t>
            </w:r>
          </w:p>
          <w:p w14:paraId="51092628" w14:textId="31B9F74D" w:rsidR="009A5C7D" w:rsidRPr="00903730" w:rsidRDefault="00AF139E" w:rsidP="00AD6167">
            <w:pPr>
              <w:pStyle w:val="Bulletindent1"/>
            </w:pPr>
            <w:r w:rsidRPr="00903730">
              <w:t xml:space="preserve">Long term moderate dose corticosteroids (equivalent to ≥10mg prednisolone per day for more than 4 weeks) in the previous 3 months </w:t>
            </w:r>
          </w:p>
          <w:p w14:paraId="67099E93" w14:textId="2EADDF0A" w:rsidR="009A5C7D" w:rsidRPr="00903730" w:rsidRDefault="00AF139E" w:rsidP="00AD6167">
            <w:pPr>
              <w:pStyle w:val="Bulletindent1"/>
            </w:pPr>
            <w:r w:rsidRPr="00903730">
              <w:t xml:space="preserve">Any </w:t>
            </w:r>
            <w:r w:rsidR="009A5C7D" w:rsidRPr="00903730">
              <w:t xml:space="preserve">non-biological oral immune modulating drugs e.g. methotrexate &gt;20mg per week (oral and subcutaneous), azathioprine &gt;3.0mg/kg/day; 6-mercaptopurine &gt;1.5mg/kg/day, mycophenolate &gt;1g/day) in the previous 3 months </w:t>
            </w:r>
          </w:p>
          <w:p w14:paraId="7892FFE6" w14:textId="762DFA11" w:rsidR="009A5C7D" w:rsidRPr="00903730" w:rsidRDefault="00AF139E" w:rsidP="00AD6167">
            <w:pPr>
              <w:pStyle w:val="Bulletindent1"/>
            </w:pPr>
            <w:r w:rsidRPr="00903730">
              <w:t>Certain combination therapies at individual doses lowe</w:t>
            </w:r>
            <w:r w:rsidR="009A5C7D" w:rsidRPr="00903730">
              <w:t xml:space="preserve">r than stated above, including those on </w:t>
            </w:r>
            <w:r w:rsidR="009A5C7D" w:rsidRPr="00903730">
              <w:lastRenderedPageBreak/>
              <w:t>≥7.5mg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76CC180F" w:rsidR="009A5C7D" w:rsidRPr="009A5C7D" w:rsidRDefault="009A5C7D" w:rsidP="00AD6167">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9"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9A5C7D" w:rsidRPr="009A5C7D" w:rsidRDefault="009A5C7D" w:rsidP="00AD6167">
            <w:pPr>
              <w:pStyle w:val="Bulletindent1"/>
              <w:numPr>
                <w:ilvl w:val="1"/>
                <w:numId w:val="15"/>
              </w:numPr>
            </w:pPr>
            <w:r w:rsidRPr="009A5C7D">
              <w:t>replacement corticosteroids for individuals with adrenal insufficiency</w:t>
            </w:r>
          </w:p>
          <w:p w14:paraId="6EB0C321" w14:textId="77777777" w:rsidR="009A5C7D" w:rsidRPr="009A5C7D" w:rsidRDefault="009A5C7D" w:rsidP="00AD6167">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AD6167">
            <w:pPr>
              <w:pStyle w:val="Bulletindent1"/>
              <w:numPr>
                <w:ilvl w:val="1"/>
                <w:numId w:val="15"/>
              </w:numPr>
            </w:pPr>
            <w:r w:rsidRPr="009A5C7D">
              <w:t>intra-articular, -bursal or -tendon corticosteroid injections.</w:t>
            </w:r>
          </w:p>
          <w:p w14:paraId="7B5D0722" w14:textId="08B3C51D" w:rsidR="009A5C7D" w:rsidRPr="00AD6167" w:rsidRDefault="00AD6167" w:rsidP="00AD6167">
            <w:pPr>
              <w:pStyle w:val="Bulletindent1"/>
            </w:pPr>
            <w:r w:rsidRPr="00DA23D4">
              <w:rPr>
                <w:rFonts w:cs="Arial"/>
              </w:rPr>
              <w:t>Known hypersensitivity to flucloxacillin</w:t>
            </w:r>
            <w:r>
              <w:rPr>
                <w:rFonts w:cs="Arial"/>
              </w:rPr>
              <w:t xml:space="preserve">, </w:t>
            </w:r>
            <w:r w:rsidRPr="00870315">
              <w:rPr>
                <w:rFonts w:cs="Arial"/>
              </w:rPr>
              <w:t>a</w:t>
            </w:r>
            <w:r>
              <w:rPr>
                <w:rFonts w:cs="Arial"/>
              </w:rPr>
              <w:t>ny</w:t>
            </w:r>
            <w:r w:rsidRPr="00870315">
              <w:rPr>
                <w:rFonts w:cs="Arial"/>
              </w:rPr>
              <w:t xml:space="preserve"> penicillin or any of the components within the formulation </w:t>
            </w:r>
            <w:r>
              <w:rPr>
                <w:rFonts w:cs="Arial"/>
              </w:rPr>
              <w:t xml:space="preserve">of flucloxacillin </w:t>
            </w:r>
            <w:r w:rsidR="009A5C7D" w:rsidRPr="009A5C7D">
              <w:t xml:space="preserve">- see </w:t>
            </w:r>
            <w:hyperlink r:id="rId30" w:anchor="gref" w:history="1">
              <w:hyperlink r:id="rId31"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1B4220AF" w14:textId="193A69DD" w:rsidR="00AD6167" w:rsidRPr="00AD6167" w:rsidRDefault="00AD6167" w:rsidP="00AD6167">
            <w:pPr>
              <w:pStyle w:val="Bulletindent1"/>
              <w:numPr>
                <w:ilvl w:val="0"/>
                <w:numId w:val="0"/>
              </w:numPr>
              <w:ind w:left="360"/>
              <w:rPr>
                <w:b/>
                <w:bCs/>
              </w:rPr>
            </w:pPr>
            <w:r w:rsidRPr="00AD6167">
              <w:rPr>
                <w:b/>
                <w:bCs/>
              </w:rPr>
              <w:t>OR</w:t>
            </w:r>
          </w:p>
          <w:p w14:paraId="0874F41A" w14:textId="77777777" w:rsidR="00AD6167" w:rsidRPr="00DE0146" w:rsidRDefault="00AD6167" w:rsidP="00AD6167">
            <w:pPr>
              <w:pStyle w:val="Bulletindent1"/>
            </w:pPr>
            <w:r w:rsidRPr="00870315">
              <w:rPr>
                <w:lang w:eastAsia="en-GB"/>
              </w:rPr>
              <w:t>History of severe immediate hypersensitivity reaction (e.g. anaphylaxis) to another beta-lactam antibiotic (e.g. cephalosporin, carbapenem or monobactam).</w:t>
            </w:r>
            <w:r w:rsidRPr="009924F9">
              <w:rPr>
                <w:b/>
                <w:bCs/>
                <w:iCs/>
                <w:lang w:eastAsia="en-GB"/>
              </w:rPr>
              <w:t xml:space="preserve"> Acceptable sources of allergy</w:t>
            </w:r>
            <w:r>
              <w:rPr>
                <w:b/>
                <w:bCs/>
                <w:iCs/>
                <w:lang w:eastAsia="en-GB"/>
              </w:rPr>
              <w:t xml:space="preserve"> information include individual/carer/parent/guardian or National Care Record</w:t>
            </w:r>
          </w:p>
          <w:p w14:paraId="698F6821" w14:textId="75B0334F" w:rsidR="007210CD" w:rsidRPr="007210CD" w:rsidRDefault="007210CD" w:rsidP="00AD6167">
            <w:pPr>
              <w:pStyle w:val="Bulletindent1"/>
              <w:rPr>
                <w:iCs/>
              </w:rPr>
            </w:pPr>
            <w:r w:rsidRPr="007210CD">
              <w:t xml:space="preserve">Inability to absorb oral medications and/or inability to swallow oral dosage formulations (i.e. </w:t>
            </w:r>
            <w:r w:rsidR="00AD6167">
              <w:t xml:space="preserve">capsules </w:t>
            </w:r>
            <w:r w:rsidRPr="007210CD">
              <w:t>or oral s</w:t>
            </w:r>
            <w:r w:rsidR="00AD6167">
              <w:t>olution</w:t>
            </w:r>
            <w:r w:rsidRPr="007210CD">
              <w:t xml:space="preserve"> (or oral s</w:t>
            </w:r>
            <w:r w:rsidR="00AD6167">
              <w:t>uspension</w:t>
            </w:r>
            <w:r w:rsidRPr="007210CD">
              <w:t>))</w:t>
            </w:r>
          </w:p>
          <w:p w14:paraId="7A6E849F" w14:textId="4E16F9D5" w:rsidR="00B45C68" w:rsidRDefault="00B45C68" w:rsidP="00AD6167">
            <w:pPr>
              <w:pStyle w:val="Bulletindent1"/>
            </w:pPr>
            <w:r>
              <w:lastRenderedPageBreak/>
              <w:t xml:space="preserve">Individuals following a </w:t>
            </w:r>
            <w:hyperlink r:id="rId32"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4B7D2780" w14:textId="77777777" w:rsidR="00BC6E78" w:rsidRPr="00B22CCE" w:rsidRDefault="00BC6E78" w:rsidP="00AD6167">
            <w:pPr>
              <w:pStyle w:val="Bulletindent1"/>
            </w:pPr>
            <w:r w:rsidRPr="00CC1B72">
              <w:t xml:space="preserve">Failed </w:t>
            </w:r>
            <w:r>
              <w:t xml:space="preserve">previous oral antimicrobial treatment </w:t>
            </w:r>
            <w:r w:rsidRPr="00CC1B72">
              <w:t xml:space="preserve">for this episode of </w:t>
            </w:r>
            <w:r>
              <w:t>impetigo</w:t>
            </w:r>
          </w:p>
          <w:p w14:paraId="3DAF594C" w14:textId="6E9B0369" w:rsidR="00BC6E78" w:rsidRPr="00BC6E78" w:rsidRDefault="00BC6E78" w:rsidP="00AD6167">
            <w:pPr>
              <w:pStyle w:val="Bulletindent1"/>
            </w:pPr>
            <w:r w:rsidRPr="00BC6E78">
              <w:rPr>
                <w:rFonts w:eastAsia="Arial"/>
                <w:lang w:eastAsia="en-GB" w:bidi="en-GB"/>
              </w:rPr>
              <w:t>Recurrent impetigo (defined as 2 or more episodes in the same year)</w:t>
            </w:r>
          </w:p>
          <w:p w14:paraId="778D583C" w14:textId="77777777" w:rsidR="00BC6E78" w:rsidRPr="00BC6E78" w:rsidRDefault="00BC6E78" w:rsidP="00AD6167">
            <w:pPr>
              <w:pStyle w:val="Bulletindent1"/>
              <w:rPr>
                <w:rFonts w:eastAsia="Calibri"/>
              </w:rPr>
            </w:pPr>
            <w:r w:rsidRPr="00BC6E78">
              <w:rPr>
                <w:rFonts w:eastAsia="Arial"/>
                <w:lang w:eastAsia="en-GB" w:bidi="en-GB"/>
              </w:rPr>
              <w:t xml:space="preserve">Currently active underlying skin condition (e.g. currently uncontrolled episode of </w:t>
            </w:r>
          </w:p>
          <w:p w14:paraId="7CF37E30" w14:textId="0706030B" w:rsidR="00BC6E78" w:rsidRPr="00011FBD" w:rsidRDefault="00BC6E78" w:rsidP="00AD6167">
            <w:pPr>
              <w:pStyle w:val="Bulletindent1"/>
              <w:numPr>
                <w:ilvl w:val="1"/>
                <w:numId w:val="15"/>
              </w:numPr>
              <w:rPr>
                <w:rFonts w:eastAsia="Calibri"/>
              </w:rPr>
            </w:pPr>
            <w:hyperlink r:id="rId33" w:history="1">
              <w:r>
                <w:rPr>
                  <w:rStyle w:val="Hyperlink"/>
                  <w:rFonts w:eastAsia="Arial"/>
                  <w:lang w:eastAsia="en-GB" w:bidi="en-GB"/>
                </w:rPr>
                <w:t>eczema (atopic dermatitis) as described on the NHS website</w:t>
              </w:r>
            </w:hyperlink>
            <w:r>
              <w:rPr>
                <w:rFonts w:eastAsia="Arial"/>
                <w:color w:val="0070C0"/>
                <w:u w:val="single"/>
                <w:lang w:eastAsia="en-GB" w:bidi="en-GB"/>
              </w:rPr>
              <w:t xml:space="preserve"> </w:t>
            </w:r>
          </w:p>
          <w:p w14:paraId="66A6E274" w14:textId="5E66C921" w:rsidR="00011FBD" w:rsidRPr="00BC6E78" w:rsidRDefault="00011FBD" w:rsidP="00011FBD">
            <w:pPr>
              <w:pStyle w:val="Bulletindent1"/>
              <w:numPr>
                <w:ilvl w:val="0"/>
                <w:numId w:val="0"/>
              </w:numPr>
              <w:ind w:left="1080"/>
              <w:rPr>
                <w:rFonts w:eastAsia="Calibri"/>
              </w:rPr>
            </w:pPr>
            <w:r>
              <w:rPr>
                <w:rFonts w:eastAsia="Calibri"/>
              </w:rPr>
              <w:t>or</w:t>
            </w:r>
          </w:p>
          <w:p w14:paraId="07DF174E" w14:textId="4D76A652" w:rsidR="00BC6E78" w:rsidRPr="00BC6E78" w:rsidRDefault="00BC6E78" w:rsidP="00AD6167">
            <w:pPr>
              <w:pStyle w:val="Bulletindent1"/>
              <w:numPr>
                <w:ilvl w:val="1"/>
                <w:numId w:val="15"/>
              </w:numPr>
              <w:rPr>
                <w:rFonts w:eastAsia="Calibri"/>
              </w:rPr>
            </w:pPr>
            <w:hyperlink r:id="rId34" w:history="1">
              <w:r>
                <w:rPr>
                  <w:rFonts w:eastAsia="Arial"/>
                  <w:color w:val="0000FF"/>
                  <w:u w:val="single"/>
                  <w:lang w:eastAsia="en-GB" w:bidi="en-GB"/>
                </w:rPr>
                <w:t>contact dermatitis as described on the NHS website</w:t>
              </w:r>
            </w:hyperlink>
          </w:p>
          <w:p w14:paraId="544E91FF" w14:textId="75D2C182" w:rsidR="00011FBD" w:rsidRPr="00011FBD" w:rsidRDefault="00011FBD" w:rsidP="00AD6167">
            <w:pPr>
              <w:pStyle w:val="Bulletindent1"/>
              <w:rPr>
                <w:rFonts w:eastAsia="Calibri"/>
              </w:rPr>
            </w:pPr>
            <w:r>
              <w:rPr>
                <w:rFonts w:eastAsia="Arial"/>
                <w:lang w:eastAsia="en-GB" w:bidi="en-GB"/>
              </w:rPr>
              <w:t>Or c</w:t>
            </w:r>
            <w:r w:rsidR="00BC6E78" w:rsidRPr="00BC6E78">
              <w:rPr>
                <w:rFonts w:eastAsia="Arial"/>
                <w:lang w:eastAsia="en-GB" w:bidi="en-GB"/>
              </w:rPr>
              <w:t>urrent episode of</w:t>
            </w:r>
            <w:r>
              <w:rPr>
                <w:rFonts w:eastAsia="Arial"/>
                <w:lang w:eastAsia="en-GB" w:bidi="en-GB"/>
              </w:rPr>
              <w:t>:</w:t>
            </w:r>
          </w:p>
          <w:p w14:paraId="10912399" w14:textId="79EA0A9A" w:rsidR="00011FBD" w:rsidRPr="00011FBD" w:rsidRDefault="00011FBD" w:rsidP="00AD6167">
            <w:pPr>
              <w:pStyle w:val="Bulletindent1"/>
              <w:numPr>
                <w:ilvl w:val="1"/>
                <w:numId w:val="15"/>
              </w:numPr>
              <w:rPr>
                <w:rStyle w:val="Hyperlink"/>
                <w:rFonts w:eastAsia="Calibri"/>
              </w:rPr>
            </w:pPr>
            <w:r>
              <w:rPr>
                <w:rFonts w:eastAsia="Arial"/>
                <w:lang w:eastAsia="en-GB" w:bidi="en-GB"/>
              </w:rPr>
              <w:fldChar w:fldCharType="begin"/>
            </w:r>
            <w:r>
              <w:rPr>
                <w:rFonts w:eastAsia="Arial"/>
                <w:lang w:eastAsia="en-GB" w:bidi="en-GB"/>
              </w:rPr>
              <w:instrText>HYPERLINK "https://www.nhs.uk/conditions/scabies/"</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scabies as described on the NHS website</w:t>
            </w:r>
          </w:p>
          <w:p w14:paraId="08E56FC7" w14:textId="7523CFDB" w:rsidR="00011FBD" w:rsidRPr="00011FBD" w:rsidRDefault="00011FBD" w:rsidP="00AD6167">
            <w:pPr>
              <w:pStyle w:val="Bulletindent1"/>
              <w:numPr>
                <w:ilvl w:val="1"/>
                <w:numId w:val="15"/>
              </w:numPr>
              <w:rPr>
                <w:rStyle w:val="Hyperlink"/>
                <w:rFonts w:eastAsia="Calibri"/>
              </w:rPr>
            </w:pPr>
            <w:r>
              <w:rPr>
                <w:rFonts w:eastAsia="Arial"/>
                <w:lang w:eastAsia="en-GB" w:bidi="en-GB"/>
              </w:rPr>
              <w:fldChar w:fldCharType="end"/>
            </w:r>
            <w:r>
              <w:rPr>
                <w:rFonts w:eastAsia="Arial"/>
                <w:lang w:eastAsia="en-GB" w:bidi="en-GB"/>
              </w:rPr>
              <w:fldChar w:fldCharType="begin"/>
            </w:r>
            <w:r>
              <w:rPr>
                <w:rFonts w:eastAsia="Arial"/>
                <w:lang w:eastAsia="en-GB" w:bidi="en-GB"/>
              </w:rPr>
              <w:instrText>HYPERLINK "https://www.nhs.uk/conditions/chickenpox/"</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chickenpox as described on the NHS website</w:t>
            </w:r>
          </w:p>
          <w:p w14:paraId="791013A2" w14:textId="4D394B36" w:rsidR="00011FBD" w:rsidRPr="00011FBD" w:rsidRDefault="00011FBD" w:rsidP="00011FBD">
            <w:pPr>
              <w:pStyle w:val="Bulletindent1"/>
              <w:numPr>
                <w:ilvl w:val="0"/>
                <w:numId w:val="0"/>
              </w:numPr>
              <w:ind w:left="1080"/>
              <w:rPr>
                <w:rFonts w:eastAsia="Calibri"/>
              </w:rPr>
            </w:pPr>
            <w:r>
              <w:rPr>
                <w:rFonts w:eastAsia="Arial"/>
                <w:lang w:eastAsia="en-GB" w:bidi="en-GB"/>
              </w:rPr>
              <w:fldChar w:fldCharType="end"/>
            </w:r>
            <w:r w:rsidR="00BC6E78" w:rsidRPr="00BC6E78">
              <w:rPr>
                <w:rFonts w:eastAsia="Arial"/>
                <w:lang w:eastAsia="en-GB" w:bidi="en-GB"/>
              </w:rPr>
              <w:t xml:space="preserve"> </w:t>
            </w:r>
            <w:r w:rsidRPr="00BC6E78">
              <w:rPr>
                <w:rFonts w:eastAsia="Arial"/>
                <w:lang w:eastAsia="en-GB" w:bidi="en-GB"/>
              </w:rPr>
              <w:t>O</w:t>
            </w:r>
            <w:r w:rsidR="00BC6E78" w:rsidRPr="00BC6E78">
              <w:rPr>
                <w:rFonts w:eastAsia="Arial"/>
                <w:lang w:eastAsia="en-GB" w:bidi="en-GB"/>
              </w:rPr>
              <w:t>r</w:t>
            </w:r>
          </w:p>
          <w:p w14:paraId="0B019C91" w14:textId="1084CDC6" w:rsidR="00BC6E78" w:rsidRPr="00BC6E78" w:rsidRDefault="00011FBD" w:rsidP="00AD6167">
            <w:pPr>
              <w:pStyle w:val="Bulletindent1"/>
              <w:numPr>
                <w:ilvl w:val="1"/>
                <w:numId w:val="15"/>
              </w:numPr>
              <w:rPr>
                <w:rFonts w:eastAsia="Calibri"/>
              </w:rPr>
            </w:pPr>
            <w:hyperlink r:id="rId35" w:history="1">
              <w:r>
                <w:rPr>
                  <w:rStyle w:val="Hyperlink"/>
                  <w:rFonts w:eastAsia="Arial"/>
                  <w:lang w:eastAsia="en-GB" w:bidi="en-GB"/>
                </w:rPr>
                <w:t>eczema herpeticum as described in British Association of Dermatologists patient information leaflet)</w:t>
              </w:r>
            </w:hyperlink>
          </w:p>
          <w:p w14:paraId="57E025FD" w14:textId="77777777" w:rsidR="00BC6E78" w:rsidRPr="00BC6E78" w:rsidRDefault="00BC6E78" w:rsidP="00AD6167">
            <w:pPr>
              <w:pStyle w:val="Bulletindent1"/>
              <w:rPr>
                <w:rFonts w:eastAsia="Calibri"/>
              </w:rPr>
            </w:pPr>
            <w:r w:rsidRPr="00BC6E78">
              <w:rPr>
                <w:rFonts w:eastAsia="Calibri"/>
              </w:rPr>
              <w:t>Localised (3 or fewer lesions/clusters present) non-bullous impetigo: consider topical treatment</w:t>
            </w:r>
          </w:p>
          <w:p w14:paraId="4D1E4768" w14:textId="77777777" w:rsidR="00BC6E78" w:rsidRPr="00BC6E78" w:rsidRDefault="00BC6E78" w:rsidP="00AD6167">
            <w:pPr>
              <w:pStyle w:val="Bulletindent1"/>
              <w:rPr>
                <w:rFonts w:eastAsia="Calibri"/>
              </w:rPr>
            </w:pPr>
            <w:r w:rsidRPr="00BC6E78">
              <w:rPr>
                <w:rFonts w:eastAsia="Arial"/>
                <w:lang w:eastAsia="en-GB" w:bidi="en-GB"/>
              </w:rPr>
              <w:t>Bullous impetigo (characterised by flaccid fluid-filled vesicles and blisters (often with a diameter of 1-2cm) which can persist for 2-3 days. Lesions rupture, leaving a thin, flat, yellow-brown crust)</w:t>
            </w:r>
          </w:p>
          <w:p w14:paraId="1DA63B39" w14:textId="77777777" w:rsidR="00BC6E78" w:rsidRPr="00BC6E78" w:rsidRDefault="00BC6E78" w:rsidP="00AD6167">
            <w:pPr>
              <w:pStyle w:val="Bulletindent1"/>
              <w:rPr>
                <w:rFonts w:eastAsia="Calibri"/>
              </w:rPr>
            </w:pPr>
            <w:r w:rsidRPr="00BC6E78">
              <w:rPr>
                <w:rFonts w:eastAsia="Arial"/>
                <w:lang w:eastAsia="en-GB" w:bidi="en-GB"/>
              </w:rPr>
              <w:t>Systemically unwell</w:t>
            </w:r>
          </w:p>
          <w:p w14:paraId="02D77E12" w14:textId="77777777" w:rsidR="00011FBD" w:rsidRPr="00C61FA0" w:rsidRDefault="00011FBD" w:rsidP="00AD6167">
            <w:pPr>
              <w:pStyle w:val="Bulletindent1"/>
            </w:pPr>
            <w:r w:rsidRPr="00C61FA0">
              <w:rPr>
                <w:rFonts w:eastAsia="Arial"/>
                <w:lang w:bidi="en-GB"/>
              </w:rPr>
              <w:t>Signs/symptoms of a more</w:t>
            </w:r>
            <w:r>
              <w:rPr>
                <w:rFonts w:eastAsia="Arial"/>
                <w:lang w:bidi="en-GB"/>
              </w:rPr>
              <w:t xml:space="preserve"> serious condition/illness (e.g.</w:t>
            </w:r>
            <w:r w:rsidRPr="00C61FA0">
              <w:rPr>
                <w:rFonts w:eastAsia="Arial"/>
                <w:lang w:bidi="en-GB"/>
              </w:rPr>
              <w:t xml:space="preserve"> swelling, large blisters, pain, pus or </w:t>
            </w:r>
            <w:r>
              <w:rPr>
                <w:rFonts w:eastAsia="Arial"/>
                <w:lang w:bidi="en-GB"/>
              </w:rPr>
              <w:t xml:space="preserve">spreading </w:t>
            </w:r>
            <w:r w:rsidRPr="00C61FA0">
              <w:rPr>
                <w:rFonts w:eastAsia="Arial"/>
                <w:lang w:bidi="en-GB"/>
              </w:rPr>
              <w:t>redness)</w:t>
            </w:r>
          </w:p>
          <w:p w14:paraId="394EEE5A" w14:textId="67167D9E" w:rsidR="00793D7D" w:rsidRDefault="00793D7D" w:rsidP="00AD6167">
            <w:pPr>
              <w:pStyle w:val="Bulletindent1"/>
            </w:pPr>
            <w:r>
              <w:rPr>
                <w:iCs/>
              </w:rPr>
              <w:t>A</w:t>
            </w:r>
            <w:r w:rsidRPr="00793D7D">
              <w:rPr>
                <w:iCs/>
              </w:rPr>
              <w:t xml:space="preserve">ny individual identified with symptoms of </w:t>
            </w:r>
            <w:hyperlink r:id="rId36" w:history="1">
              <w:r>
                <w:rPr>
                  <w:rStyle w:val="Hyperlink"/>
                </w:rPr>
                <w:t>severe/life-threatening infection or systemic sepsis as detailed on the NHS website</w:t>
              </w:r>
            </w:hyperlink>
            <w:r>
              <w:t xml:space="preserve"> - </w:t>
            </w:r>
            <w:r w:rsidRPr="00793D7D">
              <w:t>refer urgently via ambulance.</w:t>
            </w:r>
          </w:p>
          <w:p w14:paraId="07D50982" w14:textId="77777777" w:rsidR="00011FBD" w:rsidRPr="00AD6167" w:rsidRDefault="00011FBD" w:rsidP="00AD6167">
            <w:pPr>
              <w:pStyle w:val="Bulletindent1"/>
            </w:pPr>
            <w:r>
              <w:rPr>
                <w:rFonts w:eastAsia="Arial"/>
                <w:lang w:bidi="en-GB"/>
              </w:rPr>
              <w:t xml:space="preserve">Previous or current </w:t>
            </w:r>
            <w:r w:rsidRPr="006812B8">
              <w:rPr>
                <w:rFonts w:eastAsia="Arial"/>
                <w:lang w:bidi="en-GB"/>
              </w:rPr>
              <w:t xml:space="preserve">known </w:t>
            </w:r>
            <w:r w:rsidRPr="006A7EE3">
              <w:rPr>
                <w:iCs/>
              </w:rPr>
              <w:t>met</w:t>
            </w:r>
            <w:r>
              <w:rPr>
                <w:iCs/>
              </w:rPr>
              <w:t>(</w:t>
            </w:r>
            <w:r w:rsidRPr="006A7EE3">
              <w:rPr>
                <w:iCs/>
              </w:rPr>
              <w:t>h</w:t>
            </w:r>
            <w:r>
              <w:rPr>
                <w:iCs/>
              </w:rPr>
              <w:t>)</w:t>
            </w:r>
            <w:proofErr w:type="spellStart"/>
            <w:r w:rsidRPr="006A7EE3">
              <w:rPr>
                <w:iCs/>
              </w:rPr>
              <w:t>icillin</w:t>
            </w:r>
            <w:proofErr w:type="spellEnd"/>
            <w:r w:rsidRPr="006A7EE3">
              <w:rPr>
                <w:iCs/>
              </w:rPr>
              <w:t xml:space="preserve">-resistant </w:t>
            </w:r>
            <w:r w:rsidRPr="0018046C">
              <w:rPr>
                <w:i/>
                <w:iCs/>
              </w:rPr>
              <w:t>Staphylococcus aureus</w:t>
            </w:r>
            <w:r w:rsidRPr="006812B8">
              <w:rPr>
                <w:rFonts w:eastAsia="Arial"/>
                <w:lang w:bidi="en-GB"/>
              </w:rPr>
              <w:t xml:space="preserve"> </w:t>
            </w:r>
            <w:r w:rsidRPr="00D7710D">
              <w:rPr>
                <w:rFonts w:eastAsia="Arial"/>
                <w:lang w:bidi="en-GB"/>
              </w:rPr>
              <w:t>(</w:t>
            </w:r>
            <w:r w:rsidRPr="006A7EE3">
              <w:rPr>
                <w:rFonts w:eastAsia="Arial"/>
                <w:lang w:bidi="en-GB"/>
              </w:rPr>
              <w:t>MRSA) colonisation</w:t>
            </w:r>
            <w:r>
              <w:rPr>
                <w:rFonts w:eastAsia="Arial"/>
                <w:lang w:bidi="en-GB"/>
              </w:rPr>
              <w:t xml:space="preserve"> or infection</w:t>
            </w:r>
          </w:p>
          <w:p w14:paraId="47C24492" w14:textId="77777777" w:rsidR="00AD6167" w:rsidRPr="00351DC5" w:rsidRDefault="00AD6167" w:rsidP="00AD6167">
            <w:pPr>
              <w:pStyle w:val="Bulletindent1"/>
            </w:pPr>
            <w:r w:rsidRPr="00351DC5">
              <w:rPr>
                <w:lang w:eastAsia="en-GB"/>
              </w:rPr>
              <w:t xml:space="preserve">Individuals with previous or current history of liver disease </w:t>
            </w:r>
          </w:p>
          <w:p w14:paraId="02CD79F9" w14:textId="77777777" w:rsidR="00AD6167" w:rsidRPr="009A2AF8" w:rsidRDefault="00AD6167" w:rsidP="00AD6167">
            <w:pPr>
              <w:pStyle w:val="Bulletindent1"/>
            </w:pPr>
            <w:r w:rsidRPr="00D31715">
              <w:rPr>
                <w:shd w:val="clear" w:color="auto" w:fill="FFFFFF"/>
              </w:rPr>
              <w:lastRenderedPageBreak/>
              <w:t>Individuals with a previous history of flucloxacillin</w:t>
            </w:r>
            <w:r>
              <w:rPr>
                <w:shd w:val="clear" w:color="auto" w:fill="FFFFFF"/>
              </w:rPr>
              <w:t xml:space="preserve"> </w:t>
            </w:r>
            <w:r w:rsidRPr="00D31715">
              <w:rPr>
                <w:shd w:val="clear" w:color="auto" w:fill="FFFFFF"/>
              </w:rPr>
              <w:t>associated jaundice/liver dysfunction</w:t>
            </w:r>
          </w:p>
          <w:p w14:paraId="41920461" w14:textId="77777777" w:rsidR="00AD6167" w:rsidRPr="00BC41DE" w:rsidRDefault="00AD6167" w:rsidP="00AD6167">
            <w:pPr>
              <w:pStyle w:val="Bulletindent1"/>
            </w:pPr>
            <w:r w:rsidRPr="00677C74">
              <w:t xml:space="preserve">Known </w:t>
            </w:r>
            <w:r>
              <w:t>Chronic Kidney Disease (CKD) stage 5 (eGFR &lt;15</w:t>
            </w:r>
            <w:r w:rsidRPr="00677C74">
              <w:t>ml/min/1.73m²</w:t>
            </w:r>
            <w:r>
              <w:t>)</w:t>
            </w:r>
          </w:p>
          <w:p w14:paraId="52EE23DF" w14:textId="77777777" w:rsidR="00AD6167" w:rsidRPr="008149C9" w:rsidRDefault="00AD6167" w:rsidP="00AD6167">
            <w:pPr>
              <w:pStyle w:val="Bulletindent1"/>
            </w:pPr>
            <w:r>
              <w:t xml:space="preserve">Individuals at risk of high anion gap metabolic acidosis (HAGMA) (e.g. malnutrition, sepsis, renal impairment) who are recently or currently taking paracetamol. </w:t>
            </w:r>
          </w:p>
          <w:p w14:paraId="28409FF0" w14:textId="3139D728" w:rsidR="007210CD" w:rsidRPr="005273D0" w:rsidRDefault="007210CD" w:rsidP="00AD6167">
            <w:pPr>
              <w:pStyle w:val="Bulletindent1"/>
            </w:pPr>
            <w:r w:rsidRPr="007210CD">
              <w:t>Less than 3 days before receiving, or within 3 days after receiving, oral typhoid vaccine</w:t>
            </w:r>
          </w:p>
          <w:p w14:paraId="242D0FB3" w14:textId="761EC4C2" w:rsidR="00CB4A2B" w:rsidRDefault="00793D7D" w:rsidP="00AD6167">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7BEF9BB4" w14:textId="77777777" w:rsidR="00862A98" w:rsidRPr="00AF139E" w:rsidRDefault="00E12123" w:rsidP="00862A98">
            <w:pPr>
              <w:pStyle w:val="Tabletext"/>
            </w:pPr>
            <w:r w:rsidRPr="00267C96">
              <w:rPr>
                <w:b/>
              </w:rPr>
              <w:t>Breastfeeding individuals:</w:t>
            </w:r>
            <w:r w:rsidRPr="00EF685C">
              <w:t xml:space="preserve"> </w:t>
            </w:r>
            <w:r w:rsidR="00862A98" w:rsidRPr="00AF139E">
              <w:t xml:space="preserve">avoid direct contact between infant and impetigo lesion(s). Flucloxacillin can be used in breastfeeding individuals: monitor nursing infant for gastro-intestinal disturbances, oral candida infection, hypersensitivity and rash. </w:t>
            </w:r>
          </w:p>
          <w:p w14:paraId="09700D30" w14:textId="3235557B" w:rsidR="00E12123" w:rsidRDefault="00E12123" w:rsidP="00E12123">
            <w:pPr>
              <w:pStyle w:val="Tabletext"/>
            </w:pPr>
          </w:p>
          <w:p w14:paraId="2AB6A8A1" w14:textId="77777777" w:rsidR="00E12123" w:rsidRPr="00C16E72" w:rsidRDefault="00E12123" w:rsidP="00E12123">
            <w:pPr>
              <w:pStyle w:val="Tabletext"/>
            </w:pPr>
            <w:r>
              <w:t>*******************************************************************</w:t>
            </w:r>
          </w:p>
          <w:p w14:paraId="3DCE2EE1" w14:textId="77777777" w:rsidR="00862A98" w:rsidRPr="00862A98" w:rsidRDefault="00862A98" w:rsidP="00862A98">
            <w:pPr>
              <w:pStyle w:val="Tabletext"/>
              <w:rPr>
                <w:lang w:val="en-GB"/>
              </w:rPr>
            </w:pPr>
            <w:r w:rsidRPr="00862A98">
              <w:rPr>
                <w:lang w:val="en-GB"/>
              </w:rPr>
              <w:t xml:space="preserve">Caution should be exercised when supplying flucloxacillin to individuals taking the following medicine(s):  </w:t>
            </w:r>
          </w:p>
          <w:p w14:paraId="348F5E42" w14:textId="77777777" w:rsidR="00E12123" w:rsidRDefault="00E12123" w:rsidP="00E12123">
            <w:pPr>
              <w:pStyle w:val="TableParagraph"/>
              <w:rPr>
                <w:rFonts w:ascii="Arial" w:hAnsi="Arial" w:cs="Arial"/>
                <w:lang w:val="en-GB"/>
              </w:rPr>
            </w:pPr>
          </w:p>
          <w:p w14:paraId="33067D80" w14:textId="117C5006" w:rsidR="001F2113" w:rsidRDefault="001F2113" w:rsidP="001F2113">
            <w:pPr>
              <w:pStyle w:val="Tabletext"/>
              <w:rPr>
                <w:rFonts w:eastAsia="Calibri" w:cs="Arial"/>
                <w:szCs w:val="22"/>
              </w:rPr>
            </w:pPr>
            <w:r w:rsidRPr="001F2113">
              <w:rPr>
                <w:rFonts w:eastAsia="Calibri"/>
                <w:b/>
                <w:bCs/>
              </w:rPr>
              <w:t xml:space="preserve">Coumarin anticoagulants (e.g. warfarin, </w:t>
            </w:r>
            <w:proofErr w:type="spellStart"/>
            <w:r w:rsidRPr="001F2113">
              <w:rPr>
                <w:rFonts w:eastAsia="Calibri"/>
                <w:b/>
                <w:bCs/>
              </w:rPr>
              <w:t>acenocoumarol</w:t>
            </w:r>
            <w:proofErr w:type="spellEnd"/>
            <w:r w:rsidRPr="001F2113">
              <w:rPr>
                <w:rFonts w:eastAsia="Calibri"/>
                <w:b/>
                <w:bCs/>
              </w:rPr>
              <w:t>, phenindione):</w:t>
            </w:r>
            <w:r w:rsidRPr="001F2113">
              <w:rPr>
                <w:rFonts w:eastAsia="Calibri"/>
              </w:rPr>
              <w:t xml:space="preserve"> rises in INR reported. Individuals should be advised to have their INR monitored while on treatmen</w:t>
            </w:r>
            <w:r>
              <w:rPr>
                <w:rFonts w:eastAsia="Calibri"/>
              </w:rPr>
              <w:t xml:space="preserve">t with </w:t>
            </w:r>
            <w:r w:rsidR="00AF139E">
              <w:rPr>
                <w:rFonts w:eastAsia="Calibri" w:cs="Arial"/>
                <w:szCs w:val="22"/>
              </w:rPr>
              <w:t>flucloxacillin</w:t>
            </w:r>
            <w:r w:rsidRPr="001F2113">
              <w:rPr>
                <w:rFonts w:eastAsia="Calibri" w:cs="Arial"/>
                <w:szCs w:val="22"/>
              </w:rPr>
              <w:t xml:space="preserve"> and should be counselled re: seeking medical attention if any episode of bleeding develops while taking.</w:t>
            </w:r>
          </w:p>
          <w:p w14:paraId="4E35DBBB" w14:textId="2A9AB723" w:rsidR="001F2113" w:rsidRDefault="001F2113" w:rsidP="00862A98">
            <w:pPr>
              <w:pStyle w:val="Tabletext"/>
              <w:rPr>
                <w:rFonts w:eastAsia="Calibri" w:cs="Arial"/>
                <w:szCs w:val="22"/>
              </w:rPr>
            </w:pPr>
            <w:r w:rsidRPr="001F2113">
              <w:rPr>
                <w:rFonts w:eastAsia="Calibri" w:cs="Arial"/>
                <w:szCs w:val="22"/>
              </w:rPr>
              <w:t xml:space="preserve"> </w:t>
            </w:r>
          </w:p>
          <w:p w14:paraId="7B1FEA2E" w14:textId="77777777" w:rsidR="00E12123" w:rsidRDefault="00E12123" w:rsidP="00E12123">
            <w:pPr>
              <w:pStyle w:val="TableParagraph"/>
              <w:rPr>
                <w:rFonts w:ascii="Arial" w:hAnsi="Arial" w:cs="Arial"/>
                <w:iCs/>
                <w:lang w:val="en-GB"/>
              </w:rPr>
            </w:pPr>
            <w:r>
              <w:rPr>
                <w:rFonts w:ascii="Arial" w:hAnsi="Arial" w:cs="Arial"/>
                <w:iCs/>
                <w:lang w:val="en-GB"/>
              </w:rPr>
              <w:t>*******************************************************************</w:t>
            </w:r>
          </w:p>
          <w:p w14:paraId="5751E5E2" w14:textId="77777777" w:rsidR="00862A98" w:rsidRDefault="00862A98" w:rsidP="00AF139E">
            <w:pPr>
              <w:pStyle w:val="Tabletext"/>
              <w:rPr>
                <w:rFonts w:eastAsia="Calibri"/>
              </w:rPr>
            </w:pPr>
            <w:r w:rsidRPr="00862A98">
              <w:rPr>
                <w:rFonts w:eastAsia="Calibri"/>
              </w:rPr>
              <w:t>Caution should be exercised when supplying flucloxacillin capsules or oral solution (or oral suspension) to individuals who should avoid the following excipients:</w:t>
            </w:r>
          </w:p>
          <w:p w14:paraId="41EC8196" w14:textId="77777777" w:rsidR="00AF139E" w:rsidRPr="00862A98" w:rsidRDefault="00AF139E" w:rsidP="00AF139E">
            <w:pPr>
              <w:pStyle w:val="Tabletext"/>
              <w:rPr>
                <w:rFonts w:eastAsia="Calibri"/>
              </w:rPr>
            </w:pPr>
          </w:p>
          <w:p w14:paraId="516477CA" w14:textId="4A76E6CF" w:rsidR="00E12123" w:rsidRPr="00862A98" w:rsidRDefault="00E12123" w:rsidP="00862A98">
            <w:pPr>
              <w:pStyle w:val="Tabletext"/>
              <w:rPr>
                <w:b/>
                <w:bCs/>
              </w:rPr>
            </w:pPr>
            <w:r w:rsidRPr="00862A98">
              <w:rPr>
                <w:b/>
                <w:bCs/>
              </w:rPr>
              <w:t>Lactose, sucrose, fructose and sorbitol:</w:t>
            </w:r>
          </w:p>
          <w:p w14:paraId="16544F96" w14:textId="497ABEBC" w:rsidR="00E12123" w:rsidRPr="000B32D0" w:rsidRDefault="00E12123" w:rsidP="00AF139E">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w:t>
            </w:r>
            <w:r w:rsidRPr="000B32D0">
              <w:lastRenderedPageBreak/>
              <w:t xml:space="preserve">excipients available in the </w:t>
            </w:r>
            <w:hyperlink r:id="rId37" w:history="1">
              <w:r w:rsidR="00A16080">
                <w:rPr>
                  <w:rStyle w:val="Hyperlink"/>
                  <w:rFonts w:cs="Arial"/>
                </w:rPr>
                <w:t>SmPC which can be accessed on the EMC website</w:t>
              </w:r>
            </w:hyperlink>
            <w:r w:rsidRPr="000B32D0">
              <w:t xml:space="preserve"> before supplying.</w:t>
            </w:r>
          </w:p>
          <w:p w14:paraId="729A0EE6" w14:textId="77777777" w:rsidR="00862A98" w:rsidRPr="00862A98" w:rsidRDefault="00E12123" w:rsidP="00862A98">
            <w:pPr>
              <w:pStyle w:val="Tabletext"/>
              <w:rPr>
                <w:b/>
                <w:bCs/>
              </w:rPr>
            </w:pPr>
            <w:r w:rsidRPr="00862A98">
              <w:rPr>
                <w:b/>
                <w:bCs/>
              </w:rPr>
              <w:t xml:space="preserve">Aspartame: </w:t>
            </w:r>
          </w:p>
          <w:p w14:paraId="64FEDD91" w14:textId="5430E3A5" w:rsidR="00E12123" w:rsidRDefault="00E12123" w:rsidP="00862A98">
            <w:pPr>
              <w:pStyle w:val="Tabletext"/>
            </w:pPr>
            <w:r w:rsidRPr="00186EC7">
              <w:rPr>
                <w:rFonts w:cs="Arial"/>
              </w:rPr>
              <w:t xml:space="preserve">Individuals with </w:t>
            </w:r>
            <w:hyperlink r:id="rId38"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39"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19FA4D21" w14:textId="47CF9271" w:rsidR="00D76227" w:rsidRPr="00C42AB1" w:rsidRDefault="00D76227" w:rsidP="00D76227">
            <w:pPr>
              <w:pStyle w:val="Bulletindent1"/>
              <w:rPr>
                <w:color w:val="0000FF"/>
                <w:u w:val="single"/>
              </w:rPr>
            </w:pPr>
            <w:hyperlink r:id="rId40" w:history="1">
              <w:r w:rsidRPr="00D76227">
                <w:rPr>
                  <w:rStyle w:val="Hyperlink"/>
                  <w:rFonts w:cs="Arial"/>
                  <w:bCs/>
                  <w:szCs w:val="22"/>
                </w:rPr>
                <w:t>Provide information on impetigo</w:t>
              </w:r>
              <w:r w:rsidRPr="00D76227">
                <w:rPr>
                  <w:rStyle w:val="Hyperlink"/>
                </w:rPr>
                <w:t xml:space="preserve"> (British Association of Dermatologists patient information leaflet)</w:t>
              </w:r>
            </w:hyperlink>
            <w:r>
              <w:t xml:space="preserve"> </w:t>
            </w:r>
          </w:p>
          <w:p w14:paraId="51254FAC" w14:textId="1836C86D" w:rsidR="00A16080" w:rsidRDefault="00D76227" w:rsidP="00D76227">
            <w:pPr>
              <w:pStyle w:val="Bulletindent1"/>
            </w:pPr>
            <w:hyperlink r:id="rId41" w:history="1">
              <w:r w:rsidRPr="00D76227">
                <w:rPr>
                  <w:rStyle w:val="Hyperlink"/>
                  <w:rFonts w:cs="Arial"/>
                  <w:bCs/>
                  <w:szCs w:val="22"/>
                </w:rPr>
                <w:t>Provide information on impetigo</w:t>
              </w:r>
              <w:r w:rsidRPr="00D76227">
                <w:rPr>
                  <w:rStyle w:val="Hyperlink"/>
                </w:rPr>
                <w:t xml:space="preserve"> </w:t>
              </w:r>
              <w:proofErr w:type="gramStart"/>
              <w:r w:rsidRPr="00D76227">
                <w:rPr>
                  <w:rStyle w:val="Hyperlink"/>
                </w:rPr>
                <w:t>( from</w:t>
              </w:r>
              <w:proofErr w:type="gramEnd"/>
              <w:r w:rsidRPr="00D76227">
                <w:rPr>
                  <w:rStyle w:val="Hyperlink"/>
                </w:rPr>
                <w:t xml:space="preserve"> the NHS website)</w:t>
              </w:r>
            </w:hyperlink>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D76227">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3956C18B" w14:textId="237E1F88" w:rsidR="00D76227" w:rsidRPr="00D76227" w:rsidRDefault="00D76227" w:rsidP="00D76227">
            <w:pPr>
              <w:pStyle w:val="Bulletindent1"/>
              <w:rPr>
                <w:rFonts w:eastAsia="Calibri"/>
              </w:rPr>
            </w:pPr>
            <w:r w:rsidRPr="00D76227">
              <w:rPr>
                <w:rFonts w:eastAsia="Calibri"/>
              </w:rPr>
              <w:t>Advise individual/carer/parent/guardian of alternative non antibiotic treatment if antibiotic not indicated and provide</w:t>
            </w:r>
            <w:r w:rsidRPr="00D76227">
              <w:rPr>
                <w:rFonts w:eastAsia="Calibri"/>
                <w:b/>
              </w:rPr>
              <w:t xml:space="preserve"> </w:t>
            </w:r>
            <w:hyperlink r:id="rId42" w:history="1">
              <w:r>
                <w:rPr>
                  <w:rStyle w:val="Hyperlink"/>
                  <w:rFonts w:eastAsia="Calibri"/>
                </w:rPr>
                <w:t xml:space="preserve"> information on impetigo ( from the NHS website)</w:t>
              </w:r>
            </w:hyperlink>
            <w:r>
              <w:rPr>
                <w:rFonts w:eastAsia="Calibri"/>
                <w:lang w:val="en-US"/>
              </w:rPr>
              <w:t xml:space="preserve"> </w:t>
            </w:r>
            <w:r w:rsidRPr="00D76227">
              <w:rPr>
                <w:rFonts w:eastAsia="Calibri"/>
                <w:lang w:val="en-US"/>
              </w:rPr>
              <w:t xml:space="preserve">and safety netting advice. </w:t>
            </w:r>
          </w:p>
          <w:p w14:paraId="504BB1B5" w14:textId="77777777" w:rsidR="00D76227" w:rsidRPr="00D76227" w:rsidRDefault="00D76227" w:rsidP="00D76227">
            <w:pPr>
              <w:pStyle w:val="Bulletindent1"/>
              <w:rPr>
                <w:rFonts w:eastAsia="Calibri"/>
              </w:rPr>
            </w:pPr>
            <w:r w:rsidRPr="00D76227">
              <w:rPr>
                <w:rFonts w:eastAsia="Calibri"/>
                <w:lang w:val="en-US"/>
              </w:rPr>
              <w:t>Advise individual/carer/parent guardian to seek medical advice if:</w:t>
            </w:r>
          </w:p>
          <w:p w14:paraId="02ED6026" w14:textId="77777777" w:rsidR="00D76227" w:rsidRPr="00D76227" w:rsidRDefault="00D76227" w:rsidP="00D76227">
            <w:pPr>
              <w:pStyle w:val="Bulletindent1"/>
              <w:numPr>
                <w:ilvl w:val="1"/>
                <w:numId w:val="15"/>
              </w:numPr>
              <w:rPr>
                <w:rFonts w:eastAsia="Calibri"/>
              </w:rPr>
            </w:pPr>
            <w:r w:rsidRPr="00D76227">
              <w:rPr>
                <w:rFonts w:eastAsia="Calibri"/>
                <w:lang w:val="en-US"/>
              </w:rPr>
              <w:t xml:space="preserve">Symptoms worsen rapidly or  </w:t>
            </w:r>
          </w:p>
          <w:p w14:paraId="678E3ACA" w14:textId="77777777" w:rsidR="00D76227" w:rsidRPr="00D76227" w:rsidRDefault="00D76227" w:rsidP="00D76227">
            <w:pPr>
              <w:pStyle w:val="Bulletindent1"/>
              <w:numPr>
                <w:ilvl w:val="1"/>
                <w:numId w:val="15"/>
              </w:numPr>
              <w:rPr>
                <w:rFonts w:eastAsia="Calibri"/>
                <w:b/>
              </w:rPr>
            </w:pPr>
            <w:r w:rsidRPr="00D76227">
              <w:rPr>
                <w:rFonts w:eastAsia="Calibri"/>
              </w:rPr>
              <w:t xml:space="preserve">Symptoms worsen significantly </w:t>
            </w:r>
          </w:p>
          <w:p w14:paraId="009A8B26" w14:textId="77777777" w:rsidR="00D76227" w:rsidRDefault="00D76227" w:rsidP="007F1BF9">
            <w:pPr>
              <w:pStyle w:val="Tabletext"/>
              <w:rPr>
                <w:b/>
                <w:bCs/>
              </w:rPr>
            </w:pPr>
          </w:p>
          <w:p w14:paraId="549607B7" w14:textId="77777777" w:rsidR="00D76227" w:rsidRDefault="00D76227" w:rsidP="00D76227">
            <w:pPr>
              <w:pStyle w:val="Tabletext"/>
              <w:rPr>
                <w:b/>
                <w:bCs/>
                <w:lang w:val="en-GB"/>
              </w:rPr>
            </w:pPr>
            <w:r w:rsidRPr="00D76227">
              <w:rPr>
                <w:b/>
                <w:bCs/>
                <w:lang w:val="en-GB"/>
              </w:rPr>
              <w:t>Refer to a local health protection team (or a consultant in Communicable Disease Control) for further assessment if:</w:t>
            </w:r>
          </w:p>
          <w:p w14:paraId="4DF2DC19" w14:textId="77777777" w:rsidR="00D76227" w:rsidRDefault="00D76227" w:rsidP="00D76227">
            <w:pPr>
              <w:pStyle w:val="Bulletindent1"/>
            </w:pPr>
            <w:r>
              <w:t>Suspect a significant local outbreak (e.g. in a nursing home, crèche, school etc.)</w:t>
            </w:r>
          </w:p>
          <w:p w14:paraId="516D1E8C" w14:textId="77777777" w:rsidR="00D76227" w:rsidRDefault="00D76227" w:rsidP="007F1BF9">
            <w:pPr>
              <w:pStyle w:val="Tabletext"/>
              <w:rPr>
                <w:b/>
                <w:bCs/>
              </w:rPr>
            </w:pPr>
          </w:p>
          <w:p w14:paraId="2FEA3152" w14:textId="562B2D13" w:rsidR="00A16080" w:rsidRPr="007F1BF9" w:rsidRDefault="00A16080" w:rsidP="007F1BF9">
            <w:pPr>
              <w:pStyle w:val="Tabletext"/>
              <w:rPr>
                <w:b/>
                <w:bCs/>
              </w:rPr>
            </w:pPr>
            <w:r w:rsidRPr="007F1BF9">
              <w:rPr>
                <w:b/>
                <w:bCs/>
              </w:rPr>
              <w:t xml:space="preserve">Refer urgently to a prescriber for further assessment if:  </w:t>
            </w:r>
          </w:p>
          <w:p w14:paraId="79C3A9A2" w14:textId="77777777" w:rsidR="00D76227" w:rsidRDefault="00D76227" w:rsidP="00D76227">
            <w:pPr>
              <w:pStyle w:val="Bulletindent1"/>
            </w:pPr>
            <w:r>
              <w:t>B</w:t>
            </w:r>
            <w:r w:rsidRPr="00F30584">
              <w:t>ullous impetigo (characterised by flaccid fluid-filled vesicles and blisters (often with a diam</w:t>
            </w:r>
            <w:r>
              <w:t>eter of 1-2cm) which can persis</w:t>
            </w:r>
            <w:r w:rsidRPr="00F30584">
              <w:t>t for 2-3 days. Lesions rupture, leaving a thin, flat, yellow-brown crust)</w:t>
            </w:r>
          </w:p>
          <w:p w14:paraId="5DC07D6F" w14:textId="6BC2151A" w:rsidR="00A16080" w:rsidRDefault="00862A98" w:rsidP="00D76227">
            <w:pPr>
              <w:pStyle w:val="Bulletindent1"/>
            </w:pPr>
            <w:r w:rsidRPr="00862A98">
              <w:t xml:space="preserve">Individual is </w:t>
            </w:r>
            <w:r>
              <w:t>s</w:t>
            </w:r>
            <w:r w:rsidR="00A16080" w:rsidRPr="00A16080">
              <w:t>ystemically unwell, but not showing signs or symptoms of sepsis</w:t>
            </w:r>
          </w:p>
          <w:p w14:paraId="70DAEF93" w14:textId="77777777" w:rsidR="00D76227" w:rsidRPr="003701B1" w:rsidRDefault="00D76227" w:rsidP="00D76227">
            <w:pPr>
              <w:pStyle w:val="Bulletindent1"/>
            </w:pPr>
            <w:r>
              <w:lastRenderedPageBreak/>
              <w:t>Individuals c</w:t>
            </w:r>
            <w:r w:rsidRPr="003701B1">
              <w:t xml:space="preserve">onsidered to be clinically at high risk of complications (e.g. </w:t>
            </w:r>
            <w:r>
              <w:t xml:space="preserve">severely immunosuppressed or </w:t>
            </w:r>
            <w:r w:rsidRPr="003701B1">
              <w:t>immunosuppressed</w:t>
            </w:r>
            <w:r>
              <w:t xml:space="preserve"> and infection is localised</w:t>
            </w:r>
            <w:r w:rsidRPr="003701B1">
              <w:t>)</w:t>
            </w:r>
          </w:p>
          <w:p w14:paraId="1A25CE9E" w14:textId="77777777" w:rsidR="00D76227" w:rsidRPr="003701B1" w:rsidRDefault="00D76227" w:rsidP="00D76227">
            <w:pPr>
              <w:pStyle w:val="Bulletindent1"/>
            </w:pPr>
            <w:r>
              <w:t>R</w:t>
            </w:r>
            <w:r w:rsidRPr="003701B1">
              <w:t xml:space="preserve">ecurrent impetigo </w:t>
            </w:r>
            <w:r w:rsidRPr="003701B1">
              <w:rPr>
                <w:rFonts w:eastAsia="Arial"/>
                <w:lang w:bidi="en-GB"/>
              </w:rPr>
              <w:t>(defined as 2 or more episodes in the same year)</w:t>
            </w:r>
          </w:p>
          <w:p w14:paraId="35A385C6" w14:textId="6F709875" w:rsidR="007F1BF9" w:rsidRPr="00D76227" w:rsidRDefault="007F1BF9" w:rsidP="00D76227">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 xml:space="preserve">indicated/permitted but </w:t>
            </w:r>
            <w:r w:rsidR="00D76227" w:rsidRPr="00D56E2C">
              <w:rPr>
                <w:rFonts w:cs="Arial"/>
                <w:szCs w:val="22"/>
              </w:rPr>
              <w:t xml:space="preserve">dermatological symptoms </w:t>
            </w:r>
            <w:r w:rsidRPr="007F1BF9">
              <w:rPr>
                <w:lang w:eastAsia="en-GB"/>
              </w:rPr>
              <w:t>are present and require further assessment</w:t>
            </w:r>
          </w:p>
          <w:p w14:paraId="1B8E9ABF" w14:textId="77777777" w:rsidR="00D76227" w:rsidRPr="00D76227" w:rsidRDefault="00D76227" w:rsidP="00D76227">
            <w:pPr>
              <w:pStyle w:val="Bulletindent1"/>
              <w:numPr>
                <w:ilvl w:val="0"/>
                <w:numId w:val="0"/>
              </w:numPr>
              <w:ind w:left="360"/>
              <w:rPr>
                <w:rFonts w:ascii="Times New Roman" w:hAnsi="Times New Roman"/>
                <w:color w:val="000000"/>
                <w:sz w:val="27"/>
                <w:szCs w:val="27"/>
                <w:lang w:eastAsia="en-GB"/>
              </w:rPr>
            </w:pP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76270E6A" w14:textId="77777777" w:rsidR="00D76227" w:rsidRPr="003701B1" w:rsidRDefault="00D76227" w:rsidP="00D76227">
            <w:pPr>
              <w:pStyle w:val="Bulletindent1"/>
            </w:pPr>
            <w:r>
              <w:t xml:space="preserve">Individual is severely immunosuppressed </w:t>
            </w:r>
            <w:proofErr w:type="gramStart"/>
            <w:r>
              <w:t>or  i</w:t>
            </w:r>
            <w:r w:rsidRPr="004D22EE">
              <w:t>mmuno</w:t>
            </w:r>
            <w:r>
              <w:t>suppressed</w:t>
            </w:r>
            <w:proofErr w:type="gramEnd"/>
            <w:r>
              <w:t xml:space="preserve"> and infection is </w:t>
            </w:r>
            <w:r w:rsidRPr="003701B1">
              <w:t>widespread</w:t>
            </w:r>
          </w:p>
          <w:p w14:paraId="5360EF1E" w14:textId="23B1A004" w:rsidR="00D76227" w:rsidRPr="003701B1" w:rsidRDefault="00D76227" w:rsidP="00D76227">
            <w:pPr>
              <w:pStyle w:val="Bulletindent1"/>
            </w:pPr>
            <w:r>
              <w:rPr>
                <w:rFonts w:eastAsia="Arial"/>
                <w:lang w:bidi="en-GB"/>
              </w:rPr>
              <w:t>S</w:t>
            </w:r>
            <w:r w:rsidRPr="003701B1">
              <w:rPr>
                <w:rFonts w:eastAsia="Arial"/>
                <w:lang w:bidi="en-GB"/>
              </w:rPr>
              <w:t>igns/symptoms of a more</w:t>
            </w:r>
            <w:r>
              <w:rPr>
                <w:rFonts w:eastAsia="Arial"/>
                <w:lang w:bidi="en-GB"/>
              </w:rPr>
              <w:t xml:space="preserve"> serious condition/illness (e.g.</w:t>
            </w:r>
            <w:r w:rsidRPr="003701B1">
              <w:rPr>
                <w:rFonts w:eastAsia="Arial"/>
                <w:lang w:bidi="en-GB"/>
              </w:rPr>
              <w:t xml:space="preserve"> swelling, large blisters, pain, pus or</w:t>
            </w:r>
            <w:r>
              <w:rPr>
                <w:rFonts w:eastAsia="Arial"/>
                <w:lang w:bidi="en-GB"/>
              </w:rPr>
              <w:t xml:space="preserve"> spreading</w:t>
            </w:r>
            <w:r w:rsidRPr="003701B1">
              <w:rPr>
                <w:rFonts w:eastAsia="Arial"/>
                <w:lang w:bidi="en-GB"/>
              </w:rPr>
              <w:t xml:space="preserve"> redness) are present and </w:t>
            </w:r>
            <w:hyperlink r:id="rId43" w:history="1">
              <w:r>
                <w:rPr>
                  <w:rStyle w:val="Hyperlink"/>
                  <w:rFonts w:cs="Arial"/>
                </w:rPr>
                <w:t>complications of impetigo as described in NICE CKS - impetigo</w:t>
              </w:r>
            </w:hyperlink>
            <w:r>
              <w:t xml:space="preserve"> (e.g. cellulitis, Staphylococ</w:t>
            </w:r>
            <w:r w:rsidRPr="003701B1">
              <w:t>cal scalded skin syndrome, or other deep soft tissue infection) are suspected.</w:t>
            </w:r>
          </w:p>
          <w:p w14:paraId="1ACA62F4" w14:textId="6CDA4890" w:rsidR="00C3283F" w:rsidRPr="00A16080" w:rsidRDefault="00A16080" w:rsidP="00D76227">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6BC90A73" w:rsidR="00C3283F" w:rsidRDefault="00A16080" w:rsidP="00E12123">
            <w:pPr>
              <w:pStyle w:val="Bulletindent1"/>
            </w:pPr>
            <w:r w:rsidRPr="00A16080">
              <w:t xml:space="preserve">Provide safety netting advice and advise individual/carer/parent/guardian of alternative treatment available using </w:t>
            </w:r>
            <w:hyperlink r:id="rId44" w:history="1">
              <w:r w:rsidR="0070537E" w:rsidRPr="0070537E">
                <w:rPr>
                  <w:rStyle w:val="Hyperlink"/>
                </w:rPr>
                <w:t xml:space="preserve"> information on impetigo </w:t>
              </w:r>
              <w:proofErr w:type="gramStart"/>
              <w:r w:rsidR="0070537E" w:rsidRPr="0070537E">
                <w:rPr>
                  <w:rStyle w:val="Hyperlink"/>
                </w:rPr>
                <w:t>( from</w:t>
              </w:r>
              <w:proofErr w:type="gramEnd"/>
              <w:r w:rsidR="0070537E" w:rsidRPr="0070537E">
                <w:rPr>
                  <w:rStyle w:val="Hyperlink"/>
                </w:rPr>
                <w:t xml:space="preserve"> the NHS website)</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3609CBCE" w:rsidR="00A16080" w:rsidRPr="00A16080" w:rsidRDefault="00A16080" w:rsidP="00A01A43">
            <w:pPr>
              <w:rPr>
                <w:rFonts w:ascii="Arial" w:hAnsi="Arial"/>
                <w:b/>
                <w:bCs/>
              </w:rPr>
            </w:pPr>
            <w:r w:rsidRPr="00A16080">
              <w:rPr>
                <w:rStyle w:val="TableHeaderColumn"/>
                <w:sz w:val="22"/>
                <w:szCs w:val="22"/>
              </w:rPr>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lastRenderedPageBreak/>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787625">
        <w:tc>
          <w:tcPr>
            <w:tcW w:w="3397" w:type="dxa"/>
          </w:tcPr>
          <w:p w14:paraId="6EB1838B" w14:textId="461B0EDD" w:rsidR="00165DD9" w:rsidRPr="00A16080" w:rsidRDefault="00165DD9" w:rsidP="005A6168">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785E964A" w14:textId="77777777" w:rsidR="00A01A43" w:rsidRPr="00A01A43" w:rsidRDefault="00A01A43" w:rsidP="00A01A43">
            <w:pPr>
              <w:pStyle w:val="Tabletext"/>
            </w:pPr>
            <w:r w:rsidRPr="00A01A43">
              <w:t xml:space="preserve">Flucloxacillin 250mg capsules </w:t>
            </w:r>
          </w:p>
          <w:p w14:paraId="5FB88BB8" w14:textId="77777777" w:rsidR="00A01A43" w:rsidRPr="00A01A43" w:rsidRDefault="00A01A43" w:rsidP="00A01A43">
            <w:pPr>
              <w:pStyle w:val="Tabletext"/>
            </w:pPr>
            <w:r w:rsidRPr="00A01A43">
              <w:t>Flucloxacillin 500mg capsules</w:t>
            </w:r>
          </w:p>
          <w:p w14:paraId="45D4EEFB" w14:textId="77777777" w:rsidR="00A01A43" w:rsidRPr="00A01A43" w:rsidRDefault="00A01A43" w:rsidP="00A01A43">
            <w:pPr>
              <w:pStyle w:val="Tabletext"/>
            </w:pPr>
            <w:r w:rsidRPr="00A01A43">
              <w:t>Flucloxacillin 125mg/5mL oral solution (or oral suspension) x 100mL</w:t>
            </w:r>
          </w:p>
          <w:p w14:paraId="14E0E48F" w14:textId="77777777" w:rsidR="00A01A43" w:rsidRPr="00A01A43" w:rsidRDefault="00A01A43" w:rsidP="00A01A43">
            <w:pPr>
              <w:pStyle w:val="Tabletext"/>
            </w:pPr>
            <w:r w:rsidRPr="00A01A43">
              <w:t>Flucloxacillin 125mg/5mL sugar free oral solution (or oral suspension) x 100mL</w:t>
            </w:r>
          </w:p>
          <w:p w14:paraId="12ACFF78" w14:textId="77777777" w:rsidR="00A01A43" w:rsidRPr="00A01A43" w:rsidRDefault="00A01A43" w:rsidP="00A01A43">
            <w:pPr>
              <w:pStyle w:val="Tabletext"/>
            </w:pPr>
            <w:r w:rsidRPr="00A01A43">
              <w:t>Flucloxacillin 250mg/5mL oral solution (or oral suspension) x 100mL</w:t>
            </w:r>
          </w:p>
          <w:p w14:paraId="2B104BB5" w14:textId="11D156F1" w:rsidR="00BA5AC3" w:rsidRPr="0012506B" w:rsidRDefault="00A01A43" w:rsidP="00A01A43">
            <w:pPr>
              <w:pStyle w:val="Tabletext"/>
            </w:pPr>
            <w:r w:rsidRPr="00A01A43">
              <w:rPr>
                <w:lang w:val="en-GB"/>
              </w:rPr>
              <w:t>Flucloxacillin 250mg/5mL sugar free oral solution (or oral suspension) x 100mL</w:t>
            </w:r>
          </w:p>
        </w:tc>
      </w:tr>
      <w:tr w:rsidR="00165DD9" w14:paraId="6DAA0645" w14:textId="77777777" w:rsidTr="00787625">
        <w:tc>
          <w:tcPr>
            <w:tcW w:w="3397" w:type="dxa"/>
          </w:tcPr>
          <w:p w14:paraId="2F56A41B" w14:textId="05091A78" w:rsidR="00165DD9" w:rsidRPr="00A16080" w:rsidRDefault="00165DD9" w:rsidP="005A6168">
            <w:pPr>
              <w:rPr>
                <w:rStyle w:val="TableHeaderColumn"/>
                <w:sz w:val="22"/>
                <w:szCs w:val="22"/>
              </w:rPr>
            </w:pPr>
            <w:r w:rsidRPr="00A16080">
              <w:rPr>
                <w:rStyle w:val="TableHeaderColumn"/>
                <w:sz w:val="22"/>
                <w:szCs w:val="22"/>
              </w:rPr>
              <w:t>Legal category</w:t>
            </w:r>
          </w:p>
        </w:tc>
        <w:tc>
          <w:tcPr>
            <w:tcW w:w="5103" w:type="dxa"/>
          </w:tcPr>
          <w:p w14:paraId="29E26784" w14:textId="47EC3E0A" w:rsidR="00165DD9" w:rsidRDefault="00590856" w:rsidP="009B62D2">
            <w:pPr>
              <w:pStyle w:val="Tabletext"/>
            </w:pPr>
            <w:r>
              <w:t>POM</w:t>
            </w:r>
          </w:p>
        </w:tc>
      </w:tr>
      <w:tr w:rsidR="00165DD9" w14:paraId="44E2B1CC" w14:textId="77777777" w:rsidTr="00787625">
        <w:tc>
          <w:tcPr>
            <w:tcW w:w="3397" w:type="dxa"/>
          </w:tcPr>
          <w:p w14:paraId="3AD19FA9" w14:textId="77777777" w:rsidR="00165DD9" w:rsidRPr="00A16080" w:rsidRDefault="00165DD9" w:rsidP="005A6168">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p w14:paraId="2EBF84AC" w14:textId="7D74E769" w:rsidR="004A295D" w:rsidRPr="00A16080" w:rsidRDefault="004A295D" w:rsidP="005A6168">
            <w:pPr>
              <w:rPr>
                <w:rStyle w:val="TableHeaderColumn"/>
                <w:sz w:val="22"/>
                <w:szCs w:val="22"/>
              </w:rPr>
            </w:pPr>
          </w:p>
        </w:tc>
        <w:tc>
          <w:tcPr>
            <w:tcW w:w="5103" w:type="dxa"/>
          </w:tcPr>
          <w:p w14:paraId="3455CE5A" w14:textId="77777777" w:rsidR="00A01A43" w:rsidRPr="00A01A43" w:rsidRDefault="00A01A43" w:rsidP="00A01A43">
            <w:pPr>
              <w:pStyle w:val="Tabletext"/>
              <w:rPr>
                <w:iCs/>
              </w:rPr>
            </w:pPr>
            <w:r w:rsidRPr="00A01A43">
              <w:rPr>
                <w:iCs/>
              </w:rPr>
              <w:t>Orally 1 hour before or 2 hours after food. Capsules should be swallowed whole.</w:t>
            </w:r>
          </w:p>
          <w:p w14:paraId="5ADA1515" w14:textId="77777777" w:rsidR="00A01A43" w:rsidRPr="00A01A43" w:rsidRDefault="00A01A43" w:rsidP="00A01A43">
            <w:pPr>
              <w:pStyle w:val="Tabletext"/>
              <w:rPr>
                <w:iCs/>
              </w:rPr>
            </w:pPr>
          </w:p>
          <w:p w14:paraId="7B679DEB" w14:textId="77777777" w:rsidR="00A01A43" w:rsidRPr="00A01A43" w:rsidRDefault="00A01A43" w:rsidP="00A01A43">
            <w:pPr>
              <w:pStyle w:val="Tabletext"/>
              <w:rPr>
                <w:iCs/>
              </w:rPr>
            </w:pPr>
            <w:r w:rsidRPr="00A01A43">
              <w:rPr>
                <w:i/>
                <w:iCs/>
              </w:rPr>
              <w:t>Note:</w:t>
            </w:r>
            <w:r w:rsidRPr="00A01A43">
              <w:rPr>
                <w:iCs/>
              </w:rPr>
              <w:t xml:space="preserve"> </w:t>
            </w:r>
            <w:r w:rsidRPr="00A01A43">
              <w:rPr>
                <w:i/>
                <w:iCs/>
              </w:rPr>
              <w:t xml:space="preserve">Flucloxacillin sugar free oral solution (or oral suspension) may have </w:t>
            </w:r>
            <w:proofErr w:type="gramStart"/>
            <w:r w:rsidRPr="00A01A43">
              <w:rPr>
                <w:i/>
                <w:iCs/>
              </w:rPr>
              <w:t>a poor</w:t>
            </w:r>
            <w:proofErr w:type="gramEnd"/>
            <w:r w:rsidRPr="00A01A43">
              <w:rPr>
                <w:i/>
                <w:iCs/>
              </w:rPr>
              <w:t xml:space="preserve"> taste potentially leading to reduced compliance.</w:t>
            </w:r>
          </w:p>
          <w:p w14:paraId="512231A9" w14:textId="77777777" w:rsidR="00A01A43" w:rsidRDefault="00A01A43" w:rsidP="00A01A43">
            <w:pPr>
              <w:pStyle w:val="Tabletext"/>
              <w:rPr>
                <w:i/>
                <w:iCs/>
              </w:rPr>
            </w:pPr>
            <w:r w:rsidRPr="00A01A43">
              <w:rPr>
                <w:i/>
                <w:iCs/>
              </w:rPr>
              <w:t>After discussion with individual/carer/parent/guardian consider sugar-containing preparation.</w:t>
            </w:r>
          </w:p>
          <w:p w14:paraId="5D4F09F6" w14:textId="77777777" w:rsidR="00A01A43" w:rsidRPr="00A01A43" w:rsidRDefault="00A01A43" w:rsidP="00A01A43">
            <w:pPr>
              <w:pStyle w:val="Tabletext"/>
              <w:rPr>
                <w:i/>
                <w:iCs/>
              </w:rPr>
            </w:pPr>
          </w:p>
          <w:p w14:paraId="07BCFB9B" w14:textId="77777777" w:rsidR="00A01A43" w:rsidRPr="00A01A43" w:rsidRDefault="00A01A43" w:rsidP="00A01A43">
            <w:pPr>
              <w:pStyle w:val="Tabletext"/>
              <w:rPr>
                <w:lang w:val="en-GB"/>
              </w:rPr>
            </w:pPr>
            <w:r w:rsidRPr="00A01A43">
              <w:rPr>
                <w:lang w:val="en-GB"/>
              </w:rPr>
              <w:t xml:space="preserve">Children should be encouraged (where possible) to swallow solid oral dose forms (i.e. tablets or capsules): </w:t>
            </w:r>
          </w:p>
          <w:p w14:paraId="780D28B2" w14:textId="1D72B294" w:rsidR="00A01A43" w:rsidRPr="00A01A43" w:rsidRDefault="00A01A43" w:rsidP="00A01A43">
            <w:pPr>
              <w:pStyle w:val="Tabletext"/>
              <w:rPr>
                <w:rStyle w:val="Hyperlink"/>
              </w:rPr>
            </w:pPr>
            <w:hyperlink r:id="rId45" w:history="1">
              <w:r w:rsidRPr="00A01A43">
                <w:rPr>
                  <w:rStyle w:val="Hyperlink"/>
                </w:rPr>
                <w:t>Medicines for Children:</w:t>
              </w:r>
            </w:hyperlink>
            <w:r w:rsidRPr="00A01A43">
              <w:t xml:space="preserve"> has useful guides on how to give medicines, including </w:t>
            </w:r>
            <w:hyperlink r:id="rId46" w:history="1">
              <w:r w:rsidRPr="00A01A43">
                <w:rPr>
                  <w:rStyle w:val="Hyperlink"/>
                </w:rPr>
                <w:t>How to give medicines: tablets</w:t>
              </w:r>
            </w:hyperlink>
            <w:r w:rsidRPr="00A01A43">
              <w:t xml:space="preserve"> and </w:t>
            </w:r>
            <w:r>
              <w:fldChar w:fldCharType="begin"/>
            </w:r>
            <w:r>
              <w:instrText>HYPERLINK "https://www.medicinesforchildren.org.uk/advice-guides/giving-medicines/how-to-give-medicines-capsules/"</w:instrText>
            </w:r>
            <w:r>
              <w:fldChar w:fldCharType="separate"/>
            </w:r>
            <w:r w:rsidRPr="00A01A43">
              <w:rPr>
                <w:rStyle w:val="Hyperlink"/>
              </w:rPr>
              <w:t>How to give medicines: capsules.</w:t>
            </w:r>
          </w:p>
          <w:p w14:paraId="04517ADA" w14:textId="52C014B5" w:rsidR="004A295D" w:rsidRPr="00A01A43" w:rsidRDefault="00A01A43" w:rsidP="00A01A43">
            <w:pPr>
              <w:pStyle w:val="Tabletext"/>
            </w:pPr>
            <w:r>
              <w:fldChar w:fldCharType="end"/>
            </w:r>
            <w:hyperlink r:id="rId47" w:history="1">
              <w:proofErr w:type="spellStart"/>
              <w:r w:rsidRPr="00A01A43">
                <w:rPr>
                  <w:rStyle w:val="Hyperlink"/>
                </w:rPr>
                <w:t>KidzMed</w:t>
              </w:r>
              <w:proofErr w:type="spellEnd"/>
            </w:hyperlink>
            <w:r w:rsidRPr="00A01A43">
              <w:t xml:space="preserve"> is an </w:t>
            </w:r>
            <w:proofErr w:type="spellStart"/>
            <w:r w:rsidRPr="00A01A43">
              <w:t>eLfH</w:t>
            </w:r>
            <w:proofErr w:type="spellEnd"/>
            <w:r w:rsidRPr="00A01A43">
              <w:t xml:space="preserve"> resource for healthcare professionals teaching children to swallow pills.</w:t>
            </w:r>
          </w:p>
        </w:tc>
      </w:tr>
      <w:tr w:rsidR="003E69CD" w14:paraId="264CA183" w14:textId="77777777" w:rsidTr="00787625">
        <w:tc>
          <w:tcPr>
            <w:tcW w:w="3397" w:type="dxa"/>
          </w:tcPr>
          <w:p w14:paraId="011DED45" w14:textId="0D334062" w:rsidR="003E69CD" w:rsidRPr="00A16080" w:rsidRDefault="003E69CD" w:rsidP="005A6168">
            <w:pPr>
              <w:rPr>
                <w:rStyle w:val="TableHeaderColumn"/>
                <w:sz w:val="22"/>
                <w:szCs w:val="22"/>
              </w:rPr>
            </w:pPr>
            <w:r w:rsidRPr="00A16080">
              <w:rPr>
                <w:rStyle w:val="TableHeaderColumn"/>
                <w:sz w:val="22"/>
                <w:szCs w:val="22"/>
              </w:rPr>
              <w:t>Off label use</w:t>
            </w:r>
          </w:p>
        </w:tc>
        <w:tc>
          <w:tcPr>
            <w:tcW w:w="5103" w:type="dxa"/>
          </w:tcPr>
          <w:p w14:paraId="0689A4D0" w14:textId="7C76FECC" w:rsidR="0012506B" w:rsidRPr="00A16080" w:rsidRDefault="00A16080" w:rsidP="005A6885">
            <w:pPr>
              <w:pStyle w:val="Tabletext"/>
              <w:rPr>
                <w:b/>
                <w:bCs/>
              </w:rPr>
            </w:pPr>
            <w:r w:rsidRPr="00A16080">
              <w:rPr>
                <w:b/>
                <w:bCs/>
                <w:lang w:val="en-GB"/>
              </w:rPr>
              <w:t>Temperature variations</w:t>
            </w:r>
          </w:p>
          <w:p w14:paraId="0CAECCF3" w14:textId="21B185E4" w:rsidR="00BD3700" w:rsidRPr="00BD3700" w:rsidRDefault="005F17C5" w:rsidP="00BD3700">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5A6885">
            <w:pPr>
              <w:pStyle w:val="Tabletext"/>
            </w:pPr>
          </w:p>
          <w:p w14:paraId="7F039749" w14:textId="1DF521A6" w:rsidR="00A16080" w:rsidRDefault="00BD3700" w:rsidP="005A6885">
            <w:pPr>
              <w:pStyle w:val="Tabletext"/>
              <w:rPr>
                <w:lang w:val="en-GB"/>
              </w:rPr>
            </w:pPr>
            <w:r w:rsidRPr="00BD3700">
              <w:rPr>
                <w:lang w:val="en-GB"/>
              </w:rPr>
              <w:t xml:space="preserve">Where medicines have been assessed by a pharmacist in accordance with national or specific product recommendations/manufacturer advice </w:t>
            </w:r>
            <w:r w:rsidRPr="00BD3700">
              <w:rPr>
                <w:lang w:val="en-GB"/>
              </w:rPr>
              <w:lastRenderedPageBreak/>
              <w:t>as appropriate for continued use this would constitute off-label administration under this PGD.</w:t>
            </w:r>
          </w:p>
          <w:p w14:paraId="795122DC" w14:textId="77777777" w:rsidR="00BD3700" w:rsidRDefault="00BD3700" w:rsidP="005A6885">
            <w:pPr>
              <w:pStyle w:val="Tabletext"/>
            </w:pPr>
          </w:p>
          <w:p w14:paraId="46196D32" w14:textId="718F1A7D" w:rsidR="005F17C5" w:rsidRDefault="00A16080" w:rsidP="005A6885">
            <w:pPr>
              <w:pStyle w:val="Tabletext"/>
              <w:rPr>
                <w:lang w:val="en-GB"/>
              </w:rPr>
            </w:pPr>
            <w:r w:rsidRPr="00A16080">
              <w:rPr>
                <w:lang w:val="en-GB"/>
              </w:rPr>
              <w:t>The responsibility for the decision to release the affected medicines for use lies with the pharmacist.</w:t>
            </w:r>
          </w:p>
          <w:p w14:paraId="51B30F56" w14:textId="77777777" w:rsidR="00BD3700" w:rsidRDefault="00BD3700" w:rsidP="005A6885">
            <w:pPr>
              <w:pStyle w:val="Tabletext"/>
              <w:rPr>
                <w:lang w:val="en-GB"/>
              </w:rPr>
            </w:pPr>
          </w:p>
          <w:p w14:paraId="4D948DA3" w14:textId="77777777" w:rsidR="00BD3700" w:rsidRDefault="00BD3700" w:rsidP="005A6885">
            <w:pPr>
              <w:pStyle w:val="Tabletext"/>
              <w:rPr>
                <w:lang w:val="en-GB"/>
              </w:rPr>
            </w:pPr>
            <w:r w:rsidRPr="00BD3700">
              <w:rPr>
                <w:b/>
                <w:bCs/>
                <w:lang w:val="en-GB"/>
              </w:rPr>
              <w:t>Manipulating solid dosage forms</w:t>
            </w:r>
            <w:r w:rsidRPr="00BD3700">
              <w:rPr>
                <w:lang w:val="en-GB"/>
              </w:rPr>
              <w:t xml:space="preserve"> </w:t>
            </w:r>
          </w:p>
          <w:p w14:paraId="09A6EEC7" w14:textId="77777777" w:rsidR="00A01A43" w:rsidRDefault="00BD3700" w:rsidP="005A6885">
            <w:pPr>
              <w:pStyle w:val="Tabletext"/>
              <w:rPr>
                <w:lang w:val="en-GB"/>
              </w:rPr>
            </w:pPr>
            <w:r w:rsidRPr="00BD3700">
              <w:rPr>
                <w:lang w:val="en-GB"/>
              </w:rPr>
              <w:t xml:space="preserve">In the event of an individual being unable to swallow solid oral dosage formulations, and alternate liquid formulations not being readily available provide advice on how to give doses by </w:t>
            </w:r>
            <w:r w:rsidR="00A01A43" w:rsidRPr="00A01A43">
              <w:rPr>
                <w:lang w:val="en-GB"/>
              </w:rPr>
              <w:t xml:space="preserve">opening capsules. Use in this way may be outside the product licence and is thus </w:t>
            </w:r>
            <w:proofErr w:type="gramStart"/>
            <w:r w:rsidR="00A01A43" w:rsidRPr="00A01A43">
              <w:rPr>
                <w:lang w:val="en-GB"/>
              </w:rPr>
              <w:t>off-label</w:t>
            </w:r>
            <w:proofErr w:type="gramEnd"/>
            <w:r w:rsidR="00A01A43" w:rsidRPr="00A01A43">
              <w:rPr>
                <w:lang w:val="en-GB"/>
              </w:rPr>
              <w:t>.</w:t>
            </w:r>
          </w:p>
          <w:p w14:paraId="77595F2E" w14:textId="77777777" w:rsidR="00B42567" w:rsidRDefault="00B42567" w:rsidP="005A6885">
            <w:pPr>
              <w:pStyle w:val="Tabletext"/>
              <w:rPr>
                <w:lang w:val="en-GB"/>
              </w:rPr>
            </w:pPr>
          </w:p>
          <w:p w14:paraId="51219AC5" w14:textId="77777777" w:rsidR="00A01A43" w:rsidRPr="00A01A43" w:rsidRDefault="00A01A43" w:rsidP="00A01A43">
            <w:pPr>
              <w:pStyle w:val="Tabletext"/>
              <w:rPr>
                <w:b/>
                <w:bCs/>
              </w:rPr>
            </w:pPr>
            <w:r w:rsidRPr="00A01A43">
              <w:rPr>
                <w:b/>
                <w:bCs/>
              </w:rPr>
              <w:t>Opening and dispersing</w:t>
            </w:r>
          </w:p>
          <w:p w14:paraId="113B517C" w14:textId="77777777" w:rsidR="00A01A43" w:rsidRDefault="00A01A43" w:rsidP="00A01A43">
            <w:pPr>
              <w:pStyle w:val="Tabletext"/>
            </w:pPr>
            <w:r w:rsidRPr="00A01A43">
              <w:t>Flucloxacillin capsules can be opened and the contents tipped out and mixed with liquid or soft food. However, this should not be performed by anyone with, or in the vicinity of someone with a penicillin allergy.</w:t>
            </w:r>
          </w:p>
          <w:p w14:paraId="4C28D242" w14:textId="77777777" w:rsidR="00A01A43" w:rsidRPr="00A01A43" w:rsidRDefault="00A01A43" w:rsidP="00A01A43">
            <w:pPr>
              <w:pStyle w:val="Tabletext"/>
            </w:pPr>
          </w:p>
          <w:p w14:paraId="0D3C88F0" w14:textId="77777777" w:rsidR="00BD3700" w:rsidRDefault="00BD3700" w:rsidP="00BD3700">
            <w:pPr>
              <w:pStyle w:val="Tabletext"/>
            </w:pPr>
            <w:r w:rsidRPr="00BD3700">
              <w:rPr>
                <w:b/>
                <w:bCs/>
              </w:rPr>
              <w:t>Masking the taste</w:t>
            </w:r>
            <w:r w:rsidRPr="00BD3700">
              <w:t xml:space="preserve"> </w:t>
            </w:r>
          </w:p>
          <w:p w14:paraId="418BDA9A" w14:textId="77777777" w:rsidR="00BD3700" w:rsidRDefault="00BD3700" w:rsidP="00BD3700">
            <w:pPr>
              <w:pStyle w:val="Tabletext"/>
            </w:pPr>
            <w:r w:rsidRPr="00BD3700">
              <w:t>The crushed tablet will taste bitter so it can be helpful to use a strongly flavoured drink (e.g. blackcurrant cordial) or food (e.g. jam, apple sauce, yoghurt) that the individual likes:</w:t>
            </w:r>
          </w:p>
          <w:p w14:paraId="4BB13C53" w14:textId="77777777" w:rsidR="00BD3700" w:rsidRDefault="00BD3700" w:rsidP="00BD3700">
            <w:pPr>
              <w:pStyle w:val="Bulletindent1"/>
            </w:pPr>
            <w:r w:rsidRPr="00BD3700">
              <w:t>Use a small amount of food or drink (e.g. a teaspoonful) so you can be sure the individual eats it all and swallows the whole dose</w:t>
            </w:r>
          </w:p>
          <w:p w14:paraId="03A51400" w14:textId="77777777" w:rsidR="00BD3700" w:rsidRDefault="00BD3700" w:rsidP="00BD3700">
            <w:pPr>
              <w:pStyle w:val="Bulletindent1"/>
            </w:pPr>
            <w:r w:rsidRPr="00BD3700">
              <w:t>It might be helpful to use an oral syringe for liquids</w:t>
            </w:r>
          </w:p>
          <w:p w14:paraId="3F7C931D" w14:textId="1FEA8961" w:rsidR="00A16080" w:rsidRPr="005A6885" w:rsidRDefault="00BD3700" w:rsidP="00BD3700">
            <w:pPr>
              <w:pStyle w:val="Bulletindent1"/>
            </w:pPr>
            <w:r w:rsidRPr="00BD3700">
              <w:t>After mixing the crushed tablet with food or drink, give it straight away.</w:t>
            </w:r>
          </w:p>
          <w:p w14:paraId="67E5B4FB" w14:textId="54FCCB47" w:rsidR="00A01A43" w:rsidRDefault="00A01A43" w:rsidP="005F17C5">
            <w:pPr>
              <w:pStyle w:val="Tabletext"/>
              <w:rPr>
                <w:lang w:val="en-GB"/>
              </w:rPr>
            </w:pPr>
            <w:r w:rsidRPr="00A01A43">
              <w:rPr>
                <w:lang w:val="en-GB"/>
              </w:rPr>
              <w:t>Although flucloxacillin is generally given on an empty stomach, evidence suggests that there is no difference in absorption when flucloxacillin is given with or without food</w:t>
            </w:r>
          </w:p>
          <w:p w14:paraId="0B21063C" w14:textId="77777777" w:rsidR="00A01A43" w:rsidRDefault="00A01A43" w:rsidP="005F17C5">
            <w:pPr>
              <w:pStyle w:val="Tabletext"/>
            </w:pPr>
          </w:p>
          <w:p w14:paraId="74240E7C" w14:textId="09FA71A0" w:rsidR="003E69CD" w:rsidRPr="003B61FD" w:rsidRDefault="005F17C5" w:rsidP="005F17C5">
            <w:pPr>
              <w:pStyle w:val="Tabletext"/>
              <w:rPr>
                <w:szCs w:val="22"/>
              </w:rPr>
            </w:pPr>
            <w:r w:rsidRPr="005A6885">
              <w:t>Where a medicine is recommended off-</w:t>
            </w:r>
            <w:proofErr w:type="gramStart"/>
            <w:r w:rsidRPr="005A6885">
              <w:t>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w:t>
            </w:r>
            <w:r w:rsidRPr="005A6885">
              <w:lastRenderedPageBreak/>
              <w:t>guidance but that this is outside the product licence.</w:t>
            </w:r>
          </w:p>
        </w:tc>
      </w:tr>
      <w:tr w:rsidR="00165DD9" w14:paraId="27DDC201" w14:textId="77777777" w:rsidTr="00787625">
        <w:tc>
          <w:tcPr>
            <w:tcW w:w="3397" w:type="dxa"/>
          </w:tcPr>
          <w:p w14:paraId="47CBA637" w14:textId="26C43375" w:rsidR="00165DD9" w:rsidRPr="00A16080" w:rsidRDefault="00165DD9" w:rsidP="005A6168">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47BF3E63" w14:textId="77777777" w:rsidR="00A01A43" w:rsidRPr="00A01A43" w:rsidRDefault="00A01A43" w:rsidP="00A01A43">
            <w:pPr>
              <w:pStyle w:val="Tabletext"/>
              <w:rPr>
                <w:b/>
                <w:bCs/>
                <w:lang w:val="en-GB"/>
              </w:rPr>
            </w:pPr>
            <w:r w:rsidRPr="00A01A43">
              <w:rPr>
                <w:b/>
                <w:bCs/>
                <w:lang w:val="en-GB"/>
              </w:rPr>
              <w:t>Children aged 1 and over and under 2 years of age:</w:t>
            </w:r>
          </w:p>
          <w:p w14:paraId="0EC93AC1" w14:textId="77777777" w:rsidR="00A01A43" w:rsidRPr="00A01A43" w:rsidRDefault="00A01A43" w:rsidP="00A01A43">
            <w:pPr>
              <w:pStyle w:val="Tabletext"/>
              <w:rPr>
                <w:lang w:val="en-GB"/>
              </w:rPr>
            </w:pPr>
            <w:r w:rsidRPr="00A01A43">
              <w:rPr>
                <w:lang w:val="en-GB"/>
              </w:rPr>
              <w:t>125 mg four times a day</w:t>
            </w:r>
          </w:p>
          <w:p w14:paraId="58DFA8F9" w14:textId="77777777" w:rsidR="00A01A43" w:rsidRPr="00A01A43" w:rsidRDefault="00A01A43" w:rsidP="00A01A43">
            <w:pPr>
              <w:pStyle w:val="Tabletext"/>
              <w:rPr>
                <w:b/>
                <w:bCs/>
                <w:lang w:val="en-GB"/>
              </w:rPr>
            </w:pPr>
          </w:p>
          <w:p w14:paraId="17622E67" w14:textId="77777777" w:rsidR="00A01A43" w:rsidRPr="00A01A43" w:rsidRDefault="00A01A43" w:rsidP="00A01A43">
            <w:pPr>
              <w:pStyle w:val="Tabletext"/>
              <w:rPr>
                <w:b/>
                <w:bCs/>
                <w:lang w:val="en-GB"/>
              </w:rPr>
            </w:pPr>
            <w:r w:rsidRPr="00A01A43">
              <w:rPr>
                <w:b/>
                <w:bCs/>
                <w:lang w:val="en-GB"/>
              </w:rPr>
              <w:t>Children 2–9 years:</w:t>
            </w:r>
          </w:p>
          <w:p w14:paraId="2C9AE602" w14:textId="77777777" w:rsidR="00A01A43" w:rsidRPr="00A01A43" w:rsidRDefault="00A01A43" w:rsidP="00A01A43">
            <w:pPr>
              <w:pStyle w:val="Tabletext"/>
              <w:rPr>
                <w:lang w:val="en-GB"/>
              </w:rPr>
            </w:pPr>
            <w:r w:rsidRPr="00A01A43">
              <w:rPr>
                <w:lang w:val="en-GB"/>
              </w:rPr>
              <w:t>250 mg four times a day</w:t>
            </w:r>
          </w:p>
          <w:p w14:paraId="4D76A43B" w14:textId="77777777" w:rsidR="00A01A43" w:rsidRPr="00A01A43" w:rsidRDefault="00A01A43" w:rsidP="00A01A43">
            <w:pPr>
              <w:pStyle w:val="Tabletext"/>
              <w:rPr>
                <w:b/>
                <w:bCs/>
                <w:lang w:val="en-GB"/>
              </w:rPr>
            </w:pPr>
          </w:p>
          <w:p w14:paraId="5B874C8A" w14:textId="77777777" w:rsidR="00A01A43" w:rsidRPr="00A01A43" w:rsidRDefault="00A01A43" w:rsidP="00A01A43">
            <w:pPr>
              <w:pStyle w:val="Tabletext"/>
              <w:rPr>
                <w:b/>
                <w:bCs/>
                <w:lang w:val="en-GB"/>
              </w:rPr>
            </w:pPr>
            <w:r w:rsidRPr="00A01A43">
              <w:rPr>
                <w:b/>
                <w:bCs/>
                <w:lang w:val="en-GB"/>
              </w:rPr>
              <w:t>Children 10–17 years and adults:</w:t>
            </w:r>
          </w:p>
          <w:p w14:paraId="6AB47447" w14:textId="7090338E" w:rsidR="0012506B" w:rsidRPr="00A01A43" w:rsidRDefault="00A01A43" w:rsidP="00A01A43">
            <w:pPr>
              <w:pStyle w:val="Tabletext"/>
            </w:pPr>
            <w:r w:rsidRPr="00A01A43">
              <w:rPr>
                <w:lang w:val="en-GB"/>
              </w:rPr>
              <w:t>500 mg four times a day</w:t>
            </w:r>
          </w:p>
        </w:tc>
      </w:tr>
      <w:tr w:rsidR="00165DD9" w14:paraId="25154B5D" w14:textId="77777777" w:rsidTr="00787625">
        <w:tc>
          <w:tcPr>
            <w:tcW w:w="3397" w:type="dxa"/>
          </w:tcPr>
          <w:p w14:paraId="01685DA9" w14:textId="58D20A53" w:rsidR="00165DD9" w:rsidRPr="00A16080" w:rsidRDefault="00165DD9" w:rsidP="005A6168">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0D9A395F" w14:textId="77777777" w:rsidR="00A01A43" w:rsidRPr="00A01A43" w:rsidRDefault="00A01A43" w:rsidP="00A01A43">
            <w:pPr>
              <w:pStyle w:val="Tabletext"/>
              <w:rPr>
                <w:b/>
                <w:bCs/>
                <w:lang w:val="en-GB"/>
              </w:rPr>
            </w:pPr>
            <w:r w:rsidRPr="00A01A43">
              <w:rPr>
                <w:b/>
                <w:bCs/>
                <w:lang w:val="en-GB"/>
              </w:rPr>
              <w:t>Children aged 1 and over and under 2 years of age:</w:t>
            </w:r>
          </w:p>
          <w:p w14:paraId="233FCEBF" w14:textId="77777777" w:rsidR="00A01A43" w:rsidRDefault="00A01A43" w:rsidP="00A01A43">
            <w:pPr>
              <w:pStyle w:val="Tabletext"/>
              <w:rPr>
                <w:iCs/>
                <w:lang w:val="en-GB"/>
              </w:rPr>
            </w:pPr>
            <w:r w:rsidRPr="00A01A43">
              <w:rPr>
                <w:iCs/>
                <w:lang w:val="en-GB"/>
              </w:rPr>
              <w:t xml:space="preserve">Appropriately labelled pack of 1 x 100mL x 250mg/5mL oral solution (or oral suspension) </w:t>
            </w:r>
            <w:r w:rsidRPr="00A01A43">
              <w:rPr>
                <w:b/>
                <w:iCs/>
                <w:lang w:val="en-GB"/>
              </w:rPr>
              <w:t>OR</w:t>
            </w:r>
            <w:r w:rsidRPr="00A01A43">
              <w:rPr>
                <w:iCs/>
                <w:lang w:val="en-GB"/>
              </w:rPr>
              <w:t xml:space="preserve"> </w:t>
            </w:r>
          </w:p>
          <w:p w14:paraId="7097AC07" w14:textId="6D02E609" w:rsidR="00A01A43" w:rsidRPr="00A01A43" w:rsidRDefault="00A01A43" w:rsidP="00A01A43">
            <w:pPr>
              <w:pStyle w:val="Tabletext"/>
              <w:rPr>
                <w:iCs/>
                <w:lang w:val="en-GB"/>
              </w:rPr>
            </w:pPr>
            <w:r w:rsidRPr="00A01A43">
              <w:rPr>
                <w:iCs/>
                <w:lang w:val="en-GB"/>
              </w:rPr>
              <w:t>appropriately labelled pack of 1 x 100mL x 125mg/5mL oral solution (or oral suspension)</w:t>
            </w:r>
          </w:p>
          <w:p w14:paraId="05AF836E" w14:textId="77777777" w:rsidR="00A01A43" w:rsidRPr="00A01A43" w:rsidRDefault="00A01A43" w:rsidP="00A01A43">
            <w:pPr>
              <w:pStyle w:val="Tabletext"/>
              <w:rPr>
                <w:lang w:val="en-GB"/>
              </w:rPr>
            </w:pPr>
          </w:p>
          <w:p w14:paraId="3951C23E" w14:textId="77777777" w:rsidR="00A01A43" w:rsidRPr="00A01A43" w:rsidRDefault="00A01A43" w:rsidP="00A01A43">
            <w:pPr>
              <w:pStyle w:val="Tabletext"/>
              <w:rPr>
                <w:b/>
                <w:bCs/>
                <w:lang w:val="en-GB"/>
              </w:rPr>
            </w:pPr>
            <w:r w:rsidRPr="00A01A43">
              <w:rPr>
                <w:b/>
                <w:bCs/>
                <w:lang w:val="en-GB"/>
              </w:rPr>
              <w:t>Children 2–9 years</w:t>
            </w:r>
          </w:p>
          <w:p w14:paraId="49A84B46" w14:textId="77777777" w:rsidR="00A01A43" w:rsidRDefault="00A01A43" w:rsidP="00A01A43">
            <w:pPr>
              <w:pStyle w:val="Tabletext"/>
              <w:rPr>
                <w:b/>
                <w:iCs/>
              </w:rPr>
            </w:pPr>
            <w:r w:rsidRPr="00A01A43">
              <w:rPr>
                <w:iCs/>
              </w:rPr>
              <w:t xml:space="preserve">Appropriately labelled pack of 20 x 250mg capsules </w:t>
            </w:r>
            <w:r w:rsidRPr="00A01A43">
              <w:rPr>
                <w:b/>
                <w:iCs/>
              </w:rPr>
              <w:t xml:space="preserve">OR </w:t>
            </w:r>
          </w:p>
          <w:p w14:paraId="1A6AFFD5" w14:textId="77777777" w:rsidR="00A01A43" w:rsidRDefault="00A01A43" w:rsidP="00A01A43">
            <w:pPr>
              <w:pStyle w:val="Tabletext"/>
              <w:rPr>
                <w:iCs/>
              </w:rPr>
            </w:pPr>
            <w:r w:rsidRPr="00A01A43">
              <w:rPr>
                <w:iCs/>
              </w:rPr>
              <w:t xml:space="preserve">appropriately labelled pack of 1 x 100mL x 250mg/5mL oral solution (or oral suspension) </w:t>
            </w:r>
            <w:r w:rsidRPr="00A01A43">
              <w:rPr>
                <w:b/>
                <w:iCs/>
              </w:rPr>
              <w:t>OR</w:t>
            </w:r>
            <w:r w:rsidRPr="00A01A43">
              <w:rPr>
                <w:iCs/>
              </w:rPr>
              <w:t xml:space="preserve"> </w:t>
            </w:r>
          </w:p>
          <w:p w14:paraId="10958F9B" w14:textId="61EB4961" w:rsidR="00A01A43" w:rsidRPr="00A01A43" w:rsidRDefault="00A01A43" w:rsidP="00A01A43">
            <w:pPr>
              <w:pStyle w:val="Tabletext"/>
              <w:rPr>
                <w:iCs/>
              </w:rPr>
            </w:pPr>
            <w:r w:rsidRPr="00A01A43">
              <w:rPr>
                <w:iCs/>
              </w:rPr>
              <w:t>appropriately labelled pack of 2 x 100mL x 125mg/5mL oral solution (or oral suspension)</w:t>
            </w:r>
          </w:p>
          <w:p w14:paraId="54B2E0EF" w14:textId="77777777" w:rsidR="00A01A43" w:rsidRPr="00A01A43" w:rsidRDefault="00A01A43" w:rsidP="00A01A43">
            <w:pPr>
              <w:pStyle w:val="Tabletext"/>
              <w:rPr>
                <w:lang w:val="en-GB"/>
              </w:rPr>
            </w:pPr>
          </w:p>
          <w:p w14:paraId="6D6C106E" w14:textId="77777777" w:rsidR="00A01A43" w:rsidRPr="00A01A43" w:rsidRDefault="00A01A43" w:rsidP="00A01A43">
            <w:pPr>
              <w:pStyle w:val="Tabletext"/>
              <w:rPr>
                <w:b/>
                <w:bCs/>
                <w:lang w:val="en-GB"/>
              </w:rPr>
            </w:pPr>
            <w:r w:rsidRPr="00A01A43">
              <w:rPr>
                <w:b/>
                <w:bCs/>
                <w:lang w:val="en-GB"/>
              </w:rPr>
              <w:t xml:space="preserve">Children 10–17 years and adults: </w:t>
            </w:r>
          </w:p>
          <w:p w14:paraId="7452475F" w14:textId="77777777" w:rsidR="00A01A43" w:rsidRDefault="00A01A43" w:rsidP="00A01A43">
            <w:pPr>
              <w:pStyle w:val="Tabletext"/>
              <w:rPr>
                <w:b/>
                <w:iCs/>
                <w:lang w:val="en-GB"/>
              </w:rPr>
            </w:pPr>
            <w:r w:rsidRPr="00A01A43">
              <w:rPr>
                <w:iCs/>
                <w:lang w:val="en-GB"/>
              </w:rPr>
              <w:t xml:space="preserve">Appropriately labelled pack of 20 x 500mg capsules </w:t>
            </w:r>
            <w:r w:rsidRPr="00A01A43">
              <w:rPr>
                <w:b/>
                <w:iCs/>
                <w:lang w:val="en-GB"/>
              </w:rPr>
              <w:t>OR</w:t>
            </w:r>
          </w:p>
          <w:p w14:paraId="0BF0FE1C" w14:textId="4D0414CB" w:rsidR="00A01A43" w:rsidRDefault="00244F3C" w:rsidP="00A01A43">
            <w:pPr>
              <w:pStyle w:val="Tabletext"/>
              <w:rPr>
                <w:b/>
                <w:iCs/>
                <w:lang w:val="en-GB"/>
              </w:rPr>
            </w:pPr>
            <w:r>
              <w:rPr>
                <w:bCs/>
                <w:iCs/>
                <w:lang w:val="en-GB"/>
              </w:rPr>
              <w:t>a</w:t>
            </w:r>
            <w:r w:rsidR="00A01A43" w:rsidRPr="00A01A43">
              <w:rPr>
                <w:iCs/>
                <w:lang w:val="en-GB"/>
              </w:rPr>
              <w:t xml:space="preserve">ppropriately labelled pack of 40 x 250mg capsules </w:t>
            </w:r>
            <w:r w:rsidR="00A01A43" w:rsidRPr="00A01A43">
              <w:rPr>
                <w:b/>
                <w:iCs/>
                <w:lang w:val="en-GB"/>
              </w:rPr>
              <w:t xml:space="preserve">OR </w:t>
            </w:r>
          </w:p>
          <w:p w14:paraId="3F9FB581" w14:textId="77777777" w:rsidR="00A01A43" w:rsidRDefault="00A01A43" w:rsidP="00A01A43">
            <w:pPr>
              <w:pStyle w:val="Tabletext"/>
              <w:rPr>
                <w:iCs/>
                <w:lang w:val="en-GB"/>
              </w:rPr>
            </w:pPr>
            <w:r w:rsidRPr="00A01A43">
              <w:rPr>
                <w:iCs/>
                <w:lang w:val="en-GB"/>
              </w:rPr>
              <w:t xml:space="preserve">appropriately labelled pack of 2 x 100mL x 250mg/5mL oral solution (or oral suspension) </w:t>
            </w:r>
            <w:r w:rsidRPr="00A01A43">
              <w:rPr>
                <w:b/>
                <w:iCs/>
                <w:lang w:val="en-GB"/>
              </w:rPr>
              <w:t>OR</w:t>
            </w:r>
            <w:r w:rsidRPr="00A01A43">
              <w:rPr>
                <w:iCs/>
                <w:lang w:val="en-GB"/>
              </w:rPr>
              <w:t xml:space="preserve"> </w:t>
            </w:r>
          </w:p>
          <w:p w14:paraId="1BDDBFD7" w14:textId="37512907" w:rsidR="00165DD9" w:rsidRPr="00A01A43" w:rsidRDefault="00A01A43" w:rsidP="00A01A43">
            <w:pPr>
              <w:pStyle w:val="Tabletext"/>
            </w:pPr>
            <w:r w:rsidRPr="00A01A43">
              <w:rPr>
                <w:iCs/>
                <w:lang w:val="en-GB"/>
              </w:rPr>
              <w:t>appropriately labelled pack of 4 x 100mL x 125mg/5mL oral solution (or oral suspension)</w:t>
            </w:r>
          </w:p>
        </w:tc>
      </w:tr>
      <w:tr w:rsidR="006A7AF1" w14:paraId="073231F9" w14:textId="77777777" w:rsidTr="00787625">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5A6168">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0B8883E4" w:rsidR="00A16080" w:rsidRDefault="00BD3700" w:rsidP="00CB4A2B">
            <w:pPr>
              <w:pStyle w:val="Tabletext"/>
              <w:rPr>
                <w:lang w:val="en-GB"/>
              </w:rPr>
            </w:pPr>
            <w:r>
              <w:rPr>
                <w:lang w:val="en-GB"/>
              </w:rPr>
              <w:t>5</w:t>
            </w:r>
            <w:r w:rsidR="00A16080" w:rsidRPr="00A16080">
              <w:rPr>
                <w:lang w:val="en-GB"/>
              </w:rPr>
              <w:t xml:space="preserve"> days </w:t>
            </w:r>
          </w:p>
          <w:p w14:paraId="34A3B3B7" w14:textId="06D8E1E7" w:rsidR="006A7AF1" w:rsidRPr="00A16080" w:rsidRDefault="00A16080" w:rsidP="00CB4A2B">
            <w:pPr>
              <w:pStyle w:val="Tabletext"/>
              <w:rPr>
                <w:b/>
                <w:bCs/>
              </w:rPr>
            </w:pPr>
            <w:r w:rsidRPr="00A16080">
              <w:rPr>
                <w:b/>
                <w:bCs/>
                <w:lang w:val="en-GB"/>
              </w:rPr>
              <w:t xml:space="preserve">Treatment should be started immediately and </w:t>
            </w:r>
            <w:r w:rsidR="00BD3700">
              <w:rPr>
                <w:b/>
                <w:bCs/>
                <w:lang w:val="en-GB"/>
              </w:rPr>
              <w:t>5</w:t>
            </w:r>
            <w:r w:rsidRPr="00A16080">
              <w:rPr>
                <w:b/>
                <w:bCs/>
                <w:lang w:val="en-GB"/>
              </w:rPr>
              <w:t xml:space="preserve"> days of treatment completed</w:t>
            </w:r>
          </w:p>
        </w:tc>
      </w:tr>
      <w:tr w:rsidR="005F17C5" w14:paraId="28CB51BD" w14:textId="77777777" w:rsidTr="00787625">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5A6168">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10397368" w:rsidR="005F17C5" w:rsidRPr="00C434B8" w:rsidRDefault="00A16080" w:rsidP="00B42567">
            <w:pPr>
              <w:pStyle w:val="Tabletext"/>
            </w:pPr>
            <w:r w:rsidRPr="00A16080">
              <w:t>Stock must be securely stored according to organisation medicines policy and in conditions in line with</w:t>
            </w:r>
            <w:r>
              <w:t xml:space="preserve"> </w:t>
            </w:r>
            <w:r w:rsidR="005F17C5" w:rsidRPr="005A6885">
              <w:t xml:space="preserve">the </w:t>
            </w:r>
            <w:hyperlink r:id="rId48" w:history="1">
              <w:r w:rsidR="0018109D" w:rsidRPr="00B42567">
                <w:rPr>
                  <w:rStyle w:val="Hyperlink"/>
                </w:rPr>
                <w:t xml:space="preserve"> </w:t>
              </w:r>
              <w:r w:rsidR="00B42567" w:rsidRPr="00B42567">
                <w:rPr>
                  <w:rStyle w:val="Hyperlink"/>
                </w:rPr>
                <w:t>product SmPC</w:t>
              </w:r>
              <w:r w:rsidR="0018109D" w:rsidRPr="00B42567">
                <w:rPr>
                  <w:rStyle w:val="Hyperlink"/>
                </w:rPr>
                <w:t xml:space="preserve"> which is available on the EMC website</w:t>
              </w:r>
            </w:hyperlink>
          </w:p>
        </w:tc>
      </w:tr>
      <w:tr w:rsidR="00700627" w14:paraId="2CD9E9DF" w14:textId="77777777" w:rsidTr="00787625">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5A6168">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65EC8688" w14:textId="77777777" w:rsidR="00244F3C" w:rsidRDefault="00244F3C" w:rsidP="00B42567">
            <w:pPr>
              <w:pStyle w:val="Tabletext"/>
              <w:rPr>
                <w:lang w:eastAsia="en-GB"/>
              </w:rPr>
            </w:pPr>
            <w:r w:rsidRPr="00677C74">
              <w:rPr>
                <w:lang w:eastAsia="en-GB"/>
              </w:rPr>
              <w:t>Where it is known an individual is concurrently taking one of the following medicines</w:t>
            </w:r>
            <w:r>
              <w:rPr>
                <w:lang w:eastAsia="en-GB"/>
              </w:rPr>
              <w:t xml:space="preserve">, </w:t>
            </w:r>
            <w:r>
              <w:rPr>
                <w:lang w:eastAsia="en-GB"/>
              </w:rPr>
              <w:lastRenderedPageBreak/>
              <w:t xml:space="preserve">flucloxacillin must not be supplied under this </w:t>
            </w:r>
            <w:r w:rsidRPr="00677C74">
              <w:rPr>
                <w:lang w:eastAsia="en-GB"/>
              </w:rPr>
              <w:t>PGD and the individual referred to a prescriber:</w:t>
            </w:r>
          </w:p>
          <w:p w14:paraId="057D2401" w14:textId="77777777" w:rsidR="00244F3C" w:rsidRDefault="00244F3C" w:rsidP="00244F3C">
            <w:pPr>
              <w:pStyle w:val="Bulletindent1"/>
            </w:pPr>
            <w:r>
              <w:t>Methotrexate</w:t>
            </w:r>
          </w:p>
          <w:p w14:paraId="2CDAFC3A" w14:textId="77777777" w:rsidR="00244F3C" w:rsidRDefault="00244F3C" w:rsidP="00244F3C">
            <w:pPr>
              <w:pStyle w:val="Bulletindent1"/>
            </w:pPr>
            <w:r>
              <w:t>Probenecid</w:t>
            </w:r>
          </w:p>
          <w:p w14:paraId="680B09F2" w14:textId="77777777" w:rsidR="00244F3C" w:rsidRPr="001B6C5B" w:rsidRDefault="00244F3C" w:rsidP="00244F3C">
            <w:pPr>
              <w:pStyle w:val="Bulletindent1"/>
            </w:pPr>
            <w:r>
              <w:t xml:space="preserve">Voriconazole </w:t>
            </w:r>
          </w:p>
          <w:p w14:paraId="5E996F21" w14:textId="77777777" w:rsidR="00910EBA" w:rsidRDefault="00FA5C07" w:rsidP="00244F3C">
            <w:pPr>
              <w:pStyle w:val="Bulletindent1"/>
            </w:pPr>
            <w:r w:rsidRPr="00FA5C07">
              <w:t xml:space="preserve">Typhoid vaccine (oral): </w:t>
            </w:r>
            <w:hyperlink w:anchor="Exclusions" w:history="1">
              <w:r w:rsidRPr="00910EBA">
                <w:rPr>
                  <w:rStyle w:val="Hyperlink"/>
                </w:rPr>
                <w:t>see Criteria for exclusion</w:t>
              </w:r>
            </w:hyperlink>
          </w:p>
          <w:p w14:paraId="1D26179E" w14:textId="77777777" w:rsidR="00244F3C" w:rsidRPr="000240CE" w:rsidRDefault="00244F3C" w:rsidP="00244F3C">
            <w:pPr>
              <w:pStyle w:val="Bulletindent1"/>
            </w:pPr>
            <w:r w:rsidRPr="000240CE">
              <w:t>Paracetamol:</w:t>
            </w:r>
            <w:r>
              <w:t xml:space="preserve"> recent or current use in individuals at risk of HAGMA</w:t>
            </w:r>
            <w:r w:rsidRPr="000240CE">
              <w:t xml:space="preserve"> </w:t>
            </w:r>
            <w:r>
              <w:t>with other risk factors (e.g. malnutrition, sepsis, renal impairment).</w:t>
            </w:r>
          </w:p>
          <w:p w14:paraId="1A41F47E" w14:textId="0B816902" w:rsidR="00EA214D" w:rsidRPr="00B42567" w:rsidRDefault="00244F3C" w:rsidP="00B42567">
            <w:pPr>
              <w:pStyle w:val="Bulletindent1"/>
              <w:numPr>
                <w:ilvl w:val="0"/>
                <w:numId w:val="0"/>
              </w:numPr>
              <w:ind w:left="360"/>
              <w:rPr>
                <w:i/>
                <w:iCs/>
              </w:rPr>
            </w:pPr>
            <w:r w:rsidRPr="00B42567">
              <w:rPr>
                <w:i/>
                <w:iCs/>
              </w:rPr>
              <w:t xml:space="preserve">Paracetamol can be taken concomitantly with flucloxacillin in patients without these risk factors. </w:t>
            </w:r>
          </w:p>
          <w:p w14:paraId="06B6C616" w14:textId="26F0E960"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49"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50" w:history="1">
              <w:r w:rsidR="00C434B8" w:rsidRPr="00BD1D91">
                <w:rPr>
                  <w:rStyle w:val="Hyperlink"/>
                  <w:rFonts w:cs="Arial"/>
                  <w:bCs/>
                  <w:iCs/>
                </w:rPr>
                <w:t>the BNF</w:t>
              </w:r>
            </w:hyperlink>
          </w:p>
        </w:tc>
      </w:tr>
      <w:tr w:rsidR="00700627" w14:paraId="39E46197" w14:textId="77777777" w:rsidTr="00787625">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5A6168">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9B62D2">
            <w:pPr>
              <w:pStyle w:val="Tabletext"/>
              <w:rPr>
                <w:lang w:val="en-GB"/>
              </w:rPr>
            </w:pPr>
            <w:r w:rsidRPr="00E82744">
              <w:rPr>
                <w:lang w:val="en-GB"/>
              </w:rPr>
              <w:t xml:space="preserve">A detailed list of drug interactions is included in the </w:t>
            </w:r>
            <w:hyperlink r:id="rId51" w:history="1">
              <w:r w:rsidR="00A16080">
                <w:rPr>
                  <w:rStyle w:val="Hyperlink"/>
                  <w:lang w:val="en-GB"/>
                </w:rPr>
                <w:t>SmPC which is available on the EMC website</w:t>
              </w:r>
            </w:hyperlink>
            <w:r w:rsidRPr="00E82744">
              <w:rPr>
                <w:lang w:val="en-GB"/>
              </w:rPr>
              <w:t xml:space="preserve"> or </w:t>
            </w:r>
            <w:hyperlink r:id="rId52" w:history="1">
              <w:r w:rsidRPr="00E82744">
                <w:rPr>
                  <w:rStyle w:val="Hyperlink"/>
                  <w:bCs/>
                  <w:iCs/>
                  <w:lang w:val="en-GB"/>
                </w:rPr>
                <w:t>the BNF</w:t>
              </w:r>
            </w:hyperlink>
            <w:r w:rsidR="00A16080">
              <w:rPr>
                <w:lang w:val="en-GB"/>
              </w:rPr>
              <w:t xml:space="preserve"> </w:t>
            </w:r>
          </w:p>
          <w:p w14:paraId="01AF6D34" w14:textId="77777777" w:rsidR="00FA5956" w:rsidRDefault="00FA5956" w:rsidP="009B62D2">
            <w:pPr>
              <w:pStyle w:val="Tabletext"/>
              <w:rPr>
                <w:szCs w:val="22"/>
              </w:rPr>
            </w:pPr>
          </w:p>
          <w:p w14:paraId="18F20B4E" w14:textId="6B1201C5" w:rsidR="00E82744" w:rsidRDefault="00A16080" w:rsidP="00A16080">
            <w:pPr>
              <w:pStyle w:val="Tabletext"/>
              <w:rPr>
                <w:rFonts w:eastAsia="Calibri"/>
                <w:kern w:val="2"/>
                <w14:ligatures w14:val="standardContextual"/>
              </w:rPr>
            </w:pPr>
            <w:r w:rsidRPr="00A16080">
              <w:rPr>
                <w:rFonts w:eastAsia="Calibri"/>
              </w:rPr>
              <w:t xml:space="preserve">The following side effects are listed in the product SPC/BNF as </w:t>
            </w:r>
            <w:r w:rsidR="00EA214D" w:rsidRPr="003F13C6">
              <w:rPr>
                <w:rFonts w:eastAsia="Calibri"/>
                <w:b/>
                <w:bCs/>
                <w:lang w:val="en-GB"/>
              </w:rPr>
              <w:t>very common or common</w:t>
            </w:r>
            <w:r w:rsidR="00EA214D" w:rsidRPr="00EA214D">
              <w:rPr>
                <w:rFonts w:eastAsia="Calibri"/>
                <w:lang w:val="en-GB"/>
              </w:rPr>
              <w:t xml:space="preserve"> with </w:t>
            </w:r>
            <w:r w:rsidR="00244F3C" w:rsidRPr="00244F3C">
              <w:rPr>
                <w:rFonts w:eastAsia="Calibri"/>
                <w:lang w:val="en-GB"/>
              </w:rPr>
              <w:t>flucloxacillin</w:t>
            </w:r>
            <w:r w:rsidR="00EA214D" w:rsidRPr="00EA214D">
              <w:rPr>
                <w:rFonts w:eastAsia="Calibri"/>
                <w:lang w:val="en-GB"/>
              </w:rPr>
              <w:t xml:space="preserve"> (but may not reflect all reported side effects)</w:t>
            </w:r>
            <w:r w:rsidR="00EA214D">
              <w:rPr>
                <w:rFonts w:eastAsia="Calibri"/>
                <w:lang w:val="en-GB"/>
              </w:rPr>
              <w:t>:</w:t>
            </w:r>
          </w:p>
          <w:p w14:paraId="029A7AAC" w14:textId="77777777" w:rsidR="00244F3C" w:rsidRPr="00244F3C" w:rsidRDefault="00244F3C" w:rsidP="00244F3C">
            <w:pPr>
              <w:pStyle w:val="Bulletindent1"/>
            </w:pPr>
            <w:r w:rsidRPr="00244F3C">
              <w:t>Diarrhoea</w:t>
            </w:r>
          </w:p>
          <w:p w14:paraId="7B60DB51" w14:textId="77777777" w:rsidR="00244F3C" w:rsidRPr="00244F3C" w:rsidRDefault="00244F3C" w:rsidP="00244F3C">
            <w:pPr>
              <w:pStyle w:val="Bulletindent1"/>
            </w:pPr>
            <w:r w:rsidRPr="00244F3C">
              <w:t>Nausea</w:t>
            </w:r>
          </w:p>
          <w:p w14:paraId="4DCAB387" w14:textId="77777777" w:rsidR="00244F3C" w:rsidRPr="00244F3C" w:rsidRDefault="00244F3C" w:rsidP="00244F3C">
            <w:pPr>
              <w:pStyle w:val="Bulletindent1"/>
            </w:pPr>
            <w:r w:rsidRPr="00244F3C">
              <w:t>Skin rash</w:t>
            </w:r>
          </w:p>
          <w:p w14:paraId="7456319C" w14:textId="77777777" w:rsidR="00244F3C" w:rsidRPr="00244F3C" w:rsidRDefault="00244F3C" w:rsidP="00244F3C">
            <w:pPr>
              <w:pStyle w:val="Bulletindent1"/>
            </w:pPr>
            <w:r w:rsidRPr="00244F3C">
              <w:t>Hypersensitivity</w:t>
            </w:r>
          </w:p>
          <w:p w14:paraId="29BA1945" w14:textId="77777777" w:rsidR="00244F3C" w:rsidRPr="00244F3C" w:rsidRDefault="00244F3C" w:rsidP="00244F3C">
            <w:pPr>
              <w:pStyle w:val="Bulletindent1"/>
            </w:pPr>
            <w:r w:rsidRPr="00244F3C">
              <w:t>Vomiting</w:t>
            </w:r>
          </w:p>
          <w:p w14:paraId="637812AD" w14:textId="63683F9C" w:rsidR="003F13C6" w:rsidRDefault="00244F3C" w:rsidP="00244F3C">
            <w:pPr>
              <w:pStyle w:val="Bulletindent1"/>
              <w:rPr>
                <w:lang w:eastAsia="en-GB"/>
              </w:rPr>
            </w:pPr>
            <w:r w:rsidRPr="00244F3C">
              <w:rPr>
                <w:rFonts w:eastAsia="Calibri"/>
                <w:shd w:val="clear" w:color="auto" w:fill="FBFAF8"/>
              </w:rPr>
              <w:t>Thrombocytopenia (low levels of platelets in the blood</w:t>
            </w:r>
          </w:p>
          <w:p w14:paraId="66EEF912" w14:textId="77777777" w:rsidR="003F13C6" w:rsidRDefault="003F13C6" w:rsidP="00A16080">
            <w:pPr>
              <w:pStyle w:val="Tabletext"/>
              <w:rPr>
                <w:lang w:eastAsia="en-GB"/>
              </w:rPr>
            </w:pPr>
          </w:p>
          <w:p w14:paraId="637719F0" w14:textId="107155A3" w:rsidR="00A16080" w:rsidRDefault="00A16080" w:rsidP="00A16080">
            <w:pPr>
              <w:pStyle w:val="Tabletext"/>
              <w:rPr>
                <w:lang w:eastAsia="en-GB"/>
              </w:rPr>
            </w:pPr>
            <w:r w:rsidRPr="00A16080">
              <w:rPr>
                <w:lang w:eastAsia="en-GB"/>
              </w:rPr>
              <w:t xml:space="preserve">Severe adverse reactions are rare, but </w:t>
            </w:r>
            <w:hyperlink r:id="rId53"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3F13C6" w:rsidRPr="00A16080" w:rsidRDefault="003F13C6" w:rsidP="00A16080">
            <w:pPr>
              <w:pStyle w:val="Tabletext"/>
              <w:rPr>
                <w:lang w:eastAsia="en-GB"/>
              </w:rPr>
            </w:pPr>
          </w:p>
          <w:p w14:paraId="59A213F4" w14:textId="34B9BB1D" w:rsidR="00A16080" w:rsidRDefault="003F13C6" w:rsidP="00A16080">
            <w:pPr>
              <w:pStyle w:val="Tabletext"/>
            </w:pPr>
            <w:r w:rsidRPr="003F13C6">
              <w:rPr>
                <w:lang w:val="en-GB" w:eastAsia="en-GB"/>
              </w:rPr>
              <w:t>In the event of a severe adverse reaction, the individual must be advised to stop treatment immediately and seek urgent medical advice.</w:t>
            </w:r>
          </w:p>
        </w:tc>
      </w:tr>
      <w:tr w:rsidR="00700627" w14:paraId="08C3469A" w14:textId="77777777" w:rsidTr="00787625">
        <w:tc>
          <w:tcPr>
            <w:tcW w:w="3397" w:type="dxa"/>
          </w:tcPr>
          <w:p w14:paraId="0980B18E" w14:textId="77777777" w:rsidR="00700627" w:rsidRPr="00A16080" w:rsidRDefault="00AE7448" w:rsidP="005A6168">
            <w:pPr>
              <w:rPr>
                <w:rStyle w:val="TableHeaderColumn"/>
                <w:sz w:val="22"/>
                <w:szCs w:val="22"/>
              </w:rPr>
            </w:pPr>
            <w:r w:rsidRPr="00A16080">
              <w:rPr>
                <w:rStyle w:val="TableHeaderColumn"/>
                <w:sz w:val="22"/>
                <w:szCs w:val="22"/>
              </w:rPr>
              <w:lastRenderedPageBreak/>
              <w:t>Management of and reporting procedures for adverse reactions</w:t>
            </w:r>
          </w:p>
        </w:tc>
        <w:tc>
          <w:tcPr>
            <w:tcW w:w="5103"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54"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551A173F" w14:textId="77777777" w:rsidR="00700627" w:rsidRDefault="00AB0146" w:rsidP="00E82744">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82744">
            <w:pPr>
              <w:pStyle w:val="Bulletindent1"/>
            </w:pPr>
            <w:r w:rsidRPr="00A16080">
              <w:t>It is considered good practice to notify the individual’s GP in the event of an adverse reaction.</w:t>
            </w:r>
          </w:p>
        </w:tc>
      </w:tr>
      <w:tr w:rsidR="00700627" w14:paraId="2D254ACF" w14:textId="77777777" w:rsidTr="00787625">
        <w:tc>
          <w:tcPr>
            <w:tcW w:w="3397" w:type="dxa"/>
          </w:tcPr>
          <w:p w14:paraId="4807EA10" w14:textId="54225075" w:rsidR="00700627" w:rsidRPr="00A16080" w:rsidRDefault="008B3958" w:rsidP="005A6168">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AF3EB7">
            <w:pPr>
              <w:pStyle w:val="Bulletindent1"/>
            </w:pPr>
            <w:r w:rsidRPr="00A16080">
              <w:t>Provide marketing authorisation holder's patient information leaflet (PIL) provided with the product.</w:t>
            </w:r>
          </w:p>
          <w:p w14:paraId="37B7E694" w14:textId="4EEBFB37" w:rsidR="00AF3EB7" w:rsidRDefault="00AF3EB7" w:rsidP="00AF3EB7">
            <w:pPr>
              <w:pStyle w:val="Bulletindent1"/>
            </w:pPr>
            <w:r w:rsidRPr="00AF3EB7">
              <w:rPr>
                <w:rFonts w:cs="Arial"/>
                <w:iCs/>
              </w:rPr>
              <w:t>Signpost</w:t>
            </w:r>
            <w:r w:rsidRPr="00734C35">
              <w:t xml:space="preserve"> individual/carer/parent/guardian to </w:t>
            </w:r>
            <w:hyperlink r:id="rId55" w:history="1">
              <w:r w:rsidR="0070537E" w:rsidRPr="0070537E">
                <w:rPr>
                  <w:rStyle w:val="Hyperlink"/>
                </w:rPr>
                <w:t xml:space="preserve"> information on impetigo ( from the NHS website)</w:t>
              </w:r>
            </w:hyperlink>
            <w:r w:rsidRPr="00734C35">
              <w:t xml:space="preserve"> re: transmission and the importance of good hygiene to prevent onward transmission.</w:t>
            </w:r>
          </w:p>
          <w:p w14:paraId="7DACADA5" w14:textId="77777777" w:rsidR="00D37A41" w:rsidRPr="006767D3" w:rsidRDefault="00D37A41" w:rsidP="00AF3EB7">
            <w:pPr>
              <w:pStyle w:val="Bulletindent1"/>
            </w:pPr>
            <w:r>
              <w:t xml:space="preserve">Utilise </w:t>
            </w:r>
            <w:hyperlink r:id="rId56" w:history="1">
              <w:r w:rsidRPr="00936DA7">
                <w:rPr>
                  <w:rStyle w:val="Hyperlink"/>
                  <w:rFonts w:cs="Arial"/>
                  <w:iCs/>
                </w:rPr>
                <w:t>TARGET antibiotic checklist</w:t>
              </w:r>
            </w:hyperlink>
            <w:r>
              <w:t xml:space="preserve"> for counselling individuals/carers/parents/guardians. </w:t>
            </w:r>
          </w:p>
          <w:p w14:paraId="72AB3536" w14:textId="0DCDD72B" w:rsidR="00700627" w:rsidRDefault="00A16080" w:rsidP="00AF3EB7">
            <w:pPr>
              <w:pStyle w:val="Bulletindent1"/>
            </w:pPr>
            <w:r w:rsidRPr="00A16080">
              <w:t xml:space="preserve"> Give any additional information in accordance with the local service specification.</w:t>
            </w:r>
          </w:p>
        </w:tc>
      </w:tr>
      <w:tr w:rsidR="00700627" w14:paraId="09A371CA" w14:textId="77777777" w:rsidTr="00787625">
        <w:tc>
          <w:tcPr>
            <w:tcW w:w="3397" w:type="dxa"/>
          </w:tcPr>
          <w:p w14:paraId="5EE185C4" w14:textId="15A81625" w:rsidR="00A16080" w:rsidRPr="00A16080" w:rsidRDefault="00A16080" w:rsidP="00A16080">
            <w:pPr>
              <w:rPr>
                <w:rStyle w:val="TableHeaderColumn"/>
                <w:kern w:val="0"/>
                <w:sz w:val="22"/>
              </w:rPr>
            </w:pPr>
            <w:r w:rsidRPr="00A16080">
              <w:rPr>
                <w:rStyle w:val="TableHeaderColumn"/>
                <w:kern w:val="0"/>
                <w:sz w:val="22"/>
              </w:rPr>
              <w:t>Individual advice / follow up</w:t>
            </w:r>
            <w:r w:rsidR="00B47A35">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5A6168">
            <w:pPr>
              <w:rPr>
                <w:rStyle w:val="TableHeaderColumn"/>
                <w:sz w:val="22"/>
                <w:szCs w:val="22"/>
              </w:rPr>
            </w:pPr>
          </w:p>
        </w:tc>
        <w:tc>
          <w:tcPr>
            <w:tcW w:w="5103" w:type="dxa"/>
          </w:tcPr>
          <w:p w14:paraId="09A8481C" w14:textId="77777777" w:rsidR="00A16080" w:rsidRDefault="00A16080" w:rsidP="00244F3C">
            <w:pPr>
              <w:pStyle w:val="Bulletindent1"/>
            </w:pPr>
            <w:r w:rsidRPr="00A16080">
              <w:t>Explain the dose, frequency and method of administration.</w:t>
            </w:r>
          </w:p>
          <w:p w14:paraId="1C4A05D2" w14:textId="77777777" w:rsidR="00A16080" w:rsidRDefault="00A16080" w:rsidP="00244F3C">
            <w:pPr>
              <w:pStyle w:val="Bulletindent1"/>
            </w:pPr>
            <w:r w:rsidRPr="00A16080">
              <w:t>The individual/carer/parent/guardian should be advised to read the PIL.</w:t>
            </w:r>
          </w:p>
          <w:p w14:paraId="1F935B62" w14:textId="59387CD0" w:rsidR="00D37A41" w:rsidRPr="00244F3C" w:rsidRDefault="00D37A41" w:rsidP="00244F3C">
            <w:pPr>
              <w:pStyle w:val="Bulletindent1"/>
              <w:rPr>
                <w:rFonts w:eastAsia="Calibri"/>
              </w:rPr>
            </w:pPr>
            <w:r w:rsidRPr="00D37A41">
              <w:rPr>
                <w:rFonts w:eastAsia="Calibri"/>
                <w:lang w:val="en-US"/>
              </w:rPr>
              <w:t xml:space="preserve">Store reconstituted oral suspension (or oral solution) in accordance with the conditions as outlined in the individual product </w:t>
            </w:r>
            <w:hyperlink r:id="rId57" w:history="1">
              <w:r>
                <w:rPr>
                  <w:rFonts w:eastAsia="Calibri"/>
                  <w:color w:val="0000FF"/>
                  <w:u w:val="single"/>
                  <w:lang w:val="en-US"/>
                </w:rPr>
                <w:t>SPC which can be accessed on the EMC website</w:t>
              </w:r>
            </w:hyperlink>
            <w:r w:rsidRPr="00D37A41">
              <w:rPr>
                <w:rFonts w:eastAsia="Calibri"/>
                <w:color w:val="FF0000"/>
                <w:lang w:val="en-US"/>
              </w:rPr>
              <w:t xml:space="preserve"> </w:t>
            </w:r>
            <w:r w:rsidRPr="00D37A41">
              <w:rPr>
                <w:rFonts w:eastAsia="Calibri"/>
                <w:lang w:val="en-US"/>
              </w:rPr>
              <w:t>(storage recommendations may vary between different reconstituted oral suspension (or oral solution) products).</w:t>
            </w:r>
            <w:r w:rsidRPr="00D37A41">
              <w:rPr>
                <w:rFonts w:eastAsia="Calibri"/>
                <w:color w:val="FF0000"/>
                <w:lang w:val="en-US"/>
              </w:rPr>
              <w:t xml:space="preserve"> </w:t>
            </w:r>
          </w:p>
          <w:p w14:paraId="3E5D79D3" w14:textId="77777777" w:rsidR="00244F3C" w:rsidRPr="00264556" w:rsidRDefault="00244F3C" w:rsidP="00244F3C">
            <w:pPr>
              <w:pStyle w:val="Bulletindent1"/>
            </w:pPr>
            <w:r w:rsidRPr="00264556">
              <w:t xml:space="preserve">Advise to give/take the capsules or oral </w:t>
            </w:r>
            <w:r>
              <w:t>solution</w:t>
            </w:r>
            <w:r w:rsidRPr="00264556">
              <w:t xml:space="preserve"> </w:t>
            </w:r>
            <w:r>
              <w:t xml:space="preserve">(or oral suspension) with a </w:t>
            </w:r>
            <w:r w:rsidRPr="00264556">
              <w:t>glas</w:t>
            </w:r>
            <w:r>
              <w:t xml:space="preserve">s of water </w:t>
            </w:r>
            <w:r w:rsidRPr="00264556">
              <w:t xml:space="preserve">and not to lie down immediately </w:t>
            </w:r>
            <w:r w:rsidRPr="00264556">
              <w:lastRenderedPageBreak/>
              <w:t>after taking (to reduce the risk of oesophageal pain after taking)</w:t>
            </w:r>
            <w:r w:rsidRPr="00264556">
              <w:rPr>
                <w:color w:val="000000"/>
                <w:sz w:val="19"/>
                <w:szCs w:val="19"/>
              </w:rPr>
              <w:t xml:space="preserve">. </w:t>
            </w:r>
          </w:p>
          <w:p w14:paraId="4A3D115C" w14:textId="77777777" w:rsidR="00AF3EB7" w:rsidRPr="00AF3EB7" w:rsidRDefault="00D37A41" w:rsidP="00244F3C">
            <w:pPr>
              <w:pStyle w:val="Bulletindent1"/>
              <w:rPr>
                <w:rFonts w:eastAsia="Calibri"/>
                <w:iCs/>
              </w:rPr>
            </w:pPr>
            <w:r w:rsidRPr="00D37A41">
              <w:rPr>
                <w:rFonts w:eastAsia="Calibri"/>
              </w:rPr>
              <w:t>Advise individual/</w:t>
            </w:r>
            <w:r w:rsidRPr="00D37A41">
              <w:rPr>
                <w:rFonts w:eastAsia="Calibri"/>
                <w:color w:val="000000"/>
              </w:rPr>
              <w:t xml:space="preserve">carer/parent/guardian </w:t>
            </w:r>
            <w:r w:rsidRPr="00D37A41">
              <w:rPr>
                <w:rFonts w:eastAsia="Calibri"/>
              </w:rPr>
              <w:t xml:space="preserve">to seek medical advice if </w:t>
            </w:r>
            <w:r w:rsidR="00AF3EB7" w:rsidRPr="00AF3EB7">
              <w:rPr>
                <w:rFonts w:eastAsia="Calibri"/>
                <w:iCs/>
              </w:rPr>
              <w:t>symptoms worsen rapidly or significantly at any time.</w:t>
            </w:r>
          </w:p>
          <w:p w14:paraId="6B0A8F06" w14:textId="30B0D813" w:rsidR="00D37A41" w:rsidRPr="00D37A41" w:rsidRDefault="00D37A41" w:rsidP="00244F3C">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58" w:history="1">
              <w:r>
                <w:rPr>
                  <w:rFonts w:eastAsia="Calibri"/>
                  <w:color w:val="0000FF"/>
                  <w:u w:val="single"/>
                </w:rPr>
                <w:t>signs or symptoms of sepsis as described on the NHS website</w:t>
              </w:r>
            </w:hyperlink>
            <w:r w:rsidRPr="00D37A41">
              <w:rPr>
                <w:rFonts w:eastAsia="Calibri"/>
              </w:rPr>
              <w:t xml:space="preserve">. </w:t>
            </w:r>
          </w:p>
          <w:p w14:paraId="6FA79EE4" w14:textId="47C6974B" w:rsidR="00A16080" w:rsidRDefault="00A16080" w:rsidP="00244F3C">
            <w:pPr>
              <w:pStyle w:val="Bulletindent1"/>
            </w:pPr>
            <w:r w:rsidRPr="00A16080">
              <w:t>Inform the individual/carer/parent/guardian of possible side effects and their management.</w:t>
            </w:r>
          </w:p>
          <w:p w14:paraId="60CBBE9A" w14:textId="77777777" w:rsidR="00D37A41" w:rsidRPr="00100AC8" w:rsidRDefault="00D37A41" w:rsidP="00244F3C">
            <w:pPr>
              <w:pStyle w:val="Bulletindent1"/>
              <w:rPr>
                <w:iCs/>
              </w:rPr>
            </w:pPr>
            <w:r>
              <w:rPr>
                <w:rFonts w:eastAsia="Arial"/>
              </w:rPr>
              <w:t>Advise</w:t>
            </w:r>
            <w:r w:rsidRPr="001B6ECB">
              <w:rPr>
                <w:rFonts w:eastAsia="Arial"/>
              </w:rPr>
              <w:t xml:space="preserve"> individual/carer</w:t>
            </w:r>
            <w:r>
              <w:rPr>
                <w:rFonts w:eastAsia="Arial"/>
              </w:rPr>
              <w:t>/parent/guardian</w:t>
            </w:r>
            <w:r w:rsidRPr="001B6ECB">
              <w:rPr>
                <w:rFonts w:eastAsia="Arial"/>
                <w:spacing w:val="12"/>
              </w:rPr>
              <w:t xml:space="preserve"> </w:t>
            </w:r>
            <w:r w:rsidRPr="001B6ECB">
              <w:rPr>
                <w:rFonts w:eastAsia="Arial"/>
              </w:rPr>
              <w:t>to take</w:t>
            </w:r>
            <w:r>
              <w:rPr>
                <w:rFonts w:eastAsia="Arial"/>
              </w:rPr>
              <w:t>/give</w:t>
            </w:r>
            <w:r w:rsidRPr="001B6ECB">
              <w:rPr>
                <w:rFonts w:eastAsia="Arial"/>
              </w:rPr>
              <w:t xml:space="preserve"> the medication at regular intervals and to finish the course.</w:t>
            </w:r>
          </w:p>
          <w:p w14:paraId="2E86E4AF" w14:textId="035C0A1E" w:rsidR="00D37A41" w:rsidRPr="00D37A41" w:rsidRDefault="00D37A41" w:rsidP="00244F3C">
            <w:pPr>
              <w:pStyle w:val="Bulletindent1"/>
            </w:pPr>
            <w:r w:rsidRPr="006F1D02">
              <w:rPr>
                <w:rFonts w:eastAsia="Arial"/>
              </w:rPr>
              <w:t>If the individual is affected by dizziness or drowsiness advise them not to drive or operate machinery</w:t>
            </w:r>
          </w:p>
          <w:p w14:paraId="44F6E36A" w14:textId="0A5DB8D3" w:rsidR="00D37A41" w:rsidRPr="00D37A41" w:rsidRDefault="00D37A41" w:rsidP="00244F3C">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0E4659D7" w14:textId="1FCB2B68" w:rsidR="00AF3EB7" w:rsidRPr="00AF3EB7" w:rsidRDefault="00AF3EB7" w:rsidP="00244F3C">
            <w:pPr>
              <w:pStyle w:val="Bulletindent1"/>
              <w:rPr>
                <w:rFonts w:eastAsia="Calibri"/>
                <w:iCs/>
              </w:rPr>
            </w:pPr>
            <w:r w:rsidRPr="00AF3EB7">
              <w:rPr>
                <w:rFonts w:eastAsia="Arial"/>
              </w:rPr>
              <w:t>Individual/carer/</w:t>
            </w:r>
            <w:r w:rsidRPr="00AF3EB7">
              <w:rPr>
                <w:rFonts w:eastAsia="Arial"/>
                <w:lang w:val="en-US"/>
              </w:rPr>
              <w:t>parent/guardian should be advised of the following</w:t>
            </w:r>
            <w:r>
              <w:rPr>
                <w:rFonts w:eastAsia="Arial"/>
                <w:lang w:val="en-US"/>
              </w:rPr>
              <w:t xml:space="preserve"> [</w:t>
            </w:r>
            <w:r w:rsidRPr="00AF3EB7">
              <w:rPr>
                <w:rFonts w:eastAsia="Arial"/>
                <w:lang w:val="en-US"/>
              </w:rPr>
              <w:t xml:space="preserve"> (</w:t>
            </w:r>
            <w:r w:rsidRPr="00AF3EB7">
              <w:rPr>
                <w:rFonts w:eastAsia="Arial"/>
                <w:highlight w:val="cyan"/>
                <w:lang w:val="en-US"/>
              </w:rPr>
              <w:t xml:space="preserve">to be determined locally if this information is provided in a written format to </w:t>
            </w:r>
            <w:r w:rsidRPr="00AF3EB7">
              <w:rPr>
                <w:rFonts w:eastAsia="Arial"/>
                <w:highlight w:val="cyan"/>
              </w:rPr>
              <w:t>individual/carer/</w:t>
            </w:r>
            <w:r w:rsidRPr="00AF3EB7">
              <w:rPr>
                <w:rFonts w:eastAsia="Arial"/>
                <w:highlight w:val="cyan"/>
                <w:lang w:val="en-US"/>
              </w:rPr>
              <w:t>parent/guardian</w:t>
            </w:r>
            <w:r w:rsidRPr="00AF3EB7">
              <w:rPr>
                <w:rFonts w:eastAsia="Arial"/>
                <w:lang w:val="en-US"/>
              </w:rPr>
              <w:t>)</w:t>
            </w:r>
            <w:r>
              <w:rPr>
                <w:rFonts w:eastAsia="Arial"/>
                <w:lang w:val="en-US"/>
              </w:rPr>
              <w:t>]</w:t>
            </w:r>
            <w:r w:rsidRPr="00AF3EB7">
              <w:rPr>
                <w:rFonts w:eastAsia="Arial"/>
                <w:lang w:val="en-US"/>
              </w:rPr>
              <w:t>:</w:t>
            </w:r>
          </w:p>
          <w:p w14:paraId="3BF15749" w14:textId="77777777" w:rsidR="00AF3EB7" w:rsidRPr="00AF3EB7" w:rsidRDefault="00AF3EB7" w:rsidP="00AF3EB7">
            <w:pPr>
              <w:widowControl w:val="0"/>
              <w:spacing w:after="0" w:line="240" w:lineRule="auto"/>
              <w:rPr>
                <w:rFonts w:ascii="Arial" w:eastAsia="Calibri" w:hAnsi="Arial" w:cs="Arial"/>
                <w:iCs/>
                <w:kern w:val="0"/>
                <w:sz w:val="22"/>
                <w:szCs w:val="22"/>
                <w14:ligatures w14:val="none"/>
              </w:rPr>
            </w:pPr>
          </w:p>
          <w:p w14:paraId="34AE5E9E" w14:textId="77777777" w:rsidR="00AF3EB7" w:rsidRPr="00AF3EB7" w:rsidRDefault="00AF3EB7" w:rsidP="00244F3C">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Impetigo is contagious and transmission occurs directly through close contact with an infected individual or indirectly via contaminated objects (e.g. toys, clothing, or towels).</w:t>
            </w:r>
          </w:p>
          <w:p w14:paraId="207097BC" w14:textId="77777777" w:rsidR="00AF3EB7" w:rsidRPr="00AF3EB7" w:rsidRDefault="00AF3EB7" w:rsidP="00AF3EB7">
            <w:pPr>
              <w:spacing w:after="0" w:line="240" w:lineRule="auto"/>
              <w:rPr>
                <w:rFonts w:ascii="Arial" w:eastAsia="Times New Roman" w:hAnsi="Arial" w:cs="Arial"/>
                <w:kern w:val="0"/>
                <w:sz w:val="22"/>
                <w:szCs w:val="22"/>
                <w:shd w:val="clear" w:color="auto" w:fill="FBFAF8"/>
                <w:lang w:eastAsia="en-GB"/>
                <w14:ligatures w14:val="none"/>
              </w:rPr>
            </w:pPr>
          </w:p>
          <w:p w14:paraId="1A79D3F3" w14:textId="77777777" w:rsidR="00AF3EB7" w:rsidRPr="00AF3EB7" w:rsidRDefault="00AF3EB7" w:rsidP="00244F3C">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Individuals, and if appropriate their family and carers/guardians, should be advised on good hygiene measures to reduce the spread of impetigo to other body areas and to other people.</w:t>
            </w:r>
          </w:p>
          <w:p w14:paraId="38554F6E" w14:textId="77777777" w:rsidR="00AF3EB7" w:rsidRPr="00857E82" w:rsidRDefault="00AF3EB7" w:rsidP="00AF3EB7">
            <w:pPr>
              <w:pStyle w:val="NormalWeb"/>
              <w:shd w:val="clear" w:color="auto" w:fill="FFFFFF"/>
              <w:spacing w:before="0" w:beforeAutospacing="0" w:after="0" w:afterAutospacing="0"/>
              <w:rPr>
                <w:rFonts w:ascii="Arial" w:hAnsi="Arial" w:cs="Arial"/>
                <w:sz w:val="22"/>
                <w:szCs w:val="22"/>
                <w:shd w:val="clear" w:color="auto" w:fill="FBFAF8"/>
              </w:rPr>
            </w:pPr>
          </w:p>
          <w:p w14:paraId="3BD500B5" w14:textId="77777777" w:rsidR="00AF3EB7" w:rsidRPr="00857E82" w:rsidRDefault="00AF3EB7" w:rsidP="00244F3C">
            <w:pPr>
              <w:pStyle w:val="Bulletindent1"/>
            </w:pPr>
            <w:r w:rsidRPr="00857E82">
              <w:t xml:space="preserve">To help stop impetigo spreading or getting worse (while it’s still contagious), the </w:t>
            </w:r>
            <w:r w:rsidRPr="00857E82">
              <w:lastRenderedPageBreak/>
              <w:t xml:space="preserve">following advice can be given to affected </w:t>
            </w:r>
            <w:r>
              <w:t>individuals</w:t>
            </w:r>
            <w:r w:rsidRPr="00857E82">
              <w:t>:</w:t>
            </w:r>
          </w:p>
          <w:p w14:paraId="044B8C9A" w14:textId="77777777" w:rsidR="00AF3EB7" w:rsidRPr="00857E82" w:rsidRDefault="00AF3EB7" w:rsidP="00244F3C">
            <w:pPr>
              <w:pStyle w:val="Bulletindent1"/>
              <w:numPr>
                <w:ilvl w:val="1"/>
                <w:numId w:val="15"/>
              </w:numPr>
            </w:pPr>
            <w:r>
              <w:t>S</w:t>
            </w:r>
            <w:r w:rsidRPr="00857E82">
              <w:t xml:space="preserve">tay away from school or work (inform school or nursery of infection) until the </w:t>
            </w:r>
            <w:r>
              <w:t>individual</w:t>
            </w:r>
            <w:r w:rsidRPr="00857E82">
              <w:t xml:space="preserve"> is n</w:t>
            </w:r>
            <w:r>
              <w:t xml:space="preserve">o longer contagious. Individuals are no longer contagious 48 hours after treatment has started OR </w:t>
            </w:r>
            <w:r w:rsidRPr="00857E82">
              <w:t>when the lesions are healed, dry and crusted</w:t>
            </w:r>
            <w:r>
              <w:t xml:space="preserve"> if no treatment is provided.</w:t>
            </w:r>
            <w:r w:rsidRPr="00857E82">
              <w:t xml:space="preserve"> </w:t>
            </w:r>
          </w:p>
          <w:p w14:paraId="615DA511" w14:textId="77777777" w:rsidR="00AF3EB7" w:rsidRPr="00244F3C" w:rsidRDefault="00AF3EB7" w:rsidP="00244F3C">
            <w:pPr>
              <w:pStyle w:val="Bulletindent1"/>
              <w:numPr>
                <w:ilvl w:val="1"/>
                <w:numId w:val="15"/>
              </w:numPr>
              <w:rPr>
                <w:b/>
                <w:bCs/>
              </w:rPr>
            </w:pPr>
            <w:r w:rsidRPr="00244F3C">
              <w:rPr>
                <w:b/>
                <w:bCs/>
              </w:rPr>
              <w:t>Food handlers are required by law to inform employers immediately if they have impetigo</w:t>
            </w:r>
          </w:p>
          <w:p w14:paraId="6092750F" w14:textId="77777777" w:rsidR="00AF3EB7" w:rsidRPr="00857E82" w:rsidRDefault="00AF3EB7" w:rsidP="00244F3C">
            <w:pPr>
              <w:pStyle w:val="Bulletindent1"/>
              <w:numPr>
                <w:ilvl w:val="1"/>
                <w:numId w:val="15"/>
              </w:numPr>
            </w:pPr>
            <w:r>
              <w:t>W</w:t>
            </w:r>
            <w:r w:rsidRPr="00857E82">
              <w:t xml:space="preserve">ash hands with soap and warm water before and after applying the cream </w:t>
            </w:r>
          </w:p>
          <w:p w14:paraId="6DA1B243" w14:textId="77777777" w:rsidR="00AF3EB7" w:rsidRPr="00857E82" w:rsidRDefault="00AF3EB7" w:rsidP="00244F3C">
            <w:pPr>
              <w:pStyle w:val="Bulletindent1"/>
              <w:numPr>
                <w:ilvl w:val="1"/>
                <w:numId w:val="15"/>
              </w:numPr>
            </w:pPr>
            <w:r>
              <w:t>W</w:t>
            </w:r>
            <w:r w:rsidRPr="00857E82">
              <w:t>ash flannels, sheets and towels at a high temperature</w:t>
            </w:r>
          </w:p>
          <w:p w14:paraId="6F40B12B" w14:textId="77777777" w:rsidR="00AF3EB7" w:rsidRPr="0087390B" w:rsidRDefault="00AF3EB7" w:rsidP="00244F3C">
            <w:pPr>
              <w:pStyle w:val="Bulletindent1"/>
              <w:numPr>
                <w:ilvl w:val="1"/>
                <w:numId w:val="15"/>
              </w:numPr>
            </w:pPr>
            <w:r>
              <w:t>W</w:t>
            </w:r>
            <w:r w:rsidRPr="00857E82">
              <w:t xml:space="preserve">ash or wipe down toys with detergent and warm water. </w:t>
            </w:r>
            <w:r w:rsidRPr="00857E82">
              <w:rPr>
                <w:b/>
                <w:iCs/>
              </w:rPr>
              <w:t xml:space="preserve"> </w:t>
            </w:r>
          </w:p>
          <w:p w14:paraId="3753034A" w14:textId="77777777" w:rsidR="00AF3EB7" w:rsidRPr="00D73164" w:rsidRDefault="00AF3EB7" w:rsidP="00244F3C">
            <w:pPr>
              <w:pStyle w:val="Bulletindent1"/>
            </w:pPr>
            <w:r w:rsidRPr="00D73164">
              <w:t>If a dose is missed advise to refer to PIL supplied with the product</w:t>
            </w:r>
          </w:p>
          <w:p w14:paraId="06B1F837" w14:textId="77777777" w:rsidR="00AF3EB7" w:rsidRPr="00D73164" w:rsidRDefault="00AF3EB7" w:rsidP="00244F3C">
            <w:pPr>
              <w:pStyle w:val="Bulletindent1"/>
            </w:pPr>
            <w:r w:rsidRPr="00D73164">
              <w:t>Advise individual/carer/parent/guardian to complete the full course even if symptoms improve.</w:t>
            </w:r>
          </w:p>
          <w:p w14:paraId="2BF8FA34" w14:textId="748C10A5" w:rsidR="00700627" w:rsidRPr="00D54EC6" w:rsidRDefault="00AF3EB7" w:rsidP="00244F3C">
            <w:pPr>
              <w:pStyle w:val="Bulletindent1"/>
            </w:pPr>
            <w:r>
              <w:t>Advise individual/carer/parent/guardian to return any unused medicines to a pharmacy for disposal: do not dispose of medicines in the bin, down the sink or toilet.</w:t>
            </w:r>
          </w:p>
        </w:tc>
      </w:tr>
      <w:tr w:rsidR="00700627" w14:paraId="589EF44D" w14:textId="77777777" w:rsidTr="00787625">
        <w:tc>
          <w:tcPr>
            <w:tcW w:w="3397" w:type="dxa"/>
          </w:tcPr>
          <w:p w14:paraId="0194F7E0" w14:textId="7E52FBD6" w:rsidR="00700627" w:rsidRPr="00A16080" w:rsidRDefault="0097352C" w:rsidP="005A6168">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4133DF">
            <w:pPr>
              <w:pStyle w:val="Tabletext"/>
            </w:pPr>
            <w:r w:rsidRPr="004133DF">
              <w:t>Appropriate records must include the following:</w:t>
            </w:r>
          </w:p>
          <w:p w14:paraId="430E7C63" w14:textId="77777777" w:rsidR="004133DF" w:rsidRDefault="004133DF" w:rsidP="004133DF">
            <w:pPr>
              <w:pStyle w:val="Bulletindent1"/>
            </w:pPr>
            <w:r w:rsidRPr="004133DF">
              <w:t>That valid informed consent has been given</w:t>
            </w:r>
          </w:p>
          <w:p w14:paraId="32ED9C6B" w14:textId="7458E96C" w:rsidR="004133DF" w:rsidRDefault="004133DF" w:rsidP="004133DF">
            <w:pPr>
              <w:pStyle w:val="Bulletindent1"/>
            </w:pPr>
            <w:r w:rsidRPr="004133DF">
              <w:t>Individual’s name, address and date of birth</w:t>
            </w:r>
          </w:p>
          <w:p w14:paraId="686C995E" w14:textId="14B568F2" w:rsidR="004133DF" w:rsidRDefault="004133DF" w:rsidP="004133DF">
            <w:pPr>
              <w:pStyle w:val="Bulletindent1"/>
            </w:pPr>
            <w:r w:rsidRPr="004133DF">
              <w:t>Name of GP individual is registered with or record where an individual is not registered with a GP</w:t>
            </w:r>
          </w:p>
          <w:p w14:paraId="07B6A9F7" w14:textId="77777777" w:rsidR="004133DF" w:rsidRDefault="004133DF" w:rsidP="004133DF">
            <w:pPr>
              <w:pStyle w:val="Bulletindent1"/>
            </w:pPr>
            <w:r w:rsidRPr="004133DF">
              <w:t xml:space="preserve">Name of registered healthcare professional operating under this PGD </w:t>
            </w:r>
          </w:p>
          <w:p w14:paraId="6295F240" w14:textId="77777777" w:rsidR="004133DF" w:rsidRDefault="004133DF" w:rsidP="004133DF">
            <w:pPr>
              <w:pStyle w:val="Bulletindent1"/>
            </w:pPr>
            <w:r w:rsidRPr="004133DF">
              <w:lastRenderedPageBreak/>
              <w:t>Specify how the individual has/has not met the criteria of the PGD</w:t>
            </w:r>
          </w:p>
          <w:p w14:paraId="7D7253AB" w14:textId="77777777" w:rsidR="004133DF" w:rsidRDefault="004133DF" w:rsidP="004133DF">
            <w:pPr>
              <w:pStyle w:val="Bulletindent1"/>
            </w:pPr>
            <w:r w:rsidRPr="004133DF">
              <w:t>Relevant past and present medical history and medication history</w:t>
            </w:r>
          </w:p>
          <w:p w14:paraId="3FFF0272" w14:textId="77777777" w:rsidR="004133DF" w:rsidRDefault="004133DF" w:rsidP="004133DF">
            <w:pPr>
              <w:pStyle w:val="Bulletindent1"/>
            </w:pPr>
            <w:r w:rsidRPr="004133DF">
              <w:t>Name/dose/form/quantity of medicine supplied</w:t>
            </w:r>
          </w:p>
          <w:p w14:paraId="0AF2D72A" w14:textId="11FFC4DB" w:rsidR="004133DF" w:rsidRPr="004133DF" w:rsidRDefault="004133DF" w:rsidP="004133DF">
            <w:pPr>
              <w:pStyle w:val="Bulletindent1"/>
            </w:pPr>
            <w:r w:rsidRPr="004133DF">
              <w:t>Date and time of supply</w:t>
            </w:r>
          </w:p>
          <w:p w14:paraId="6D51756D" w14:textId="77777777" w:rsidR="004133DF" w:rsidRDefault="004133DF" w:rsidP="004133DF">
            <w:pPr>
              <w:pStyle w:val="Bulletindent1"/>
            </w:pPr>
            <w:r w:rsidRPr="004133DF">
              <w:t>Documentation of cautions as appropriate</w:t>
            </w:r>
          </w:p>
          <w:p w14:paraId="63A66555" w14:textId="77777777" w:rsidR="004133DF" w:rsidRDefault="004133DF" w:rsidP="004133DF">
            <w:pPr>
              <w:pStyle w:val="Bulletindent1"/>
            </w:pPr>
            <w:r w:rsidRPr="004133DF">
              <w:t>Advice given if individual excluded or declines treatment</w:t>
            </w:r>
          </w:p>
          <w:p w14:paraId="4C06353F" w14:textId="77777777" w:rsidR="004133DF" w:rsidRDefault="004133DF" w:rsidP="004133DF">
            <w:pPr>
              <w:pStyle w:val="Bulletindent1"/>
            </w:pPr>
            <w:r w:rsidRPr="004133DF">
              <w:t>Details of any ADRs/allergy status and actions taken</w:t>
            </w:r>
          </w:p>
          <w:p w14:paraId="7766ACF5" w14:textId="77777777" w:rsidR="004133DF" w:rsidRDefault="004133DF" w:rsidP="004133DF">
            <w:pPr>
              <w:pStyle w:val="Bulletindent1"/>
            </w:pPr>
            <w:r w:rsidRPr="004133DF">
              <w:t>The supply must be entered in the Patient Medication Record (PMR)</w:t>
            </w:r>
          </w:p>
          <w:p w14:paraId="72462233" w14:textId="77777777" w:rsidR="004133DF" w:rsidRDefault="004133DF" w:rsidP="004133DF">
            <w:pPr>
              <w:pStyle w:val="Bulletindent1"/>
            </w:pPr>
            <w:r w:rsidRPr="004133DF">
              <w:t>That supply was made under a PGD</w:t>
            </w:r>
          </w:p>
          <w:p w14:paraId="0E33BA12" w14:textId="77777777" w:rsidR="004133DF" w:rsidRDefault="004133DF" w:rsidP="004133DF">
            <w:pPr>
              <w:pStyle w:val="Bulletindent1"/>
            </w:pPr>
            <w:r w:rsidRPr="004133DF">
              <w:t>Any safety incidents, such as medication errors, near misses and suspected adverse events</w:t>
            </w:r>
            <w:r>
              <w:t>.</w:t>
            </w:r>
          </w:p>
          <w:p w14:paraId="1C34BF29" w14:textId="77777777" w:rsidR="004133DF" w:rsidRDefault="004133DF" w:rsidP="004133DF">
            <w:pPr>
              <w:pStyle w:val="Bulletindent1"/>
            </w:pPr>
            <w:r w:rsidRPr="004133DF">
              <w:t>Any additional requirements in accordance with the service specification</w:t>
            </w:r>
          </w:p>
          <w:p w14:paraId="263139D5" w14:textId="03F6DDFA" w:rsidR="004133DF" w:rsidRPr="004133DF" w:rsidRDefault="004133DF" w:rsidP="004133DF">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4133DF">
            <w:pPr>
              <w:pStyle w:val="Bulletindent1"/>
            </w:pPr>
            <w:r w:rsidRPr="004133DF">
              <w:t xml:space="preserve">All records should be kept in line with </w:t>
            </w:r>
            <w:hyperlink r:id="rId59"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4133DF">
            <w:pPr>
              <w:pStyle w:val="Tabletext"/>
              <w:rPr>
                <w:b/>
                <w:bCs/>
              </w:rPr>
            </w:pPr>
            <w:r w:rsidRPr="004133DF">
              <w:rPr>
                <w:b/>
                <w:bCs/>
              </w:rPr>
              <w:t>Records must be signed and dated (</w:t>
            </w:r>
            <w:proofErr w:type="gramStart"/>
            <w:r w:rsidRPr="004133DF">
              <w:rPr>
                <w:b/>
                <w:bCs/>
              </w:rPr>
              <w:t>or  password</w:t>
            </w:r>
            <w:proofErr w:type="gramEnd"/>
            <w:r w:rsidRPr="004133DF">
              <w:rPr>
                <w:b/>
                <w:bCs/>
              </w:rPr>
              <w:t xml:space="preserve"> controlled e-records).</w:t>
            </w:r>
          </w:p>
          <w:p w14:paraId="52BC79B0" w14:textId="2D3BD973" w:rsidR="004133DF" w:rsidRPr="004133DF" w:rsidRDefault="004133DF" w:rsidP="004133DF">
            <w:pPr>
              <w:pStyle w:val="Tabletext"/>
              <w:rPr>
                <w:b/>
                <w:bCs/>
              </w:rPr>
            </w:pPr>
            <w:r w:rsidRPr="004133DF">
              <w:rPr>
                <w:b/>
                <w:bCs/>
              </w:rPr>
              <w:t>All records must be clear, legible and contemporaneous.</w:t>
            </w:r>
          </w:p>
          <w:p w14:paraId="03D8DE4D" w14:textId="77777777" w:rsidR="004133DF" w:rsidRPr="004133DF" w:rsidRDefault="004133DF" w:rsidP="004133DF">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4133DF">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4133DF">
            <w:pPr>
              <w:pStyle w:val="Bulletindent1"/>
              <w:rPr>
                <w:highlight w:val="cyan"/>
              </w:rPr>
            </w:pPr>
            <w:r w:rsidRPr="004133DF">
              <w:rPr>
                <w:highlight w:val="cyan"/>
              </w:rPr>
              <w:t>The volume of individuals assessed using the PGD</w:t>
            </w:r>
          </w:p>
          <w:p w14:paraId="013BD556" w14:textId="77777777" w:rsidR="004133DF" w:rsidRPr="004133DF" w:rsidRDefault="004133DF" w:rsidP="004133DF">
            <w:pPr>
              <w:pStyle w:val="Bulletindent1"/>
              <w:rPr>
                <w:highlight w:val="cyan"/>
              </w:rPr>
            </w:pPr>
            <w:r w:rsidRPr="004133DF">
              <w:rPr>
                <w:highlight w:val="cyan"/>
              </w:rPr>
              <w:lastRenderedPageBreak/>
              <w:t>The population demographics of patients using the service</w:t>
            </w:r>
          </w:p>
          <w:p w14:paraId="1056050B" w14:textId="77777777" w:rsidR="004133DF" w:rsidRPr="004133DF" w:rsidRDefault="004133DF" w:rsidP="004133DF">
            <w:pPr>
              <w:pStyle w:val="Bulletindent1"/>
              <w:rPr>
                <w:highlight w:val="cyan"/>
              </w:rPr>
            </w:pPr>
            <w:r w:rsidRPr="004133DF">
              <w:rPr>
                <w:highlight w:val="cyan"/>
              </w:rPr>
              <w:t>The volume supplied medication via PGD</w:t>
            </w:r>
          </w:p>
          <w:p w14:paraId="57764D02" w14:textId="77777777" w:rsidR="004133DF" w:rsidRPr="004133DF" w:rsidRDefault="004133DF" w:rsidP="004133DF">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4133DF">
            <w:pPr>
              <w:pStyle w:val="Bulletindent1"/>
              <w:rPr>
                <w:highlight w:val="cyan"/>
              </w:rPr>
            </w:pPr>
            <w:r w:rsidRPr="004133DF">
              <w:rPr>
                <w:highlight w:val="cyan"/>
              </w:rPr>
              <w:t>The number of escalations to other clinicians</w:t>
            </w:r>
          </w:p>
          <w:p w14:paraId="65D95A97" w14:textId="77777777" w:rsidR="004133DF" w:rsidRPr="004133DF" w:rsidRDefault="004133DF" w:rsidP="004133DF">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4133DF">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4133DF">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4133DF">
            <w:pPr>
              <w:pStyle w:val="Bulletindent1"/>
              <w:rPr>
                <w:highlight w:val="cyan"/>
              </w:rPr>
            </w:pPr>
            <w:r w:rsidRPr="004133DF">
              <w:rPr>
                <w:highlight w:val="cyan"/>
              </w:rPr>
              <w:t>Service user experience / satisfaction</w:t>
            </w:r>
          </w:p>
          <w:p w14:paraId="2556F8CA" w14:textId="77777777" w:rsidR="004133DF" w:rsidRPr="004133DF" w:rsidRDefault="004133DF" w:rsidP="004133DF">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4133DF">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4133DF">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A05022">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41E42A25" w14:textId="42902164" w:rsidR="00AF3EB7" w:rsidRPr="00AF3EB7" w:rsidRDefault="00AF3EB7" w:rsidP="00920B43">
      <w:pPr>
        <w:pStyle w:val="Bulletindent1"/>
        <w:rPr>
          <w:rStyle w:val="Hyperlink"/>
        </w:rPr>
      </w:pPr>
      <w:hyperlink r:id="rId60" w:history="1">
        <w:r w:rsidRPr="00AF3EB7">
          <w:rPr>
            <w:rStyle w:val="Hyperlink"/>
            <w:lang w:eastAsia="en-GB"/>
          </w:rPr>
          <w:t>British Association of Dermatologists. Impetigo Patient Information Leaflet (PIL).</w:t>
        </w:r>
      </w:hyperlink>
    </w:p>
    <w:p w14:paraId="7D34D896" w14:textId="71FE3FD8" w:rsidR="009B77E7" w:rsidRPr="00AF0367" w:rsidRDefault="009B77E7" w:rsidP="00920B43">
      <w:pPr>
        <w:pStyle w:val="Bulletindent1"/>
        <w:rPr>
          <w:color w:val="0000FF"/>
          <w:u w:val="single"/>
        </w:rPr>
      </w:pPr>
      <w:hyperlink r:id="rId61" w:history="1">
        <w:r w:rsidRPr="009B77E7">
          <w:rPr>
            <w:rStyle w:val="Hyperlink"/>
          </w:rPr>
          <w:t>Electronic Medicines Compendium</w:t>
        </w:r>
      </w:hyperlink>
    </w:p>
    <w:p w14:paraId="62E7904D" w14:textId="7C52DA4A" w:rsidR="009B77E7" w:rsidRPr="00AF0367" w:rsidRDefault="009B77E7" w:rsidP="00877396">
      <w:pPr>
        <w:pStyle w:val="Bulletindent1"/>
        <w:rPr>
          <w:color w:val="0000FF"/>
          <w:u w:val="single"/>
        </w:rPr>
      </w:pPr>
      <w:hyperlink r:id="rId62" w:history="1">
        <w:r w:rsidRPr="009B77E7">
          <w:rPr>
            <w:rStyle w:val="Hyperlink"/>
          </w:rPr>
          <w:t>Electronic BNF</w:t>
        </w:r>
      </w:hyperlink>
    </w:p>
    <w:p w14:paraId="2622CCAD" w14:textId="289F249D" w:rsidR="00AF0367" w:rsidRDefault="00AF0367" w:rsidP="00877396">
      <w:pPr>
        <w:pStyle w:val="Bulletindent1"/>
        <w:rPr>
          <w:color w:val="0000FF"/>
          <w:u w:val="single"/>
        </w:rPr>
      </w:pPr>
      <w:hyperlink r:id="rId63" w:history="1">
        <w:r w:rsidRPr="00AF0367">
          <w:rPr>
            <w:rStyle w:val="Hyperlink"/>
          </w:rPr>
          <w:t>Electronic BNF for children</w:t>
        </w:r>
      </w:hyperlink>
    </w:p>
    <w:p w14:paraId="738D2A7F" w14:textId="08F60911" w:rsidR="009B77E7" w:rsidRDefault="009B77E7" w:rsidP="00877396">
      <w:pPr>
        <w:pStyle w:val="Bulletindent1"/>
        <w:rPr>
          <w:rStyle w:val="Hyperlink"/>
        </w:rPr>
      </w:pPr>
      <w:hyperlink r:id="rId64" w:history="1">
        <w:r w:rsidRPr="009B77E7">
          <w:rPr>
            <w:rStyle w:val="Hyperlink"/>
          </w:rPr>
          <w:t>Reference guide to consent for examination or treatment</w:t>
        </w:r>
      </w:hyperlink>
    </w:p>
    <w:p w14:paraId="3BD7766D" w14:textId="79F0699F" w:rsidR="00AF0367" w:rsidRPr="00720435" w:rsidRDefault="00AF0367" w:rsidP="00720435">
      <w:pPr>
        <w:pStyle w:val="Bulletindent1"/>
        <w:rPr>
          <w:rStyle w:val="Hyperlink"/>
        </w:rPr>
      </w:pPr>
      <w:hyperlink r:id="rId65" w:history="1">
        <w:r w:rsidRPr="00720435">
          <w:rPr>
            <w:rStyle w:val="Hyperlink"/>
          </w:rPr>
          <w:t>NICE Medicines practice guideline MPG2 - Patient Group Directions - Last Updated 27 March 2017</w:t>
        </w:r>
      </w:hyperlink>
    </w:p>
    <w:p w14:paraId="4B459099" w14:textId="4B9F8BCB" w:rsidR="00AF0367" w:rsidRPr="00720435" w:rsidRDefault="00AF0367" w:rsidP="00720435">
      <w:pPr>
        <w:pStyle w:val="Bulletindent1"/>
        <w:rPr>
          <w:rStyle w:val="Hyperlink"/>
        </w:rPr>
      </w:pPr>
      <w:hyperlink r:id="rId66" w:history="1">
        <w:r w:rsidRPr="00720435">
          <w:rPr>
            <w:rStyle w:val="Hyperlink"/>
          </w:rPr>
          <w:t>NHS Specialist Pharmacy Service. Using solid oral dosage form antibiotics in children</w:t>
        </w:r>
      </w:hyperlink>
    </w:p>
    <w:p w14:paraId="6B56058C" w14:textId="5B02637B" w:rsidR="00AF0367" w:rsidRPr="00244F3C" w:rsidRDefault="00AF0367" w:rsidP="00720435">
      <w:pPr>
        <w:pStyle w:val="Bulletindent1"/>
        <w:rPr>
          <w:color w:val="0000FF"/>
          <w:u w:val="single"/>
        </w:rPr>
      </w:pPr>
      <w:hyperlink r:id="rId67" w:history="1">
        <w:r w:rsidRPr="00720435">
          <w:rPr>
            <w:rStyle w:val="Hyperlink"/>
          </w:rPr>
          <w:t>UK Sepsis Trust. Sepsis e-learning resources</w:t>
        </w:r>
      </w:hyperlink>
    </w:p>
    <w:p w14:paraId="1C409D69" w14:textId="1994614B" w:rsidR="00244F3C" w:rsidRPr="00AF3EB7" w:rsidRDefault="00244F3C" w:rsidP="00720435">
      <w:pPr>
        <w:pStyle w:val="Bulletindent1"/>
        <w:rPr>
          <w:color w:val="0000FF"/>
          <w:u w:val="single"/>
        </w:rPr>
      </w:pPr>
      <w:hyperlink r:id="rId68" w:history="1">
        <w:r w:rsidRPr="00244F3C">
          <w:rPr>
            <w:rStyle w:val="Hyperlink"/>
          </w:rPr>
          <w:t>Medicines for Children “Flucloxacillin in bacterial infections”</w:t>
        </w:r>
      </w:hyperlink>
    </w:p>
    <w:p w14:paraId="62D68F22" w14:textId="671F322A" w:rsidR="00AF3EB7" w:rsidRDefault="00AF3EB7" w:rsidP="00720435">
      <w:pPr>
        <w:pStyle w:val="Bulletindent1"/>
        <w:rPr>
          <w:color w:val="0000FF"/>
          <w:u w:val="single"/>
        </w:rPr>
      </w:pPr>
      <w:hyperlink r:id="rId69" w:history="1">
        <w:r w:rsidRPr="00AF3EB7">
          <w:rPr>
            <w:rStyle w:val="Hyperlink"/>
          </w:rPr>
          <w:t>National Health Service. Impetigo.</w:t>
        </w:r>
      </w:hyperlink>
    </w:p>
    <w:p w14:paraId="1A8E6E58" w14:textId="39895632" w:rsidR="00AF3EB7" w:rsidRDefault="00AF3EB7" w:rsidP="00720435">
      <w:pPr>
        <w:pStyle w:val="Bulletindent1"/>
        <w:rPr>
          <w:rStyle w:val="Hyperlink"/>
        </w:rPr>
      </w:pPr>
      <w:hyperlink r:id="rId70" w:history="1">
        <w:r w:rsidRPr="00AF3EB7">
          <w:rPr>
            <w:rStyle w:val="Hyperlink"/>
          </w:rPr>
          <w:t>National Institute of Health and Clinical Excellence Clinical Knowledge Summary. Impetigo.</w:t>
        </w:r>
      </w:hyperlink>
    </w:p>
    <w:p w14:paraId="5CE09430" w14:textId="36FB2435" w:rsidR="00AF3EB7" w:rsidRDefault="00AF3EB7" w:rsidP="00720435">
      <w:pPr>
        <w:pStyle w:val="Bulletindent1"/>
        <w:rPr>
          <w:rStyle w:val="Hyperlink"/>
        </w:rPr>
      </w:pPr>
      <w:hyperlink r:id="rId71" w:history="1">
        <w:r w:rsidRPr="00AF3EB7">
          <w:rPr>
            <w:rStyle w:val="Hyperlink"/>
          </w:rPr>
          <w:t>National Institute of Health and Clinical Excellence guideline 153 (NG153). Impetigo: antimicrobial prescribing,</w:t>
        </w:r>
      </w:hyperlink>
    </w:p>
    <w:p w14:paraId="4FC80D6B" w14:textId="1C73B655" w:rsidR="00AF3EB7" w:rsidRPr="00AF3EB7" w:rsidRDefault="00AF3EB7" w:rsidP="00720435">
      <w:pPr>
        <w:pStyle w:val="Bulletindent1"/>
        <w:rPr>
          <w:rStyle w:val="Hyperlink"/>
        </w:rPr>
      </w:pPr>
      <w:hyperlink r:id="rId72" w:history="1">
        <w:proofErr w:type="spellStart"/>
        <w:r w:rsidRPr="00830555">
          <w:rPr>
            <w:rStyle w:val="Hyperlink"/>
          </w:rPr>
          <w:t>Loadsman</w:t>
        </w:r>
        <w:proofErr w:type="spellEnd"/>
        <w:r w:rsidRPr="00830555">
          <w:rPr>
            <w:rStyle w:val="Hyperlink"/>
          </w:rPr>
          <w:t xml:space="preserve"> MEN, </w:t>
        </w:r>
        <w:proofErr w:type="spellStart"/>
        <w:r w:rsidRPr="00830555">
          <w:rPr>
            <w:rStyle w:val="Hyperlink"/>
          </w:rPr>
          <w:t>Verheji</w:t>
        </w:r>
        <w:proofErr w:type="spellEnd"/>
        <w:r w:rsidRPr="00830555">
          <w:rPr>
            <w:rStyle w:val="Hyperlink"/>
          </w:rPr>
          <w:t xml:space="preserve"> TJM, van der Velden AW. (Aug 2019) Impetigo incidence and treatment: a retrospective study of Dutch routine primary care data</w:t>
        </w:r>
        <w:r w:rsidRPr="00830555">
          <w:rPr>
            <w:rStyle w:val="Hyperlink"/>
            <w:i/>
          </w:rPr>
          <w:t>. Family Practice.</w:t>
        </w:r>
        <w:r w:rsidRPr="00830555">
          <w:rPr>
            <w:rStyle w:val="Hyperlink"/>
          </w:rPr>
          <w:t xml:space="preserve"> Vol 36: 4: 410–16</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73"/>
      <w:headerReference w:type="default" r:id="rId74"/>
      <w:footerReference w:type="default" r:id="rId75"/>
      <w:headerReference w:type="first" r:id="rId76"/>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B4256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B4256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B4256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2A147243"/>
    <w:multiLevelType w:val="hybridMultilevel"/>
    <w:tmpl w:val="82F6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A4E56"/>
    <w:multiLevelType w:val="hybridMultilevel"/>
    <w:tmpl w:val="10AAA49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8"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9"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0" w15:restartNumberingAfterBreak="0">
    <w:nsid w:val="78BE70D9"/>
    <w:multiLevelType w:val="hybridMultilevel"/>
    <w:tmpl w:val="2C9CB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3"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5"/>
  </w:num>
  <w:num w:numId="2" w16cid:durableId="460340545">
    <w:abstractNumId w:val="7"/>
  </w:num>
  <w:num w:numId="3" w16cid:durableId="862549155">
    <w:abstractNumId w:val="18"/>
  </w:num>
  <w:num w:numId="4" w16cid:durableId="1902785077">
    <w:abstractNumId w:val="19"/>
  </w:num>
  <w:num w:numId="5" w16cid:durableId="1400252542">
    <w:abstractNumId w:val="11"/>
  </w:num>
  <w:num w:numId="6" w16cid:durableId="585113440">
    <w:abstractNumId w:val="6"/>
  </w:num>
  <w:num w:numId="7" w16cid:durableId="1512915418">
    <w:abstractNumId w:val="17"/>
  </w:num>
  <w:num w:numId="8" w16cid:durableId="759831936">
    <w:abstractNumId w:val="22"/>
  </w:num>
  <w:num w:numId="9" w16cid:durableId="1747412429">
    <w:abstractNumId w:val="1"/>
  </w:num>
  <w:num w:numId="10" w16cid:durableId="1297833641">
    <w:abstractNumId w:val="0"/>
  </w:num>
  <w:num w:numId="11" w16cid:durableId="1684160055">
    <w:abstractNumId w:val="21"/>
  </w:num>
  <w:num w:numId="12" w16cid:durableId="1610894224">
    <w:abstractNumId w:val="23"/>
  </w:num>
  <w:num w:numId="13" w16cid:durableId="1880973297">
    <w:abstractNumId w:val="10"/>
  </w:num>
  <w:num w:numId="14" w16cid:durableId="77676389">
    <w:abstractNumId w:val="2"/>
  </w:num>
  <w:num w:numId="15" w16cid:durableId="1496384920">
    <w:abstractNumId w:val="9"/>
  </w:num>
  <w:num w:numId="16" w16cid:durableId="441388192">
    <w:abstractNumId w:val="16"/>
    <w:lvlOverride w:ilvl="0">
      <w:startOverride w:val="1"/>
    </w:lvlOverride>
  </w:num>
  <w:num w:numId="17" w16cid:durableId="73867840">
    <w:abstractNumId w:val="3"/>
    <w:lvlOverride w:ilvl="0">
      <w:startOverride w:val="1"/>
    </w:lvlOverride>
  </w:num>
  <w:num w:numId="18" w16cid:durableId="781001804">
    <w:abstractNumId w:val="13"/>
  </w:num>
  <w:num w:numId="19" w16cid:durableId="1081835387">
    <w:abstractNumId w:val="20"/>
  </w:num>
  <w:num w:numId="20" w16cid:durableId="679160872">
    <w:abstractNumId w:val="14"/>
  </w:num>
  <w:num w:numId="21" w16cid:durableId="1744795804">
    <w:abstractNumId w:val="5"/>
  </w:num>
  <w:num w:numId="22" w16cid:durableId="72583244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1FB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088A"/>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6E15"/>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0D5"/>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44F3C"/>
    <w:rsid w:val="00245460"/>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947"/>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807"/>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0537E"/>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55"/>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57964"/>
    <w:rsid w:val="008618BB"/>
    <w:rsid w:val="00862A98"/>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1F77"/>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97F"/>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1A43"/>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E6D"/>
    <w:rsid w:val="00AB2F4B"/>
    <w:rsid w:val="00AB40E4"/>
    <w:rsid w:val="00AB5D04"/>
    <w:rsid w:val="00AC0BE9"/>
    <w:rsid w:val="00AC54FE"/>
    <w:rsid w:val="00AC58F7"/>
    <w:rsid w:val="00AD27B9"/>
    <w:rsid w:val="00AD3FE4"/>
    <w:rsid w:val="00AD4BEE"/>
    <w:rsid w:val="00AD6167"/>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139E"/>
    <w:rsid w:val="00AF3EB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0B26"/>
    <w:rsid w:val="00B21912"/>
    <w:rsid w:val="00B27283"/>
    <w:rsid w:val="00B279AE"/>
    <w:rsid w:val="00B32B90"/>
    <w:rsid w:val="00B3302D"/>
    <w:rsid w:val="00B348EF"/>
    <w:rsid w:val="00B36F46"/>
    <w:rsid w:val="00B410F0"/>
    <w:rsid w:val="00B42567"/>
    <w:rsid w:val="00B43C31"/>
    <w:rsid w:val="00B44178"/>
    <w:rsid w:val="00B45C68"/>
    <w:rsid w:val="00B46B20"/>
    <w:rsid w:val="00B47A35"/>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C6E78"/>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227"/>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6DC8"/>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9E"/>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unhideWhenUsed/>
    <w:rsid w:val="00AF13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139E"/>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53/" TargetMode="External"/><Relationship Id="rId21" Type="http://schemas.openxmlformats.org/officeDocument/2006/relationships/hyperlink" Target="https://portal.e-lfh.org.uk/Component/Details/432415" TargetMode="External"/><Relationship Id="rId42" Type="http://schemas.openxmlformats.org/officeDocument/2006/relationships/hyperlink" Target="https://www.nhs.uk/conditions/impetigo/" TargetMode="External"/><Relationship Id="rId47" Type="http://schemas.openxmlformats.org/officeDocument/2006/relationships/hyperlink" Target="https://www.e-lfh.org.uk/programmes/kidzmed/" TargetMode="External"/><Relationship Id="rId63" Type="http://schemas.openxmlformats.org/officeDocument/2006/relationships/hyperlink" Target="https://bnfc.nice.org.uk/" TargetMode="External"/><Relationship Id="rId68" Type="http://schemas.openxmlformats.org/officeDocument/2006/relationships/hyperlink" Target="https://www.medicinesforchildren.org.uk/medicines/flucloxacillin-for-bacterial-infections/" TargetMode="External"/><Relationship Id="rId16" Type="http://schemas.openxmlformats.org/officeDocument/2006/relationships/hyperlink" Target="https://www.blackandbrownskin.co.uk/campaigns"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www.nice.org.uk/guidance/mpg2/resources" TargetMode="External"/><Relationship Id="rId32" Type="http://schemas.openxmlformats.org/officeDocument/2006/relationships/hyperlink" Target="https://www.cuh.nhs.uk/patient-information/ketogenic-dietary-therapy-kdt-for-children-who-are-eating-orally-and-their-carers/" TargetMode="External"/><Relationship Id="rId37" Type="http://schemas.openxmlformats.org/officeDocument/2006/relationships/hyperlink" Target="https://www.medicines.org.uk/emc" TargetMode="External"/><Relationship Id="rId40" Type="http://schemas.openxmlformats.org/officeDocument/2006/relationships/hyperlink" Target="https://www.bad.org.uk/pils/impetigo/" TargetMode="External"/><Relationship Id="rId45" Type="http://schemas.openxmlformats.org/officeDocument/2006/relationships/hyperlink" Target="https://www.medicinesforchildren.org.uk/advice-guides/giving-medicines/" TargetMode="External"/><Relationship Id="rId53" Type="http://schemas.openxmlformats.org/officeDocument/2006/relationships/hyperlink" Target="https://www.nhs.uk/health-a-to-z/conditions/" TargetMode="External"/><Relationship Id="rId58" Type="http://schemas.openxmlformats.org/officeDocument/2006/relationships/hyperlink" Target="https://www.nhs.uk/conditions/sepsis/" TargetMode="External"/><Relationship Id="rId66" Type="http://schemas.openxmlformats.org/officeDocument/2006/relationships/hyperlink" Target="https://www.sps.nhs.uk/articles/using-solid-oral-dosage-form-antibiotics-in-children/" TargetMode="External"/><Relationship Id="rId74"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medicines.org.uk/emc" TargetMode="External"/><Relationship Id="rId19" Type="http://schemas.openxmlformats.org/officeDocument/2006/relationships/hyperlink" Target="https://www.medicines.org.uk/emc" TargetMode="External"/><Relationship Id="rId14" Type="http://schemas.openxmlformats.org/officeDocument/2006/relationships/hyperlink" Target="https://www.pcds.org.uk/clinical-guidance/impetigo" TargetMode="External"/><Relationship Id="rId22" Type="http://schemas.openxmlformats.org/officeDocument/2006/relationships/hyperlink" Target="https://sepsistrust.org/professional-resources/sepsis-e-learning/" TargetMode="External"/><Relationship Id="rId27" Type="http://schemas.openxmlformats.org/officeDocument/2006/relationships/hyperlink" Target="https://cks.nice.org.uk/topics/impetigo/diagnosis/diagnosis/" TargetMode="External"/><Relationship Id="rId30" Type="http://schemas.openxmlformats.org/officeDocument/2006/relationships/hyperlink" Target="https://www.medicines.org.uk/emc" TargetMode="External"/><Relationship Id="rId35" Type="http://schemas.openxmlformats.org/officeDocument/2006/relationships/hyperlink" Target="https://www.bad.org.uk/pils/eczema-herpeticum/" TargetMode="External"/><Relationship Id="rId43" Type="http://schemas.openxmlformats.org/officeDocument/2006/relationships/hyperlink" Target="https://cks.nice.org.uk/topics/impetigo/background-information/complications/" TargetMode="External"/><Relationship Id="rId48" Type="http://schemas.openxmlformats.org/officeDocument/2006/relationships/hyperlink" Target="https://www.medicines.org.uk/emc" TargetMode="External"/><Relationship Id="rId56" Type="http://schemas.openxmlformats.org/officeDocument/2006/relationships/hyperlink" Target="https://elearning.rcgp.org.uk/mod/book/view.php?id=13511&amp;chapterid=784" TargetMode="External"/><Relationship Id="rId64" Type="http://schemas.openxmlformats.org/officeDocument/2006/relationships/hyperlink" Target="https://assets.publishing.service.gov.uk/government/uploads/system/uploads/attachment_data/file/138296/dh_103653__1_.pdf" TargetMode="External"/><Relationship Id="rId69" Type="http://schemas.openxmlformats.org/officeDocument/2006/relationships/hyperlink" Target="https://www.nhs.uk/conditions/impetigo/" TargetMode="External"/><Relationship Id="rId77" Type="http://schemas.openxmlformats.org/officeDocument/2006/relationships/fontTable" Target="fontTable.xml"/><Relationship Id="rId8" Type="http://schemas.openxmlformats.org/officeDocument/2006/relationships/hyperlink" Target="https://www.nice.org.uk/guidance/mpg2/chapter/Recommendations" TargetMode="External"/><Relationship Id="rId51" Type="http://schemas.openxmlformats.org/officeDocument/2006/relationships/hyperlink" Target="https://www.medicines.org.uk/emc" TargetMode="External"/><Relationship Id="rId72" Type="http://schemas.openxmlformats.org/officeDocument/2006/relationships/hyperlink" Target="https://doi.org/10.1093/fampra/cmy104" TargetMode="Externa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cliniskills.com/" TargetMode="External"/><Relationship Id="rId25" Type="http://schemas.openxmlformats.org/officeDocument/2006/relationships/hyperlink" Target="https://cks.nice.org.uk/topics/impetigo/diagnosis/diagnosis/" TargetMode="External"/><Relationship Id="rId33" Type="http://schemas.openxmlformats.org/officeDocument/2006/relationships/hyperlink" Target="https://www.nhs.uk/conditions/atopic-eczema/" TargetMode="External"/><Relationship Id="rId38" Type="http://schemas.openxmlformats.org/officeDocument/2006/relationships/hyperlink" Target="https://www.nhs.uk/conditions/phenylketonuria/" TargetMode="External"/><Relationship Id="rId46" Type="http://schemas.openxmlformats.org/officeDocument/2006/relationships/hyperlink" Target="https://www.medicinesforchildren.org.uk/advice-guides/giving-medicines/how-to-give-medicines-tablets/"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sepsistrust.org/professional-resources/sepsis-e-learning/" TargetMode="External"/><Relationship Id="rId20" Type="http://schemas.openxmlformats.org/officeDocument/2006/relationships/hyperlink" Target="https://www.cppe.ac.uk/gateway/sepsis" TargetMode="External"/><Relationship Id="rId41" Type="http://schemas.openxmlformats.org/officeDocument/2006/relationships/hyperlink" Target="https://www.nhs.uk/conditions/impetigo/" TargetMode="External"/><Relationship Id="rId54" Type="http://schemas.openxmlformats.org/officeDocument/2006/relationships/hyperlink" Target="https://yellowcard.mhra.gov.uk/" TargetMode="External"/><Relationship Id="rId62" Type="http://schemas.openxmlformats.org/officeDocument/2006/relationships/hyperlink" Target="https://bnf.nice.org.uk/" TargetMode="External"/><Relationship Id="rId70" Type="http://schemas.openxmlformats.org/officeDocument/2006/relationships/hyperlink" Target="https://cks.nice.org.uk/topics/impetigo/"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ppe.ac.uk/programmes/l/dermatology-e-01" TargetMode="External"/><Relationship Id="rId23" Type="http://schemas.openxmlformats.org/officeDocument/2006/relationships/hyperlink" Target="https://www.e-lfh.org.uk/programmes/patient-group-directions/" TargetMode="External"/><Relationship Id="rId28" Type="http://schemas.openxmlformats.org/officeDocument/2006/relationships/hyperlink" Target="https://assets.publishing.service.gov.uk/government/uploads/system/uploads/attachment_data/file/1012943/Green_book_of_immunisation_28a_Shingles.pdf" TargetMode="External"/><Relationship Id="rId36" Type="http://schemas.openxmlformats.org/officeDocument/2006/relationships/hyperlink" Target="https://www.nhs.uk/conditions/sepsis/" TargetMode="External"/><Relationship Id="rId49" Type="http://schemas.openxmlformats.org/officeDocument/2006/relationships/hyperlink" Target="https://www.medicines.org.uk/emc"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 TargetMode="External"/><Relationship Id="rId31" Type="http://schemas.openxmlformats.org/officeDocument/2006/relationships/hyperlink" Target="https://www.medicines.org.uk/emc" TargetMode="External"/><Relationship Id="rId44" Type="http://schemas.openxmlformats.org/officeDocument/2006/relationships/hyperlink" Target="https://www.nhs.uk/conditions/impetigo/" TargetMode="External"/><Relationship Id="rId52" Type="http://schemas.openxmlformats.org/officeDocument/2006/relationships/hyperlink" Target="https://bnf.nice.org.uk/" TargetMode="External"/><Relationship Id="rId60" Type="http://schemas.openxmlformats.org/officeDocument/2006/relationships/hyperlink" Target="https://www.bad.org.uk/pils/impetigo/" TargetMode="External"/><Relationship Id="rId65" Type="http://schemas.openxmlformats.org/officeDocument/2006/relationships/hyperlink" Target="https://www.nice.org.uk/guidance/mpg2"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dermnetnz.org/topics/impetigo" TargetMode="External"/><Relationship Id="rId18" Type="http://schemas.openxmlformats.org/officeDocument/2006/relationships/hyperlink" Target="https://www.cliniskills.com/community-pharmacists/" TargetMode="External"/><Relationship Id="rId39" Type="http://schemas.openxmlformats.org/officeDocument/2006/relationships/hyperlink" Target="https://www.medicines.org.uk/emc" TargetMode="External"/><Relationship Id="rId34" Type="http://schemas.openxmlformats.org/officeDocument/2006/relationships/hyperlink" Target="https://www.nhs.uk/conditions/contact-dermatitis/" TargetMode="External"/><Relationship Id="rId50" Type="http://schemas.openxmlformats.org/officeDocument/2006/relationships/hyperlink" Target="https://www.pharmaceuticalpress.com/bnf-and-bnfc/" TargetMode="External"/><Relationship Id="rId55" Type="http://schemas.openxmlformats.org/officeDocument/2006/relationships/hyperlink" Target="https://www.nhs.uk/conditions/impetigo/"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nice.org.uk/guidance/ng153" TargetMode="External"/><Relationship Id="rId2" Type="http://schemas.openxmlformats.org/officeDocument/2006/relationships/numbering" Target="numbering.xml"/><Relationship Id="rId29" Type="http://schemas.openxmlformats.org/officeDocument/2006/relationships/hyperlink" Target="https://assets.publishing.service.gov.uk/media/5a82ce28e5274a2e8ab5970f/Greenbook_chapter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5927</Words>
  <Characters>35509</Characters>
  <Application>Microsoft Office Word</Application>
  <DocSecurity>0</DocSecurity>
  <Lines>1224</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40898</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2026-04-01T08:24:00Z</dcterms:created>
  <dcterms:modified xsi:type="dcterms:W3CDTF">2026-04-02T15:47:00Z</dcterms:modified>
</cp:coreProperties>
</file>