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1754F8D" w:rsidR="007A1448" w:rsidRPr="00DF77C7" w:rsidRDefault="00E11AF3" w:rsidP="006529F3">
      <w:pPr>
        <w:pStyle w:val="PGDTitle2"/>
      </w:pPr>
      <w:r w:rsidRPr="00E11AF3">
        <w:rPr>
          <w:bCs/>
        </w:rPr>
        <w:t xml:space="preserve">Supply of fusidic acid 20mg/g (2%) cream for the treatment of localised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187468B"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E11AF3">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73310F87" w14:textId="77777777" w:rsidR="00BA2B6D" w:rsidRPr="00BA2B6D" w:rsidRDefault="00BA2B6D" w:rsidP="00BA2B6D">
      <w:pPr>
        <w:pStyle w:val="PGDNormal"/>
      </w:pPr>
      <w:r w:rsidRPr="00BA2B6D">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Kieran Reynolds (SLWG co-ordinator)</w:t>
            </w:r>
            <w:r>
              <w:rPr>
                <w:rFonts w:cs="Arial"/>
                <w:szCs w:val="22"/>
              </w:rPr>
              <w:t>*</w:t>
            </w:r>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Consultant Paediatric Pharmacist. Neonatal and Paediatric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3" w:history="1">
              <w:r w:rsidRPr="001D40D5">
                <w:rPr>
                  <w:rStyle w:val="Hyperlink"/>
                  <w:lang w:eastAsia="en-GB"/>
                </w:rPr>
                <w:t>DermNet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3"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8BBC1AF" w:rsidR="001D40D5" w:rsidRDefault="00E015AA" w:rsidP="001D40D5">
            <w:pPr>
              <w:pStyle w:val="Tabletext"/>
              <w:rPr>
                <w:lang w:val="en-GB"/>
              </w:rPr>
            </w:pPr>
            <w:r w:rsidRPr="00E015AA">
              <w:rPr>
                <w:lang w:val="en-GB"/>
              </w:rPr>
              <w:t>Individuals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5" w:history="1">
              <w:r w:rsidRPr="00941F77">
                <w:rPr>
                  <w:rStyle w:val="Hyperlink"/>
                </w:rPr>
                <w:t>N</w:t>
              </w:r>
              <w:r w:rsidR="001D40D5" w:rsidRPr="00941F77">
                <w:rPr>
                  <w:rStyle w:val="Hyperlink"/>
                  <w:lang w:val="en-GB"/>
                </w:rPr>
                <w:t>ational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6"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65EDEA59" w:rsidR="00D36D23" w:rsidRDefault="00E11AF3" w:rsidP="00957B7C">
            <w:pPr>
              <w:pStyle w:val="Tabletext"/>
            </w:pPr>
            <w:r w:rsidRPr="00E11AF3">
              <w:rPr>
                <w:iCs/>
                <w:lang w:val="en-GB"/>
              </w:rPr>
              <w:t xml:space="preserve">Localised non-bullous impetigo in children aged 1 year and over and adults </w:t>
            </w:r>
            <w:r w:rsidRPr="00E11AF3">
              <w:rPr>
                <w:bCs/>
                <w:iCs/>
                <w:lang w:val="en-GB"/>
              </w:rPr>
              <w:t>who are systemically well and not at high risk of complications.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11AF3">
            <w:pPr>
              <w:pStyle w:val="Bulletindent1"/>
            </w:pPr>
            <w:r w:rsidRPr="002561E8">
              <w:t>Informed consent</w:t>
            </w:r>
          </w:p>
          <w:p w14:paraId="4A978E89" w14:textId="08EA36DE" w:rsidR="006E1B84" w:rsidRDefault="006E1B84" w:rsidP="00E11AF3">
            <w:pPr>
              <w:pStyle w:val="Bulletindent1"/>
            </w:pPr>
            <w:r w:rsidRPr="006E1B84">
              <w:t>Individuals aged 1</w:t>
            </w:r>
            <w:r w:rsidR="00941F77">
              <w:t xml:space="preserve"> </w:t>
            </w:r>
            <w:r w:rsidRPr="006E1B84">
              <w:t>year and over</w:t>
            </w:r>
          </w:p>
          <w:p w14:paraId="3B6B0004" w14:textId="77777777" w:rsidR="00941F77" w:rsidRPr="00941F77" w:rsidRDefault="002D3580" w:rsidP="00E11AF3">
            <w:pPr>
              <w:pStyle w:val="Bulletindent1"/>
            </w:pPr>
            <w:r>
              <w:t xml:space="preserve">Signs </w:t>
            </w:r>
            <w:r w:rsidRPr="00C23691">
              <w:t xml:space="preserve">and symptoms of </w:t>
            </w:r>
            <w:r w:rsidR="00941F77">
              <w:t>impetigo</w:t>
            </w:r>
            <w:r w:rsidRPr="00C23691">
              <w:t xml:space="preserve"> using the </w:t>
            </w:r>
            <w:hyperlink r:id="rId27" w:history="1">
              <w:r w:rsidR="00941F77" w:rsidRPr="00941F77">
                <w:rPr>
                  <w:rStyle w:val="Hyperlink"/>
                  <w:lang w:val="en-US"/>
                </w:rPr>
                <w:t>N</w:t>
              </w:r>
              <w:r w:rsidR="00941F77" w:rsidRPr="00941F77">
                <w:rPr>
                  <w:rStyle w:val="Hyperlink"/>
                </w:rPr>
                <w:t>ational guidance for the diagnosis of impetigo in the UK – NICE CKS – impetigo</w:t>
              </w:r>
            </w:hyperlink>
            <w:r w:rsidR="00941F77" w:rsidRPr="00941F77">
              <w:t xml:space="preserve"> </w:t>
            </w:r>
          </w:p>
          <w:p w14:paraId="7FA01A04" w14:textId="77777777" w:rsidR="00E11AF3" w:rsidRDefault="00E11AF3" w:rsidP="00E11AF3">
            <w:pPr>
              <w:pStyle w:val="Bulletindent1"/>
            </w:pPr>
            <w:r>
              <w:t>Localised (3 or fewer lesions/clusters present) non-bullous impetigo</w:t>
            </w:r>
          </w:p>
          <w:p w14:paraId="3C130609" w14:textId="77777777" w:rsidR="00E11AF3" w:rsidRPr="00B23EEC" w:rsidRDefault="00E11AF3" w:rsidP="00E11AF3">
            <w:pPr>
              <w:pStyle w:val="TableParagraph"/>
              <w:ind w:left="398"/>
              <w:rPr>
                <w:rFonts w:ascii="Arial" w:hAnsi="Arial" w:cs="Arial"/>
                <w:b/>
                <w:lang w:val="en-GB"/>
              </w:rPr>
            </w:pPr>
            <w:r>
              <w:rPr>
                <w:rFonts w:ascii="Arial" w:hAnsi="Arial" w:cs="Arial"/>
                <w:b/>
                <w:lang w:val="en-GB"/>
              </w:rPr>
              <w:t>AND</w:t>
            </w:r>
          </w:p>
          <w:p w14:paraId="40DB6767" w14:textId="77777777" w:rsidR="00E11AF3" w:rsidRDefault="00E11AF3" w:rsidP="00E11AF3">
            <w:pPr>
              <w:pStyle w:val="Bulletindent1"/>
            </w:pPr>
            <w:r>
              <w:t>Hydrogen peroxide 1% cream is:</w:t>
            </w:r>
          </w:p>
          <w:p w14:paraId="3C1AB5FB" w14:textId="77777777" w:rsidR="00E11AF3" w:rsidRDefault="00E11AF3" w:rsidP="00E11AF3">
            <w:pPr>
              <w:pStyle w:val="TableParagraph"/>
              <w:numPr>
                <w:ilvl w:val="1"/>
                <w:numId w:val="15"/>
              </w:numPr>
              <w:spacing w:after="0" w:line="240" w:lineRule="auto"/>
              <w:rPr>
                <w:rFonts w:ascii="Arial" w:hAnsi="Arial" w:cs="Arial"/>
                <w:lang w:val="en-GB"/>
              </w:rPr>
            </w:pPr>
            <w:r>
              <w:rPr>
                <w:rFonts w:ascii="Arial" w:hAnsi="Arial" w:cs="Arial"/>
                <w:lang w:val="en-GB"/>
              </w:rPr>
              <w:t>U</w:t>
            </w:r>
            <w:r w:rsidRPr="00897E59">
              <w:rPr>
                <w:rFonts w:ascii="Arial" w:hAnsi="Arial" w:cs="Arial"/>
                <w:lang w:val="en-GB"/>
              </w:rPr>
              <w:t>nsuitable (e.g. impetigo around the eye(s))</w:t>
            </w:r>
          </w:p>
          <w:p w14:paraId="67C436AC" w14:textId="77777777" w:rsidR="00E11AF3" w:rsidRPr="00897E59" w:rsidRDefault="00E11AF3" w:rsidP="00E11AF3">
            <w:pPr>
              <w:pStyle w:val="TableParagraph"/>
              <w:ind w:left="720"/>
              <w:rPr>
                <w:rFonts w:ascii="Arial" w:hAnsi="Arial" w:cs="Arial"/>
                <w:b/>
                <w:lang w:val="en-GB"/>
              </w:rPr>
            </w:pPr>
            <w:r w:rsidRPr="00897E59">
              <w:rPr>
                <w:rFonts w:ascii="Arial" w:hAnsi="Arial" w:cs="Arial"/>
                <w:b/>
                <w:lang w:val="en-GB"/>
              </w:rPr>
              <w:t>OR</w:t>
            </w:r>
          </w:p>
          <w:p w14:paraId="02A2FFD7" w14:textId="6D72522D" w:rsidR="00AE4F4B" w:rsidRDefault="00E11AF3" w:rsidP="00E11AF3">
            <w:pPr>
              <w:pStyle w:val="Bulletindent1"/>
              <w:numPr>
                <w:ilvl w:val="1"/>
                <w:numId w:val="15"/>
              </w:numPr>
            </w:pPr>
            <w:r>
              <w:t>I</w:t>
            </w:r>
            <w:r w:rsidRPr="00897E59">
              <w:t>neffective (and impetigo remains localised)</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E11AF3">
            <w:pPr>
              <w:pStyle w:val="Bulletindent1"/>
            </w:pPr>
            <w:r w:rsidRPr="00801F6A">
              <w:t xml:space="preserve">Consent refused and documented in the individual’s clinical notes </w:t>
            </w:r>
          </w:p>
          <w:p w14:paraId="1B665F4B" w14:textId="184A73AD" w:rsidR="00801F6A" w:rsidRPr="00801F6A" w:rsidRDefault="00801F6A" w:rsidP="00E11AF3">
            <w:pPr>
              <w:pStyle w:val="Bulletindent1"/>
            </w:pPr>
            <w:r w:rsidRPr="00801F6A">
              <w:t>Individuals under 1 year of age</w:t>
            </w:r>
          </w:p>
          <w:p w14:paraId="77827D13" w14:textId="77777777" w:rsidR="00AD6167" w:rsidRPr="00CC1B72" w:rsidRDefault="00AD6167" w:rsidP="00E11AF3">
            <w:pPr>
              <w:pStyle w:val="Bulletindent1"/>
            </w:pPr>
            <w:r>
              <w:t xml:space="preserve">Pregnancy or suspected pregnancy in individuals under 16 years of age </w:t>
            </w:r>
          </w:p>
          <w:p w14:paraId="79A97234" w14:textId="272D2A28" w:rsidR="00BC6E78" w:rsidRPr="005636A7" w:rsidRDefault="00BC6E78" w:rsidP="00E11AF3">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E11AF3">
            <w:pPr>
              <w:pStyle w:val="Bulletindent1"/>
              <w:rPr>
                <w:b/>
                <w:sz w:val="20"/>
              </w:rPr>
            </w:pPr>
            <w:bookmarkStart w:id="5" w:name="Severe"/>
            <w:bookmarkEnd w:id="5"/>
            <w:r w:rsidRPr="00903730">
              <w:t>Severely immunosuppressed individual</w:t>
            </w:r>
            <w:r>
              <w:t>s as defined i</w:t>
            </w:r>
            <w:r w:rsidRPr="00903730">
              <w:t xml:space="preserve">n </w:t>
            </w:r>
            <w:hyperlink r:id="rId28"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4ADAF282" w:rsidR="009A5C7D" w:rsidRPr="00903730" w:rsidRDefault="00BA2B6D" w:rsidP="00E11AF3">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3C73F009" w:rsidR="009A5C7D" w:rsidRPr="00903730" w:rsidRDefault="00BA2B6D" w:rsidP="00E11AF3">
            <w:pPr>
              <w:pStyle w:val="Bulletindent1"/>
            </w:pPr>
            <w:r w:rsidRPr="00903730">
              <w:t xml:space="preserve">Individuals </w:t>
            </w:r>
            <w:r w:rsidR="009A5C7D" w:rsidRPr="00903730">
              <w:t xml:space="preserve">under follow up for a chronic lymphoproliferative disorders including haematological malignancies such as indolent lymphoma, chronic lymphoid leukaemia, myeloma, Waldenstrom’s macroglobulinemia and other </w:t>
            </w:r>
            <w:r w:rsidR="009A5C7D" w:rsidRPr="00903730">
              <w:lastRenderedPageBreak/>
              <w:t xml:space="preserve">plasma cell dyscrasias (N.B: this list not exhaustive) </w:t>
            </w:r>
          </w:p>
          <w:p w14:paraId="65699B17" w14:textId="2A25794B" w:rsidR="009A5C7D" w:rsidRPr="00903730" w:rsidRDefault="00BA2B6D" w:rsidP="00E11AF3">
            <w:pPr>
              <w:pStyle w:val="Bulletindent1"/>
            </w:pPr>
            <w:r w:rsidRPr="00903730">
              <w:t xml:space="preserve">Immunosuppression </w:t>
            </w:r>
            <w:r w:rsidR="009A5C7D" w:rsidRPr="00903730">
              <w:t xml:space="preserve">due to HIV/AIDS with a current CD4 count of below 200 cells/μl. </w:t>
            </w:r>
          </w:p>
          <w:p w14:paraId="1F6F9E0B" w14:textId="0D40CD95" w:rsidR="009A5C7D" w:rsidRPr="00903730" w:rsidRDefault="00BA2B6D" w:rsidP="00E11AF3">
            <w:pPr>
              <w:pStyle w:val="Bulletindent1"/>
            </w:pPr>
            <w:r w:rsidRPr="00903730">
              <w:t xml:space="preserve">Primary </w:t>
            </w:r>
            <w:r w:rsidR="009A5C7D" w:rsidRPr="00903730">
              <w:t>or acquired cellular and combined immune deficiencies – those with lymphopaenia (&lt;1,000 lymphocytes/ul) or with a functional lymphocyte disorder</w:t>
            </w:r>
          </w:p>
          <w:p w14:paraId="180ED9ED" w14:textId="5F2F68CD" w:rsidR="009A5C7D" w:rsidRPr="00903730" w:rsidRDefault="00BA2B6D" w:rsidP="00E11AF3">
            <w:pPr>
              <w:pStyle w:val="Bulletindent1"/>
            </w:pPr>
            <w:r w:rsidRPr="00903730">
              <w:t xml:space="preserve">Those </w:t>
            </w:r>
            <w:r w:rsidR="009A5C7D" w:rsidRPr="00903730">
              <w:t xml:space="preserve">who have received an allogeneic (cells from a donor) or an autologous (using their own cells) stem cell transplant in the previous 24 months </w:t>
            </w:r>
          </w:p>
          <w:p w14:paraId="0CCB08FB" w14:textId="4A060DC8" w:rsidR="009A5C7D" w:rsidRPr="00903730" w:rsidRDefault="00BA2B6D" w:rsidP="00E11AF3">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1C44EF0E" w:rsidR="009A5C7D" w:rsidRPr="00903730" w:rsidRDefault="00BA2B6D" w:rsidP="00E11AF3">
            <w:pPr>
              <w:pStyle w:val="Bulletindent1"/>
            </w:pPr>
            <w:r w:rsidRPr="00903730">
              <w:t xml:space="preserve">Those who are receiving or have received in the past 6 months immunosuppressive chemotherapy or radiotherapy for any indication </w:t>
            </w:r>
          </w:p>
          <w:p w14:paraId="5AD148BD" w14:textId="0C094A35" w:rsidR="009A5C7D" w:rsidRPr="00903730" w:rsidRDefault="00BA2B6D" w:rsidP="00E11AF3">
            <w:pPr>
              <w:pStyle w:val="Bulletindent1"/>
            </w:pPr>
            <w:r w:rsidRPr="00903730">
              <w:t xml:space="preserve">Those who are receiving or have received in the previous 6 months immunosuppressive therapy for a solid organ transplant </w:t>
            </w:r>
          </w:p>
          <w:p w14:paraId="29E05600" w14:textId="2126A10D" w:rsidR="009A5C7D" w:rsidRPr="00903730" w:rsidRDefault="00BA2B6D" w:rsidP="00E11AF3">
            <w:pPr>
              <w:pStyle w:val="Bulletindent1"/>
            </w:pPr>
            <w:r>
              <w:t>T</w:t>
            </w:r>
            <w:r w:rsidRPr="00903730">
              <w:t xml:space="preserve">hose who are receiving or have received in the previous </w:t>
            </w:r>
            <w:r w:rsidR="009A5C7D" w:rsidRPr="00903730">
              <w:t>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4BDC77EB" w:rsidR="009A5C7D" w:rsidRPr="00903730" w:rsidRDefault="00BA2B6D" w:rsidP="00E11AF3">
            <w:pPr>
              <w:pStyle w:val="Bulletindent1"/>
            </w:pPr>
            <w:r w:rsidRPr="00903730">
              <w:t xml:space="preserve">Moderate to high dose corticosteroids (equivalent ≥20mg prednisolone per day) for more than 10 days in the previous month </w:t>
            </w:r>
          </w:p>
          <w:p w14:paraId="51092628" w14:textId="3978D723" w:rsidR="009A5C7D" w:rsidRPr="00903730" w:rsidRDefault="00BA2B6D" w:rsidP="00E11AF3">
            <w:pPr>
              <w:pStyle w:val="Bulletindent1"/>
            </w:pPr>
            <w:r w:rsidRPr="00903730">
              <w:t>Lo</w:t>
            </w:r>
            <w:r w:rsidR="009A5C7D" w:rsidRPr="00903730">
              <w:t xml:space="preserve">ng term moderate dose corticosteroids (equivalent to ≥10mg prednisolone per day for more than 4 weeks) in the previous 3 months </w:t>
            </w:r>
          </w:p>
          <w:p w14:paraId="67099E93" w14:textId="5ECCACAC" w:rsidR="009A5C7D" w:rsidRPr="00903730" w:rsidRDefault="00BA2B6D" w:rsidP="00E11AF3">
            <w:pPr>
              <w:pStyle w:val="Bulletindent1"/>
            </w:pPr>
            <w:r w:rsidRPr="00903730">
              <w:lastRenderedPageBreak/>
              <w:t xml:space="preserve">Any non-biological oral immune modulating drugs e.g. Methotrexate &gt;20mg per week (oral and subcutaneous), azathioprine &gt;3.0mg/kg/day; 6-mercaptopurine &gt;1.5mg/kg/day, mycophenolate &gt;1g/day) in the previous 3 months </w:t>
            </w:r>
          </w:p>
          <w:p w14:paraId="7892FFE6" w14:textId="1350D9A7" w:rsidR="009A5C7D" w:rsidRPr="00903730" w:rsidRDefault="00BA2B6D" w:rsidP="00E11AF3">
            <w:pPr>
              <w:pStyle w:val="Bulletindent1"/>
            </w:pPr>
            <w:r w:rsidRPr="00903730">
              <w:t xml:space="preserve">Certain combination therapies at individual doses lower </w:t>
            </w:r>
            <w:r w:rsidR="009A5C7D" w:rsidRPr="00903730">
              <w:t>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76CC180F" w:rsidR="009A5C7D" w:rsidRPr="009A5C7D" w:rsidRDefault="009A5C7D" w:rsidP="00E11AF3">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9"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E11AF3">
            <w:pPr>
              <w:pStyle w:val="Bulletindent1"/>
              <w:numPr>
                <w:ilvl w:val="1"/>
                <w:numId w:val="15"/>
              </w:numPr>
            </w:pPr>
            <w:r w:rsidRPr="009A5C7D">
              <w:t>replacement corticosteroids for individuals with adrenal insufficiency</w:t>
            </w:r>
          </w:p>
          <w:p w14:paraId="6EB0C321" w14:textId="77777777" w:rsidR="009A5C7D" w:rsidRPr="009A5C7D" w:rsidRDefault="009A5C7D" w:rsidP="00E11AF3">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E11AF3">
            <w:pPr>
              <w:pStyle w:val="Bulletindent1"/>
              <w:numPr>
                <w:ilvl w:val="1"/>
                <w:numId w:val="15"/>
              </w:numPr>
            </w:pPr>
            <w:r w:rsidRPr="009A5C7D">
              <w:t>intra-articular, -bursal or -tendon corticosteroid injections.</w:t>
            </w:r>
          </w:p>
          <w:p w14:paraId="7B5D0722" w14:textId="320FEC91" w:rsidR="009A5C7D" w:rsidRPr="00AD6167" w:rsidRDefault="00E11AF3" w:rsidP="00E11AF3">
            <w:pPr>
              <w:pStyle w:val="Bulletindent1"/>
            </w:pPr>
            <w:r w:rsidRPr="00E11AF3">
              <w:rPr>
                <w:rFonts w:cs="Arial"/>
                <w:iCs/>
              </w:rPr>
              <w:t xml:space="preserve">Hypersensitivity to fusidic acid </w:t>
            </w:r>
            <w:r w:rsidRPr="00E11AF3">
              <w:rPr>
                <w:rFonts w:cs="Arial"/>
              </w:rPr>
              <w:t xml:space="preserve">or any of the components within the formulation </w:t>
            </w:r>
            <w:r w:rsidR="009A5C7D" w:rsidRPr="009A5C7D">
              <w:t xml:space="preserve">- see </w:t>
            </w:r>
            <w:hyperlink r:id="rId30" w:anchor="gref" w:history="1">
              <w:hyperlink r:id="rId31"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67D71E4A" w14:textId="45E9D97B" w:rsidR="00E11AF3" w:rsidRPr="00E11AF3" w:rsidRDefault="00E11AF3" w:rsidP="00E11AF3">
            <w:pPr>
              <w:pStyle w:val="Bulletindent1"/>
              <w:rPr>
                <w:lang w:val="en-US"/>
              </w:rPr>
            </w:pPr>
            <w:r w:rsidRPr="00E11AF3">
              <w:rPr>
                <w:lang w:val="en-US"/>
              </w:rPr>
              <w:t>Any previous use of topical fusidic acid (for any indication): due to the risk of resistance</w:t>
            </w:r>
            <w:r w:rsidRPr="00E11AF3">
              <w:rPr>
                <w:iCs/>
              </w:rPr>
              <w:t xml:space="preserve"> </w:t>
            </w:r>
          </w:p>
          <w:p w14:paraId="4B7D2780" w14:textId="77777777" w:rsidR="00BC6E78" w:rsidRPr="00B22CCE" w:rsidRDefault="00BC6E78" w:rsidP="00E11AF3">
            <w:pPr>
              <w:pStyle w:val="Bulletindent1"/>
            </w:pPr>
            <w:r w:rsidRPr="00CC1B72">
              <w:t xml:space="preserve">Failed </w:t>
            </w:r>
            <w:r>
              <w:t xml:space="preserve">previous oral antimicrobial treatment </w:t>
            </w:r>
            <w:r w:rsidRPr="00CC1B72">
              <w:t xml:space="preserve">for this episode of </w:t>
            </w:r>
            <w:r>
              <w:t>impetigo</w:t>
            </w:r>
          </w:p>
          <w:p w14:paraId="3DAF594C" w14:textId="6E9B0369" w:rsidR="00BC6E78" w:rsidRPr="00BC6E78" w:rsidRDefault="00BC6E78" w:rsidP="00E11AF3">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E11AF3">
            <w:pPr>
              <w:pStyle w:val="Bulletindent1"/>
              <w:rPr>
                <w:rFonts w:eastAsia="Calibri"/>
              </w:rPr>
            </w:pPr>
            <w:r w:rsidRPr="00BC6E78">
              <w:rPr>
                <w:rFonts w:eastAsia="Arial"/>
                <w:lang w:eastAsia="en-GB" w:bidi="en-GB"/>
              </w:rPr>
              <w:lastRenderedPageBreak/>
              <w:t xml:space="preserve">Currently active underlying skin condition (e.g. currently uncontrolled episode of </w:t>
            </w:r>
          </w:p>
          <w:p w14:paraId="7CF37E30" w14:textId="0706030B" w:rsidR="00BC6E78" w:rsidRPr="00011FBD" w:rsidRDefault="00BC6E78" w:rsidP="00E11AF3">
            <w:pPr>
              <w:pStyle w:val="Bulletindent1"/>
              <w:numPr>
                <w:ilvl w:val="1"/>
                <w:numId w:val="15"/>
              </w:numPr>
              <w:rPr>
                <w:rFonts w:eastAsia="Calibri"/>
              </w:rPr>
            </w:pPr>
            <w:hyperlink r:id="rId32"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E11AF3">
            <w:pPr>
              <w:pStyle w:val="Bulletindent1"/>
              <w:numPr>
                <w:ilvl w:val="1"/>
                <w:numId w:val="15"/>
              </w:numPr>
              <w:rPr>
                <w:rFonts w:eastAsia="Calibri"/>
              </w:rPr>
            </w:pPr>
            <w:hyperlink r:id="rId33"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E11AF3">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E11AF3">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E11AF3">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E11AF3">
            <w:pPr>
              <w:pStyle w:val="Bulletindent1"/>
              <w:numPr>
                <w:ilvl w:val="1"/>
                <w:numId w:val="15"/>
              </w:numPr>
              <w:rPr>
                <w:rFonts w:eastAsia="Calibri"/>
              </w:rPr>
            </w:pPr>
            <w:hyperlink r:id="rId34" w:history="1">
              <w:r>
                <w:rPr>
                  <w:rStyle w:val="Hyperlink"/>
                  <w:rFonts w:eastAsia="Arial"/>
                  <w:lang w:eastAsia="en-GB" w:bidi="en-GB"/>
                </w:rPr>
                <w:t>eczema herpeticum as described in British Association of Dermatologists patient information leaflet)</w:t>
              </w:r>
            </w:hyperlink>
          </w:p>
          <w:p w14:paraId="1F4B8E3A" w14:textId="77777777" w:rsidR="00E11AF3" w:rsidRPr="00A53A83" w:rsidRDefault="00E11AF3" w:rsidP="00E11AF3">
            <w:pPr>
              <w:pStyle w:val="Bulletindent1"/>
            </w:pPr>
            <w:r w:rsidRPr="00C61FA0">
              <w:rPr>
                <w:rFonts w:eastAsia="Arial"/>
                <w:lang w:bidi="en-GB"/>
              </w:rPr>
              <w:t>Any open wounds affecting the application area or the immediate vicinity</w:t>
            </w:r>
          </w:p>
          <w:p w14:paraId="309C1628" w14:textId="77777777" w:rsidR="00E11AF3" w:rsidRDefault="00E11AF3" w:rsidP="00E11AF3">
            <w:pPr>
              <w:pStyle w:val="Bulletindent1"/>
            </w:pPr>
            <w:r w:rsidRPr="005D2A8D">
              <w:t>Widespread (</w:t>
            </w:r>
            <w:r>
              <w:t>4 or more</w:t>
            </w:r>
            <w:r w:rsidRPr="005D2A8D">
              <w:t xml:space="preserve"> lesions/clusters present) non-bullous impetigo</w:t>
            </w:r>
          </w:p>
          <w:p w14:paraId="4D1E4768" w14:textId="77777777" w:rsidR="00BC6E78" w:rsidRPr="00BC6E78" w:rsidRDefault="00BC6E78" w:rsidP="00E11AF3">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E11AF3">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E11AF3">
            <w:pPr>
              <w:pStyle w:val="Bulletindent1"/>
            </w:pPr>
            <w:r w:rsidRPr="00C61FA0">
              <w:rPr>
                <w:rFonts w:eastAsia="Arial"/>
                <w:lang w:bidi="en-GB"/>
              </w:rPr>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E11AF3">
            <w:pPr>
              <w:pStyle w:val="Bulletindent1"/>
            </w:pPr>
            <w:r>
              <w:rPr>
                <w:iCs/>
              </w:rPr>
              <w:t>A</w:t>
            </w:r>
            <w:r w:rsidRPr="00793D7D">
              <w:rPr>
                <w:iCs/>
              </w:rPr>
              <w:t xml:space="preserve">ny individual identified with symptoms of </w:t>
            </w:r>
            <w:hyperlink r:id="rId35" w:history="1">
              <w:r>
                <w:rPr>
                  <w:rStyle w:val="Hyperlink"/>
                </w:rPr>
                <w:t>severe/life-threatening infection or systemic sepsis as detailed on the NHS website</w:t>
              </w:r>
            </w:hyperlink>
            <w:r>
              <w:t xml:space="preserve"> - </w:t>
            </w:r>
            <w:r w:rsidRPr="00793D7D">
              <w:t>refer urgently via ambulance.</w:t>
            </w:r>
          </w:p>
          <w:p w14:paraId="242D0FB3" w14:textId="639CF5C8" w:rsidR="00CB4A2B" w:rsidRDefault="00E11AF3" w:rsidP="00E11AF3">
            <w:pPr>
              <w:pStyle w:val="Bulletindent1"/>
            </w:pPr>
            <w:r w:rsidRPr="00E11AF3">
              <w:rPr>
                <w:rFonts w:eastAsia="Arial"/>
                <w:iCs/>
                <w:lang w:bidi="en-GB"/>
              </w:rPr>
              <w:t>Inability to stay away from open or naked flames (e.g. smokers): due to risk of severe burns</w:t>
            </w:r>
            <w:r w:rsidRPr="00E11AF3">
              <w:rPr>
                <w:rFonts w:eastAsia="Arial"/>
                <w:lang w:bidi="en-GB"/>
              </w:rPr>
              <w:t xml:space="preserve"> </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BEF9BB4" w14:textId="153BF109" w:rsidR="00862A98" w:rsidRPr="00862A98" w:rsidRDefault="00E12123" w:rsidP="00862A98">
            <w:pPr>
              <w:pStyle w:val="Tabletext"/>
              <w:rPr>
                <w:iCs/>
              </w:rPr>
            </w:pPr>
            <w:r w:rsidRPr="00267C96">
              <w:rPr>
                <w:b/>
              </w:rPr>
              <w:t>Breastfeeding individuals:</w:t>
            </w:r>
            <w:r w:rsidRPr="00EF685C">
              <w:t xml:space="preserve"> </w:t>
            </w:r>
            <w:r w:rsidR="00E11AF3" w:rsidRPr="00E11AF3">
              <w:rPr>
                <w:iCs/>
                <w:lang w:val="en-GB"/>
              </w:rPr>
              <w:t>avoid direct contact between infant and impetigo lesion(s). Wash hands after applying fusidic acid 2% cream and before touching the infant.</w:t>
            </w:r>
          </w:p>
          <w:p w14:paraId="09700D30" w14:textId="3235557B" w:rsidR="00E12123" w:rsidRDefault="00E12123" w:rsidP="00E12123">
            <w:pPr>
              <w:pStyle w:val="Tabletext"/>
            </w:pPr>
          </w:p>
          <w:p w14:paraId="2AB6A8A1" w14:textId="77777777" w:rsidR="00E12123" w:rsidRPr="00C16E72" w:rsidRDefault="00E12123" w:rsidP="00E12123">
            <w:pPr>
              <w:pStyle w:val="Tabletext"/>
            </w:pPr>
            <w:r>
              <w:t>*******************************************************************</w:t>
            </w:r>
          </w:p>
          <w:p w14:paraId="64FEDD91" w14:textId="1BC0A4BA" w:rsidR="00E12123" w:rsidRDefault="00E11AF3" w:rsidP="00BA2B6D">
            <w:pPr>
              <w:pStyle w:val="Tabletext"/>
            </w:pPr>
            <w:r w:rsidRPr="00E11AF3">
              <w:t xml:space="preserve">Fusidic acid cream contains excipients which may be irritant (causing contact dermatitis). Caution should be </w:t>
            </w:r>
            <w:r w:rsidRPr="00E11AF3">
              <w:lastRenderedPageBreak/>
              <w:t xml:space="preserve">exercised when applying fusidic acid cream near the eyes, extending to mucous membranes or the nasal cavity. </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9FA4D21" w14:textId="47CF9271" w:rsidR="00D76227" w:rsidRPr="00C42AB1" w:rsidRDefault="00D76227" w:rsidP="00D76227">
            <w:pPr>
              <w:pStyle w:val="Bulletindent1"/>
              <w:rPr>
                <w:color w:val="0000FF"/>
                <w:u w:val="single"/>
              </w:rPr>
            </w:pPr>
            <w:hyperlink r:id="rId36"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37" w:history="1">
              <w:r w:rsidRPr="00D76227">
                <w:rPr>
                  <w:rStyle w:val="Hyperlink"/>
                  <w:rFonts w:cs="Arial"/>
                  <w:bCs/>
                  <w:szCs w:val="22"/>
                </w:rPr>
                <w:t>Provide information on impetigo</w:t>
              </w:r>
              <w:r w:rsidRPr="00D76227">
                <w:rPr>
                  <w:rStyle w:val="Hyperlink"/>
                </w:rPr>
                <w:t xml:space="preserve"> ( from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38"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6BC2151A" w:rsidR="00A16080" w:rsidRDefault="00862A98" w:rsidP="00D76227">
            <w:pPr>
              <w:pStyle w:val="Bulletindent1"/>
            </w:pPr>
            <w:r w:rsidRPr="00862A98">
              <w:t xml:space="preserve">Individual is </w:t>
            </w:r>
            <w:r>
              <w:t>s</w:t>
            </w:r>
            <w:r w:rsidR="00A16080" w:rsidRPr="00A16080">
              <w:t>ystemically unwell, but not showing signs or symptoms of sepsis</w:t>
            </w:r>
          </w:p>
          <w:p w14:paraId="70DAEF93" w14:textId="77777777" w:rsidR="00D76227" w:rsidRPr="003701B1" w:rsidRDefault="00D76227" w:rsidP="00D76227">
            <w:pPr>
              <w:pStyle w:val="Bulletindent1"/>
            </w:pPr>
            <w:r>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Individual is severely immunosuppressed or  i</w:t>
            </w:r>
            <w:r w:rsidRPr="004D22EE">
              <w:t>mmuno</w:t>
            </w:r>
            <w:r>
              <w:t xml:space="preserve">suppressed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39" w:history="1">
              <w:r>
                <w:rPr>
                  <w:rStyle w:val="Hyperlink"/>
                  <w:rFonts w:cs="Arial"/>
                </w:rPr>
                <w:t>complications of impetigo 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treatment available using </w:t>
            </w:r>
            <w:hyperlink r:id="rId40" w:history="1">
              <w:r w:rsidR="0070537E" w:rsidRPr="0070537E">
                <w:rPr>
                  <w:rStyle w:val="Hyperlink"/>
                </w:rPr>
                <w:t xml:space="preserve"> information on impetigo ( from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E11AF3">
        <w:tc>
          <w:tcPr>
            <w:tcW w:w="3397" w:type="dxa"/>
          </w:tcPr>
          <w:p w14:paraId="6EB1838B" w14:textId="461B0EDD" w:rsidR="00165DD9" w:rsidRPr="00A16080" w:rsidRDefault="00165DD9" w:rsidP="00E11AF3">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184A932A" w:rsidR="00BA5AC3" w:rsidRPr="0012506B" w:rsidRDefault="00E11AF3" w:rsidP="00E11AF3">
            <w:pPr>
              <w:pStyle w:val="Tabletext"/>
            </w:pPr>
            <w:r>
              <w:rPr>
                <w:rFonts w:cs="Arial"/>
                <w:szCs w:val="22"/>
              </w:rPr>
              <w:t>Fusidic acid 20mg/g (2%) cream</w:t>
            </w:r>
          </w:p>
        </w:tc>
      </w:tr>
      <w:tr w:rsidR="00165DD9" w14:paraId="6DAA0645" w14:textId="77777777" w:rsidTr="00E11AF3">
        <w:tc>
          <w:tcPr>
            <w:tcW w:w="3397" w:type="dxa"/>
          </w:tcPr>
          <w:p w14:paraId="2F56A41B" w14:textId="05091A78" w:rsidR="00165DD9" w:rsidRPr="00A16080" w:rsidRDefault="00165DD9" w:rsidP="00E11AF3">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E11AF3">
            <w:pPr>
              <w:pStyle w:val="Tabletext"/>
            </w:pPr>
            <w:r>
              <w:t>POM</w:t>
            </w:r>
          </w:p>
        </w:tc>
      </w:tr>
      <w:tr w:rsidR="00165DD9" w14:paraId="44E2B1CC" w14:textId="77777777" w:rsidTr="00E11AF3">
        <w:tc>
          <w:tcPr>
            <w:tcW w:w="3397" w:type="dxa"/>
          </w:tcPr>
          <w:p w14:paraId="2EBF84AC" w14:textId="41162FEF" w:rsidR="004A295D" w:rsidRPr="00A16080" w:rsidRDefault="00165DD9" w:rsidP="00E11AF3">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30C2ED4B" w:rsidR="004A295D" w:rsidRPr="00A01A43" w:rsidRDefault="00E11AF3" w:rsidP="00E11AF3">
            <w:pPr>
              <w:pStyle w:val="Tabletext"/>
            </w:pPr>
            <w:r w:rsidRPr="00E11AF3">
              <w:rPr>
                <w:iCs/>
                <w:lang w:val="en-GB"/>
              </w:rPr>
              <w:t xml:space="preserve">Topical (cutaneous application) to the affected area(s) of the skin. </w:t>
            </w:r>
          </w:p>
        </w:tc>
      </w:tr>
      <w:tr w:rsidR="003E69CD" w14:paraId="264CA183" w14:textId="77777777" w:rsidTr="00E11AF3">
        <w:tc>
          <w:tcPr>
            <w:tcW w:w="3397" w:type="dxa"/>
          </w:tcPr>
          <w:p w14:paraId="011DED45" w14:textId="0D334062" w:rsidR="003E69CD" w:rsidRPr="00A16080" w:rsidRDefault="003E69CD" w:rsidP="00E11AF3">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E11AF3">
            <w:pPr>
              <w:pStyle w:val="Tabletext"/>
              <w:rPr>
                <w:b/>
                <w:bCs/>
              </w:rPr>
            </w:pPr>
            <w:r w:rsidRPr="00A16080">
              <w:rPr>
                <w:b/>
                <w:bCs/>
                <w:lang w:val="en-GB"/>
              </w:rPr>
              <w:t>Temperature variations</w:t>
            </w:r>
          </w:p>
          <w:p w14:paraId="0CAECCF3" w14:textId="21B185E4" w:rsidR="00BD3700" w:rsidRPr="00BD3700" w:rsidRDefault="005F17C5" w:rsidP="00E11AF3">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E11AF3">
            <w:pPr>
              <w:pStyle w:val="Tabletext"/>
            </w:pPr>
          </w:p>
          <w:p w14:paraId="7F039749" w14:textId="1DF521A6" w:rsidR="00A16080" w:rsidRDefault="00BD3700" w:rsidP="00E11AF3">
            <w:pPr>
              <w:pStyle w:val="Tabletext"/>
              <w:rPr>
                <w:lang w:val="en-GB"/>
              </w:rPr>
            </w:pPr>
            <w:r w:rsidRPr="00BD3700">
              <w:rPr>
                <w:lang w:val="en-GB"/>
              </w:rPr>
              <w:t xml:space="preserve">Where medicines have been assessed by a pharmacist in accordance with national or specific </w:t>
            </w:r>
            <w:r w:rsidRPr="00BD3700">
              <w:rPr>
                <w:lang w:val="en-GB"/>
              </w:rPr>
              <w:lastRenderedPageBreak/>
              <w:t>product recommendations/manufacturer advice as appropriate for continued use this would constitute off-label administration under this PGD.</w:t>
            </w:r>
          </w:p>
          <w:p w14:paraId="795122DC" w14:textId="77777777" w:rsidR="00BD3700" w:rsidRDefault="00BD3700" w:rsidP="00E11AF3">
            <w:pPr>
              <w:pStyle w:val="Tabletext"/>
            </w:pPr>
          </w:p>
          <w:p w14:paraId="46196D32" w14:textId="718F1A7D" w:rsidR="005F17C5" w:rsidRDefault="00A16080" w:rsidP="00E11AF3">
            <w:pPr>
              <w:pStyle w:val="Tabletext"/>
              <w:rPr>
                <w:lang w:val="en-GB"/>
              </w:rPr>
            </w:pPr>
            <w:r w:rsidRPr="00A16080">
              <w:rPr>
                <w:lang w:val="en-GB"/>
              </w:rPr>
              <w:t>The responsibility for the decision to release the affected medicines for use lies with the pharmacist.</w:t>
            </w:r>
          </w:p>
          <w:p w14:paraId="0B21063C" w14:textId="77777777" w:rsidR="00A01A43" w:rsidRDefault="00A01A43" w:rsidP="00E11AF3">
            <w:pPr>
              <w:pStyle w:val="Tabletext"/>
            </w:pPr>
          </w:p>
          <w:p w14:paraId="74240E7C" w14:textId="09FA71A0" w:rsidR="003E69CD" w:rsidRPr="003B61FD" w:rsidRDefault="005F17C5" w:rsidP="00E11AF3">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11AF3">
        <w:tc>
          <w:tcPr>
            <w:tcW w:w="3397" w:type="dxa"/>
          </w:tcPr>
          <w:p w14:paraId="47CBA637" w14:textId="26C43375" w:rsidR="00165DD9" w:rsidRPr="00A16080" w:rsidRDefault="00165DD9" w:rsidP="00E11AF3">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69FC8AE1" w14:textId="77777777" w:rsidR="00E11AF3" w:rsidRPr="00E11AF3" w:rsidRDefault="00E11AF3" w:rsidP="00E11AF3">
            <w:pPr>
              <w:spacing w:after="0" w:line="240" w:lineRule="auto"/>
              <w:rPr>
                <w:rFonts w:ascii="Arial" w:eastAsia="Times New Roman" w:hAnsi="Arial" w:cs="Arial"/>
                <w:b/>
                <w:kern w:val="0"/>
                <w:sz w:val="22"/>
                <w:szCs w:val="22"/>
                <w:lang w:eastAsia="en-GB"/>
                <w14:ligatures w14:val="none"/>
              </w:rPr>
            </w:pPr>
            <w:r w:rsidRPr="00E11AF3">
              <w:rPr>
                <w:rFonts w:ascii="Arial" w:eastAsia="Times New Roman" w:hAnsi="Arial" w:cs="Arial"/>
                <w:b/>
                <w:kern w:val="0"/>
                <w:sz w:val="22"/>
                <w:szCs w:val="22"/>
                <w:lang w:eastAsia="en-GB"/>
                <w14:ligatures w14:val="none"/>
              </w:rPr>
              <w:t>Children 1 year and over and adults:</w:t>
            </w:r>
          </w:p>
          <w:p w14:paraId="1868C1E4"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r w:rsidRPr="00E11AF3">
              <w:rPr>
                <w:rFonts w:ascii="Arial" w:eastAsia="Times New Roman" w:hAnsi="Arial" w:cs="Arial"/>
                <w:kern w:val="0"/>
                <w:sz w:val="22"/>
                <w:szCs w:val="22"/>
                <w:lang w:eastAsia="en-GB"/>
                <w14:ligatures w14:val="none"/>
              </w:rPr>
              <w:t>Apply a thin layer to the affected area(s) three times daily.</w:t>
            </w:r>
          </w:p>
          <w:p w14:paraId="05E30DBD"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p>
          <w:p w14:paraId="6AB47447" w14:textId="7292D131" w:rsidR="0012506B" w:rsidRPr="00A01A43" w:rsidRDefault="00E11AF3" w:rsidP="00E11AF3">
            <w:pPr>
              <w:pStyle w:val="Tabletext"/>
            </w:pPr>
            <w:r w:rsidRPr="00E11AF3">
              <w:rPr>
                <w:rFonts w:cs="Arial"/>
                <w:lang w:val="en-GB" w:eastAsia="en-GB"/>
              </w:rPr>
              <w:t>Use enough of the cream to cover the lesion(s) with a thin layer of cream.</w:t>
            </w:r>
          </w:p>
        </w:tc>
      </w:tr>
      <w:tr w:rsidR="00165DD9" w14:paraId="25154B5D" w14:textId="77777777" w:rsidTr="00E11AF3">
        <w:tc>
          <w:tcPr>
            <w:tcW w:w="3397" w:type="dxa"/>
          </w:tcPr>
          <w:p w14:paraId="01685DA9" w14:textId="58D20A53" w:rsidR="00165DD9" w:rsidRPr="00A16080" w:rsidRDefault="00165DD9" w:rsidP="00E11AF3">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0F8D8038" w14:textId="77777777" w:rsidR="00E11AF3" w:rsidRPr="00E11AF3" w:rsidRDefault="00E11AF3" w:rsidP="00E11AF3">
            <w:pPr>
              <w:pStyle w:val="Tabletext"/>
              <w:rPr>
                <w:b/>
                <w:bCs/>
              </w:rPr>
            </w:pPr>
            <w:r w:rsidRPr="00E11AF3">
              <w:rPr>
                <w:b/>
                <w:bCs/>
              </w:rPr>
              <w:t>Children 1 year and over and adults:</w:t>
            </w:r>
          </w:p>
          <w:p w14:paraId="427C992B" w14:textId="77777777" w:rsidR="00E11AF3" w:rsidRPr="00E11AF3" w:rsidRDefault="00E11AF3" w:rsidP="00E11AF3">
            <w:pPr>
              <w:pStyle w:val="Tabletext"/>
            </w:pPr>
            <w:r w:rsidRPr="00E11AF3">
              <w:t xml:space="preserve">Appropriately labelled tube of 15g cream </w:t>
            </w:r>
          </w:p>
          <w:p w14:paraId="410CE2A2" w14:textId="77777777" w:rsidR="00E11AF3" w:rsidRPr="00E11AF3" w:rsidRDefault="00E11AF3" w:rsidP="00E11AF3">
            <w:pPr>
              <w:pStyle w:val="Tabletext"/>
            </w:pPr>
          </w:p>
          <w:p w14:paraId="1BDDBFD7" w14:textId="265F3CCA" w:rsidR="00165DD9" w:rsidRPr="00A01A43" w:rsidRDefault="00E11AF3" w:rsidP="00E11AF3">
            <w:pPr>
              <w:pStyle w:val="Tabletext"/>
            </w:pPr>
            <w:r w:rsidRPr="00E11AF3">
              <w:t>(The 30g tube may be supplied, only if the 15g tube is unavailable)</w:t>
            </w:r>
          </w:p>
        </w:tc>
      </w:tr>
      <w:tr w:rsidR="006A7AF1" w14:paraId="073231F9" w14:textId="77777777" w:rsidTr="00E11AF3">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E11AF3">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E11AF3">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E11AF3">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E11AF3">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E11AF3">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506B92FD" w:rsidR="005F17C5" w:rsidRPr="00C434B8" w:rsidRDefault="00A16080" w:rsidP="00BA2B6D">
            <w:pPr>
              <w:pStyle w:val="Tabletext"/>
            </w:pPr>
            <w:r w:rsidRPr="00A16080">
              <w:t>Stock must be securely stored according to organisation medicines policy and in conditions in line with</w:t>
            </w:r>
            <w:r>
              <w:t xml:space="preserve"> </w:t>
            </w:r>
            <w:r w:rsidR="005F17C5" w:rsidRPr="005A6885">
              <w:t>the</w:t>
            </w:r>
            <w:hyperlink r:id="rId41" w:history="1">
              <w:r w:rsidR="0018109D">
                <w:rPr>
                  <w:rStyle w:val="Hyperlink"/>
                  <w:rFonts w:cs="Arial"/>
                </w:rPr>
                <w:t xml:space="preserve"> </w:t>
              </w:r>
              <w:r>
                <w:rPr>
                  <w:rStyle w:val="Hyperlink"/>
                  <w:rFonts w:cs="Arial"/>
                </w:rPr>
                <w:t xml:space="preserve">product </w:t>
              </w:r>
              <w:r w:rsidR="0018109D" w:rsidRPr="0018109D">
                <w:rPr>
                  <w:rStyle w:val="Hyperlink"/>
                  <w:rFonts w:cs="Arial"/>
                </w:rPr>
                <w:t>SmPC which is available on the EMC website</w:t>
              </w:r>
            </w:hyperlink>
          </w:p>
        </w:tc>
      </w:tr>
      <w:tr w:rsidR="00700627" w14:paraId="2CD9E9DF" w14:textId="77777777" w:rsidTr="00E11AF3">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E11AF3">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20B542B2" w14:textId="77777777" w:rsidR="00E11AF3" w:rsidRDefault="00E11AF3" w:rsidP="00BA2B6D">
            <w:pPr>
              <w:pStyle w:val="Tabletext"/>
            </w:pPr>
            <w:r w:rsidRPr="0036452C">
              <w:t xml:space="preserve">No interaction studies have been performed. </w:t>
            </w:r>
          </w:p>
          <w:p w14:paraId="3252D4AB" w14:textId="77777777" w:rsidR="00BA2B6D" w:rsidRDefault="00BA2B6D" w:rsidP="00BA2B6D">
            <w:pPr>
              <w:pStyle w:val="Tabletext"/>
              <w:rPr>
                <w:rStyle w:val="Hyperlink"/>
                <w:rFonts w:eastAsia="Arial"/>
                <w:lang w:val="en-GB"/>
              </w:rPr>
            </w:pPr>
          </w:p>
          <w:p w14:paraId="06B6C616" w14:textId="38234EDC" w:rsidR="00700627" w:rsidRDefault="00E11AF3" w:rsidP="00BA2B6D">
            <w:pPr>
              <w:pStyle w:val="Tabletext"/>
            </w:pPr>
            <w:r w:rsidRPr="00F732C8">
              <w:rPr>
                <w:rStyle w:val="Hyperlink"/>
                <w:rFonts w:eastAsia="Arial" w:cs="Arial"/>
                <w:color w:val="auto"/>
                <w:u w:val="none"/>
              </w:rPr>
              <w:t>Due to the external administration of the product and application of the active ingredients at a low dose, systemic absorption is very unlikely.  Therefore, no clinically significant interactions are expected</w:t>
            </w:r>
            <w:r>
              <w:rPr>
                <w:rStyle w:val="Hyperlink"/>
                <w:rFonts w:eastAsia="Arial" w:cs="Arial"/>
                <w:color w:val="auto"/>
                <w:u w:val="none"/>
              </w:rPr>
              <w:t xml:space="preserve"> </w:t>
            </w:r>
          </w:p>
        </w:tc>
      </w:tr>
      <w:tr w:rsidR="00700627" w14:paraId="39E46197" w14:textId="77777777" w:rsidTr="00E11AF3">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E11AF3">
            <w:pPr>
              <w:rPr>
                <w:rStyle w:val="TableHeaderColumn"/>
                <w:sz w:val="22"/>
                <w:szCs w:val="22"/>
              </w:rPr>
            </w:pPr>
            <w:r w:rsidRPr="00A16080">
              <w:rPr>
                <w:rStyle w:val="TableHeaderColumn"/>
                <w:sz w:val="22"/>
                <w:szCs w:val="22"/>
              </w:rPr>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E11AF3">
            <w:pPr>
              <w:pStyle w:val="Tabletext"/>
              <w:rPr>
                <w:lang w:val="en-GB"/>
              </w:rPr>
            </w:pPr>
            <w:r w:rsidRPr="00E82744">
              <w:rPr>
                <w:lang w:val="en-GB"/>
              </w:rPr>
              <w:t xml:space="preserve">A detailed list of drug interactions is included in the </w:t>
            </w:r>
            <w:hyperlink r:id="rId42" w:history="1">
              <w:r w:rsidR="00A16080">
                <w:rPr>
                  <w:rStyle w:val="Hyperlink"/>
                  <w:lang w:val="en-GB"/>
                </w:rPr>
                <w:t>SmPC which is available on the EMC website</w:t>
              </w:r>
            </w:hyperlink>
            <w:r w:rsidRPr="00E82744">
              <w:rPr>
                <w:lang w:val="en-GB"/>
              </w:rPr>
              <w:t xml:space="preserve"> or </w:t>
            </w:r>
            <w:hyperlink r:id="rId43" w:history="1">
              <w:r w:rsidRPr="00E82744">
                <w:rPr>
                  <w:rStyle w:val="Hyperlink"/>
                  <w:bCs/>
                  <w:iCs/>
                  <w:lang w:val="en-GB"/>
                </w:rPr>
                <w:t>the BNF</w:t>
              </w:r>
            </w:hyperlink>
            <w:r w:rsidR="00A16080">
              <w:rPr>
                <w:lang w:val="en-GB"/>
              </w:rPr>
              <w:t xml:space="preserve"> </w:t>
            </w:r>
          </w:p>
          <w:p w14:paraId="01AF6D34" w14:textId="77777777" w:rsidR="00FA5956" w:rsidRDefault="00FA5956" w:rsidP="00E11AF3">
            <w:pPr>
              <w:pStyle w:val="Tabletext"/>
              <w:rPr>
                <w:szCs w:val="22"/>
              </w:rPr>
            </w:pPr>
          </w:p>
          <w:p w14:paraId="6C0BFF92" w14:textId="77777777" w:rsidR="00E11AF3" w:rsidRPr="00677C74" w:rsidRDefault="00E11AF3" w:rsidP="00BA2B6D">
            <w:pPr>
              <w:pStyle w:val="Tabletext"/>
              <w:rPr>
                <w:bCs/>
                <w:iCs/>
              </w:rPr>
            </w:pPr>
            <w:r w:rsidRPr="00677C74">
              <w:rPr>
                <w:rFonts w:eastAsia="Calibri"/>
              </w:rPr>
              <w:t xml:space="preserve">The following side effects are listed in the product SPC/BNF as </w:t>
            </w:r>
            <w:r w:rsidRPr="00A83101">
              <w:rPr>
                <w:rFonts w:eastAsia="Calibri"/>
                <w:b/>
              </w:rPr>
              <w:t>uncommon</w:t>
            </w:r>
            <w:r w:rsidRPr="00677C74">
              <w:rPr>
                <w:rFonts w:eastAsia="Calibri"/>
              </w:rPr>
              <w:t xml:space="preserve"> </w:t>
            </w:r>
            <w:r>
              <w:rPr>
                <w:rFonts w:eastAsia="Calibri"/>
              </w:rPr>
              <w:t xml:space="preserve">with topical fusidic acid </w:t>
            </w:r>
            <w:r>
              <w:rPr>
                <w:rFonts w:eastAsia="Calibri"/>
              </w:rPr>
              <w:lastRenderedPageBreak/>
              <w:t xml:space="preserve">cream </w:t>
            </w:r>
            <w:r w:rsidRPr="00677C74">
              <w:rPr>
                <w:rFonts w:eastAsia="Calibri"/>
              </w:rPr>
              <w:t>(but may not reflect all reported side effects):</w:t>
            </w:r>
          </w:p>
          <w:p w14:paraId="5B5729AD" w14:textId="77777777" w:rsidR="00E11AF3" w:rsidRPr="00E11AF3" w:rsidRDefault="00E11AF3" w:rsidP="00E11AF3">
            <w:pPr>
              <w:pStyle w:val="Bulletindent1"/>
            </w:pPr>
            <w:r w:rsidRPr="00E11AF3">
              <w:t>Dermatitis (including dermatitis contact, eczema)</w:t>
            </w:r>
          </w:p>
          <w:p w14:paraId="39E6AF49" w14:textId="77777777" w:rsidR="00E11AF3" w:rsidRPr="00E11AF3" w:rsidRDefault="00E11AF3" w:rsidP="00E11AF3">
            <w:pPr>
              <w:pStyle w:val="Bulletindent1"/>
            </w:pPr>
            <w:r w:rsidRPr="00E11AF3">
              <w:t>Rash (erythematous, pustular, vesicular, maculo-papular and papular)</w:t>
            </w:r>
          </w:p>
          <w:p w14:paraId="61DF4A66" w14:textId="77777777" w:rsidR="00E11AF3" w:rsidRPr="00E11AF3" w:rsidRDefault="00E11AF3" w:rsidP="00E11AF3">
            <w:pPr>
              <w:pStyle w:val="Bulletindent1"/>
            </w:pPr>
            <w:r w:rsidRPr="00E11AF3">
              <w:t>Pruritus</w:t>
            </w:r>
          </w:p>
          <w:p w14:paraId="4E3624D0" w14:textId="77777777" w:rsidR="00E11AF3" w:rsidRPr="00E11AF3" w:rsidRDefault="00E11AF3" w:rsidP="00E11AF3">
            <w:pPr>
              <w:pStyle w:val="Bulletindent1"/>
            </w:pPr>
            <w:r w:rsidRPr="00E11AF3">
              <w:t>Erythema</w:t>
            </w:r>
          </w:p>
          <w:p w14:paraId="0E2F1FC6" w14:textId="77777777" w:rsidR="00E11AF3" w:rsidRPr="00E11AF3" w:rsidRDefault="00E11AF3" w:rsidP="00E11AF3">
            <w:pPr>
              <w:pStyle w:val="Bulletindent1"/>
            </w:pPr>
            <w:r w:rsidRPr="00E11AF3">
              <w:t>Application site pain (including skin burning sensation)</w:t>
            </w:r>
          </w:p>
          <w:p w14:paraId="59A213F4" w14:textId="416C4753" w:rsidR="00A16080" w:rsidRDefault="00E11AF3" w:rsidP="00E21C8E">
            <w:pPr>
              <w:pStyle w:val="Bulletindent1"/>
              <w:rPr>
                <w:lang w:eastAsia="en-GB"/>
              </w:rPr>
            </w:pPr>
            <w:r w:rsidRPr="00E11AF3">
              <w:t>Application site irritation</w:t>
            </w:r>
          </w:p>
        </w:tc>
      </w:tr>
      <w:tr w:rsidR="00700627" w14:paraId="08C3469A" w14:textId="77777777" w:rsidTr="00E11AF3">
        <w:tc>
          <w:tcPr>
            <w:tcW w:w="3397" w:type="dxa"/>
          </w:tcPr>
          <w:p w14:paraId="0980B18E" w14:textId="77777777" w:rsidR="00700627" w:rsidRPr="00A16080" w:rsidRDefault="00AE7448" w:rsidP="00E11AF3">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E11AF3">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4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E11AF3">
            <w:pPr>
              <w:pStyle w:val="Bulletindent1"/>
            </w:pPr>
            <w:r w:rsidRPr="008D2560">
              <w:t xml:space="preserve">Record all adverse drug reactions (ADRs) in the </w:t>
            </w:r>
            <w:r>
              <w:t>individual’s clinical record.</w:t>
            </w:r>
          </w:p>
          <w:p w14:paraId="551A173F" w14:textId="77777777" w:rsidR="00700627" w:rsidRDefault="00AB0146" w:rsidP="00E11AF3">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11AF3">
            <w:pPr>
              <w:pStyle w:val="Bulletindent1"/>
            </w:pPr>
            <w:r w:rsidRPr="00A16080">
              <w:t>It is considered good practice to notify the individual’s GP in the event of an adverse reaction.</w:t>
            </w:r>
          </w:p>
        </w:tc>
      </w:tr>
      <w:tr w:rsidR="00700627" w14:paraId="2D254ACF" w14:textId="77777777" w:rsidTr="00E11AF3">
        <w:tc>
          <w:tcPr>
            <w:tcW w:w="3397" w:type="dxa"/>
          </w:tcPr>
          <w:p w14:paraId="4807EA10" w14:textId="54225075" w:rsidR="00700627" w:rsidRPr="00A16080" w:rsidRDefault="008B3958" w:rsidP="00E11AF3">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E11AF3">
            <w:pPr>
              <w:pStyle w:val="Bulletindent1"/>
            </w:pPr>
            <w:r w:rsidRPr="00A16080">
              <w:t>Provide marketing authorisation holder's patient information leaflet (PIL) provided with the product.</w:t>
            </w:r>
          </w:p>
          <w:p w14:paraId="37B7E694" w14:textId="4EEBFB37" w:rsidR="00AF3EB7" w:rsidRDefault="00AF3EB7" w:rsidP="00E11AF3">
            <w:pPr>
              <w:pStyle w:val="Bulletindent1"/>
            </w:pPr>
            <w:r w:rsidRPr="00AF3EB7">
              <w:rPr>
                <w:rFonts w:cs="Arial"/>
                <w:iCs/>
              </w:rPr>
              <w:t>Signpost</w:t>
            </w:r>
            <w:r w:rsidRPr="00734C35">
              <w:t xml:space="preserve"> individual/carer/parent/guardian to </w:t>
            </w:r>
            <w:hyperlink r:id="rId45"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E11AF3">
            <w:pPr>
              <w:pStyle w:val="Bulletindent1"/>
            </w:pPr>
            <w:r>
              <w:t xml:space="preserve">Utilise </w:t>
            </w:r>
            <w:hyperlink r:id="rId46"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E11AF3">
            <w:pPr>
              <w:pStyle w:val="Bulletindent1"/>
            </w:pPr>
            <w:r w:rsidRPr="00A16080">
              <w:t xml:space="preserve"> Give any additional information in accordance with the local service specification.</w:t>
            </w:r>
          </w:p>
        </w:tc>
      </w:tr>
      <w:tr w:rsidR="00700627" w14:paraId="09A371CA" w14:textId="77777777" w:rsidTr="00E11AF3">
        <w:tc>
          <w:tcPr>
            <w:tcW w:w="3397" w:type="dxa"/>
          </w:tcPr>
          <w:p w14:paraId="5EE185C4" w14:textId="15A81625" w:rsidR="00A16080" w:rsidRPr="00A16080" w:rsidRDefault="00A16080" w:rsidP="00E11AF3">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E11AF3">
            <w:pPr>
              <w:rPr>
                <w:rStyle w:val="TableHeaderColumn"/>
                <w:sz w:val="22"/>
                <w:szCs w:val="22"/>
              </w:rPr>
            </w:pPr>
          </w:p>
        </w:tc>
        <w:tc>
          <w:tcPr>
            <w:tcW w:w="5103" w:type="dxa"/>
          </w:tcPr>
          <w:p w14:paraId="09A8481C" w14:textId="77777777" w:rsidR="00A16080" w:rsidRDefault="00A16080" w:rsidP="00E21C8E">
            <w:pPr>
              <w:pStyle w:val="Bulletindent1"/>
            </w:pPr>
            <w:r w:rsidRPr="00A16080">
              <w:lastRenderedPageBreak/>
              <w:t>Explain the dose, frequency and method of administration.</w:t>
            </w:r>
          </w:p>
          <w:p w14:paraId="1C4A05D2" w14:textId="77777777" w:rsidR="00A16080" w:rsidRDefault="00A16080" w:rsidP="00E21C8E">
            <w:pPr>
              <w:pStyle w:val="Bulletindent1"/>
            </w:pPr>
            <w:r w:rsidRPr="00A16080">
              <w:lastRenderedPageBreak/>
              <w:t>The individual/carer/parent/guardian should be advised to read the PIL.</w:t>
            </w:r>
          </w:p>
          <w:p w14:paraId="78349580" w14:textId="61E3B8EE" w:rsidR="00E21C8E" w:rsidRPr="00D948FA" w:rsidRDefault="00E21C8E" w:rsidP="00E21C8E">
            <w:pPr>
              <w:pStyle w:val="Bulletindent1"/>
              <w:rPr>
                <w:iCs/>
              </w:rPr>
            </w:pPr>
            <w:r w:rsidRPr="00F732C8">
              <w:rPr>
                <w:shd w:val="clear" w:color="auto" w:fill="FFFFFF"/>
              </w:rPr>
              <w:t xml:space="preserve">Instruct </w:t>
            </w:r>
            <w:r>
              <w:rPr>
                <w:shd w:val="clear" w:color="auto" w:fill="FFFFFF"/>
              </w:rPr>
              <w:t xml:space="preserve">individuals </w:t>
            </w:r>
            <w:r w:rsidRPr="00F732C8">
              <w:rPr>
                <w:shd w:val="clear" w:color="auto" w:fill="FFFFFF"/>
              </w:rPr>
              <w:t>/carers/</w:t>
            </w:r>
            <w:r>
              <w:rPr>
                <w:shd w:val="clear" w:color="auto" w:fill="FFFFFF"/>
              </w:rPr>
              <w:t xml:space="preserve"> parents / </w:t>
            </w:r>
            <w:r w:rsidRPr="00F732C8">
              <w:rPr>
                <w:shd w:val="clear" w:color="auto" w:fill="FFFFFF"/>
              </w:rPr>
              <w:t>guardians not to</w:t>
            </w:r>
            <w:r>
              <w:rPr>
                <w:shd w:val="clear" w:color="auto" w:fill="FFFFFF"/>
              </w:rPr>
              <w:t xml:space="preserve"> </w:t>
            </w:r>
            <w:r w:rsidRPr="00F732C8">
              <w:rPr>
                <w:shd w:val="clear" w:color="auto" w:fill="FFFFFF"/>
              </w:rPr>
              <w:t>smoke or go near naked flames while using fusidic</w:t>
            </w:r>
            <w:r>
              <w:rPr>
                <w:shd w:val="clear" w:color="auto" w:fill="FFFFFF"/>
              </w:rPr>
              <w:t xml:space="preserve"> </w:t>
            </w:r>
            <w:r w:rsidRPr="00F732C8">
              <w:rPr>
                <w:shd w:val="clear" w:color="auto" w:fill="FFFFFF"/>
              </w:rPr>
              <w:t>cream due to the risk of severe burns.</w:t>
            </w:r>
          </w:p>
          <w:p w14:paraId="145843A4" w14:textId="77777777" w:rsidR="00E21C8E" w:rsidRPr="00E209B8" w:rsidRDefault="00E21C8E" w:rsidP="00E21C8E">
            <w:pPr>
              <w:pStyle w:val="Bulletindent1"/>
              <w:rPr>
                <w:iCs/>
              </w:rPr>
            </w:pPr>
            <w:r w:rsidRPr="00F732C8">
              <w:rPr>
                <w:shd w:val="clear" w:color="auto" w:fill="FFFFFF"/>
              </w:rPr>
              <w:t>Fabric (e.g. clothing, bedding, dressings etc</w:t>
            </w:r>
            <w:r>
              <w:rPr>
                <w:shd w:val="clear" w:color="auto" w:fill="FFFFFF"/>
              </w:rPr>
              <w:t>.</w:t>
            </w:r>
            <w:r w:rsidRPr="00F732C8">
              <w:rPr>
                <w:shd w:val="clear" w:color="auto" w:fill="FFFFFF"/>
              </w:rPr>
              <w:t>) that has been in contact with fusidic acid cream burn</w:t>
            </w:r>
            <w:r>
              <w:rPr>
                <w:shd w:val="clear" w:color="auto" w:fill="FFFFFF"/>
              </w:rPr>
              <w:t>s</w:t>
            </w:r>
            <w:r w:rsidRPr="00F732C8">
              <w:rPr>
                <w:shd w:val="clear" w:color="auto" w:fill="FFFFFF"/>
              </w:rPr>
              <w:t xml:space="preserve"> more easily and is a serious fire hazard. Washing clothing and bedding may reduce product build-up but </w:t>
            </w:r>
            <w:r>
              <w:rPr>
                <w:shd w:val="clear" w:color="auto" w:fill="FFFFFF"/>
              </w:rPr>
              <w:t xml:space="preserve">does </w:t>
            </w:r>
            <w:r w:rsidRPr="00F732C8">
              <w:rPr>
                <w:shd w:val="clear" w:color="auto" w:fill="FFFFFF"/>
              </w:rPr>
              <w:t>not totally remove it.</w:t>
            </w:r>
          </w:p>
          <w:p w14:paraId="1927B309" w14:textId="77777777" w:rsidR="00E21C8E" w:rsidRPr="00F732C8" w:rsidRDefault="00E21C8E" w:rsidP="00E21C8E">
            <w:pPr>
              <w:pStyle w:val="Bulletindent1"/>
            </w:pPr>
            <w:r w:rsidRPr="00F732C8">
              <w:t>Avoid contact with eyes</w:t>
            </w:r>
          </w:p>
          <w:p w14:paraId="4A3D115C" w14:textId="77777777" w:rsidR="00AF3EB7" w:rsidRPr="00AF3EB7" w:rsidRDefault="00D37A41" w:rsidP="00E21C8E">
            <w:pPr>
              <w:pStyle w:val="Bulletindent1"/>
              <w:rPr>
                <w:rFonts w:eastAsia="Calibri"/>
                <w:iCs/>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w:t>
            </w:r>
            <w:r w:rsidR="00AF3EB7" w:rsidRPr="00AF3EB7">
              <w:rPr>
                <w:rFonts w:eastAsia="Calibri"/>
                <w:iCs/>
              </w:rPr>
              <w:t>symptoms worsen rapidly or significantly at any time.</w:t>
            </w:r>
          </w:p>
          <w:p w14:paraId="6B0A8F06" w14:textId="30B0D813" w:rsidR="00D37A41" w:rsidRPr="00D37A41" w:rsidRDefault="00D37A41" w:rsidP="00E21C8E">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47" w:history="1">
              <w:r>
                <w:rPr>
                  <w:rFonts w:eastAsia="Calibri"/>
                  <w:color w:val="0000FF"/>
                  <w:u w:val="single"/>
                </w:rPr>
                <w:t>signs or symptoms of sepsis as described on the NHS website</w:t>
              </w:r>
            </w:hyperlink>
            <w:r w:rsidRPr="00D37A41">
              <w:rPr>
                <w:rFonts w:eastAsia="Calibri"/>
              </w:rPr>
              <w:t xml:space="preserve">. </w:t>
            </w:r>
          </w:p>
          <w:p w14:paraId="6FA79EE4" w14:textId="47C6974B" w:rsidR="00A16080" w:rsidRDefault="00A16080" w:rsidP="00E21C8E">
            <w:pPr>
              <w:pStyle w:val="Bulletindent1"/>
            </w:pPr>
            <w:r w:rsidRPr="00A16080">
              <w:t>Inform the individual/carer/parent/guardian of possible side effects and their management.</w:t>
            </w:r>
          </w:p>
          <w:p w14:paraId="6ED027EE" w14:textId="77777777" w:rsidR="00E21C8E" w:rsidRPr="001B6ECB" w:rsidRDefault="00E21C8E" w:rsidP="00E21C8E">
            <w:pPr>
              <w:pStyle w:val="Bulletindent1"/>
              <w:rPr>
                <w:iCs/>
              </w:rPr>
            </w:pPr>
            <w:r w:rsidRPr="001B6ECB">
              <w:rPr>
                <w:rFonts w:eastAsia="Arial"/>
              </w:rPr>
              <w:t>Advise individual/carer</w:t>
            </w:r>
            <w:r>
              <w:rPr>
                <w:rFonts w:eastAsia="Arial"/>
              </w:rPr>
              <w:t>/parent/guardian</w:t>
            </w:r>
            <w:r w:rsidRPr="001B6ECB">
              <w:rPr>
                <w:rFonts w:eastAsia="Arial"/>
                <w:spacing w:val="12"/>
              </w:rPr>
              <w:t xml:space="preserve"> </w:t>
            </w:r>
            <w:r w:rsidRPr="001B6ECB">
              <w:rPr>
                <w:rFonts w:eastAsia="Arial"/>
              </w:rPr>
              <w:t xml:space="preserve">to </w:t>
            </w:r>
            <w:r>
              <w:rPr>
                <w:rFonts w:eastAsia="Arial"/>
              </w:rPr>
              <w:t>apply</w:t>
            </w:r>
            <w:r w:rsidRPr="001B6ECB">
              <w:rPr>
                <w:rFonts w:eastAsia="Arial"/>
              </w:rPr>
              <w:t xml:space="preserve"> the medication at regular intervals and to finish the course.</w:t>
            </w:r>
          </w:p>
          <w:p w14:paraId="44F6E36A" w14:textId="0A5DB8D3" w:rsidR="00D37A41" w:rsidRPr="00D37A41" w:rsidRDefault="00D37A41" w:rsidP="00E21C8E">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E21C8E">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E11AF3">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E21C8E">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E11AF3">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E21C8E">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lastRenderedPageBreak/>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E11AF3">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E21C8E">
            <w:pPr>
              <w:pStyle w:val="Bulletindent1"/>
            </w:pPr>
            <w:r w:rsidRPr="00857E82">
              <w:t xml:space="preserve">To help stop impetigo spreading or getting worse (while it’s still contagious), the following advice can be given to affected </w:t>
            </w:r>
            <w:r>
              <w:t>individuals</w:t>
            </w:r>
            <w:r w:rsidRPr="00857E82">
              <w:t>:</w:t>
            </w:r>
          </w:p>
          <w:p w14:paraId="044B8C9A" w14:textId="77777777" w:rsidR="00AF3EB7" w:rsidRPr="00857E82" w:rsidRDefault="00AF3EB7" w:rsidP="00E21C8E">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244F3C" w:rsidRDefault="00AF3EB7" w:rsidP="00E21C8E">
            <w:pPr>
              <w:pStyle w:val="Bulletindent1"/>
              <w:numPr>
                <w:ilvl w:val="1"/>
                <w:numId w:val="15"/>
              </w:numPr>
              <w:rPr>
                <w:b/>
                <w:bCs/>
              </w:rPr>
            </w:pPr>
            <w:r w:rsidRPr="00244F3C">
              <w:rPr>
                <w:b/>
                <w:bCs/>
              </w:rPr>
              <w:t>Food handlers are required by law to inform employers immediately if they have impetigo</w:t>
            </w:r>
          </w:p>
          <w:p w14:paraId="6092750F" w14:textId="77777777" w:rsidR="00AF3EB7" w:rsidRPr="00857E82" w:rsidRDefault="00AF3EB7" w:rsidP="00E21C8E">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E21C8E">
            <w:pPr>
              <w:pStyle w:val="Bulletindent1"/>
              <w:numPr>
                <w:ilvl w:val="1"/>
                <w:numId w:val="15"/>
              </w:numPr>
            </w:pPr>
            <w:r>
              <w:t>W</w:t>
            </w:r>
            <w:r w:rsidRPr="00857E82">
              <w:t>ash flannels, sheets and towels at a high temperature</w:t>
            </w:r>
          </w:p>
          <w:p w14:paraId="6F40B12B" w14:textId="77777777" w:rsidR="00AF3EB7" w:rsidRPr="0087390B" w:rsidRDefault="00AF3EB7" w:rsidP="00E21C8E">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777777" w:rsidR="00AF3EB7" w:rsidRPr="00D73164" w:rsidRDefault="00AF3EB7" w:rsidP="00E21C8E">
            <w:pPr>
              <w:pStyle w:val="Bulletindent1"/>
            </w:pPr>
            <w:r w:rsidRPr="00D73164">
              <w:t>If a dose is missed advise to refer to PIL supplied with the product</w:t>
            </w:r>
          </w:p>
          <w:p w14:paraId="06B1F837" w14:textId="77777777" w:rsidR="00AF3EB7" w:rsidRPr="00D73164" w:rsidRDefault="00AF3EB7" w:rsidP="00E21C8E">
            <w:pPr>
              <w:pStyle w:val="Bulletindent1"/>
            </w:pPr>
            <w:r w:rsidRPr="00D73164">
              <w:t>Advise individual/carer/parent/guardian to complete the full course even if symptoms improve.</w:t>
            </w:r>
          </w:p>
          <w:p w14:paraId="2BF8FA34" w14:textId="555EBA79" w:rsidR="00700627" w:rsidRPr="00D54EC6" w:rsidRDefault="009A17B9" w:rsidP="001A1C17">
            <w:pPr>
              <w:pStyle w:val="Bulletindent1"/>
            </w:pPr>
            <w:r w:rsidRPr="001919B9">
              <w:t>Advise individual/carer/parent/guardian to return any unused medicines to a pharmacy for disposal</w:t>
            </w:r>
            <w:r w:rsidRPr="001919B9">
              <w:rPr>
                <w:rFonts w:eastAsiaTheme="minorHAnsi"/>
              </w:rPr>
              <w:t xml:space="preserve"> </w:t>
            </w:r>
            <w:r w:rsidRPr="001919B9">
              <w:t>(dispose of tube 28 days after opening): do not dispose of medicines in the bin, down the sink or toilet.</w:t>
            </w:r>
          </w:p>
        </w:tc>
      </w:tr>
      <w:tr w:rsidR="00700627" w14:paraId="589EF44D" w14:textId="77777777" w:rsidTr="00E11AF3">
        <w:tc>
          <w:tcPr>
            <w:tcW w:w="3397" w:type="dxa"/>
          </w:tcPr>
          <w:p w14:paraId="0194F7E0" w14:textId="7E52FBD6" w:rsidR="00700627" w:rsidRPr="00A16080" w:rsidRDefault="0097352C" w:rsidP="00E11AF3">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E11AF3">
            <w:pPr>
              <w:pStyle w:val="Tabletext"/>
            </w:pPr>
            <w:r w:rsidRPr="004133DF">
              <w:t>Appropriate records must include the following:</w:t>
            </w:r>
          </w:p>
          <w:p w14:paraId="430E7C63" w14:textId="77777777" w:rsidR="004133DF" w:rsidRDefault="004133DF" w:rsidP="00E11AF3">
            <w:pPr>
              <w:pStyle w:val="Bulletindent1"/>
            </w:pPr>
            <w:r w:rsidRPr="004133DF">
              <w:lastRenderedPageBreak/>
              <w:t>That valid informed consent has been given</w:t>
            </w:r>
          </w:p>
          <w:p w14:paraId="32ED9C6B" w14:textId="7458E96C" w:rsidR="004133DF" w:rsidRDefault="004133DF" w:rsidP="00E11AF3">
            <w:pPr>
              <w:pStyle w:val="Bulletindent1"/>
            </w:pPr>
            <w:r w:rsidRPr="004133DF">
              <w:t>Individual’s name, address and date of birth</w:t>
            </w:r>
          </w:p>
          <w:p w14:paraId="686C995E" w14:textId="14B568F2" w:rsidR="004133DF" w:rsidRDefault="004133DF" w:rsidP="00E11AF3">
            <w:pPr>
              <w:pStyle w:val="Bulletindent1"/>
            </w:pPr>
            <w:r w:rsidRPr="004133DF">
              <w:t>Name of GP individual is registered with or record where an individual is not registered with a GP</w:t>
            </w:r>
          </w:p>
          <w:p w14:paraId="07B6A9F7" w14:textId="77777777" w:rsidR="004133DF" w:rsidRDefault="004133DF" w:rsidP="00E11AF3">
            <w:pPr>
              <w:pStyle w:val="Bulletindent1"/>
            </w:pPr>
            <w:r w:rsidRPr="004133DF">
              <w:t xml:space="preserve">Name of registered healthcare professional operating under this PGD </w:t>
            </w:r>
          </w:p>
          <w:p w14:paraId="6295F240" w14:textId="77777777" w:rsidR="004133DF" w:rsidRDefault="004133DF" w:rsidP="00E11AF3">
            <w:pPr>
              <w:pStyle w:val="Bulletindent1"/>
            </w:pPr>
            <w:r w:rsidRPr="004133DF">
              <w:t>Specify how the individual has/has not met the criteria of the PGD</w:t>
            </w:r>
          </w:p>
          <w:p w14:paraId="7D7253AB" w14:textId="77777777" w:rsidR="004133DF" w:rsidRDefault="004133DF" w:rsidP="00E11AF3">
            <w:pPr>
              <w:pStyle w:val="Bulletindent1"/>
            </w:pPr>
            <w:r w:rsidRPr="004133DF">
              <w:t>Relevant past and present medical history and medication history</w:t>
            </w:r>
          </w:p>
          <w:p w14:paraId="3FFF0272" w14:textId="77777777" w:rsidR="004133DF" w:rsidRDefault="004133DF" w:rsidP="00E11AF3">
            <w:pPr>
              <w:pStyle w:val="Bulletindent1"/>
            </w:pPr>
            <w:r w:rsidRPr="004133DF">
              <w:t>Name/dose/form/quantity of medicine supplied</w:t>
            </w:r>
          </w:p>
          <w:p w14:paraId="0AF2D72A" w14:textId="11FFC4DB" w:rsidR="004133DF" w:rsidRPr="004133DF" w:rsidRDefault="004133DF" w:rsidP="00E11AF3">
            <w:pPr>
              <w:pStyle w:val="Bulletindent1"/>
            </w:pPr>
            <w:r w:rsidRPr="004133DF">
              <w:t>Date and time of supply</w:t>
            </w:r>
          </w:p>
          <w:p w14:paraId="6D51756D" w14:textId="77777777" w:rsidR="004133DF" w:rsidRDefault="004133DF" w:rsidP="00E11AF3">
            <w:pPr>
              <w:pStyle w:val="Bulletindent1"/>
            </w:pPr>
            <w:r w:rsidRPr="004133DF">
              <w:t>Documentation of cautions as appropriate</w:t>
            </w:r>
          </w:p>
          <w:p w14:paraId="63A66555" w14:textId="77777777" w:rsidR="004133DF" w:rsidRDefault="004133DF" w:rsidP="00E11AF3">
            <w:pPr>
              <w:pStyle w:val="Bulletindent1"/>
            </w:pPr>
            <w:r w:rsidRPr="004133DF">
              <w:t>Advice given if individual excluded or declines treatment</w:t>
            </w:r>
          </w:p>
          <w:p w14:paraId="4C06353F" w14:textId="77777777" w:rsidR="004133DF" w:rsidRDefault="004133DF" w:rsidP="00E11AF3">
            <w:pPr>
              <w:pStyle w:val="Bulletindent1"/>
            </w:pPr>
            <w:r w:rsidRPr="004133DF">
              <w:t>Details of any ADRs/allergy status and actions taken</w:t>
            </w:r>
          </w:p>
          <w:p w14:paraId="7766ACF5" w14:textId="77777777" w:rsidR="004133DF" w:rsidRDefault="004133DF" w:rsidP="00E11AF3">
            <w:pPr>
              <w:pStyle w:val="Bulletindent1"/>
            </w:pPr>
            <w:r w:rsidRPr="004133DF">
              <w:t>The supply must be entered in the Patient Medication Record (PMR)</w:t>
            </w:r>
          </w:p>
          <w:p w14:paraId="72462233" w14:textId="77777777" w:rsidR="004133DF" w:rsidRDefault="004133DF" w:rsidP="00E11AF3">
            <w:pPr>
              <w:pStyle w:val="Bulletindent1"/>
            </w:pPr>
            <w:r w:rsidRPr="004133DF">
              <w:t>That supply was made under a PGD</w:t>
            </w:r>
          </w:p>
          <w:p w14:paraId="0E33BA12" w14:textId="77777777" w:rsidR="004133DF" w:rsidRDefault="004133DF" w:rsidP="00E11AF3">
            <w:pPr>
              <w:pStyle w:val="Bulletindent1"/>
            </w:pPr>
            <w:r w:rsidRPr="004133DF">
              <w:t>Any safety incidents, such as medication errors, near misses and suspected adverse events</w:t>
            </w:r>
            <w:r>
              <w:t>.</w:t>
            </w:r>
          </w:p>
          <w:p w14:paraId="1C34BF29" w14:textId="77777777" w:rsidR="004133DF" w:rsidRDefault="004133DF" w:rsidP="00E11AF3">
            <w:pPr>
              <w:pStyle w:val="Bulletindent1"/>
            </w:pPr>
            <w:r w:rsidRPr="004133DF">
              <w:t>Any additional requirements in accordance with the service specification</w:t>
            </w:r>
          </w:p>
          <w:p w14:paraId="263139D5" w14:textId="03F6DDFA" w:rsidR="004133DF" w:rsidRPr="004133DF" w:rsidRDefault="004133DF" w:rsidP="00E11AF3">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E11AF3">
            <w:pPr>
              <w:pStyle w:val="Bulletindent1"/>
            </w:pPr>
            <w:r w:rsidRPr="004133DF">
              <w:t xml:space="preserve">All records should be kept in line with </w:t>
            </w:r>
            <w:hyperlink r:id="rId48"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E11AF3">
            <w:pPr>
              <w:pStyle w:val="Tabletext"/>
              <w:rPr>
                <w:b/>
                <w:bCs/>
              </w:rPr>
            </w:pPr>
            <w:r w:rsidRPr="004133DF">
              <w:rPr>
                <w:b/>
                <w:bCs/>
              </w:rPr>
              <w:t>Records must be signed and dated (or  password controlled e-records).</w:t>
            </w:r>
          </w:p>
          <w:p w14:paraId="52BC79B0" w14:textId="2D3BD973" w:rsidR="004133DF" w:rsidRPr="004133DF" w:rsidRDefault="004133DF" w:rsidP="00E11AF3">
            <w:pPr>
              <w:pStyle w:val="Tabletext"/>
              <w:rPr>
                <w:b/>
                <w:bCs/>
              </w:rPr>
            </w:pPr>
            <w:r w:rsidRPr="004133DF">
              <w:rPr>
                <w:b/>
                <w:bCs/>
              </w:rPr>
              <w:lastRenderedPageBreak/>
              <w:t>All records must be clear, legible and contemporaneous.</w:t>
            </w:r>
          </w:p>
          <w:p w14:paraId="03D8DE4D" w14:textId="77777777" w:rsidR="004133DF" w:rsidRPr="004133DF" w:rsidRDefault="004133DF" w:rsidP="00E11AF3">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E11AF3">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E11AF3">
            <w:pPr>
              <w:pStyle w:val="Bulletindent1"/>
              <w:rPr>
                <w:highlight w:val="cyan"/>
              </w:rPr>
            </w:pPr>
            <w:r w:rsidRPr="004133DF">
              <w:rPr>
                <w:highlight w:val="cyan"/>
              </w:rPr>
              <w:t>The volume of individuals assessed using the PGD</w:t>
            </w:r>
          </w:p>
          <w:p w14:paraId="013BD556" w14:textId="77777777" w:rsidR="004133DF" w:rsidRPr="004133DF" w:rsidRDefault="004133DF" w:rsidP="00E11AF3">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E11AF3">
            <w:pPr>
              <w:pStyle w:val="Bulletindent1"/>
              <w:rPr>
                <w:highlight w:val="cyan"/>
              </w:rPr>
            </w:pPr>
            <w:r w:rsidRPr="004133DF">
              <w:rPr>
                <w:highlight w:val="cyan"/>
              </w:rPr>
              <w:t>The volume supplied medication via PGD</w:t>
            </w:r>
          </w:p>
          <w:p w14:paraId="57764D02" w14:textId="77777777" w:rsidR="004133DF" w:rsidRPr="004133DF" w:rsidRDefault="004133DF" w:rsidP="00E11AF3">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E11AF3">
            <w:pPr>
              <w:pStyle w:val="Bulletindent1"/>
              <w:rPr>
                <w:highlight w:val="cyan"/>
              </w:rPr>
            </w:pPr>
            <w:r w:rsidRPr="004133DF">
              <w:rPr>
                <w:highlight w:val="cyan"/>
              </w:rPr>
              <w:t>The number of escalations to other clinicians</w:t>
            </w:r>
          </w:p>
          <w:p w14:paraId="65D95A97" w14:textId="77777777" w:rsidR="004133DF" w:rsidRPr="004133DF" w:rsidRDefault="004133DF" w:rsidP="00E11AF3">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E11AF3">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E11AF3">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E11AF3">
            <w:pPr>
              <w:pStyle w:val="Bulletindent1"/>
              <w:rPr>
                <w:highlight w:val="cyan"/>
              </w:rPr>
            </w:pPr>
            <w:r w:rsidRPr="004133DF">
              <w:rPr>
                <w:highlight w:val="cyan"/>
              </w:rPr>
              <w:t>Service user experience / satisfaction</w:t>
            </w:r>
          </w:p>
          <w:p w14:paraId="2556F8CA" w14:textId="77777777" w:rsidR="004133DF" w:rsidRPr="004133DF" w:rsidRDefault="004133DF" w:rsidP="00E11AF3">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E11AF3">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E11AF3">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E11AF3">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49"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5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5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5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53" w:history="1">
        <w:r w:rsidRPr="009B77E7">
          <w:rPr>
            <w:rStyle w:val="Hyperlink"/>
          </w:rPr>
          <w:t>Reference guide to consent for examination or treatment</w:t>
        </w:r>
      </w:hyperlink>
    </w:p>
    <w:p w14:paraId="3BD7766D" w14:textId="79F0699F" w:rsidR="00AF0367" w:rsidRPr="00E21C8E" w:rsidRDefault="00AF0367" w:rsidP="00720435">
      <w:pPr>
        <w:pStyle w:val="Bulletindent1"/>
        <w:rPr>
          <w:color w:val="0000FF"/>
          <w:u w:val="single"/>
        </w:rPr>
      </w:pPr>
      <w:hyperlink r:id="rId54" w:history="1">
        <w:r w:rsidRPr="00720435">
          <w:rPr>
            <w:rStyle w:val="Hyperlink"/>
          </w:rPr>
          <w:t>NICE Medicines practice guideline MPG2 - Patient Group Directions - Last Updated 27 March 2017</w:t>
        </w:r>
      </w:hyperlink>
    </w:p>
    <w:p w14:paraId="017C33E8" w14:textId="77777777" w:rsidR="001B13CF" w:rsidRDefault="001B13CF" w:rsidP="001B13CF">
      <w:pPr>
        <w:pStyle w:val="Bulletindent1"/>
        <w:rPr>
          <w:color w:val="0000FF"/>
          <w:u w:val="single"/>
        </w:rPr>
      </w:pPr>
      <w:hyperlink r:id="rId55" w:history="1">
        <w:r w:rsidRPr="00AF3EB7">
          <w:rPr>
            <w:rStyle w:val="Hyperlink"/>
          </w:rPr>
          <w:t>National Health Service. Impetigo.</w:t>
        </w:r>
      </w:hyperlink>
    </w:p>
    <w:p w14:paraId="4451F36C" w14:textId="77777777" w:rsidR="001B13CF" w:rsidRDefault="001B13CF" w:rsidP="001B13CF">
      <w:pPr>
        <w:pStyle w:val="Bulletindent1"/>
        <w:rPr>
          <w:rStyle w:val="Hyperlink"/>
        </w:rPr>
      </w:pPr>
      <w:hyperlink r:id="rId56" w:history="1">
        <w:r w:rsidRPr="00AF3EB7">
          <w:rPr>
            <w:rStyle w:val="Hyperlink"/>
          </w:rPr>
          <w:t>National Institute of Health and Clinical Excellence Clinical Knowledge Summary. Impetigo.</w:t>
        </w:r>
      </w:hyperlink>
    </w:p>
    <w:p w14:paraId="3EFF07F8" w14:textId="77777777" w:rsidR="001B13CF" w:rsidRDefault="001B13CF" w:rsidP="001B13CF">
      <w:pPr>
        <w:pStyle w:val="Bulletindent1"/>
        <w:rPr>
          <w:rStyle w:val="Hyperlink"/>
        </w:rPr>
      </w:pPr>
      <w:hyperlink r:id="rId57" w:history="1">
        <w:r w:rsidRPr="00AF3EB7">
          <w:rPr>
            <w:rStyle w:val="Hyperlink"/>
          </w:rPr>
          <w:t>National Institute of Health and Clinical Excellence guideline 153 (NG153). Impetigo: antimicrobial prescribing,</w:t>
        </w:r>
      </w:hyperlink>
    </w:p>
    <w:p w14:paraId="6B56058C" w14:textId="5B02637B" w:rsidR="00AF0367" w:rsidRPr="00244F3C" w:rsidRDefault="00AF0367" w:rsidP="00720435">
      <w:pPr>
        <w:pStyle w:val="Bulletindent1"/>
        <w:rPr>
          <w:color w:val="0000FF"/>
          <w:u w:val="single"/>
        </w:rPr>
      </w:pPr>
      <w:hyperlink r:id="rId58" w:history="1">
        <w:r w:rsidRPr="00720435">
          <w:rPr>
            <w:rStyle w:val="Hyperlink"/>
          </w:rPr>
          <w:t>UK Sepsis Trust. Sepsis e-learning resources</w:t>
        </w:r>
      </w:hyperlink>
    </w:p>
    <w:p w14:paraId="4FC80D6B" w14:textId="1C73B655" w:rsidR="00AF3EB7" w:rsidRPr="00AF3EB7" w:rsidRDefault="00AF3EB7" w:rsidP="00720435">
      <w:pPr>
        <w:pStyle w:val="Bulletindent1"/>
        <w:rPr>
          <w:rStyle w:val="Hyperlink"/>
        </w:rPr>
      </w:pPr>
      <w:hyperlink r:id="rId59" w:history="1">
        <w:r w:rsidRPr="00830555">
          <w:rPr>
            <w:rStyle w:val="Hyperlink"/>
          </w:rPr>
          <w:t>Loadsman MEN, Verheji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0"/>
      <w:headerReference w:type="default" r:id="rId61"/>
      <w:footerReference w:type="default" r:id="rId62"/>
      <w:headerReference w:type="first" r:id="rId6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A1C1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A1C1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A1C1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7EA01C36"/>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9" w15:restartNumberingAfterBreak="0">
    <w:nsid w:val="72074E19"/>
    <w:multiLevelType w:val="hybridMultilevel"/>
    <w:tmpl w:val="B1C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7"/>
  </w:num>
  <w:num w:numId="3" w16cid:durableId="862549155">
    <w:abstractNumId w:val="20"/>
  </w:num>
  <w:num w:numId="4" w16cid:durableId="1902785077">
    <w:abstractNumId w:val="21"/>
  </w:num>
  <w:num w:numId="5" w16cid:durableId="1400252542">
    <w:abstractNumId w:val="11"/>
  </w:num>
  <w:num w:numId="6" w16cid:durableId="585113440">
    <w:abstractNumId w:val="6"/>
  </w:num>
  <w:num w:numId="7" w16cid:durableId="1512915418">
    <w:abstractNumId w:val="18"/>
  </w:num>
  <w:num w:numId="8" w16cid:durableId="759831936">
    <w:abstractNumId w:val="24"/>
  </w:num>
  <w:num w:numId="9" w16cid:durableId="1747412429">
    <w:abstractNumId w:val="1"/>
  </w:num>
  <w:num w:numId="10" w16cid:durableId="1297833641">
    <w:abstractNumId w:val="0"/>
  </w:num>
  <w:num w:numId="11" w16cid:durableId="1684160055">
    <w:abstractNumId w:val="23"/>
  </w:num>
  <w:num w:numId="12" w16cid:durableId="1610894224">
    <w:abstractNumId w:val="25"/>
  </w:num>
  <w:num w:numId="13" w16cid:durableId="1880973297">
    <w:abstractNumId w:val="10"/>
  </w:num>
  <w:num w:numId="14" w16cid:durableId="77676389">
    <w:abstractNumId w:val="2"/>
  </w:num>
  <w:num w:numId="15" w16cid:durableId="1496384920">
    <w:abstractNumId w:val="9"/>
  </w:num>
  <w:num w:numId="16" w16cid:durableId="441388192">
    <w:abstractNumId w:val="16"/>
    <w:lvlOverride w:ilvl="0">
      <w:startOverride w:val="1"/>
    </w:lvlOverride>
  </w:num>
  <w:num w:numId="17" w16cid:durableId="73867840">
    <w:abstractNumId w:val="3"/>
    <w:lvlOverride w:ilvl="0">
      <w:startOverride w:val="1"/>
    </w:lvlOverride>
  </w:num>
  <w:num w:numId="18" w16cid:durableId="781001804">
    <w:abstractNumId w:val="13"/>
  </w:num>
  <w:num w:numId="19" w16cid:durableId="1081835387">
    <w:abstractNumId w:val="22"/>
  </w:num>
  <w:num w:numId="20" w16cid:durableId="679160872">
    <w:abstractNumId w:val="14"/>
  </w:num>
  <w:num w:numId="21" w16cid:durableId="1744795804">
    <w:abstractNumId w:val="5"/>
  </w:num>
  <w:num w:numId="22" w16cid:durableId="725832440">
    <w:abstractNumId w:val="8"/>
  </w:num>
  <w:num w:numId="23" w16cid:durableId="37509010">
    <w:abstractNumId w:val="17"/>
  </w:num>
  <w:num w:numId="24" w16cid:durableId="114192365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1C17"/>
    <w:rsid w:val="001A20E4"/>
    <w:rsid w:val="001B0585"/>
    <w:rsid w:val="001B1208"/>
    <w:rsid w:val="001B13CF"/>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1231"/>
    <w:rsid w:val="0068233F"/>
    <w:rsid w:val="006829D5"/>
    <w:rsid w:val="006833EE"/>
    <w:rsid w:val="006843FA"/>
    <w:rsid w:val="00685DE2"/>
    <w:rsid w:val="00687E2A"/>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A98"/>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17B9"/>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2B6D"/>
    <w:rsid w:val="00BA4095"/>
    <w:rsid w:val="00BA57B1"/>
    <w:rsid w:val="00BA5AC3"/>
    <w:rsid w:val="00BA6AF1"/>
    <w:rsid w:val="00BB00F5"/>
    <w:rsid w:val="00BB2599"/>
    <w:rsid w:val="00BB2C75"/>
    <w:rsid w:val="00BB3155"/>
    <w:rsid w:val="00BC01E2"/>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3D54"/>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AF3"/>
    <w:rsid w:val="00E11FE0"/>
    <w:rsid w:val="00E12123"/>
    <w:rsid w:val="00E155DA"/>
    <w:rsid w:val="00E15FB4"/>
    <w:rsid w:val="00E16CB2"/>
    <w:rsid w:val="00E21C8E"/>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B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9A17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17B9"/>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34" Type="http://schemas.openxmlformats.org/officeDocument/2006/relationships/hyperlink" Target="https://www.bad.org.uk/pils/eczema-herpeticum/"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sepsis/" TargetMode="External"/><Relationship Id="rId50" Type="http://schemas.openxmlformats.org/officeDocument/2006/relationships/hyperlink" Target="https://www.medicines.org.uk/emc" TargetMode="External"/><Relationship Id="rId55" Type="http://schemas.openxmlformats.org/officeDocument/2006/relationships/hyperlink" Target="https://www.nhs.uk/conditions/impetigo/"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ackandbrownskin.co.uk/campaigns" TargetMode="External"/><Relationship Id="rId29" Type="http://schemas.openxmlformats.org/officeDocument/2006/relationships/hyperlink" Target="https://assets.publishing.service.gov.uk/media/5a82ce28e5274a2e8ab5970f/Greenbook_chapter_6.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nice.org.uk/guidance/mpg2/resources" TargetMode="External"/><Relationship Id="rId32" Type="http://schemas.openxmlformats.org/officeDocument/2006/relationships/hyperlink" Target="https://www.nhs.uk/conditions/atopic-eczema/" TargetMode="External"/><Relationship Id="rId37" Type="http://schemas.openxmlformats.org/officeDocument/2006/relationships/hyperlink" Target="https://www.nhs.uk/conditions/impetigo/" TargetMode="External"/><Relationship Id="rId40" Type="http://schemas.openxmlformats.org/officeDocument/2006/relationships/hyperlink" Target="https://www.nhs.uk/conditions/impetigo/" TargetMode="External"/><Relationship Id="rId45" Type="http://schemas.openxmlformats.org/officeDocument/2006/relationships/hyperlink" Target="https://www.nhs.uk/conditions/impetigo/" TargetMode="External"/><Relationship Id="rId53" Type="http://schemas.openxmlformats.org/officeDocument/2006/relationships/hyperlink" Target="https://assets.publishing.service.gov.uk/government/uploads/system/uploads/attachment_data/file/138296/dh_103653__1_.pdf" TargetMode="External"/><Relationship Id="rId58" Type="http://schemas.openxmlformats.org/officeDocument/2006/relationships/hyperlink" Target="https://sepsistrust.org/professional-resources/sepsis-e-learning/"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sepsis/" TargetMode="External"/><Relationship Id="rId43" Type="http://schemas.openxmlformats.org/officeDocument/2006/relationships/hyperlink" Target="https://bnf.nice.org.uk/" TargetMode="External"/><Relationship Id="rId48" Type="http://schemas.openxmlformats.org/officeDocument/2006/relationships/hyperlink" Target="https://transform.england.nhs.uk/information-governance/guidance/records-management-code/" TargetMode="External"/><Relationship Id="rId56" Type="http://schemas.openxmlformats.org/officeDocument/2006/relationships/hyperlink" Target="https://cks.nice.org.uk/topics/impetigo/" TargetMode="External"/><Relationship Id="rId64" Type="http://schemas.openxmlformats.org/officeDocument/2006/relationships/fontTable" Target="fontTable.xml"/><Relationship Id="rId8" Type="http://schemas.openxmlformats.org/officeDocument/2006/relationships/hyperlink" Target="https://www.nice.org.uk/guidance/mpg2/chapter/Recommendations" TargetMode="External"/><Relationship Id="rId51" Type="http://schemas.openxmlformats.org/officeDocument/2006/relationships/hyperlink" Target="https://bnf.nice.org.uk/"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nhs.uk/conditions/contact-dermatitis/" TargetMode="External"/><Relationship Id="rId38" Type="http://schemas.openxmlformats.org/officeDocument/2006/relationships/hyperlink" Target="https://www.nhs.uk/conditions/impetigo/" TargetMode="External"/><Relationship Id="rId46" Type="http://schemas.openxmlformats.org/officeDocument/2006/relationships/hyperlink" Target="https://elearning.rcgp.org.uk/mod/book/view.php?id=13511&amp;chapterid=784" TargetMode="External"/><Relationship Id="rId59" Type="http://schemas.openxmlformats.org/officeDocument/2006/relationships/hyperlink" Target="https://doi.org/10.1093/fampra/cmy104" TargetMode="External"/><Relationship Id="rId20" Type="http://schemas.openxmlformats.org/officeDocument/2006/relationships/hyperlink" Target="https://www.cppe.ac.uk/gateway/sepsis" TargetMode="External"/><Relationship Id="rId41" Type="http://schemas.openxmlformats.org/officeDocument/2006/relationships/hyperlink" Target="https://www.medicines.org.uk/emc" TargetMode="External"/><Relationship Id="rId54" Type="http://schemas.openxmlformats.org/officeDocument/2006/relationships/hyperlink" Target="https://www.nice.org.uk/guidance/mpg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assets.publishing.service.gov.uk/government/uploads/system/uploads/attachment_data/file/1012943/Green_book_of_immunisation_28a_Shingles.pdf" TargetMode="External"/><Relationship Id="rId36" Type="http://schemas.openxmlformats.org/officeDocument/2006/relationships/hyperlink" Target="https://www.bad.org.uk/pils/impetigo/" TargetMode="External"/><Relationship Id="rId49" Type="http://schemas.openxmlformats.org/officeDocument/2006/relationships/hyperlink" Target="https://www.bad.org.uk/pils/impetigo/" TargetMode="External"/><Relationship Id="rId57" Type="http://schemas.openxmlformats.org/officeDocument/2006/relationships/hyperlink" Target="https://www.nice.org.uk/guidance/ng153"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yellowcard.mhra.gov.uk/" TargetMode="External"/><Relationship Id="rId52" Type="http://schemas.openxmlformats.org/officeDocument/2006/relationships/hyperlink" Target="https://bnfc.nice.org.uk/"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cks.nice.org.uk/topics/impetigo/background-information/com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2751-788B-4703-AEED-AA3880E1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4936</Words>
  <Characters>29421</Characters>
  <Application>Microsoft Office Word</Application>
  <DocSecurity>0</DocSecurity>
  <Lines>1014</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2026-04-01T08:27:00Z</dcterms:created>
  <dcterms:modified xsi:type="dcterms:W3CDTF">2026-04-02T16:21:00Z</dcterms:modified>
</cp:coreProperties>
</file>