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E09C" w14:textId="77777777" w:rsidR="00ED77AC" w:rsidRDefault="00ED77AC" w:rsidP="00ED77AC">
      <w:pPr>
        <w:jc w:val="right"/>
        <w:rPr>
          <w:rFonts w:asciiTheme="minorHAnsi" w:hAnsiTheme="minorHAnsi" w:cstheme="minorHAnsi"/>
          <w:b/>
          <w:szCs w:val="28"/>
          <w:lang w:eastAsia="zh-TW"/>
        </w:rPr>
      </w:pPr>
      <w:bookmarkStart w:id="0" w:name="_Hlk107827988"/>
    </w:p>
    <w:p w14:paraId="11FA74D7" w14:textId="77777777" w:rsidR="00ED77AC" w:rsidRDefault="00ED77AC" w:rsidP="00ED77AC">
      <w:pPr>
        <w:jc w:val="right"/>
        <w:rPr>
          <w:rFonts w:asciiTheme="minorHAnsi" w:hAnsiTheme="minorHAnsi" w:cstheme="minorHAnsi"/>
          <w:b/>
          <w:szCs w:val="28"/>
          <w:lang w:eastAsia="zh-TW"/>
        </w:rPr>
      </w:pPr>
    </w:p>
    <w:p w14:paraId="79A5BF9B" w14:textId="202DA407" w:rsidR="00ED77AC" w:rsidRPr="00C11EAA" w:rsidRDefault="00ED77AC" w:rsidP="00ED77AC">
      <w:pPr>
        <w:jc w:val="right"/>
        <w:rPr>
          <w:rFonts w:asciiTheme="minorHAnsi" w:hAnsiTheme="minorHAnsi" w:cstheme="minorHAnsi"/>
          <w:b/>
          <w:szCs w:val="28"/>
          <w:lang w:eastAsia="zh-TW"/>
        </w:rPr>
      </w:pPr>
      <w:r w:rsidRPr="00C11EAA">
        <w:rPr>
          <w:rFonts w:asciiTheme="minorHAnsi" w:hAnsiTheme="minorHAnsi" w:cstheme="minorHAnsi"/>
          <w:b/>
          <w:szCs w:val="28"/>
          <w:lang w:eastAsia="zh-TW"/>
        </w:rPr>
        <w:t>Appendix 4</w:t>
      </w:r>
    </w:p>
    <w:p w14:paraId="66B48CE0" w14:textId="77777777" w:rsidR="00ED77AC" w:rsidRPr="00C11EAA" w:rsidRDefault="00ED77AC" w:rsidP="00ED77AC">
      <w:pPr>
        <w:jc w:val="center"/>
        <w:rPr>
          <w:rFonts w:asciiTheme="minorHAnsi" w:hAnsiTheme="minorHAnsi" w:cstheme="minorHAnsi"/>
          <w:b/>
          <w:sz w:val="8"/>
          <w:szCs w:val="28"/>
          <w:lang w:eastAsia="zh-TW"/>
        </w:rPr>
      </w:pPr>
    </w:p>
    <w:p w14:paraId="378D590C" w14:textId="77777777" w:rsidR="00ED77AC" w:rsidRPr="00C11EAA" w:rsidRDefault="00ED77AC" w:rsidP="00ED77AC">
      <w:pPr>
        <w:jc w:val="center"/>
        <w:rPr>
          <w:rFonts w:asciiTheme="minorHAnsi" w:hAnsiTheme="minorHAnsi" w:cstheme="minorHAnsi"/>
          <w:b/>
          <w:sz w:val="28"/>
          <w:szCs w:val="28"/>
          <w:lang w:eastAsia="zh-TW"/>
        </w:rPr>
      </w:pPr>
      <w:r w:rsidRPr="00C11EAA">
        <w:rPr>
          <w:rFonts w:asciiTheme="minorHAnsi" w:hAnsiTheme="minorHAnsi" w:cstheme="minorHAnsi"/>
          <w:b/>
          <w:sz w:val="28"/>
          <w:szCs w:val="28"/>
          <w:lang w:eastAsia="zh-TW"/>
        </w:rPr>
        <w:t>Pharmacy Site Feasibility Form</w:t>
      </w:r>
    </w:p>
    <w:p w14:paraId="449DFBDF" w14:textId="77777777" w:rsidR="00ED77AC" w:rsidRPr="00C11EAA" w:rsidRDefault="00ED77AC" w:rsidP="00ED77AC">
      <w:pPr>
        <w:ind w:firstLine="720"/>
        <w:rPr>
          <w:rFonts w:asciiTheme="minorHAnsi" w:hAnsiTheme="minorHAnsi" w:cstheme="minorHAnsi"/>
          <w:b/>
          <w:lang w:eastAsia="zh-TW"/>
        </w:rPr>
      </w:pPr>
      <w:r w:rsidRPr="00C11EAA">
        <w:rPr>
          <w:rFonts w:asciiTheme="minorHAnsi" w:hAnsiTheme="minorHAnsi" w:cstheme="minorHAnsi"/>
          <w:b/>
          <w:lang w:eastAsia="zh-TW"/>
        </w:rPr>
        <w:t xml:space="preserve">Site Name: </w:t>
      </w:r>
    </w:p>
    <w:p w14:paraId="7BD48408" w14:textId="77777777" w:rsidR="00ED77AC" w:rsidRPr="00C11EAA" w:rsidRDefault="00ED77AC" w:rsidP="00ED77AC">
      <w:pPr>
        <w:ind w:firstLine="720"/>
        <w:rPr>
          <w:rFonts w:asciiTheme="minorHAnsi" w:hAnsiTheme="minorHAnsi" w:cstheme="minorHAnsi"/>
          <w:b/>
          <w:lang w:eastAsia="zh-TW"/>
        </w:rPr>
      </w:pPr>
      <w:r w:rsidRPr="00C11EAA">
        <w:rPr>
          <w:rFonts w:asciiTheme="minorHAnsi" w:hAnsiTheme="minorHAnsi" w:cstheme="minorHAnsi"/>
          <w:b/>
          <w:lang w:eastAsia="zh-TW"/>
        </w:rPr>
        <w:t xml:space="preserve">Protocol: </w:t>
      </w:r>
    </w:p>
    <w:p w14:paraId="22DA27EF" w14:textId="77777777" w:rsidR="00ED77AC" w:rsidRPr="00C11EAA" w:rsidRDefault="00ED77AC" w:rsidP="00ED77AC">
      <w:pPr>
        <w:jc w:val="center"/>
        <w:rPr>
          <w:rFonts w:asciiTheme="minorHAnsi" w:hAnsiTheme="minorHAnsi" w:cstheme="minorHAnsi"/>
          <w:b/>
          <w:sz w:val="16"/>
          <w:lang w:eastAsia="zh-TW"/>
        </w:rPr>
      </w:pPr>
    </w:p>
    <w:p w14:paraId="38ED3A66" w14:textId="0B8605D0" w:rsidR="00ED77AC" w:rsidRPr="00C11EAA" w:rsidRDefault="00ED77AC" w:rsidP="00ED77AC">
      <w:pPr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48D0F185">
        <w:rPr>
          <w:rFonts w:asciiTheme="minorHAnsi" w:hAnsiTheme="minorHAnsi"/>
          <w:b/>
          <w:i/>
          <w:lang w:eastAsia="zh-TW"/>
        </w:rPr>
        <w:t xml:space="preserve">The purpose of this document is to collect essential information on your site IMP management procedures.  The information reported will be provided to </w:t>
      </w:r>
      <w:r w:rsidRPr="48D0F185">
        <w:rPr>
          <w:rFonts w:asciiTheme="minorHAnsi" w:hAnsiTheme="minorHAnsi"/>
          <w:b/>
          <w:i/>
          <w:color w:val="FF0000"/>
          <w:lang w:eastAsia="zh-TW"/>
        </w:rPr>
        <w:t>Insert Sponsor/CTU Name here</w:t>
      </w:r>
      <w:r w:rsidRPr="48D0F185">
        <w:rPr>
          <w:rFonts w:asciiTheme="minorHAnsi" w:hAnsiTheme="minorHAnsi"/>
          <w:b/>
          <w:i/>
          <w:lang w:eastAsia="zh-TW"/>
        </w:rPr>
        <w:t xml:space="preserve"> prior to </w:t>
      </w:r>
      <w:r w:rsidRPr="48D0F185">
        <w:rPr>
          <w:rFonts w:asciiTheme="minorHAnsi" w:hAnsiTheme="minorHAnsi"/>
          <w:b/>
          <w:lang w:eastAsia="zh-TW"/>
        </w:rPr>
        <w:t>the</w:t>
      </w:r>
      <w:r w:rsidRPr="48D0F185">
        <w:rPr>
          <w:rFonts w:asciiTheme="minorHAnsi" w:hAnsiTheme="minorHAnsi"/>
          <w:b/>
          <w:i/>
          <w:lang w:eastAsia="zh-TW"/>
        </w:rPr>
        <w:t xml:space="preserve"> site activation visit.</w:t>
      </w:r>
    </w:p>
    <w:p w14:paraId="7FE62528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lang w:eastAsia="zh-TW"/>
        </w:rPr>
      </w:pPr>
      <w:r w:rsidRPr="00C11EAA">
        <w:rPr>
          <w:rFonts w:asciiTheme="minorHAnsi" w:hAnsiTheme="minorHAnsi" w:cstheme="minorHAnsi"/>
          <w:b/>
          <w:color w:val="0000FF"/>
          <w:lang w:eastAsia="zh-TW"/>
        </w:rPr>
        <w:t>STUDY LOGISTICS</w:t>
      </w:r>
      <w:r w:rsidRPr="00C11EAA">
        <w:rPr>
          <w:rFonts w:asciiTheme="minorHAnsi" w:hAnsiTheme="minorHAnsi" w:cstheme="minorHAnsi"/>
          <w:b/>
          <w:color w:val="0000FF"/>
          <w:sz w:val="20"/>
          <w:szCs w:val="20"/>
          <w:lang w:eastAsia="zh-TW"/>
        </w:rPr>
        <w:t xml:space="preserve"> </w:t>
      </w:r>
      <w:r w:rsidRPr="00C11EAA">
        <w:rPr>
          <w:rFonts w:asciiTheme="minorHAnsi" w:hAnsiTheme="minorHAnsi" w:cstheme="minorHAnsi"/>
          <w:b/>
          <w:lang w:eastAsia="zh-TW"/>
        </w:rPr>
        <w:t>(To be completed by the Trial Manager or Sponsor Pharmacy Representative)</w:t>
      </w:r>
    </w:p>
    <w:p w14:paraId="3B2C6206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>Specify if IMP is Blinded: Yes/No</w:t>
      </w:r>
    </w:p>
    <w:p w14:paraId="30B948A3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 xml:space="preserve">Randomisation and Product allocation system: </w:t>
      </w:r>
    </w:p>
    <w:p w14:paraId="4F24617E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 xml:space="preserve">Initial IMP is supplied at: Local Site Activation/ Randomisation of first participant                                  </w:t>
      </w:r>
    </w:p>
    <w:p w14:paraId="41BCF52A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 xml:space="preserve">Is IMP automatically supplied or do the site manage further </w:t>
      </w:r>
      <w:proofErr w:type="gramStart"/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>supplies?:</w:t>
      </w:r>
      <w:proofErr w:type="gramEnd"/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 xml:space="preserve"> </w:t>
      </w:r>
    </w:p>
    <w:p w14:paraId="091636A9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 xml:space="preserve">Study Equipment is Supplied: </w:t>
      </w:r>
    </w:p>
    <w:p w14:paraId="343BA22D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 xml:space="preserve">Estimated Pre activation visit date: </w:t>
      </w:r>
    </w:p>
    <w:p w14:paraId="6EC95556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sz w:val="20"/>
          <w:szCs w:val="20"/>
          <w:lang w:eastAsia="zh-TW"/>
        </w:rPr>
      </w:pPr>
      <w:r w:rsidRPr="00C11EAA">
        <w:rPr>
          <w:rFonts w:asciiTheme="minorHAnsi" w:hAnsiTheme="minorHAnsi" w:cstheme="minorHAnsi"/>
          <w:b/>
          <w:sz w:val="20"/>
          <w:szCs w:val="20"/>
          <w:lang w:eastAsia="zh-TW"/>
        </w:rPr>
        <w:t>Other Important Information Site to be aware of:</w:t>
      </w:r>
    </w:p>
    <w:p w14:paraId="3CDBBEE6" w14:textId="77777777" w:rsidR="00ED77AC" w:rsidRPr="00C11EAA" w:rsidRDefault="00ED77AC" w:rsidP="00ED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  <w:lang w:eastAsia="zh-TW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3080"/>
        <w:gridCol w:w="1281"/>
        <w:gridCol w:w="1800"/>
        <w:gridCol w:w="4579"/>
      </w:tblGrid>
      <w:tr w:rsidR="00ED77AC" w:rsidRPr="00C11EAA" w14:paraId="4BD79CAA" w14:textId="77777777" w:rsidTr="002000EE">
        <w:tc>
          <w:tcPr>
            <w:tcW w:w="3080" w:type="dxa"/>
          </w:tcPr>
          <w:p w14:paraId="553764BB" w14:textId="2F663A38" w:rsidR="00ED77AC" w:rsidRPr="00C11EAA" w:rsidRDefault="00ED77AC" w:rsidP="002000EE">
            <w:pPr>
              <w:rPr>
                <w:rFonts w:asciiTheme="minorHAnsi" w:hAnsiTheme="minorHAnsi"/>
                <w:b/>
              </w:rPr>
            </w:pPr>
            <w:r w:rsidRPr="48D0F185">
              <w:rPr>
                <w:rFonts w:asciiTheme="minorHAnsi" w:hAnsiTheme="minorHAnsi"/>
                <w:b/>
              </w:rPr>
              <w:t>IMPs</w:t>
            </w:r>
            <w:r w:rsidR="4A92CB28" w:rsidRPr="48D0F185">
              <w:rPr>
                <w:rFonts w:asciiTheme="minorHAnsi" w:hAnsiTheme="minorHAnsi"/>
                <w:b/>
                <w:bCs/>
              </w:rPr>
              <w:t>/NIMPs</w:t>
            </w:r>
            <w:r w:rsidRPr="48D0F18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081" w:type="dxa"/>
            <w:gridSpan w:val="2"/>
          </w:tcPr>
          <w:p w14:paraId="49203858" w14:textId="77777777" w:rsidR="00ED77AC" w:rsidRPr="00C11EAA" w:rsidRDefault="00ED77AC" w:rsidP="002000EE">
            <w:pPr>
              <w:rPr>
                <w:rFonts w:asciiTheme="minorHAnsi" w:hAnsiTheme="minorHAnsi" w:cstheme="minorHAnsi"/>
                <w:b/>
              </w:rPr>
            </w:pPr>
            <w:r w:rsidRPr="00C11EAA">
              <w:rPr>
                <w:rFonts w:asciiTheme="minorHAnsi" w:hAnsiTheme="minorHAnsi" w:cstheme="minorHAnsi"/>
                <w:b/>
              </w:rPr>
              <w:t>Formulation</w:t>
            </w:r>
          </w:p>
        </w:tc>
        <w:tc>
          <w:tcPr>
            <w:tcW w:w="4579" w:type="dxa"/>
          </w:tcPr>
          <w:p w14:paraId="741E5CB6" w14:textId="77777777" w:rsidR="00ED77AC" w:rsidRPr="00C11EAA" w:rsidRDefault="00ED77AC" w:rsidP="002000EE">
            <w:pPr>
              <w:rPr>
                <w:rFonts w:asciiTheme="minorHAnsi" w:hAnsiTheme="minorHAnsi" w:cstheme="minorHAnsi"/>
                <w:b/>
              </w:rPr>
            </w:pPr>
            <w:r w:rsidRPr="00C11EAA">
              <w:rPr>
                <w:rFonts w:asciiTheme="minorHAnsi" w:hAnsiTheme="minorHAnsi" w:cstheme="minorHAnsi"/>
                <w:b/>
              </w:rPr>
              <w:t>Acceptable Temperate Range</w:t>
            </w:r>
          </w:p>
        </w:tc>
      </w:tr>
      <w:tr w:rsidR="00ED77AC" w:rsidRPr="00C11EAA" w14:paraId="0271606A" w14:textId="77777777" w:rsidTr="002000EE">
        <w:tc>
          <w:tcPr>
            <w:tcW w:w="3080" w:type="dxa"/>
          </w:tcPr>
          <w:p w14:paraId="29A20AFD" w14:textId="77777777" w:rsidR="00ED77AC" w:rsidRPr="00C11EAA" w:rsidRDefault="00ED77AC" w:rsidP="002000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81" w:type="dxa"/>
            <w:gridSpan w:val="2"/>
          </w:tcPr>
          <w:p w14:paraId="488C4E99" w14:textId="77777777" w:rsidR="00ED77AC" w:rsidRPr="00C11EAA" w:rsidRDefault="00ED77AC" w:rsidP="002000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79" w:type="dxa"/>
          </w:tcPr>
          <w:p w14:paraId="49B01062" w14:textId="77777777" w:rsidR="00ED77AC" w:rsidRPr="00C11EAA" w:rsidRDefault="00ED77AC" w:rsidP="002000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77AC" w:rsidRPr="00C11EAA" w14:paraId="6FBFAB6E" w14:textId="77777777" w:rsidTr="002000EE">
        <w:tc>
          <w:tcPr>
            <w:tcW w:w="10740" w:type="dxa"/>
            <w:gridSpan w:val="4"/>
          </w:tcPr>
          <w:p w14:paraId="528C69B2" w14:textId="77777777" w:rsidR="00ED77AC" w:rsidRPr="00C11EAA" w:rsidRDefault="00ED77AC" w:rsidP="002000EE">
            <w:pPr>
              <w:rPr>
                <w:rFonts w:asciiTheme="minorHAnsi" w:hAnsiTheme="minorHAnsi" w:cstheme="minorHAnsi"/>
                <w:b/>
              </w:rPr>
            </w:pPr>
            <w:r w:rsidRPr="00C11EAA">
              <w:rPr>
                <w:rFonts w:asciiTheme="minorHAnsi" w:hAnsiTheme="minorHAnsi" w:cstheme="minorHAnsi"/>
                <w:b/>
              </w:rPr>
              <w:t xml:space="preserve">Key Site Pharmacy Contacts </w:t>
            </w:r>
          </w:p>
        </w:tc>
      </w:tr>
      <w:tr w:rsidR="00ED77AC" w:rsidRPr="00C11EAA" w14:paraId="65600959" w14:textId="77777777" w:rsidTr="002000EE">
        <w:tc>
          <w:tcPr>
            <w:tcW w:w="4361" w:type="dxa"/>
            <w:gridSpan w:val="2"/>
          </w:tcPr>
          <w:p w14:paraId="27207CAB" w14:textId="77777777" w:rsidR="00ED77AC" w:rsidRPr="00C11EAA" w:rsidRDefault="00ED77AC" w:rsidP="002000EE">
            <w:pPr>
              <w:rPr>
                <w:rFonts w:asciiTheme="minorHAnsi" w:hAnsiTheme="minorHAnsi" w:cstheme="minorHAnsi"/>
              </w:rPr>
            </w:pPr>
            <w:r w:rsidRPr="00C11EAA">
              <w:rPr>
                <w:rFonts w:asciiTheme="minorHAnsi" w:hAnsiTheme="minorHAnsi" w:cstheme="minorHAnsi"/>
              </w:rPr>
              <w:t>Pharmacist Name:</w:t>
            </w:r>
          </w:p>
        </w:tc>
        <w:tc>
          <w:tcPr>
            <w:tcW w:w="6379" w:type="dxa"/>
            <w:gridSpan w:val="2"/>
          </w:tcPr>
          <w:p w14:paraId="245B8091" w14:textId="77777777" w:rsidR="00ED77AC" w:rsidRPr="00C11EAA" w:rsidRDefault="00ED77AC" w:rsidP="002000EE">
            <w:pPr>
              <w:rPr>
                <w:rFonts w:asciiTheme="minorHAnsi" w:hAnsiTheme="minorHAnsi" w:cstheme="minorHAnsi"/>
              </w:rPr>
            </w:pPr>
            <w:r w:rsidRPr="00C11EAA">
              <w:rPr>
                <w:rFonts w:asciiTheme="minorHAnsi" w:hAnsiTheme="minorHAnsi" w:cstheme="minorHAnsi"/>
              </w:rPr>
              <w:t>Pharmacy Technician Name</w:t>
            </w:r>
          </w:p>
        </w:tc>
      </w:tr>
      <w:tr w:rsidR="00ED77AC" w:rsidRPr="00C11EAA" w14:paraId="0E7613F8" w14:textId="77777777" w:rsidTr="002000EE">
        <w:tc>
          <w:tcPr>
            <w:tcW w:w="4361" w:type="dxa"/>
            <w:gridSpan w:val="2"/>
          </w:tcPr>
          <w:p w14:paraId="305390E5" w14:textId="77777777" w:rsidR="00ED77AC" w:rsidRPr="00C11EAA" w:rsidRDefault="00ED77AC" w:rsidP="002000EE">
            <w:pPr>
              <w:rPr>
                <w:rFonts w:asciiTheme="minorHAnsi" w:hAnsiTheme="minorHAnsi" w:cstheme="minorHAnsi"/>
              </w:rPr>
            </w:pPr>
            <w:r w:rsidRPr="00C11EAA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6379" w:type="dxa"/>
            <w:gridSpan w:val="2"/>
          </w:tcPr>
          <w:p w14:paraId="10EA7ACF" w14:textId="77777777" w:rsidR="00ED77AC" w:rsidRPr="00C11EAA" w:rsidRDefault="00ED77AC" w:rsidP="002000EE">
            <w:pPr>
              <w:rPr>
                <w:rFonts w:asciiTheme="minorHAnsi" w:hAnsiTheme="minorHAnsi" w:cstheme="minorHAnsi"/>
              </w:rPr>
            </w:pPr>
            <w:r w:rsidRPr="00C11EAA">
              <w:rPr>
                <w:rFonts w:asciiTheme="minorHAnsi" w:hAnsiTheme="minorHAnsi" w:cstheme="minorHAnsi"/>
              </w:rPr>
              <w:t>Email:</w:t>
            </w:r>
          </w:p>
        </w:tc>
      </w:tr>
      <w:tr w:rsidR="00ED77AC" w:rsidRPr="00C11EAA" w14:paraId="5860721F" w14:textId="77777777" w:rsidTr="002000EE">
        <w:tc>
          <w:tcPr>
            <w:tcW w:w="4361" w:type="dxa"/>
            <w:gridSpan w:val="2"/>
          </w:tcPr>
          <w:p w14:paraId="62E8D07B" w14:textId="1F78E356" w:rsidR="00ED77AC" w:rsidRPr="00C11EAA" w:rsidRDefault="00ED77AC" w:rsidP="002000EE">
            <w:pPr>
              <w:rPr>
                <w:rFonts w:asciiTheme="minorHAnsi" w:hAnsiTheme="minorHAnsi" w:cstheme="minorHAnsi"/>
              </w:rPr>
            </w:pPr>
            <w:r w:rsidRPr="00C11EAA">
              <w:rPr>
                <w:rFonts w:asciiTheme="minorHAnsi" w:hAnsiTheme="minorHAnsi" w:cstheme="minorHAnsi"/>
              </w:rPr>
              <w:t xml:space="preserve">Please specify Pharmacy </w:t>
            </w:r>
            <w:r w:rsidR="009F723E" w:rsidRPr="00C11EAA">
              <w:rPr>
                <w:rFonts w:asciiTheme="minorHAnsi" w:hAnsiTheme="minorHAnsi" w:cstheme="minorHAnsi"/>
              </w:rPr>
              <w:t>Team’s availability</w:t>
            </w:r>
            <w:r w:rsidRPr="00C11EAA">
              <w:rPr>
                <w:rFonts w:asciiTheme="minorHAnsi" w:hAnsiTheme="minorHAnsi" w:cstheme="minorHAnsi"/>
              </w:rPr>
              <w:t xml:space="preserve"> for Pre-Activation Visit</w:t>
            </w:r>
            <w:r w:rsidRPr="00C11EAA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1892F227" w14:textId="77777777" w:rsidR="00ED77AC" w:rsidRPr="00C11EAA" w:rsidRDefault="00ED77AC" w:rsidP="002000EE">
            <w:pPr>
              <w:rPr>
                <w:rFonts w:asciiTheme="minorHAnsi" w:hAnsiTheme="minorHAnsi" w:cstheme="minorHAnsi"/>
              </w:rPr>
            </w:pPr>
            <w:r w:rsidRPr="00C11EAA">
              <w:rPr>
                <w:rFonts w:asciiTheme="minorHAnsi" w:hAnsiTheme="minorHAnsi" w:cstheme="minorHAnsi"/>
              </w:rPr>
              <w:t>Specify Date(s):</w:t>
            </w:r>
          </w:p>
        </w:tc>
      </w:tr>
    </w:tbl>
    <w:p w14:paraId="0706F2B2" w14:textId="77777777" w:rsidR="00ED77AC" w:rsidRPr="00C11EAA" w:rsidRDefault="00ED77AC" w:rsidP="00ED77AC">
      <w:pPr>
        <w:shd w:val="clear" w:color="auto" w:fill="FFFFFF" w:themeFill="background1"/>
        <w:rPr>
          <w:rFonts w:asciiTheme="minorHAnsi" w:hAnsiTheme="minorHAnsi" w:cstheme="minorHAnsi"/>
          <w:i/>
          <w:sz w:val="20"/>
          <w:szCs w:val="20"/>
          <w:lang w:eastAsia="zh-TW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6941"/>
        <w:gridCol w:w="1814"/>
      </w:tblGrid>
      <w:tr w:rsidR="00ED77AC" w:rsidRPr="002B09A2" w14:paraId="156DC229" w14:textId="77777777" w:rsidTr="002D7974">
        <w:trPr>
          <w:tblHeader/>
        </w:trPr>
        <w:tc>
          <w:tcPr>
            <w:tcW w:w="1877" w:type="dxa"/>
            <w:vAlign w:val="center"/>
          </w:tcPr>
          <w:p w14:paraId="30994B91" w14:textId="77777777" w:rsidR="00ED77AC" w:rsidRPr="002B09A2" w:rsidRDefault="00ED77AC" w:rsidP="002B09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6941" w:type="dxa"/>
            <w:vAlign w:val="center"/>
          </w:tcPr>
          <w:p w14:paraId="03F4B64C" w14:textId="77777777" w:rsidR="00ED77AC" w:rsidRPr="002B09A2" w:rsidRDefault="00ED77AC" w:rsidP="002B09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Site Pharmacy Team’s Processes &amp; Procedures</w:t>
            </w:r>
          </w:p>
        </w:tc>
        <w:tc>
          <w:tcPr>
            <w:tcW w:w="1814" w:type="dxa"/>
            <w:vAlign w:val="center"/>
          </w:tcPr>
          <w:p w14:paraId="31EB4147" w14:textId="29341F47" w:rsidR="002B09A2" w:rsidRDefault="00ED77AC" w:rsidP="002B09A2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Checked by Trial Manager/CTU/ Sponsor</w:t>
            </w:r>
          </w:p>
          <w:p w14:paraId="5E02330F" w14:textId="18989DD2" w:rsidR="00ED77AC" w:rsidRPr="002B09A2" w:rsidRDefault="00ED77AC" w:rsidP="002B09A2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[Date &amp; Initials]</w:t>
            </w:r>
          </w:p>
        </w:tc>
      </w:tr>
      <w:tr w:rsidR="00ED77AC" w:rsidRPr="002B09A2" w14:paraId="0C8E33E7" w14:textId="77777777" w:rsidTr="002D7974">
        <w:tc>
          <w:tcPr>
            <w:tcW w:w="1877" w:type="dxa"/>
            <w:shd w:val="clear" w:color="auto" w:fill="F2F2F2" w:themeFill="background1" w:themeFillShade="F2"/>
          </w:tcPr>
          <w:p w14:paraId="2EBE4E1A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  <w:shd w:val="clear" w:color="auto" w:fill="F2F2F2" w:themeFill="background1" w:themeFillShade="F2"/>
          </w:tcPr>
          <w:p w14:paraId="55C6FF8E" w14:textId="7DE121ED" w:rsidR="00ED77AC" w:rsidRPr="002B09A2" w:rsidRDefault="00ED77AC" w:rsidP="002000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Please provide a contact name &amp; address for </w:t>
            </w:r>
            <w:r w:rsidR="002B09A2" w:rsidRPr="48D0F185">
              <w:rPr>
                <w:rFonts w:asciiTheme="minorHAnsi" w:hAnsiTheme="minorHAnsi"/>
                <w:b/>
                <w:sz w:val="22"/>
                <w:szCs w:val="22"/>
              </w:rPr>
              <w:t>IMP</w:t>
            </w:r>
            <w:r w:rsidR="7087D637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</w:t>
            </w:r>
            <w:r w:rsidR="002B09A2"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deliveries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4E46C8B2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color w:val="0000FF"/>
                <w:sz w:val="22"/>
                <w:szCs w:val="22"/>
              </w:rPr>
            </w:pPr>
          </w:p>
        </w:tc>
      </w:tr>
      <w:tr w:rsidR="00ED77AC" w:rsidRPr="002B09A2" w14:paraId="20948FC5" w14:textId="77777777" w:rsidTr="002D7974">
        <w:tc>
          <w:tcPr>
            <w:tcW w:w="1877" w:type="dxa"/>
          </w:tcPr>
          <w:p w14:paraId="4669D339" w14:textId="77777777" w:rsidR="00ED77AC" w:rsidRPr="002B09A2" w:rsidRDefault="00ED77AC" w:rsidP="002000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941" w:type="dxa"/>
          </w:tcPr>
          <w:p w14:paraId="64D91549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127AB7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1AFABF96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77AC" w:rsidRPr="002B09A2" w14:paraId="70E7DB21" w14:textId="77777777" w:rsidTr="002D7974">
        <w:tc>
          <w:tcPr>
            <w:tcW w:w="1877" w:type="dxa"/>
            <w:shd w:val="clear" w:color="auto" w:fill="F2F2F2" w:themeFill="background1" w:themeFillShade="F2"/>
          </w:tcPr>
          <w:p w14:paraId="7E5C4DD5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6941" w:type="dxa"/>
            <w:shd w:val="clear" w:color="auto" w:fill="F2F2F2" w:themeFill="background1" w:themeFillShade="F2"/>
          </w:tcPr>
          <w:p w14:paraId="3622D958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Who will check if stock is received in the correct conditions &amp; is suitable for use?  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71F8CD46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D77AC" w:rsidRPr="002B09A2" w14:paraId="64E1806C" w14:textId="77777777" w:rsidTr="002D7974">
        <w:tc>
          <w:tcPr>
            <w:tcW w:w="1877" w:type="dxa"/>
          </w:tcPr>
          <w:p w14:paraId="09CE85FD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941" w:type="dxa"/>
          </w:tcPr>
          <w:p w14:paraId="52F6FE45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68858238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D77AC" w:rsidRPr="002B09A2" w14:paraId="123EE0D0" w14:textId="77777777" w:rsidTr="002D7974">
        <w:tc>
          <w:tcPr>
            <w:tcW w:w="1877" w:type="dxa"/>
            <w:shd w:val="clear" w:color="auto" w:fill="F2F2F2" w:themeFill="background1" w:themeFillShade="F2"/>
          </w:tcPr>
          <w:p w14:paraId="3A08A685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6941" w:type="dxa"/>
            <w:shd w:val="clear" w:color="auto" w:fill="F2F2F2" w:themeFill="background1" w:themeFillShade="F2"/>
          </w:tcPr>
          <w:p w14:paraId="78E91CBF" w14:textId="1946F977" w:rsidR="00ED77AC" w:rsidRPr="002B09A2" w:rsidRDefault="00ED77AC" w:rsidP="002000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Will IMP</w:t>
            </w:r>
            <w:r w:rsidR="431BBB91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be stored outside of the pharmacy unit (</w:t>
            </w:r>
            <w:r w:rsidR="002B09A2" w:rsidRPr="48D0F185">
              <w:rPr>
                <w:rFonts w:asciiTheme="minorHAnsi" w:hAnsiTheme="minorHAnsi"/>
                <w:b/>
                <w:sz w:val="22"/>
                <w:szCs w:val="22"/>
              </w:rPr>
              <w:t>e.g.,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satellite sites, on ward, private dialysis unit, pharmacy stores)?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2200C2D3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D77AC" w:rsidRPr="002B09A2" w14:paraId="0D154DBD" w14:textId="77777777" w:rsidTr="002D7974">
        <w:tc>
          <w:tcPr>
            <w:tcW w:w="1877" w:type="dxa"/>
          </w:tcPr>
          <w:p w14:paraId="11433BF8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941" w:type="dxa"/>
          </w:tcPr>
          <w:p w14:paraId="5B60599B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A7836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1BC26E7C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D77AC" w:rsidRPr="002B09A2" w14:paraId="021C5893" w14:textId="77777777" w:rsidTr="002D7974">
        <w:tc>
          <w:tcPr>
            <w:tcW w:w="1877" w:type="dxa"/>
            <w:shd w:val="clear" w:color="auto" w:fill="F2F2F2" w:themeFill="background1" w:themeFillShade="F2"/>
          </w:tcPr>
          <w:p w14:paraId="0553F21A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6941" w:type="dxa"/>
            <w:shd w:val="clear" w:color="auto" w:fill="F2F2F2" w:themeFill="background1" w:themeFillShade="F2"/>
          </w:tcPr>
          <w:p w14:paraId="007B89E5" w14:textId="66FF7723" w:rsidR="00ED77AC" w:rsidRPr="002B09A2" w:rsidRDefault="00ED77AC" w:rsidP="002000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Will the IMP</w:t>
            </w:r>
            <w:r w:rsidR="5CC13675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require any significant transportation that could put the IMP at risk of a temperature excursion?</w:t>
            </w:r>
          </w:p>
          <w:p w14:paraId="1E65BD62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401F0C01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77AC" w:rsidRPr="002B09A2" w14:paraId="0F0D3C4E" w14:textId="77777777" w:rsidTr="48D0F185">
        <w:tc>
          <w:tcPr>
            <w:tcW w:w="1877" w:type="dxa"/>
          </w:tcPr>
          <w:p w14:paraId="147E9EE0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941" w:type="dxa"/>
          </w:tcPr>
          <w:p w14:paraId="58A1B5F1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  <w:p w14:paraId="4ECDC2BB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814" w:type="dxa"/>
            <w:vMerge/>
          </w:tcPr>
          <w:p w14:paraId="46B45427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D77AC" w:rsidRPr="002B09A2" w14:paraId="58DEDF53" w14:textId="77777777" w:rsidTr="002D7974">
        <w:tc>
          <w:tcPr>
            <w:tcW w:w="1877" w:type="dxa"/>
            <w:shd w:val="clear" w:color="auto" w:fill="F2F2F2" w:themeFill="background1" w:themeFillShade="F2"/>
          </w:tcPr>
          <w:p w14:paraId="09CF318A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6941" w:type="dxa"/>
            <w:shd w:val="clear" w:color="auto" w:fill="F2F2F2" w:themeFill="background1" w:themeFillShade="F2"/>
          </w:tcPr>
          <w:p w14:paraId="6CAC2D42" w14:textId="747B3482" w:rsidR="00ED77AC" w:rsidRPr="002B09A2" w:rsidRDefault="00ED77AC" w:rsidP="002000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Please describe the method used (manual / electronic) to monitor IMP</w:t>
            </w:r>
            <w:r w:rsidR="36139909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 (when required)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temperature whilst in storage &amp; how temperature excursions are identified?  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24512AAC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D77AC" w:rsidRPr="002B09A2" w14:paraId="0E1BB293" w14:textId="77777777" w:rsidTr="002D7974">
        <w:trPr>
          <w:trHeight w:val="708"/>
        </w:trPr>
        <w:tc>
          <w:tcPr>
            <w:tcW w:w="1877" w:type="dxa"/>
          </w:tcPr>
          <w:p w14:paraId="792A60FE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941" w:type="dxa"/>
          </w:tcPr>
          <w:p w14:paraId="69D7FB6A" w14:textId="77777777" w:rsidR="00ED77AC" w:rsidRPr="002B09A2" w:rsidRDefault="00ED77AC" w:rsidP="002000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1DD4F730" w14:textId="77777777" w:rsidR="00ED77AC" w:rsidRPr="002B09A2" w:rsidRDefault="00ED77AC" w:rsidP="002000E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546C1A2D" w14:textId="52350E4F" w:rsidR="009F723E" w:rsidRDefault="009F723E"/>
    <w:p w14:paraId="5872BDFF" w14:textId="44EFBC8C" w:rsidR="009F723E" w:rsidRDefault="009F723E"/>
    <w:p w14:paraId="3C2129B1" w14:textId="5F49352E" w:rsidR="009F723E" w:rsidRDefault="009F723E"/>
    <w:p w14:paraId="168A034D" w14:textId="47AD4F6E" w:rsidR="009F723E" w:rsidRDefault="009F723E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804"/>
        <w:gridCol w:w="1814"/>
      </w:tblGrid>
      <w:tr w:rsidR="009F723E" w:rsidRPr="002B09A2" w14:paraId="5BD08BBF" w14:textId="77777777" w:rsidTr="002D7974">
        <w:tc>
          <w:tcPr>
            <w:tcW w:w="2014" w:type="dxa"/>
            <w:vAlign w:val="center"/>
          </w:tcPr>
          <w:p w14:paraId="3AE9A632" w14:textId="71B8C0BD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6804" w:type="dxa"/>
            <w:vAlign w:val="center"/>
          </w:tcPr>
          <w:p w14:paraId="30999BAA" w14:textId="2F99B4AF" w:rsidR="009F723E" w:rsidRPr="002B09A2" w:rsidRDefault="25CEA011" w:rsidP="009F72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Location</w:t>
            </w:r>
            <w:r w:rsidR="009F723E"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Pharmacy Team’s Processes &amp; Procedures</w:t>
            </w:r>
          </w:p>
        </w:tc>
        <w:tc>
          <w:tcPr>
            <w:tcW w:w="1814" w:type="dxa"/>
            <w:vAlign w:val="center"/>
          </w:tcPr>
          <w:p w14:paraId="07C76118" w14:textId="77777777" w:rsidR="009F723E" w:rsidRDefault="009F723E" w:rsidP="009F72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Checked by Trial Manager/CTU/ Sponsor</w:t>
            </w:r>
          </w:p>
          <w:p w14:paraId="0FF597E3" w14:textId="06E47A4A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[Date &amp; Initials]</w:t>
            </w:r>
          </w:p>
        </w:tc>
      </w:tr>
      <w:tr w:rsidR="009F723E" w:rsidRPr="002B09A2" w14:paraId="0A4C7F4C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579E657A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72A7DC5F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If manual temperature monitoring is used how frequently is this checked and how is this managed during weekends?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2CBE2DA9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6EA7DB2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CE4CC36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07B167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D1903A7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3AE219E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7AA94924" w14:textId="77777777" w:rsidTr="002D7974">
        <w:tc>
          <w:tcPr>
            <w:tcW w:w="2014" w:type="dxa"/>
          </w:tcPr>
          <w:p w14:paraId="33BC325E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55E51CFC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5195CB69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0BFF2849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4B67EDA7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D14F802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 temperature excursions outside of the acceptable temperature range (see study logistics above)</w:t>
            </w: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 be reported to the trial manager/CTU.  Who will be responsible for notifying the trial manager/CTU?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587B447C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05C5B198" w14:textId="77777777" w:rsidTr="002D7974">
        <w:tc>
          <w:tcPr>
            <w:tcW w:w="2014" w:type="dxa"/>
            <w:shd w:val="clear" w:color="auto" w:fill="FFFFFF" w:themeFill="background1"/>
          </w:tcPr>
          <w:p w14:paraId="56B926D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  <w:shd w:val="clear" w:color="auto" w:fill="FFFFFF" w:themeFill="background1"/>
          </w:tcPr>
          <w:p w14:paraId="1813503C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37F9D0A2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6FADEA1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0C3AC66D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45DAEB89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What procedures are in place to ensure the calibration and maintenance of the pharmacy equipment (refrigerator, thermometer &amp; alarm) are performed according to the manufacturing guidelines?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7A8AB97D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1ADB0020" w14:textId="77777777" w:rsidTr="002D7974">
        <w:tc>
          <w:tcPr>
            <w:tcW w:w="2014" w:type="dxa"/>
          </w:tcPr>
          <w:p w14:paraId="513BA7D2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78A1FB40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30CFE4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60A45197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10565750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5EA07F2D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4E3BB9FD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What procedures are in place within pharmacy in the event of a power failure?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645AF42D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26634D77" w14:textId="77777777" w:rsidTr="002D7974">
        <w:tc>
          <w:tcPr>
            <w:tcW w:w="2014" w:type="dxa"/>
          </w:tcPr>
          <w:p w14:paraId="5B60604B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1B5AFAFC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0C5B51F1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271C116D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4A9F899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56DA0D8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Is there a back-up refrigerator/freezer in case of an emergency? Where are they located?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39C07382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6119B9EB" w14:textId="77777777" w:rsidTr="002D7974">
        <w:tc>
          <w:tcPr>
            <w:tcW w:w="2014" w:type="dxa"/>
          </w:tcPr>
          <w:p w14:paraId="7AD55C35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663F66BF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559337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52FD790D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192675A0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32FE502D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156A616" w14:textId="1D1B0329" w:rsidR="009F723E" w:rsidRPr="002B09A2" w:rsidRDefault="009F723E" w:rsidP="009F72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How will IMP</w:t>
            </w:r>
            <w:r w:rsidR="397D3CDA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 (when required)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treatment requests be provided to the person dispensing the drug for each patient? (</w:t>
            </w:r>
            <w:proofErr w:type="spellStart"/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E.g</w:t>
            </w:r>
            <w:proofErr w:type="spellEnd"/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how will they know which batch No. or Med No. to dispense?)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542E8EBB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409E507B" w14:textId="77777777" w:rsidTr="002D7974">
        <w:tc>
          <w:tcPr>
            <w:tcW w:w="2014" w:type="dxa"/>
          </w:tcPr>
          <w:p w14:paraId="737B3EDB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5A275F8D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33899823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61C5D42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14824964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5463879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If dose is based on weight, is there a robust process in place for updating weight in the prescribing system?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51F16E2C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409457EE" w14:textId="77777777" w:rsidTr="002D7974">
        <w:tc>
          <w:tcPr>
            <w:tcW w:w="2014" w:type="dxa"/>
          </w:tcPr>
          <w:p w14:paraId="79328D8E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236D85F6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3BB8EE22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27B286A2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15FE2D8A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5325C612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Will authorised prescriptions be filed in pharmacy for review by the monitor/trial manager/CTU? 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6B2C908E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4B2C7984" w14:textId="77777777" w:rsidTr="002D7974">
        <w:tc>
          <w:tcPr>
            <w:tcW w:w="2014" w:type="dxa"/>
          </w:tcPr>
          <w:p w14:paraId="06E3AFD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67DCE341" w14:textId="77777777" w:rsidR="009F723E" w:rsidRPr="002B09A2" w:rsidRDefault="009F723E" w:rsidP="009F72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200717E5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1BAE74AF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043EA82E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72C69D69" w14:textId="2B64AF89" w:rsidR="009F723E" w:rsidRPr="002B09A2" w:rsidRDefault="009F723E" w:rsidP="009F72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How will you ensure IMP</w:t>
            </w:r>
            <w:r w:rsidR="206DA90F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 (when required)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remains within the correct storage conditions from dispensing to administration?  (E.g. will reconstituted medication have an expiration date/time?) 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4891C7E5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46CC6618" w14:textId="77777777" w:rsidTr="002D7974">
        <w:tc>
          <w:tcPr>
            <w:tcW w:w="2014" w:type="dxa"/>
          </w:tcPr>
          <w:p w14:paraId="0EBF24E9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55F7AF1F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06261C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78F0BE96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2346561A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2A758C40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15. 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7A922B71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If aseptic units are being used, when is the next shut-down for routine deep cleaning and how long does the shutdown take? Do you foresee any impact this will have on the conduct of this study?</w:t>
            </w:r>
            <w:r w:rsidRPr="002B09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54999718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4B3D5CD1" w14:textId="77777777" w:rsidTr="002D7974">
        <w:tc>
          <w:tcPr>
            <w:tcW w:w="2014" w:type="dxa"/>
          </w:tcPr>
          <w:p w14:paraId="5C61E9E0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33562CB0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EE118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6A2291B9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51B0490D" w14:textId="72EF61F8" w:rsidR="002D7974" w:rsidRDefault="002D7974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804"/>
        <w:gridCol w:w="1814"/>
      </w:tblGrid>
      <w:tr w:rsidR="002D7974" w:rsidRPr="002B09A2" w14:paraId="35933CD1" w14:textId="77777777" w:rsidTr="00CF4065">
        <w:tc>
          <w:tcPr>
            <w:tcW w:w="2014" w:type="dxa"/>
            <w:vAlign w:val="center"/>
          </w:tcPr>
          <w:p w14:paraId="08F4AAEC" w14:textId="302D6607" w:rsidR="002D7974" w:rsidRPr="002B09A2" w:rsidRDefault="002D7974" w:rsidP="002D7974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Item</w:t>
            </w:r>
          </w:p>
        </w:tc>
        <w:tc>
          <w:tcPr>
            <w:tcW w:w="6804" w:type="dxa"/>
            <w:vAlign w:val="center"/>
          </w:tcPr>
          <w:p w14:paraId="2D4DC93F" w14:textId="326EE85E" w:rsidR="002D7974" w:rsidRPr="002B09A2" w:rsidRDefault="4EF521E6" w:rsidP="002D79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Delivery Location</w:t>
            </w:r>
            <w:r w:rsidR="002D7974"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Pharmacy Team’s Processes &amp; Procedures</w:t>
            </w:r>
          </w:p>
        </w:tc>
        <w:tc>
          <w:tcPr>
            <w:tcW w:w="1814" w:type="dxa"/>
            <w:vAlign w:val="center"/>
          </w:tcPr>
          <w:p w14:paraId="6D3733B3" w14:textId="77777777" w:rsidR="002D7974" w:rsidRDefault="002D7974" w:rsidP="002D7974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Checked by Trial Manager/CTU/ Sponsor</w:t>
            </w:r>
          </w:p>
          <w:p w14:paraId="1C2E417E" w14:textId="79C74911" w:rsidR="002D7974" w:rsidRPr="002B09A2" w:rsidRDefault="002D7974" w:rsidP="002D7974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[Date &amp; Initials]</w:t>
            </w:r>
          </w:p>
        </w:tc>
      </w:tr>
      <w:tr w:rsidR="009F723E" w:rsidRPr="002B09A2" w14:paraId="4ADD7A30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0C1EAC60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16.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FC78850" w14:textId="2F0A6CFD" w:rsidR="009F723E" w:rsidRPr="002B09A2" w:rsidRDefault="009F723E" w:rsidP="009F72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What procedures are in place to arrange for unused/used/expired / damaged IMP</w:t>
            </w:r>
            <w:r w:rsidR="64ED8AC5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 (when required)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to be destroyed on site or off site? Please attach SOPs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74C529B2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46B2E8B" w14:textId="77777777" w:rsidTr="002D7974">
        <w:tc>
          <w:tcPr>
            <w:tcW w:w="2014" w:type="dxa"/>
          </w:tcPr>
          <w:p w14:paraId="2DA56C4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3E37249A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6483EEC0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F723E" w:rsidRPr="002B09A2" w14:paraId="4708D5DA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0EE54877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D19B907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Do you prefer to use your own drug accountability log or the Sponsor’s Accountability Logs? If you intend to use your own, please provide a copy for review.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2EDBF312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DE26197" w14:textId="77777777" w:rsidTr="002D7974">
        <w:tc>
          <w:tcPr>
            <w:tcW w:w="2014" w:type="dxa"/>
          </w:tcPr>
          <w:p w14:paraId="3900DDA5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7143C76C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467B2F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3AF0AB24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76D4DBB7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30C6ABB5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18.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50B60E07" w14:textId="2E93473D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What procedures are in place to ensure new pharmacy staff receives appropriate training for their role and how to manage the IMP</w:t>
            </w:r>
            <w:r w:rsidR="1F6E8FE1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 (when required)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for the study?</w:t>
            </w:r>
          </w:p>
          <w:p w14:paraId="7345031F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3995C1A3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13249FB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14CEBC3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EFD7FEA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E211950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2C49F35E" w14:textId="77777777" w:rsidTr="002D7974">
        <w:tc>
          <w:tcPr>
            <w:tcW w:w="2014" w:type="dxa"/>
          </w:tcPr>
          <w:p w14:paraId="5EFDEA86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4E1AF80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7BA9630D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860F4E2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2C0A2A8D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19.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1D0F2F0D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Will pharmacy produce study specific documents / work instructions?  If yes, please list documents below as the monitor will need to review them. 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6A8CD8AA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7514A1EC" w14:textId="77777777" w:rsidTr="002D7974">
        <w:tc>
          <w:tcPr>
            <w:tcW w:w="2014" w:type="dxa"/>
            <w:shd w:val="clear" w:color="auto" w:fill="FFFFFF" w:themeFill="background1"/>
          </w:tcPr>
          <w:p w14:paraId="7A9F56FE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  <w:shd w:val="clear" w:color="auto" w:fill="FFFFFF" w:themeFill="background1"/>
          </w:tcPr>
          <w:p w14:paraId="4DD946C2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237C5D51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C1DEC24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3394CF19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20.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ED9CF5D" w14:textId="72BE8D5C" w:rsidR="009F723E" w:rsidRPr="002B09A2" w:rsidRDefault="009F723E" w:rsidP="009F72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>Please provide the email address for IMP</w:t>
            </w:r>
            <w:r w:rsidR="07D28C4A" w:rsidRPr="48D0F185">
              <w:rPr>
                <w:rFonts w:asciiTheme="minorHAnsi" w:hAnsiTheme="minorHAnsi"/>
                <w:b/>
                <w:bCs/>
                <w:sz w:val="22"/>
                <w:szCs w:val="22"/>
              </w:rPr>
              <w:t>/NIMP (when required)</w:t>
            </w:r>
            <w:r w:rsidRPr="48D0F185">
              <w:rPr>
                <w:rFonts w:asciiTheme="minorHAnsi" w:hAnsiTheme="minorHAnsi"/>
                <w:b/>
                <w:sz w:val="22"/>
                <w:szCs w:val="22"/>
              </w:rPr>
              <w:t xml:space="preserve"> Notifications for your pharmacy team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34F52875" w14:textId="77777777" w:rsidR="009F723E" w:rsidRPr="002B09A2" w:rsidRDefault="009F723E" w:rsidP="009F723E">
            <w:pPr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F723E" w:rsidRPr="002B09A2" w14:paraId="668CCE4D" w14:textId="77777777" w:rsidTr="002D7974">
        <w:tc>
          <w:tcPr>
            <w:tcW w:w="2014" w:type="dxa"/>
            <w:shd w:val="clear" w:color="auto" w:fill="FFFFFF" w:themeFill="background1"/>
          </w:tcPr>
          <w:p w14:paraId="62F90089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  <w:shd w:val="clear" w:color="auto" w:fill="FFFFFF" w:themeFill="background1"/>
          </w:tcPr>
          <w:p w14:paraId="05967159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87142F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141E3967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1AE2046D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42D34E6B" w14:textId="77777777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21. </w:t>
            </w:r>
          </w:p>
        </w:tc>
        <w:tc>
          <w:tcPr>
            <w:tcW w:w="6804" w:type="dxa"/>
          </w:tcPr>
          <w:p w14:paraId="3F742EAC" w14:textId="28B6CDFA" w:rsidR="009F723E" w:rsidRPr="002B09A2" w:rsidRDefault="009F723E" w:rsidP="009F723E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specify if your pharmacy has any internal requirements to be in place before a </w:t>
            </w:r>
            <w:r w:rsidR="00501079"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Pre-Activation</w:t>
            </w: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visit date can be confirmed?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672F411E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69EE062D" w14:textId="77777777" w:rsidTr="002D7974">
        <w:tc>
          <w:tcPr>
            <w:tcW w:w="2014" w:type="dxa"/>
          </w:tcPr>
          <w:p w14:paraId="6BD08BFB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3A9719D7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C7181C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F4BD31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110AE489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12B4E7C" w14:textId="77777777" w:rsidTr="002D7974">
        <w:tc>
          <w:tcPr>
            <w:tcW w:w="2014" w:type="dxa"/>
            <w:shd w:val="clear" w:color="auto" w:fill="F2F2F2" w:themeFill="background1" w:themeFillShade="F2"/>
          </w:tcPr>
          <w:p w14:paraId="6B6FE534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EB8FB92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provide any additional information including relevant SOPs </w:t>
            </w:r>
            <w:proofErr w:type="spellStart"/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ie</w:t>
            </w:r>
            <w:proofErr w:type="spellEnd"/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. Recall SOP, electronic prescribing CT SOP if used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14:paraId="5997D74B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56E346EF" w14:textId="77777777" w:rsidTr="48D0F185">
        <w:tc>
          <w:tcPr>
            <w:tcW w:w="2014" w:type="dxa"/>
          </w:tcPr>
          <w:p w14:paraId="656EB6A6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6361E2B5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4322E1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9DE582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14:paraId="6B7A88E9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07FA7D44" w14:textId="77777777" w:rsidTr="002D7974">
        <w:tc>
          <w:tcPr>
            <w:tcW w:w="2014" w:type="dxa"/>
          </w:tcPr>
          <w:p w14:paraId="68251511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6804" w:type="dxa"/>
          </w:tcPr>
          <w:p w14:paraId="71A609A2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CV and GCP for all members of the trials pharmacy team who will be named on the delegation log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09CC919A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9F723E" w:rsidRPr="002B09A2" w14:paraId="398CB905" w14:textId="77777777" w:rsidTr="002D7974">
        <w:tc>
          <w:tcPr>
            <w:tcW w:w="2014" w:type="dxa"/>
          </w:tcPr>
          <w:p w14:paraId="2FA455A6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9A2">
              <w:rPr>
                <w:rFonts w:asciiTheme="minorHAnsi" w:hAnsiTheme="minorHAnsi" w:cstheme="minorHAnsi"/>
                <w:b/>
                <w:sz w:val="22"/>
                <w:szCs w:val="22"/>
              </w:rPr>
              <w:t>Pharmacy Response</w:t>
            </w:r>
          </w:p>
        </w:tc>
        <w:tc>
          <w:tcPr>
            <w:tcW w:w="6804" w:type="dxa"/>
          </w:tcPr>
          <w:p w14:paraId="4E7680C5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36D9A3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481469" w14:textId="77777777" w:rsidR="009F723E" w:rsidRPr="002B09A2" w:rsidRDefault="009F723E" w:rsidP="009F7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</w:tcPr>
          <w:p w14:paraId="1A43E3F4" w14:textId="77777777" w:rsidR="009F723E" w:rsidRPr="002B09A2" w:rsidRDefault="009F723E" w:rsidP="009F72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66A2C330" w14:textId="77777777" w:rsidR="00ED77AC" w:rsidRPr="002B09A2" w:rsidRDefault="00ED77AC" w:rsidP="00ED77AC">
      <w:pPr>
        <w:shd w:val="clear" w:color="auto" w:fill="FFFFFF" w:themeFill="background1"/>
        <w:rPr>
          <w:rFonts w:asciiTheme="minorHAnsi" w:hAnsiTheme="minorHAnsi" w:cstheme="minorHAnsi"/>
          <w:i/>
          <w:sz w:val="18"/>
          <w:szCs w:val="18"/>
          <w:lang w:eastAsia="zh-TW"/>
        </w:rPr>
      </w:pPr>
    </w:p>
    <w:p w14:paraId="0D27087E" w14:textId="3A8DB9D4" w:rsidR="00ED77AC" w:rsidRDefault="00ED77AC" w:rsidP="002D797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1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i/>
          <w:sz w:val="18"/>
          <w:szCs w:val="18"/>
          <w:lang w:eastAsia="zh-TW"/>
        </w:rPr>
      </w:pPr>
      <w:r w:rsidRPr="002B09A2">
        <w:rPr>
          <w:rFonts w:asciiTheme="minorHAnsi" w:hAnsiTheme="minorHAnsi" w:cstheme="minorHAnsi"/>
          <w:b/>
          <w:i/>
          <w:sz w:val="18"/>
          <w:szCs w:val="18"/>
          <w:lang w:eastAsia="zh-TW"/>
        </w:rPr>
        <w:t>Site Pharmacy Staff to complete</w:t>
      </w:r>
    </w:p>
    <w:p w14:paraId="6A1EC611" w14:textId="77777777" w:rsidR="002D7974" w:rsidRPr="002B09A2" w:rsidRDefault="002D7974" w:rsidP="002D797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1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i/>
          <w:sz w:val="18"/>
          <w:szCs w:val="18"/>
          <w:lang w:eastAsia="zh-TW"/>
        </w:rPr>
      </w:pPr>
    </w:p>
    <w:p w14:paraId="44AA95DC" w14:textId="46A1CEFD" w:rsidR="00ED77AC" w:rsidRPr="002B09A2" w:rsidRDefault="00ED77AC" w:rsidP="002D797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1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i/>
          <w:sz w:val="18"/>
          <w:szCs w:val="18"/>
          <w:lang w:eastAsia="zh-TW"/>
        </w:rPr>
      </w:pPr>
      <w:r w:rsidRPr="002B09A2">
        <w:rPr>
          <w:rFonts w:asciiTheme="minorHAnsi" w:hAnsiTheme="minorHAnsi" w:cstheme="minorHAnsi"/>
          <w:b/>
          <w:i/>
          <w:sz w:val="18"/>
          <w:szCs w:val="18"/>
          <w:lang w:eastAsia="zh-TW"/>
        </w:rPr>
        <w:t>Completed by</w:t>
      </w:r>
      <w:r w:rsidR="002D7974" w:rsidRPr="002D7974">
        <w:rPr>
          <w:rFonts w:asciiTheme="minorHAnsi" w:hAnsiTheme="minorHAnsi" w:cstheme="minorHAnsi"/>
          <w:bCs/>
          <w:i/>
          <w:sz w:val="18"/>
          <w:szCs w:val="18"/>
          <w:lang w:eastAsia="zh-TW"/>
        </w:rPr>
        <w:t>_________________________________</w:t>
      </w:r>
      <w:r w:rsidRPr="002B09A2">
        <w:rPr>
          <w:rFonts w:asciiTheme="minorHAnsi" w:hAnsiTheme="minorHAnsi" w:cstheme="minorHAnsi"/>
          <w:i/>
          <w:sz w:val="18"/>
          <w:szCs w:val="18"/>
          <w:lang w:eastAsia="zh-TW"/>
        </w:rPr>
        <w:tab/>
      </w:r>
      <w:r w:rsidRPr="002B09A2">
        <w:rPr>
          <w:rFonts w:asciiTheme="minorHAnsi" w:hAnsiTheme="minorHAnsi" w:cstheme="minorHAnsi"/>
          <w:i/>
          <w:sz w:val="18"/>
          <w:szCs w:val="18"/>
          <w:lang w:eastAsia="zh-TW"/>
        </w:rPr>
        <w:tab/>
      </w:r>
      <w:proofErr w:type="gramStart"/>
      <w:r w:rsidRPr="002B09A2">
        <w:rPr>
          <w:rFonts w:asciiTheme="minorHAnsi" w:hAnsiTheme="minorHAnsi" w:cstheme="minorHAnsi"/>
          <w:b/>
          <w:i/>
          <w:sz w:val="18"/>
          <w:szCs w:val="18"/>
          <w:lang w:eastAsia="zh-TW"/>
        </w:rPr>
        <w:t>Date</w:t>
      </w:r>
      <w:r w:rsidR="002D7974">
        <w:rPr>
          <w:rFonts w:asciiTheme="minorHAnsi" w:hAnsiTheme="minorHAnsi" w:cstheme="minorHAnsi"/>
          <w:b/>
          <w:i/>
          <w:sz w:val="18"/>
          <w:szCs w:val="18"/>
          <w:lang w:eastAsia="zh-TW"/>
        </w:rPr>
        <w:t>:</w:t>
      </w:r>
      <w:r w:rsidR="002D7974" w:rsidRPr="002D7974">
        <w:rPr>
          <w:rFonts w:asciiTheme="minorHAnsi" w:hAnsiTheme="minorHAnsi" w:cstheme="minorHAnsi"/>
          <w:bCs/>
          <w:i/>
          <w:sz w:val="18"/>
          <w:szCs w:val="18"/>
          <w:lang w:eastAsia="zh-TW"/>
        </w:rPr>
        <w:t>_</w:t>
      </w:r>
      <w:proofErr w:type="gramEnd"/>
      <w:r w:rsidR="002D7974" w:rsidRPr="002D7974">
        <w:rPr>
          <w:rFonts w:asciiTheme="minorHAnsi" w:hAnsiTheme="minorHAnsi" w:cstheme="minorHAnsi"/>
          <w:bCs/>
          <w:i/>
          <w:sz w:val="18"/>
          <w:szCs w:val="18"/>
          <w:lang w:eastAsia="zh-TW"/>
        </w:rPr>
        <w:t>________________________________</w:t>
      </w:r>
    </w:p>
    <w:p w14:paraId="5F43E665" w14:textId="32D497AD" w:rsidR="00ED77AC" w:rsidRDefault="00ED77AC" w:rsidP="002D797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1" w:color="auto"/>
        </w:pBdr>
        <w:shd w:val="clear" w:color="auto" w:fill="F2F2F2" w:themeFill="background1" w:themeFillShade="F2"/>
        <w:rPr>
          <w:rFonts w:asciiTheme="minorHAnsi" w:hAnsiTheme="minorHAnsi" w:cstheme="minorHAnsi"/>
          <w:bCs/>
          <w:i/>
          <w:sz w:val="18"/>
          <w:szCs w:val="18"/>
          <w:lang w:eastAsia="zh-TW"/>
        </w:rPr>
      </w:pPr>
      <w:r w:rsidRPr="002B09A2">
        <w:rPr>
          <w:rFonts w:asciiTheme="minorHAnsi" w:hAnsiTheme="minorHAnsi" w:cstheme="minorHAnsi"/>
          <w:b/>
          <w:i/>
          <w:sz w:val="18"/>
          <w:szCs w:val="18"/>
          <w:lang w:eastAsia="zh-TW"/>
        </w:rPr>
        <w:t>Print Name:</w:t>
      </w:r>
      <w:r w:rsidRPr="002B09A2">
        <w:rPr>
          <w:rFonts w:asciiTheme="minorHAnsi" w:hAnsiTheme="minorHAnsi" w:cstheme="minorHAnsi"/>
          <w:i/>
          <w:sz w:val="18"/>
          <w:szCs w:val="18"/>
          <w:lang w:eastAsia="zh-TW"/>
        </w:rPr>
        <w:t xml:space="preserve">   </w:t>
      </w:r>
      <w:r w:rsidR="002D7974" w:rsidRPr="002D7974">
        <w:rPr>
          <w:rFonts w:asciiTheme="minorHAnsi" w:hAnsiTheme="minorHAnsi" w:cstheme="minorHAnsi"/>
          <w:bCs/>
          <w:i/>
          <w:sz w:val="18"/>
          <w:szCs w:val="18"/>
          <w:lang w:eastAsia="zh-TW"/>
        </w:rPr>
        <w:t>_________________________________</w:t>
      </w:r>
    </w:p>
    <w:p w14:paraId="20CBA5BC" w14:textId="77777777" w:rsidR="002D7974" w:rsidRPr="002B09A2" w:rsidRDefault="002D7974" w:rsidP="002D797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1" w:color="auto"/>
        </w:pBdr>
        <w:shd w:val="clear" w:color="auto" w:fill="F2F2F2" w:themeFill="background1" w:themeFillShade="F2"/>
        <w:rPr>
          <w:rFonts w:asciiTheme="minorHAnsi" w:hAnsiTheme="minorHAnsi" w:cstheme="minorHAnsi"/>
          <w:i/>
          <w:sz w:val="18"/>
          <w:szCs w:val="18"/>
          <w:lang w:eastAsia="zh-TW"/>
        </w:rPr>
      </w:pPr>
    </w:p>
    <w:p w14:paraId="4AEAA9DA" w14:textId="4FD4D3F7" w:rsidR="00ED77AC" w:rsidRPr="002B09A2" w:rsidRDefault="00ED77AC" w:rsidP="002D797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1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i/>
          <w:sz w:val="18"/>
          <w:szCs w:val="18"/>
          <w:lang w:eastAsia="zh-TW"/>
        </w:rPr>
      </w:pPr>
      <w:r w:rsidRPr="002B09A2">
        <w:rPr>
          <w:rFonts w:asciiTheme="minorHAnsi" w:hAnsiTheme="minorHAnsi" w:cstheme="minorHAnsi"/>
          <w:b/>
          <w:i/>
          <w:sz w:val="18"/>
          <w:szCs w:val="18"/>
          <w:lang w:eastAsia="zh-TW"/>
        </w:rPr>
        <w:t xml:space="preserve">Job Title:        </w:t>
      </w:r>
      <w:r w:rsidR="002D7974" w:rsidRPr="002D7974">
        <w:rPr>
          <w:rFonts w:asciiTheme="minorHAnsi" w:hAnsiTheme="minorHAnsi" w:cstheme="minorHAnsi"/>
          <w:bCs/>
          <w:i/>
          <w:sz w:val="18"/>
          <w:szCs w:val="18"/>
          <w:lang w:eastAsia="zh-TW"/>
        </w:rPr>
        <w:t>_________________________________</w:t>
      </w:r>
    </w:p>
    <w:p w14:paraId="2782DF06" w14:textId="19C5E392" w:rsidR="00ED77AC" w:rsidRPr="002B09A2" w:rsidRDefault="00ED77AC" w:rsidP="00ED77AC">
      <w:pPr>
        <w:rPr>
          <w:rFonts w:asciiTheme="minorHAnsi" w:hAnsiTheme="minorHAnsi" w:cstheme="minorHAnsi"/>
          <w:sz w:val="22"/>
          <w:szCs w:val="22"/>
        </w:rPr>
      </w:pPr>
      <w:r w:rsidRPr="002B09A2">
        <w:rPr>
          <w:rFonts w:asciiTheme="minorHAnsi" w:hAnsiTheme="minorHAnsi" w:cstheme="minorHAnsi"/>
          <w:b/>
          <w:i/>
          <w:sz w:val="18"/>
          <w:szCs w:val="18"/>
          <w:lang w:eastAsia="zh-TW"/>
        </w:rPr>
        <w:t>Please return completed copy to the Study Manager for review</w:t>
      </w:r>
      <w:bookmarkEnd w:id="0"/>
    </w:p>
    <w:sectPr w:rsidR="00ED77AC" w:rsidRPr="002B09A2" w:rsidSect="00496862">
      <w:headerReference w:type="default" r:id="rId10"/>
      <w:footerReference w:type="default" r:id="rId11"/>
      <w:pgSz w:w="11900" w:h="16840"/>
      <w:pgMar w:top="567" w:right="567" w:bottom="567" w:left="56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7231" w14:textId="77777777" w:rsidR="003E1247" w:rsidRDefault="003E1247" w:rsidP="00501079">
      <w:r>
        <w:separator/>
      </w:r>
    </w:p>
  </w:endnote>
  <w:endnote w:type="continuationSeparator" w:id="0">
    <w:p w14:paraId="3B3953DD" w14:textId="77777777" w:rsidR="003E1247" w:rsidRDefault="003E1247" w:rsidP="0050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425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6CDA5" w14:textId="77777777" w:rsidR="00366DC0" w:rsidRPr="00066423" w:rsidRDefault="00366DC0" w:rsidP="00066423">
        <w:pPr>
          <w:pStyle w:val="Footer"/>
          <w:jc w:val="center"/>
          <w:rPr>
            <w:rFonts w:cs="Arial"/>
            <w:b/>
            <w:color w:val="009D00"/>
            <w:sz w:val="22"/>
            <w:szCs w:val="28"/>
          </w:rPr>
        </w:pPr>
        <w:sdt>
          <w:sdtPr>
            <w:id w:val="-2107097706"/>
            <w:docPartObj>
              <w:docPartGallery w:val="Page Numbers (Bottom of Page)"/>
              <w:docPartUnique/>
            </w:docPartObj>
          </w:sdtPr>
          <w:sdtEndPr>
            <w:rPr>
              <w:b/>
              <w:noProof/>
            </w:rPr>
          </w:sdtEndPr>
          <w:sdtContent>
            <w:r w:rsidRPr="00496862">
              <w:rPr>
                <w:rFonts w:cs="Arial"/>
                <w:b/>
                <w:noProof/>
                <w:color w:val="009D00"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59E6673" wp14:editId="08CD37A0">
                      <wp:simplePos x="0" y="0"/>
                      <wp:positionH relativeFrom="column">
                        <wp:posOffset>-713105</wp:posOffset>
                      </wp:positionH>
                      <wp:positionV relativeFrom="paragraph">
                        <wp:posOffset>-16611</wp:posOffset>
                      </wp:positionV>
                      <wp:extent cx="10148835" cy="30145"/>
                      <wp:effectExtent l="0" t="0" r="24130" b="273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48835" cy="3014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1833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FB24E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15pt,-1.3pt" to="742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" strokecolor="#01833e" strokeweight="2pt"/>
                  </w:pict>
                </mc:Fallback>
              </mc:AlternateContent>
            </w:r>
            <w:r w:rsidRPr="00496862">
              <w:rPr>
                <w:rFonts w:cs="Arial"/>
                <w:b/>
                <w:color w:val="009D00"/>
                <w:sz w:val="22"/>
                <w:szCs w:val="28"/>
              </w:rPr>
              <w:t>The Role of the Sponsor Pharmacy in Clinical Trials of Investigational Medicinal Products (CTIMPs)</w:t>
            </w:r>
          </w:sdtContent>
        </w:sdt>
        <w:r w:rsidRPr="00066423">
          <w:rPr>
            <w:rFonts w:cs="Arial"/>
            <w:b/>
            <w:noProof/>
            <w:szCs w:val="28"/>
          </w:rPr>
          <mc:AlternateContent>
            <mc:Choice Requires="wps">
              <w:drawing>
                <wp:anchor distT="45720" distB="45720" distL="114300" distR="114300" simplePos="0" relativeHeight="251658243" behindDoc="0" locked="0" layoutInCell="1" allowOverlap="1" wp14:anchorId="43DBB38A" wp14:editId="5E839ABC">
                  <wp:simplePos x="0" y="0"/>
                  <wp:positionH relativeFrom="column">
                    <wp:posOffset>-180086</wp:posOffset>
                  </wp:positionH>
                  <wp:positionV relativeFrom="paragraph">
                    <wp:posOffset>168249</wp:posOffset>
                  </wp:positionV>
                  <wp:extent cx="2360930" cy="1404620"/>
                  <wp:effectExtent l="0" t="0" r="0" b="635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FE8A4" w14:textId="77777777" w:rsidR="00366DC0" w:rsidRPr="001C1001" w:rsidRDefault="00366DC0" w:rsidP="00066423">
                              <w:pPr>
                                <w:tabs>
                                  <w:tab w:val="center" w:pos="4513"/>
                                  <w:tab w:val="right" w:pos="9026"/>
                                </w:tabs>
                                <w:rPr>
                                  <w:b/>
                                  <w:sz w:val="22"/>
                                </w:rPr>
                              </w:pPr>
                              <w:hyperlink r:id="rId1" w:history="1">
                                <w:r w:rsidRPr="00360332">
                                  <w:rPr>
                                    <w:rStyle w:val="Hyperlink"/>
                                    <w:rFonts w:cs="Arial"/>
                                    <w:b/>
                                    <w:szCs w:val="28"/>
                                  </w:rPr>
                                  <w:t>www.sps.nhs.uk</w:t>
                                </w:r>
                              </w:hyperlink>
                              <w:r w:rsidRPr="001C1001">
                                <w:rPr>
                                  <w:rFonts w:cs="Arial"/>
                                  <w:b/>
                                  <w:color w:val="009D00"/>
                                  <w:szCs w:val="28"/>
                                </w:rPr>
                                <w:t xml:space="preserve">  </w:t>
                              </w:r>
                            </w:p>
                            <w:p w14:paraId="1DFCCA79" w14:textId="77777777" w:rsidR="00366DC0" w:rsidRDefault="00366DC0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3DBB38A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14.2pt;margin-top:13.25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pKVvPd8AAAAKAQAADwAAAAAAAAAA&#10;AAAAAABVBAAAZHJzL2Rvd25yZXYueG1sUEsFBgAAAAAEAAQA8wAAAGEFAAAAAA==&#10;" filled="f" stroked="f">
                  <v:textbox style="mso-fit-shape-to-text:t">
                    <w:txbxContent>
                      <w:p w14:paraId="592FE8A4" w14:textId="77777777" w:rsidR="00366DC0" w:rsidRPr="001C1001" w:rsidRDefault="00366DC0" w:rsidP="00066423">
                        <w:pPr>
                          <w:tabs>
                            <w:tab w:val="center" w:pos="4513"/>
                            <w:tab w:val="right" w:pos="9026"/>
                          </w:tabs>
                          <w:rPr>
                            <w:b/>
                            <w:sz w:val="22"/>
                          </w:rPr>
                        </w:pPr>
                        <w:hyperlink r:id="rId2" w:history="1">
                          <w:r w:rsidRPr="00360332">
                            <w:rPr>
                              <w:rStyle w:val="Hyperlink"/>
                              <w:rFonts w:cs="Arial"/>
                              <w:b/>
                              <w:szCs w:val="28"/>
                            </w:rPr>
                            <w:t>www.sps.nhs.uk</w:t>
                          </w:r>
                        </w:hyperlink>
                        <w:r w:rsidRPr="001C1001">
                          <w:rPr>
                            <w:rFonts w:cs="Arial"/>
                            <w:b/>
                            <w:color w:val="009D00"/>
                            <w:szCs w:val="28"/>
                          </w:rPr>
                          <w:t xml:space="preserve">  </w:t>
                        </w:r>
                      </w:p>
                      <w:p w14:paraId="1DFCCA79" w14:textId="77777777" w:rsidR="00366DC0" w:rsidRDefault="00366DC0"/>
                    </w:txbxContent>
                  </v:textbox>
                </v:shape>
              </w:pict>
            </mc:Fallback>
          </mc:AlternateContent>
        </w:r>
      </w:p>
      <w:p w14:paraId="798C04FC" w14:textId="77777777" w:rsidR="00366DC0" w:rsidRDefault="00366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EFFE" w14:textId="77777777" w:rsidR="003E1247" w:rsidRDefault="003E1247" w:rsidP="00501079">
      <w:r>
        <w:separator/>
      </w:r>
    </w:p>
  </w:footnote>
  <w:footnote w:type="continuationSeparator" w:id="0">
    <w:p w14:paraId="44FD5E42" w14:textId="77777777" w:rsidR="003E1247" w:rsidRDefault="003E1247" w:rsidP="0050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3829" w14:textId="77777777" w:rsidR="00366DC0" w:rsidRDefault="00366D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D7396D" wp14:editId="31C2E629">
          <wp:simplePos x="0" y="0"/>
          <wp:positionH relativeFrom="column">
            <wp:posOffset>-180870</wp:posOffset>
          </wp:positionH>
          <wp:positionV relativeFrom="paragraph">
            <wp:posOffset>9414</wp:posOffset>
          </wp:positionV>
          <wp:extent cx="1768094" cy="680484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578"/>
                  <a:stretch/>
                </pic:blipFill>
                <pic:spPr bwMode="auto">
                  <a:xfrm>
                    <a:off x="0" y="0"/>
                    <a:ext cx="1768094" cy="68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D2A">
      <w:rPr>
        <w:rFonts w:cs="Arial"/>
        <w:noProof/>
        <w:sz w:val="22"/>
        <w:szCs w:val="22"/>
        <w:lang w:eastAsia="en-GB"/>
      </w:rPr>
      <w:drawing>
        <wp:anchor distT="0" distB="0" distL="114300" distR="114300" simplePos="0" relativeHeight="251658241" behindDoc="0" locked="0" layoutInCell="1" allowOverlap="1" wp14:anchorId="1D048B63" wp14:editId="52641C4C">
          <wp:simplePos x="0" y="0"/>
          <wp:positionH relativeFrom="margin">
            <wp:align>right</wp:align>
          </wp:positionH>
          <wp:positionV relativeFrom="paragraph">
            <wp:posOffset>12582</wp:posOffset>
          </wp:positionV>
          <wp:extent cx="2030819" cy="782463"/>
          <wp:effectExtent l="0" t="0" r="762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819" cy="78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03CD67AC" w14:textId="77777777" w:rsidR="00366DC0" w:rsidRDefault="00366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AC"/>
    <w:rsid w:val="00172E56"/>
    <w:rsid w:val="00204DA0"/>
    <w:rsid w:val="00217CA4"/>
    <w:rsid w:val="00267A10"/>
    <w:rsid w:val="002729B2"/>
    <w:rsid w:val="002B09A2"/>
    <w:rsid w:val="002D7974"/>
    <w:rsid w:val="0030494E"/>
    <w:rsid w:val="0032755D"/>
    <w:rsid w:val="00366DC0"/>
    <w:rsid w:val="00387F15"/>
    <w:rsid w:val="00390AFA"/>
    <w:rsid w:val="003C2C51"/>
    <w:rsid w:val="003E1247"/>
    <w:rsid w:val="00472F27"/>
    <w:rsid w:val="00501079"/>
    <w:rsid w:val="00524DB5"/>
    <w:rsid w:val="00536CED"/>
    <w:rsid w:val="006468F6"/>
    <w:rsid w:val="007C3E53"/>
    <w:rsid w:val="009F723E"/>
    <w:rsid w:val="00AF74E1"/>
    <w:rsid w:val="00B1633D"/>
    <w:rsid w:val="00B9642E"/>
    <w:rsid w:val="00C427D9"/>
    <w:rsid w:val="00D82875"/>
    <w:rsid w:val="00ED77AC"/>
    <w:rsid w:val="00F5683E"/>
    <w:rsid w:val="00F86135"/>
    <w:rsid w:val="00FE5F80"/>
    <w:rsid w:val="045D33EE"/>
    <w:rsid w:val="07D28C4A"/>
    <w:rsid w:val="14175D60"/>
    <w:rsid w:val="1F6E8FE1"/>
    <w:rsid w:val="206DA90F"/>
    <w:rsid w:val="227F04CB"/>
    <w:rsid w:val="25CEA011"/>
    <w:rsid w:val="36139909"/>
    <w:rsid w:val="397D3CDA"/>
    <w:rsid w:val="431BBB91"/>
    <w:rsid w:val="48D0F185"/>
    <w:rsid w:val="4A92CB28"/>
    <w:rsid w:val="4EF521E6"/>
    <w:rsid w:val="534931EE"/>
    <w:rsid w:val="5CC13675"/>
    <w:rsid w:val="64ED8AC5"/>
    <w:rsid w:val="7087D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B8621"/>
  <w15:chartTrackingRefBased/>
  <w15:docId w15:val="{9E276ED9-CB0D-4680-AEFD-E3A4ECE2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PS"/>
    <w:qFormat/>
    <w:rsid w:val="00ED77AC"/>
    <w:pPr>
      <w:jc w:val="left"/>
    </w:pPr>
    <w:rPr>
      <w:rFonts w:ascii="Arial" w:eastAsiaTheme="minorEastAsia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Details">
    <w:name w:val="Personal Details"/>
    <w:basedOn w:val="DefaultParagraphFont"/>
    <w:uiPriority w:val="1"/>
    <w:qFormat/>
    <w:rsid w:val="00F5683E"/>
    <w:rPr>
      <w:rFonts w:ascii="Arial" w:hAnsi="Arial"/>
      <w:sz w:val="22"/>
    </w:rPr>
  </w:style>
  <w:style w:type="paragraph" w:styleId="Header">
    <w:name w:val="header"/>
    <w:aliases w:val="SPS Header"/>
    <w:basedOn w:val="Normal"/>
    <w:link w:val="HeaderChar"/>
    <w:uiPriority w:val="99"/>
    <w:unhideWhenUsed/>
    <w:rsid w:val="00ED77AC"/>
    <w:pPr>
      <w:tabs>
        <w:tab w:val="center" w:pos="4320"/>
        <w:tab w:val="right" w:pos="8640"/>
      </w:tabs>
    </w:pPr>
    <w:rPr>
      <w:b/>
      <w:color w:val="009D00"/>
      <w:sz w:val="28"/>
    </w:rPr>
  </w:style>
  <w:style w:type="character" w:customStyle="1" w:styleId="HeaderChar">
    <w:name w:val="Header Char"/>
    <w:aliases w:val="SPS Header Char"/>
    <w:basedOn w:val="DefaultParagraphFont"/>
    <w:link w:val="Header"/>
    <w:uiPriority w:val="99"/>
    <w:rsid w:val="00ED77AC"/>
    <w:rPr>
      <w:rFonts w:ascii="Arial" w:eastAsiaTheme="minorEastAsia" w:hAnsi="Arial"/>
      <w:b/>
      <w:color w:val="009D0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7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AC"/>
    <w:rPr>
      <w:rFonts w:ascii="Arial" w:eastAsiaTheme="minorEastAsia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77AC"/>
    <w:rPr>
      <w:rFonts w:ascii="Arial" w:hAnsi="Arial"/>
      <w:b w:val="0"/>
      <w:i w:val="0"/>
      <w:color w:val="009D00"/>
      <w:sz w:val="24"/>
      <w:u w:val="single"/>
    </w:rPr>
  </w:style>
  <w:style w:type="paragraph" w:styleId="Revision">
    <w:name w:val="Revision"/>
    <w:hidden/>
    <w:uiPriority w:val="99"/>
    <w:semiHidden/>
    <w:rsid w:val="00267A10"/>
    <w:pPr>
      <w:jc w:val="left"/>
    </w:pPr>
    <w:rPr>
      <w:rFonts w:ascii="Arial" w:eastAsiaTheme="minorEastAsia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.nhs.uk" TargetMode="External"/><Relationship Id="rId1" Type="http://schemas.openxmlformats.org/officeDocument/2006/relationships/hyperlink" Target="http://www.sps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ResourceTitle xmlns="68992351-3470-49a8-a481-12f6b99297ee" xsi:nil="true"/>
    <Category xmlns="68992351-3470-49a8-a481-12f6b99297ee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4" ma:contentTypeDescription="Create a new document." ma:contentTypeScope="" ma:versionID="adfe2209789c355b47c455b9a7697991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8fe9cc64db451fddd33692e566888813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Titl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Title" ma:index="20" nillable="true" ma:displayName="Resource Title" ma:format="Dropdown" ma:internalName="ResourceTitle">
      <xsd:simpleType>
        <xsd:restriction base="dms:Text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Choice">
          <xsd:enumeration value="Project"/>
          <xsd:enumeration value="Working Group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9DBF7-5162-4398-88D6-9FDD5DFFBB1C}">
  <ds:schemaRefs>
    <ds:schemaRef ds:uri="http://schemas.microsoft.com/office/2006/documentManagement/types"/>
    <ds:schemaRef ds:uri="0e74f7de-f6ee-43e7-878d-94213e15289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8992351-3470-49a8-a481-12f6b99297ee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161E099-5804-45BB-AE06-65A0D8187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97A84-9C04-46C8-A81F-BDAC6838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Anne</dc:creator>
  <cp:keywords/>
  <dc:description/>
  <cp:lastModifiedBy>Rachel Meeke</cp:lastModifiedBy>
  <cp:revision>3</cp:revision>
  <dcterms:created xsi:type="dcterms:W3CDTF">2026-04-29T08:48:00Z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