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4809613F" w:rsidR="007A1448" w:rsidRPr="00DF77C7" w:rsidRDefault="002D7077" w:rsidP="006529F3">
      <w:pPr>
        <w:pStyle w:val="PGDTitle2"/>
      </w:pPr>
      <w:r w:rsidRPr="002D7077">
        <w:rPr>
          <w:bCs/>
        </w:rPr>
        <w:t xml:space="preserve">Supply of clarithromycin tablets/oral suspension/oral solution for the treatment of </w:t>
      </w:r>
      <w:r w:rsidR="002604B7" w:rsidRPr="002604B7">
        <w:rPr>
          <w:bCs/>
        </w:rPr>
        <w:t>acute otitis media (AOM)</w:t>
      </w:r>
      <w:r w:rsidR="002604B7" w:rsidRPr="00CE2DD5">
        <w:rPr>
          <w:highlight w:val="cyan"/>
        </w:rPr>
        <w:t xml:space="preserve">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2D7077"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2D7077" w:rsidRDefault="002D7077" w:rsidP="002D7077">
            <w:pPr>
              <w:pStyle w:val="Tabletext"/>
            </w:pPr>
            <w:r>
              <w:t>Version 1.1</w:t>
            </w:r>
          </w:p>
          <w:p w14:paraId="6A6235FE" w14:textId="78178A75" w:rsidR="002D7077" w:rsidRPr="00764857" w:rsidRDefault="002D7077" w:rsidP="002D7077">
            <w:pPr>
              <w:pStyle w:val="Tabletext"/>
            </w:pPr>
            <w:r>
              <w:t>January 2025</w:t>
            </w:r>
          </w:p>
        </w:tc>
        <w:tc>
          <w:tcPr>
            <w:tcW w:w="7020" w:type="dxa"/>
            <w:tcBorders>
              <w:top w:val="single" w:sz="4" w:space="0" w:color="auto"/>
              <w:left w:val="single" w:sz="4" w:space="0" w:color="auto"/>
              <w:bottom w:val="single" w:sz="4" w:space="0" w:color="auto"/>
              <w:right w:val="single" w:sz="4" w:space="0" w:color="auto"/>
            </w:tcBorders>
          </w:tcPr>
          <w:p w14:paraId="179851D8" w14:textId="7122E83D" w:rsidR="002D7077" w:rsidRDefault="002D7077" w:rsidP="002D7077">
            <w:pPr>
              <w:pStyle w:val="Bulletindent1"/>
            </w:pPr>
            <w:r w:rsidRPr="000B4A6E">
              <w:t xml:space="preserve">Lercanidipine contraindicated with clarithromycin use highlighted in “Cautions including any relevant action to be taken” section </w:t>
            </w:r>
          </w:p>
          <w:p w14:paraId="498877E7" w14:textId="77777777" w:rsidR="002D7077" w:rsidRDefault="002D7077" w:rsidP="002D7077">
            <w:pPr>
              <w:pStyle w:val="Bulletindent1"/>
            </w:pPr>
            <w:r w:rsidRPr="000B4A6E">
              <w:t>Addition of:</w:t>
            </w:r>
          </w:p>
          <w:p w14:paraId="136CA7BF" w14:textId="77777777" w:rsidR="002D7077" w:rsidRDefault="002D7077" w:rsidP="002D7077">
            <w:pPr>
              <w:pStyle w:val="Bulletindent1"/>
              <w:numPr>
                <w:ilvl w:val="1"/>
                <w:numId w:val="15"/>
              </w:numPr>
            </w:pPr>
            <w:r w:rsidRPr="000B4A6E">
              <w:t xml:space="preserve"> “Chloroquine or hydroxychloroquine </w:t>
            </w:r>
          </w:p>
          <w:p w14:paraId="4A6C0129" w14:textId="77777777" w:rsidR="002D7077" w:rsidRDefault="002D7077" w:rsidP="002D7077">
            <w:pPr>
              <w:pStyle w:val="Bulletindent1"/>
              <w:numPr>
                <w:ilvl w:val="1"/>
                <w:numId w:val="15"/>
              </w:numPr>
            </w:pPr>
            <w:r w:rsidRPr="000B4A6E">
              <w:t xml:space="preserve"> </w:t>
            </w:r>
            <w:proofErr w:type="spellStart"/>
            <w:r w:rsidRPr="000B4A6E">
              <w:t>Lomitapide</w:t>
            </w:r>
            <w:proofErr w:type="spellEnd"/>
          </w:p>
          <w:p w14:paraId="2C755345" w14:textId="77777777" w:rsidR="002D7077" w:rsidRDefault="002D7077" w:rsidP="002D7077">
            <w:pPr>
              <w:pStyle w:val="Bulletindent1"/>
              <w:numPr>
                <w:ilvl w:val="1"/>
                <w:numId w:val="15"/>
              </w:numPr>
            </w:pPr>
            <w:r w:rsidRPr="000B4A6E">
              <w:t xml:space="preserve"> Ivabradine</w:t>
            </w:r>
          </w:p>
          <w:p w14:paraId="2C083B96" w14:textId="77777777" w:rsidR="002D7077" w:rsidRDefault="002D7077" w:rsidP="002D7077">
            <w:pPr>
              <w:pStyle w:val="Bulletindent1"/>
              <w:numPr>
                <w:ilvl w:val="1"/>
                <w:numId w:val="15"/>
              </w:numPr>
            </w:pPr>
            <w:r w:rsidRPr="000B4A6E">
              <w:lastRenderedPageBreak/>
              <w:t>Medicines where concomitant use with a strong CYP 3A4 inhibitor (i.e. clarithromycin) is contraindicated (e.g.</w:t>
            </w:r>
          </w:p>
          <w:p w14:paraId="52E2A1D6" w14:textId="77777777" w:rsidR="002D7077" w:rsidRDefault="002D7077" w:rsidP="002D7077">
            <w:pPr>
              <w:pStyle w:val="Bulletindent1"/>
              <w:numPr>
                <w:ilvl w:val="1"/>
                <w:numId w:val="15"/>
              </w:numPr>
            </w:pPr>
            <w:r w:rsidRPr="000B4A6E">
              <w:t>Avanafil</w:t>
            </w:r>
          </w:p>
          <w:p w14:paraId="5B677F5C" w14:textId="77777777" w:rsidR="002D7077" w:rsidRDefault="002D7077" w:rsidP="002D7077">
            <w:pPr>
              <w:pStyle w:val="Bulletindent1"/>
              <w:numPr>
                <w:ilvl w:val="1"/>
                <w:numId w:val="15"/>
              </w:numPr>
            </w:pPr>
            <w:r w:rsidRPr="000B4A6E">
              <w:t>Dronedarone</w:t>
            </w:r>
          </w:p>
          <w:p w14:paraId="2C8DC67D" w14:textId="77777777" w:rsidR="002D7077" w:rsidRDefault="002D7077" w:rsidP="002D7077">
            <w:pPr>
              <w:pStyle w:val="Bulletindent1"/>
              <w:numPr>
                <w:ilvl w:val="1"/>
                <w:numId w:val="15"/>
              </w:numPr>
            </w:pPr>
            <w:r w:rsidRPr="000B4A6E">
              <w:t>Eplerenone</w:t>
            </w:r>
          </w:p>
          <w:p w14:paraId="5604699F" w14:textId="77777777" w:rsidR="002D7077" w:rsidRDefault="002D7077" w:rsidP="002D7077">
            <w:pPr>
              <w:pStyle w:val="Bulletindent1"/>
              <w:numPr>
                <w:ilvl w:val="1"/>
                <w:numId w:val="15"/>
              </w:numPr>
            </w:pPr>
            <w:proofErr w:type="spellStart"/>
            <w:r w:rsidRPr="000B4A6E">
              <w:t>Finerenone</w:t>
            </w:r>
            <w:proofErr w:type="spellEnd"/>
          </w:p>
          <w:p w14:paraId="0254EC28" w14:textId="77777777" w:rsidR="002D7077" w:rsidRDefault="002D7077" w:rsidP="002D7077">
            <w:pPr>
              <w:pStyle w:val="Bulletindent1"/>
              <w:numPr>
                <w:ilvl w:val="1"/>
                <w:numId w:val="15"/>
              </w:numPr>
            </w:pPr>
            <w:r w:rsidRPr="000B4A6E">
              <w:t>Lercanidipine</w:t>
            </w:r>
          </w:p>
          <w:p w14:paraId="0EF46385" w14:textId="77777777" w:rsidR="002D7077" w:rsidRDefault="002D7077" w:rsidP="002D7077">
            <w:pPr>
              <w:pStyle w:val="Bulletindent1"/>
              <w:numPr>
                <w:ilvl w:val="1"/>
                <w:numId w:val="15"/>
              </w:numPr>
            </w:pPr>
            <w:r w:rsidRPr="000B4A6E">
              <w:t xml:space="preserve"> Lurasidone</w:t>
            </w:r>
          </w:p>
          <w:p w14:paraId="509AA681" w14:textId="77777777" w:rsidR="002D7077" w:rsidRDefault="002D7077" w:rsidP="002D7077">
            <w:pPr>
              <w:pStyle w:val="Bulletindent1"/>
              <w:numPr>
                <w:ilvl w:val="1"/>
                <w:numId w:val="15"/>
              </w:numPr>
            </w:pPr>
            <w:proofErr w:type="spellStart"/>
            <w:r w:rsidRPr="000B4A6E">
              <w:t>Naloxegol</w:t>
            </w:r>
            <w:proofErr w:type="spellEnd"/>
            <w:r w:rsidRPr="000B4A6E">
              <w:t xml:space="preserve"> </w:t>
            </w:r>
          </w:p>
          <w:p w14:paraId="57F294C1" w14:textId="77777777" w:rsidR="002D7077" w:rsidRDefault="002D7077" w:rsidP="002D7077">
            <w:pPr>
              <w:pStyle w:val="Bulletindent1"/>
              <w:numPr>
                <w:ilvl w:val="1"/>
                <w:numId w:val="15"/>
              </w:numPr>
            </w:pPr>
            <w:r w:rsidRPr="000B4A6E">
              <w:t xml:space="preserve">Quetiapine) </w:t>
            </w:r>
          </w:p>
          <w:p w14:paraId="54BE377A" w14:textId="10418D8D" w:rsidR="002D7077" w:rsidRPr="0009531C" w:rsidRDefault="002D7077" w:rsidP="002D7077">
            <w:pPr>
              <w:pStyle w:val="Bulletindent1"/>
            </w:pPr>
            <w:r w:rsidRPr="000B4A6E">
              <w:t>Any other medicine where concomitant use with clarithromycin is contraindicated” to “Drug Interactions” section</w:t>
            </w:r>
          </w:p>
        </w:tc>
      </w:tr>
    </w:tbl>
    <w:p w14:paraId="2CBBA5EF" w14:textId="38129608" w:rsidR="00813399" w:rsidRPr="00DF77C7" w:rsidRDefault="00E46E97" w:rsidP="00763E7A">
      <w:pPr>
        <w:pStyle w:val="PGDNormal"/>
        <w:rPr>
          <w:lang w:val="en-GB"/>
        </w:rPr>
      </w:pPr>
      <w:r>
        <w:rPr>
          <w:highlight w:val="yellow"/>
          <w:lang w:val="en-GB"/>
        </w:rPr>
        <w:lastRenderedPageBreak/>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77777777" w:rsidR="000B4A6E" w:rsidRDefault="000B4A6E" w:rsidP="00AD67D4">
      <w:pPr>
        <w:pStyle w:val="PGDNormal"/>
        <w:rPr>
          <w:lang w:val="en-GB"/>
        </w:rPr>
      </w:pPr>
      <w:r w:rsidRPr="000B4A6E">
        <w:rPr>
          <w:lang w:val="en-GB"/>
        </w:rPr>
        <w:t>This PGD template has been peer reviewed by the national Upper Respiratory Tract Infection (URTI)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8"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B4A6E"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B4A6E" w:rsidRPr="0023356D" w:rsidRDefault="000B4A6E" w:rsidP="000B4A6E">
            <w:pPr>
              <w:pStyle w:val="Tabletext"/>
              <w:rPr>
                <w:rFonts w:cs="Arial"/>
                <w:bCs/>
                <w:szCs w:val="22"/>
              </w:rPr>
            </w:pPr>
            <w:r w:rsidRPr="0023356D">
              <w:rPr>
                <w:rFonts w:cs="Arial"/>
                <w:bCs/>
                <w:szCs w:val="22"/>
              </w:rPr>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B4A6E" w:rsidRPr="0023356D" w:rsidRDefault="000B4A6E" w:rsidP="000B4A6E">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23356D" w:rsidRPr="00DF77C7" w14:paraId="4C01E258" w14:textId="77777777" w:rsidTr="00F8645B">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94AA640" w14:textId="437C5CEF" w:rsidR="0023356D" w:rsidRPr="00DF59C5" w:rsidRDefault="0023356D" w:rsidP="0023356D">
            <w:pPr>
              <w:pStyle w:val="Tabletext"/>
              <w:rPr>
                <w:rFonts w:eastAsia="Calibri"/>
                <w:sz w:val="20"/>
                <w:szCs w:val="22"/>
                <w:lang w:val="en-GB"/>
              </w:rPr>
            </w:pPr>
            <w:r w:rsidRPr="00105447">
              <w:rPr>
                <w:rFonts w:cs="Arial"/>
                <w:szCs w:val="22"/>
              </w:rPr>
              <w:t xml:space="preserve">Kieran Reynolds (SLWG </w:t>
            </w:r>
            <w:proofErr w:type="spellStart"/>
            <w:r w:rsidRPr="00105447">
              <w:rPr>
                <w:rFonts w:cs="Arial"/>
                <w:szCs w:val="22"/>
              </w:rPr>
              <w:t>co-ordinator</w:t>
            </w:r>
            <w:proofErr w:type="spellEnd"/>
            <w:r w:rsidRPr="00105447">
              <w:rPr>
                <w:rFonts w:cs="Arial"/>
                <w:szCs w:val="22"/>
              </w:rPr>
              <w: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FD8CBD4" w14:textId="150627D3" w:rsidR="0023356D" w:rsidRPr="002416AD" w:rsidRDefault="0023356D" w:rsidP="0023356D">
            <w:pPr>
              <w:pStyle w:val="Tabletext"/>
              <w:rPr>
                <w:rFonts w:eastAsia="Calibri"/>
                <w:sz w:val="20"/>
                <w:lang w:val="en-GB"/>
              </w:rPr>
            </w:pPr>
            <w:r w:rsidRPr="00105447">
              <w:rPr>
                <w:rFonts w:cs="Arial"/>
                <w:szCs w:val="22"/>
              </w:rPr>
              <w:t>Specialist Pharmacist – Medicines Governance, Medicines Use and Safety Division, Specialist Pharmacy Service</w:t>
            </w:r>
          </w:p>
        </w:tc>
      </w:tr>
      <w:tr w:rsidR="0023356D" w:rsidRPr="0023356D"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6A7DEF6" w:rsidR="0023356D" w:rsidRPr="0023356D" w:rsidRDefault="0023356D" w:rsidP="0023356D">
            <w:pPr>
              <w:pStyle w:val="Tabletext"/>
              <w:rPr>
                <w:rFonts w:eastAsia="Calibri"/>
              </w:rPr>
            </w:pPr>
            <w:r w:rsidRPr="0023356D">
              <w:t xml:space="preserve">Laura Whitney*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0D0A9972" w:rsidR="0023356D" w:rsidRPr="0023356D" w:rsidRDefault="0023356D" w:rsidP="0023356D">
            <w:pPr>
              <w:pStyle w:val="Tabletext"/>
              <w:rPr>
                <w:rFonts w:eastAsia="Calibri"/>
              </w:rPr>
            </w:pPr>
            <w:r w:rsidRPr="0023356D">
              <w:t>NHS England Regional Antimicrobial Stewardship lead for the London region</w:t>
            </w:r>
          </w:p>
        </w:tc>
      </w:tr>
      <w:tr w:rsidR="0023356D" w:rsidRPr="0023356D" w14:paraId="34B78991" w14:textId="77777777" w:rsidTr="00E01E4C">
        <w:trPr>
          <w:trHeight w:val="560"/>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04F89A73" w:rsidR="0023356D" w:rsidRPr="0023356D" w:rsidRDefault="0023356D" w:rsidP="0023356D">
            <w:pPr>
              <w:pStyle w:val="Tabletext"/>
            </w:pPr>
            <w:proofErr w:type="spellStart"/>
            <w:r w:rsidRPr="0023356D">
              <w:t>Ms</w:t>
            </w:r>
            <w:proofErr w:type="spellEnd"/>
            <w:r w:rsidRPr="0023356D">
              <w:t xml:space="preserve"> Wendy Smith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6AAD72B8" w:rsidR="0023356D" w:rsidRPr="0023356D" w:rsidRDefault="0023356D" w:rsidP="0023356D">
            <w:pPr>
              <w:pStyle w:val="Tabletext"/>
            </w:pPr>
            <w:r w:rsidRPr="0023356D">
              <w:t>Consultant ENT Surgeon</w:t>
            </w:r>
          </w:p>
        </w:tc>
      </w:tr>
      <w:tr w:rsidR="0023356D"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7121302C" w:rsidR="0023356D" w:rsidRPr="0023356D" w:rsidRDefault="0023356D" w:rsidP="0023356D">
            <w:pPr>
              <w:pStyle w:val="Tabletext"/>
            </w:pPr>
            <w:r w:rsidRPr="0023356D">
              <w:lastRenderedPageBreak/>
              <w:t xml:space="preserve">Ghulam Haydar </w:t>
            </w:r>
          </w:p>
        </w:tc>
        <w:tc>
          <w:tcPr>
            <w:tcW w:w="6912" w:type="dxa"/>
            <w:tcBorders>
              <w:top w:val="single" w:sz="4" w:space="0" w:color="auto"/>
              <w:left w:val="single" w:sz="4" w:space="0" w:color="auto"/>
              <w:bottom w:val="single" w:sz="4" w:space="0" w:color="auto"/>
              <w:right w:val="single" w:sz="4" w:space="0" w:color="auto"/>
            </w:tcBorders>
          </w:tcPr>
          <w:p w14:paraId="5F39BD40" w14:textId="07246262" w:rsidR="0023356D" w:rsidRPr="0023356D" w:rsidRDefault="0023356D" w:rsidP="0023356D">
            <w:pPr>
              <w:pStyle w:val="Tabletext"/>
            </w:pPr>
            <w:r w:rsidRPr="0023356D">
              <w:t>Senior Policy Lead, 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9"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isation, signature and the date signed. It also contains a link to the NICE PGD guidance which lists the authorising bodies included in the legislation.  Because the PGD template is for an antibiotic it also contains space for  signature of a clinical specialist in microbiology"/>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4B35A4" w:rsidRPr="00E7585B" w14:paraId="5F32F491" w14:textId="77777777" w:rsidTr="00A32FA7">
        <w:tc>
          <w:tcPr>
            <w:tcW w:w="3133" w:type="dxa"/>
            <w:tcBorders>
              <w:top w:val="single" w:sz="4" w:space="0" w:color="auto"/>
              <w:left w:val="single" w:sz="4" w:space="0" w:color="auto"/>
              <w:bottom w:val="single" w:sz="4" w:space="0" w:color="auto"/>
              <w:right w:val="single" w:sz="4" w:space="0" w:color="auto"/>
            </w:tcBorders>
          </w:tcPr>
          <w:p w14:paraId="1A1B5329" w14:textId="39D53EC6" w:rsidR="004B35A4" w:rsidRPr="00E7585B" w:rsidRDefault="004B35A4" w:rsidP="00B65003">
            <w:pPr>
              <w:rPr>
                <w:rStyle w:val="TableHeaderColumn"/>
                <w:sz w:val="22"/>
                <w:szCs w:val="22"/>
              </w:rPr>
            </w:pPr>
            <w:r>
              <w:rPr>
                <w:rStyle w:val="TableHeaderColumn"/>
                <w:sz w:val="22"/>
                <w:szCs w:val="22"/>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255212A1" w14:textId="77777777" w:rsidR="004B35A4" w:rsidRPr="00E7585B" w:rsidRDefault="004B35A4"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58A16FF2" w14:textId="77777777" w:rsidR="004B35A4" w:rsidRPr="00E7585B" w:rsidRDefault="004B35A4"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44507F5D" w14:textId="77777777" w:rsidR="004B35A4" w:rsidRPr="00E7585B" w:rsidRDefault="004B35A4"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0"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1"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B134445" w14:textId="2EEC02EF" w:rsidR="00E01E4C" w:rsidRDefault="00E01E4C" w:rsidP="00E015AA">
            <w:pPr>
              <w:pStyle w:val="Bulletindent1"/>
              <w:numPr>
                <w:ilvl w:val="1"/>
                <w:numId w:val="15"/>
              </w:numPr>
            </w:pPr>
            <w:hyperlink r:id="rId12" w:history="1">
              <w:r w:rsidRPr="00E01E4C">
                <w:rPr>
                  <w:rStyle w:val="Hyperlink"/>
                </w:rPr>
                <w:t>TARGET antibiotics toolkit hub</w:t>
              </w:r>
            </w:hyperlink>
            <w:r w:rsidRPr="00E01E4C">
              <w:t xml:space="preserve"> (RCGP)</w:t>
            </w:r>
          </w:p>
          <w:p w14:paraId="396ECE41" w14:textId="2141F9A7" w:rsidR="00E015AA" w:rsidRPr="00E015AA" w:rsidRDefault="00E015AA" w:rsidP="00E015AA">
            <w:pPr>
              <w:pStyle w:val="Bulletindent1"/>
              <w:numPr>
                <w:ilvl w:val="1"/>
                <w:numId w:val="15"/>
              </w:numPr>
            </w:pPr>
            <w:hyperlink r:id="rId13" w:history="1">
              <w:r w:rsidRPr="00E015AA">
                <w:rPr>
                  <w:rStyle w:val="Hyperlink"/>
                  <w:rFonts w:cs="Arial"/>
                  <w:szCs w:val="22"/>
                </w:rPr>
                <w:t>CPPE minor ailments</w:t>
              </w:r>
            </w:hyperlink>
            <w:r w:rsidRPr="00E015AA">
              <w:t xml:space="preserve"> (registration </w:t>
            </w:r>
            <w:proofErr w:type="gramStart"/>
            <w:r w:rsidRPr="00E015AA">
              <w:t>required;</w:t>
            </w:r>
            <w:proofErr w:type="gramEnd"/>
            <w:r w:rsidRPr="00E015AA">
              <w:t xml:space="preserve"> free for registered pharmacy professionals)</w:t>
            </w:r>
          </w:p>
          <w:p w14:paraId="6AEB5639" w14:textId="77777777" w:rsidR="00E015AA" w:rsidRPr="00E015AA" w:rsidRDefault="00E015AA" w:rsidP="00E015AA">
            <w:pPr>
              <w:pStyle w:val="Bulletindent1"/>
              <w:numPr>
                <w:ilvl w:val="1"/>
                <w:numId w:val="15"/>
              </w:numPr>
              <w:rPr>
                <w:szCs w:val="23"/>
              </w:rPr>
            </w:pPr>
            <w:hyperlink r:id="rId14" w:history="1">
              <w:r w:rsidRPr="00E015AA">
                <w:rPr>
                  <w:rStyle w:val="Hyperlink"/>
                  <w:rFonts w:cs="Arial"/>
                  <w:szCs w:val="23"/>
                </w:rPr>
                <w:t>Clinical examination skills training for community pharmacists</w:t>
              </w:r>
            </w:hyperlink>
            <w:r w:rsidRPr="00E015AA">
              <w:rPr>
                <w:szCs w:val="23"/>
              </w:rPr>
              <w:t xml:space="preserve"> (</w:t>
            </w:r>
            <w:hyperlink r:id="rId15"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6"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7"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18"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6B564F99" w14:textId="77777777" w:rsidR="008E601E" w:rsidRDefault="008E601E" w:rsidP="008E601E">
            <w:pPr>
              <w:pStyle w:val="Bulletindent1"/>
              <w:numPr>
                <w:ilvl w:val="1"/>
                <w:numId w:val="15"/>
              </w:numPr>
            </w:pPr>
            <w:hyperlink r:id="rId19" w:history="1">
              <w:r>
                <w:rPr>
                  <w:rStyle w:val="Hyperlink"/>
                </w:rPr>
                <w:t>The UK Sepsis Trust e-learning programme (note: this is not a free resource)</w:t>
              </w:r>
            </w:hyperlink>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20"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0034A292" w:rsidR="00E015AA" w:rsidRDefault="002604B7" w:rsidP="00E015AA">
            <w:pPr>
              <w:pStyle w:val="Tabletext"/>
            </w:pPr>
            <w:r>
              <w:t>Staff</w:t>
            </w:r>
            <w:r w:rsidR="00E015AA" w:rsidRPr="00E015AA">
              <w:t xml:space="preserve"> operating under this PGD must be assessed as competent or complete a self-declaration of competence to operate under this PGD </w:t>
            </w:r>
            <w:r w:rsidR="00E015AA">
              <w:t>[</w:t>
            </w:r>
            <w:r w:rsidR="00E015AA" w:rsidRPr="00E015AA">
              <w:t>(</w:t>
            </w:r>
            <w:r w:rsidR="00E015AA" w:rsidRPr="00E015AA">
              <w:rPr>
                <w:highlight w:val="cyan"/>
              </w:rPr>
              <w:t>see an example authorisation record sheet in Appendix A).</w:t>
            </w:r>
            <w:r w:rsidR="00E015AA">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1"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1A7E9A57" w14:textId="77777777" w:rsidR="00AC08E4" w:rsidRDefault="002604B7" w:rsidP="00E015AA">
            <w:pPr>
              <w:pStyle w:val="Tabletext"/>
              <w:rPr>
                <w:lang w:val="en-GB"/>
              </w:rPr>
            </w:pPr>
            <w:r>
              <w:rPr>
                <w:lang w:val="en-GB"/>
              </w:rPr>
              <w:t>Staff</w:t>
            </w:r>
            <w:r w:rsidR="00E015AA" w:rsidRPr="00E015AA">
              <w:rPr>
                <w:lang w:val="en-GB"/>
              </w:rPr>
              <w:t xml:space="preserve"> operating under this PGD should follow</w:t>
            </w:r>
            <w:r w:rsidR="00AC08E4">
              <w:rPr>
                <w:lang w:val="en-GB"/>
              </w:rPr>
              <w:t>:</w:t>
            </w:r>
          </w:p>
          <w:p w14:paraId="0E567937" w14:textId="5E0C9F64" w:rsidR="00AC08E4" w:rsidRDefault="00AC08E4" w:rsidP="00AC08E4">
            <w:pPr>
              <w:pStyle w:val="Bulletindent1"/>
            </w:pPr>
            <w:hyperlink r:id="rId22" w:history="1">
              <w:r w:rsidRPr="00AC08E4">
                <w:rPr>
                  <w:rStyle w:val="Hyperlink"/>
                </w:rPr>
                <w:t>NICE CKS – Otitis media - acute: diagnosis</w:t>
              </w:r>
            </w:hyperlink>
          </w:p>
          <w:p w14:paraId="62426124" w14:textId="6AA53566" w:rsidR="00AC08E4" w:rsidRDefault="00AC08E4" w:rsidP="00AC08E4">
            <w:pPr>
              <w:pStyle w:val="Bulletindent1"/>
            </w:pPr>
            <w:hyperlink r:id="rId23" w:history="1">
              <w:r w:rsidRPr="00AC08E4">
                <w:rPr>
                  <w:rStyle w:val="Hyperlink"/>
                </w:rPr>
                <w:t>NICE guideline – NG91 – Otitis media (acute</w:t>
              </w:r>
              <w:proofErr w:type="gramStart"/>
              <w:r w:rsidRPr="00AC08E4">
                <w:rPr>
                  <w:rStyle w:val="Hyperlink"/>
                </w:rPr>
                <w:t>) :antimicrobial</w:t>
              </w:r>
              <w:proofErr w:type="gramEnd"/>
              <w:r w:rsidRPr="00AC08E4">
                <w:rPr>
                  <w:rStyle w:val="Hyperlink"/>
                </w:rPr>
                <w:t xml:space="preserve"> prescribing</w:t>
              </w:r>
            </w:hyperlink>
          </w:p>
          <w:p w14:paraId="5719D930" w14:textId="128686B1" w:rsidR="00B81529" w:rsidRPr="00DF77C7" w:rsidRDefault="000778FF" w:rsidP="00E015AA">
            <w:pPr>
              <w:pStyle w:val="Tabletext"/>
              <w:rPr>
                <w:lang w:val="en-GB"/>
              </w:rPr>
            </w:pPr>
            <w:r w:rsidRPr="000778FF">
              <w:rPr>
                <w:lang w:val="en-GB"/>
              </w:rPr>
              <w:t>.</w:t>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56667A0F" w:rsidR="00D36D23" w:rsidRDefault="002604B7" w:rsidP="00957B7C">
            <w:pPr>
              <w:pStyle w:val="Tabletext"/>
            </w:pPr>
            <w:r w:rsidRPr="002604B7">
              <w:rPr>
                <w:rFonts w:cs="Arial"/>
                <w:iCs/>
                <w:szCs w:val="22"/>
                <w:lang w:val="en-GB"/>
              </w:rPr>
              <w:t>Acute otitis media in children aged 1 year and over and young people (under 18 years of age), where amoxicillin is not appropriate due to hypersensitivity.</w:t>
            </w:r>
          </w:p>
        </w:tc>
      </w:tr>
      <w:tr w:rsidR="002604B7" w14:paraId="423D958D" w14:textId="77777777" w:rsidTr="00490E5D">
        <w:tc>
          <w:tcPr>
            <w:tcW w:w="2542" w:type="dxa"/>
          </w:tcPr>
          <w:p w14:paraId="12B69C9D" w14:textId="0A77D3DB" w:rsidR="002604B7" w:rsidRPr="005A6168" w:rsidRDefault="002604B7" w:rsidP="002604B7">
            <w:pPr>
              <w:rPr>
                <w:rStyle w:val="TableHeaderColumn"/>
              </w:rPr>
            </w:pPr>
            <w:r w:rsidRPr="00A16080">
              <w:rPr>
                <w:rStyle w:val="TableHeaderColumn"/>
                <w:sz w:val="22"/>
                <w:szCs w:val="22"/>
              </w:rPr>
              <w:t xml:space="preserve">Criteria for inclusion </w:t>
            </w:r>
          </w:p>
        </w:tc>
        <w:tc>
          <w:tcPr>
            <w:tcW w:w="5953" w:type="dxa"/>
            <w:tcBorders>
              <w:bottom w:val="single" w:sz="6" w:space="0" w:color="auto"/>
            </w:tcBorders>
          </w:tcPr>
          <w:p w14:paraId="3AD9BFA7" w14:textId="77777777" w:rsidR="002604B7" w:rsidRDefault="002604B7" w:rsidP="002604B7">
            <w:pPr>
              <w:pStyle w:val="Bulletindent1"/>
            </w:pPr>
            <w:r w:rsidRPr="002561E8">
              <w:t>Informed consent</w:t>
            </w:r>
            <w:r>
              <w:t xml:space="preserve"> </w:t>
            </w:r>
          </w:p>
          <w:p w14:paraId="4E9A39FE" w14:textId="77777777" w:rsidR="002604B7" w:rsidRPr="002604B7" w:rsidRDefault="002604B7" w:rsidP="002604B7">
            <w:pPr>
              <w:pStyle w:val="Bulletindent1"/>
            </w:pPr>
            <w:r w:rsidRPr="002604B7">
              <w:t>Individuals aged 1 year and over and under 18 years of age:</w:t>
            </w:r>
          </w:p>
          <w:p w14:paraId="0DAF9454" w14:textId="77777777" w:rsidR="002604B7" w:rsidRPr="002604B7" w:rsidRDefault="002604B7" w:rsidP="002604B7">
            <w:pPr>
              <w:pStyle w:val="Bulletindent1"/>
              <w:numPr>
                <w:ilvl w:val="1"/>
                <w:numId w:val="15"/>
              </w:numPr>
            </w:pPr>
            <w:r w:rsidRPr="002604B7">
              <w:t xml:space="preserve">Individuals under 2 years of age with bilateral (in both ears) acute otitis media </w:t>
            </w:r>
            <w:r w:rsidRPr="002604B7">
              <w:rPr>
                <w:b/>
                <w:bCs/>
              </w:rPr>
              <w:t>AND</w:t>
            </w:r>
          </w:p>
          <w:p w14:paraId="23D9FFD5" w14:textId="77777777" w:rsidR="002604B7" w:rsidRPr="002604B7" w:rsidRDefault="002604B7" w:rsidP="002604B7">
            <w:pPr>
              <w:pStyle w:val="Bulletindent1"/>
              <w:numPr>
                <w:ilvl w:val="2"/>
                <w:numId w:val="15"/>
              </w:numPr>
            </w:pPr>
            <w:r w:rsidRPr="002604B7">
              <w:t>Symptoms for &gt; 3 days OR</w:t>
            </w:r>
          </w:p>
          <w:p w14:paraId="7D385362" w14:textId="77777777" w:rsidR="002604B7" w:rsidRPr="002604B7" w:rsidRDefault="002604B7" w:rsidP="002604B7">
            <w:pPr>
              <w:pStyle w:val="Bulletindent1"/>
              <w:numPr>
                <w:ilvl w:val="2"/>
                <w:numId w:val="15"/>
              </w:numPr>
            </w:pPr>
            <w:r w:rsidRPr="002604B7">
              <w:t xml:space="preserve">Severe symptoms based on clinical global impression </w:t>
            </w:r>
          </w:p>
          <w:p w14:paraId="74E3E1F7" w14:textId="77777777" w:rsidR="002604B7" w:rsidRPr="002604B7" w:rsidRDefault="002604B7" w:rsidP="002604B7">
            <w:pPr>
              <w:pStyle w:val="Bulletindent1"/>
              <w:numPr>
                <w:ilvl w:val="0"/>
                <w:numId w:val="0"/>
              </w:numPr>
              <w:ind w:left="1080"/>
              <w:rPr>
                <w:b/>
                <w:bCs/>
              </w:rPr>
            </w:pPr>
            <w:r w:rsidRPr="002604B7">
              <w:rPr>
                <w:b/>
                <w:bCs/>
              </w:rPr>
              <w:t>OR</w:t>
            </w:r>
          </w:p>
          <w:p w14:paraId="6560BB3C" w14:textId="77777777" w:rsidR="002604B7" w:rsidRPr="00DA6A2A" w:rsidRDefault="002604B7" w:rsidP="002604B7">
            <w:pPr>
              <w:pStyle w:val="Bulletindent1"/>
              <w:numPr>
                <w:ilvl w:val="1"/>
                <w:numId w:val="15"/>
              </w:numPr>
            </w:pPr>
            <w:r>
              <w:t xml:space="preserve">Individuals under 18 years of age </w:t>
            </w:r>
            <w:r w:rsidRPr="00166DD1">
              <w:t xml:space="preserve">with acute otitis media and otorrhea </w:t>
            </w:r>
            <w:r>
              <w:t>(</w:t>
            </w:r>
            <w:r w:rsidRPr="00166DD1">
              <w:t xml:space="preserve">discharge after </w:t>
            </w:r>
            <w:r>
              <w:t xml:space="preserve">eardrum </w:t>
            </w:r>
            <w:r w:rsidRPr="00166DD1">
              <w:t>perforation)</w:t>
            </w:r>
            <w:r>
              <w:t xml:space="preserve"> </w:t>
            </w:r>
          </w:p>
          <w:p w14:paraId="4AFBEC66" w14:textId="21969B63" w:rsidR="002604B7" w:rsidRPr="00542312" w:rsidRDefault="002604B7" w:rsidP="002604B7">
            <w:pPr>
              <w:pStyle w:val="Bulletindent1"/>
            </w:pPr>
            <w:r w:rsidRPr="002561E8">
              <w:t xml:space="preserve">Signs and </w:t>
            </w:r>
            <w:r w:rsidRPr="006E1AC2">
              <w:t>symptoms of acute otitis media using the appropriate</w:t>
            </w:r>
            <w:r w:rsidRPr="005636A7">
              <w:t xml:space="preserve"> </w:t>
            </w:r>
            <w:hyperlink r:id="rId24" w:history="1">
              <w:r>
                <w:rPr>
                  <w:rStyle w:val="Hyperlink"/>
                  <w:rFonts w:cs="Arial"/>
                </w:rPr>
                <w:t>NICE CKS guidance - Otitis media - acute :diagnosis</w:t>
              </w:r>
            </w:hyperlink>
            <w:r w:rsidRPr="00F71F15">
              <w:rPr>
                <w:color w:val="000000"/>
              </w:rPr>
              <w:t>:</w:t>
            </w:r>
          </w:p>
          <w:p w14:paraId="3DA8EBB5" w14:textId="77777777" w:rsidR="002604B7" w:rsidRDefault="002604B7" w:rsidP="002604B7">
            <w:pPr>
              <w:pStyle w:val="Bulletindent1"/>
              <w:numPr>
                <w:ilvl w:val="1"/>
                <w:numId w:val="15"/>
              </w:numPr>
            </w:pPr>
            <w:r>
              <w:t>In older children: earache</w:t>
            </w:r>
          </w:p>
          <w:p w14:paraId="146752C0" w14:textId="77777777" w:rsidR="002604B7" w:rsidRDefault="002604B7" w:rsidP="002604B7">
            <w:pPr>
              <w:pStyle w:val="Bulletindent1"/>
              <w:numPr>
                <w:ilvl w:val="1"/>
                <w:numId w:val="15"/>
              </w:numPr>
            </w:pPr>
            <w:r>
              <w:t xml:space="preserve">In younger children: holding, tugging or rubbing of the ear(s) (also non-specific symptoms: fever, crying, poor feeding, restlessness, behavioural changes, cough or rhinorrhoea may also be present) </w:t>
            </w:r>
          </w:p>
          <w:p w14:paraId="5ADE5AFA" w14:textId="77777777" w:rsidR="002604B7" w:rsidRPr="002604B7" w:rsidRDefault="002604B7" w:rsidP="002604B7">
            <w:pPr>
              <w:pStyle w:val="Tabletext"/>
            </w:pPr>
            <w:r w:rsidRPr="002604B7">
              <w:rPr>
                <w:b/>
                <w:bCs/>
              </w:rPr>
              <w:t>AND</w:t>
            </w:r>
            <w:r w:rsidRPr="002604B7">
              <w:t xml:space="preserve"> (on otoscopic examination): </w:t>
            </w:r>
          </w:p>
          <w:p w14:paraId="1F5510C0" w14:textId="77777777" w:rsidR="002604B7" w:rsidRDefault="002604B7" w:rsidP="002604B7">
            <w:pPr>
              <w:pStyle w:val="Bulletindent1"/>
              <w:numPr>
                <w:ilvl w:val="1"/>
                <w:numId w:val="15"/>
              </w:numPr>
            </w:pPr>
            <w:r>
              <w:t xml:space="preserve">Distinctly red, yellow or cloudy tympanic membrane </w:t>
            </w:r>
            <w:r w:rsidRPr="00387094">
              <w:rPr>
                <w:b/>
              </w:rPr>
              <w:t xml:space="preserve">OR </w:t>
            </w:r>
          </w:p>
          <w:p w14:paraId="1D7046C1" w14:textId="77777777" w:rsidR="002604B7" w:rsidRDefault="002604B7" w:rsidP="002604B7">
            <w:pPr>
              <w:pStyle w:val="Bulletindent1"/>
              <w:numPr>
                <w:ilvl w:val="1"/>
                <w:numId w:val="15"/>
              </w:numPr>
            </w:pPr>
            <w:r>
              <w:t>M</w:t>
            </w:r>
            <w:r w:rsidRPr="00542312">
              <w:t xml:space="preserve">oderate-severe bulging of the tympanic membrane, with loss of normal landmarks and an air-fluid level behind the tympanic membrane </w:t>
            </w:r>
            <w:r w:rsidRPr="00387094">
              <w:rPr>
                <w:b/>
              </w:rPr>
              <w:t xml:space="preserve">OR </w:t>
            </w:r>
          </w:p>
          <w:p w14:paraId="77572C02" w14:textId="77777777" w:rsidR="002604B7" w:rsidRPr="007B48B0" w:rsidRDefault="002604B7" w:rsidP="002604B7">
            <w:pPr>
              <w:pStyle w:val="Bulletindent1"/>
              <w:numPr>
                <w:ilvl w:val="1"/>
                <w:numId w:val="15"/>
              </w:numPr>
            </w:pPr>
            <w:r>
              <w:t xml:space="preserve">Perforation of the tympanic membrane and/or sticky discharge in the external auditory canal. </w:t>
            </w:r>
          </w:p>
          <w:p w14:paraId="66403705" w14:textId="77777777" w:rsidR="002604B7" w:rsidRPr="00FA6DAA" w:rsidRDefault="002604B7" w:rsidP="002604B7">
            <w:pPr>
              <w:pStyle w:val="Bulletindent1"/>
            </w:pPr>
            <w:r>
              <w:t>Known hypersensitivity to amoxicillin</w:t>
            </w:r>
            <w:r w:rsidRPr="00870315">
              <w:t>, a</w:t>
            </w:r>
            <w:r>
              <w:t>ny</w:t>
            </w:r>
            <w:r w:rsidRPr="00870315">
              <w:t xml:space="preserve"> penicillin or any of the components within the formulation </w:t>
            </w:r>
            <w:r>
              <w:t xml:space="preserve">of amoxicillin </w:t>
            </w:r>
            <w:r w:rsidRPr="00870315">
              <w:rPr>
                <w:lang w:eastAsia="en-GB"/>
              </w:rPr>
              <w:t xml:space="preserve">- see </w:t>
            </w:r>
            <w:hyperlink r:id="rId25" w:history="1">
              <w:r w:rsidRPr="00870315">
                <w:rPr>
                  <w:lang w:eastAsia="en-GB"/>
                </w:rPr>
                <w:t>Summary of Product Characteristics</w:t>
              </w:r>
            </w:hyperlink>
            <w:r w:rsidRPr="00F85538">
              <w:rPr>
                <w:lang w:eastAsia="en-GB"/>
              </w:rPr>
              <w:t xml:space="preserve">. </w:t>
            </w:r>
            <w:r w:rsidRPr="009924F9">
              <w:rPr>
                <w:b/>
                <w:bCs/>
                <w:iCs/>
                <w:lang w:eastAsia="en-GB"/>
              </w:rPr>
              <w:t>Acceptable sources of allergy</w:t>
            </w:r>
            <w:r>
              <w:rPr>
                <w:b/>
                <w:bCs/>
                <w:iCs/>
                <w:lang w:eastAsia="en-GB"/>
              </w:rPr>
              <w:t xml:space="preserve"> information include </w:t>
            </w:r>
            <w:r>
              <w:rPr>
                <w:b/>
                <w:bCs/>
                <w:iCs/>
                <w:lang w:eastAsia="en-GB"/>
              </w:rPr>
              <w:lastRenderedPageBreak/>
              <w:t>individual/carer/parent/guardian or National Care Record</w:t>
            </w:r>
            <w:r>
              <w:rPr>
                <w:iCs/>
              </w:rPr>
              <w:t>.</w:t>
            </w:r>
          </w:p>
          <w:p w14:paraId="488BA30B" w14:textId="77777777" w:rsidR="002604B7" w:rsidRPr="00F85538" w:rsidRDefault="002604B7" w:rsidP="002604B7">
            <w:pPr>
              <w:pStyle w:val="TableParagraph"/>
              <w:ind w:left="398"/>
              <w:rPr>
                <w:rFonts w:ascii="Arial" w:hAnsi="Arial" w:cs="Arial"/>
                <w:lang w:val="en-GB"/>
              </w:rPr>
            </w:pPr>
            <w:r>
              <w:rPr>
                <w:rFonts w:ascii="Arial" w:eastAsia="Times New Roman" w:hAnsi="Arial" w:cs="Arial"/>
                <w:b/>
                <w:bCs/>
                <w:iCs/>
                <w:lang w:val="en-GB" w:eastAsia="en-GB"/>
              </w:rPr>
              <w:t>OR</w:t>
            </w:r>
          </w:p>
          <w:p w14:paraId="02A2FFD7" w14:textId="2FFAA9E0" w:rsidR="002604B7" w:rsidRDefault="002604B7" w:rsidP="002604B7">
            <w:pPr>
              <w:pStyle w:val="Bulletindent1"/>
            </w:pPr>
            <w:r w:rsidRPr="00870315">
              <w:rPr>
                <w:lang w:eastAsia="en-GB"/>
              </w:rPr>
              <w:t xml:space="preserve">History of severe immediate hypersensitivity reaction (e.g. anaphylaxis) to another beta-lactam antibiotic (e.g. cephalosporin, carbapenem or monobactam). </w:t>
            </w:r>
            <w:r w:rsidRPr="009924F9">
              <w:rPr>
                <w:b/>
                <w:bCs/>
                <w:iCs/>
                <w:lang w:eastAsia="en-GB"/>
              </w:rPr>
              <w:t>Acceptable sources of allergy</w:t>
            </w:r>
            <w:r>
              <w:rPr>
                <w:b/>
                <w:bCs/>
                <w:iCs/>
                <w:lang w:eastAsia="en-GB"/>
              </w:rPr>
              <w:t xml:space="preserve"> information include individual/carer/parent/guardian or National Care Record</w:t>
            </w:r>
            <w:r>
              <w:rPr>
                <w:iCs/>
              </w:rPr>
              <w:t>.</w:t>
            </w:r>
          </w:p>
        </w:tc>
      </w:tr>
      <w:tr w:rsidR="002604B7" w14:paraId="6FC007A9" w14:textId="77777777" w:rsidTr="00A16080">
        <w:tc>
          <w:tcPr>
            <w:tcW w:w="2542" w:type="dxa"/>
          </w:tcPr>
          <w:p w14:paraId="4F9F0FC6" w14:textId="72CE5320" w:rsidR="002604B7" w:rsidRPr="005A6168" w:rsidRDefault="002604B7" w:rsidP="002604B7">
            <w:pPr>
              <w:rPr>
                <w:rStyle w:val="TableHeaderColumn"/>
              </w:rPr>
            </w:pPr>
            <w:bookmarkStart w:id="4" w:name="Exclusions"/>
            <w:bookmarkEnd w:id="4"/>
            <w:r w:rsidRPr="00A16080">
              <w:rPr>
                <w:rStyle w:val="TableHeaderColumn"/>
                <w:sz w:val="22"/>
                <w:szCs w:val="22"/>
              </w:rPr>
              <w:lastRenderedPageBreak/>
              <w:t>Criteria for exclusion</w:t>
            </w:r>
          </w:p>
        </w:tc>
        <w:tc>
          <w:tcPr>
            <w:tcW w:w="5953" w:type="dxa"/>
          </w:tcPr>
          <w:p w14:paraId="1068B14C" w14:textId="77777777" w:rsidR="002604B7" w:rsidRPr="00801F6A" w:rsidRDefault="002604B7" w:rsidP="00F80D86">
            <w:pPr>
              <w:pStyle w:val="Bulletindent1"/>
            </w:pPr>
            <w:r w:rsidRPr="00801F6A">
              <w:t xml:space="preserve">Consent refused and documented in the individual’s clinical notes </w:t>
            </w:r>
          </w:p>
          <w:p w14:paraId="4E98225F" w14:textId="77777777" w:rsidR="002604B7" w:rsidRPr="00677C74" w:rsidRDefault="002604B7" w:rsidP="00F80D86">
            <w:pPr>
              <w:pStyle w:val="Bulletindent1"/>
            </w:pPr>
            <w:r>
              <w:t xml:space="preserve">Individuals under </w:t>
            </w:r>
            <w:r>
              <w:rPr>
                <w:iCs/>
              </w:rPr>
              <w:t xml:space="preserve">1 year </w:t>
            </w:r>
            <w:r>
              <w:t>of age or 18 years of age and over</w:t>
            </w:r>
          </w:p>
          <w:p w14:paraId="3D6B7004" w14:textId="77777777" w:rsidR="002604B7" w:rsidRPr="00C6013A" w:rsidRDefault="002604B7" w:rsidP="00F80D86">
            <w:pPr>
              <w:pStyle w:val="Bulletindent1"/>
            </w:pPr>
            <w:r>
              <w:t>Pregnancy</w:t>
            </w:r>
            <w:r w:rsidRPr="008A7CD3">
              <w:t xml:space="preserve"> or</w:t>
            </w:r>
            <w:r w:rsidRPr="00C6013A">
              <w:t xml:space="preserve"> suspected pregnancy</w:t>
            </w:r>
          </w:p>
          <w:p w14:paraId="1B6F58C0" w14:textId="6A570918" w:rsidR="002604B7" w:rsidRPr="00903730" w:rsidRDefault="002604B7" w:rsidP="00F80D86">
            <w:pPr>
              <w:pStyle w:val="Bulletindent1"/>
              <w:rPr>
                <w:b/>
                <w:sz w:val="20"/>
              </w:rPr>
            </w:pPr>
            <w:bookmarkStart w:id="5" w:name="Severe"/>
            <w:bookmarkEnd w:id="5"/>
            <w:r w:rsidRPr="00903730">
              <w:t>Severely immunosuppressed individual</w:t>
            </w:r>
            <w:r>
              <w:t>s as defined i</w:t>
            </w:r>
            <w:r w:rsidRPr="00903730">
              <w:t xml:space="preserve">n </w:t>
            </w:r>
            <w:hyperlink r:id="rId26" w:history="1">
              <w:r w:rsidRPr="008E601E">
                <w:rPr>
                  <w:rStyle w:val="Hyperlink"/>
                </w:rPr>
                <w:t>Chapter 28a Green book</w:t>
              </w:r>
            </w:hyperlink>
          </w:p>
          <w:p w14:paraId="56725395" w14:textId="77777777" w:rsidR="002604B7" w:rsidRPr="00217A39" w:rsidRDefault="002604B7" w:rsidP="002604B7">
            <w:pPr>
              <w:pStyle w:val="Tabletext"/>
              <w:rPr>
                <w:b/>
                <w:bCs/>
              </w:rPr>
            </w:pPr>
            <w:r w:rsidRPr="00217A39">
              <w:rPr>
                <w:b/>
                <w:bCs/>
              </w:rPr>
              <w:t xml:space="preserve">Individuals with primary or acquired immunodeficiency states due to conditions including: </w:t>
            </w:r>
          </w:p>
          <w:p w14:paraId="5C321222" w14:textId="77777777" w:rsidR="002604B7" w:rsidRPr="00903730" w:rsidRDefault="002604B7" w:rsidP="00F80D86">
            <w:pPr>
              <w:pStyle w:val="Bulletindent1"/>
            </w:pPr>
            <w:r w:rsidRPr="00903730">
              <w:t xml:space="preserve">acute and chronic leukaemias, and clinically aggressive lymphomas (including Hodgkin’s lymphoma) who are less than 12 months since achieving cure </w:t>
            </w:r>
          </w:p>
          <w:p w14:paraId="07EE8B7B" w14:textId="77777777" w:rsidR="002604B7" w:rsidRPr="00903730" w:rsidRDefault="002604B7" w:rsidP="00F80D86">
            <w:pPr>
              <w:pStyle w:val="Bulletindent1"/>
            </w:pPr>
            <w:r w:rsidRPr="00903730">
              <w:t xml:space="preserve">individuals under follow up for a </w:t>
            </w:r>
            <w:proofErr w:type="gramStart"/>
            <w:r w:rsidRPr="00903730">
              <w:t>chronic lymphoproliferative disorders</w:t>
            </w:r>
            <w:proofErr w:type="gramEnd"/>
            <w:r w:rsidRPr="00903730">
              <w:t xml:space="preserve"> including haematological malignancies such as indolent lymphoma, chronic lymphoid leukaemia, myeloma, Waldenstrom’s macroglobulinemia and other plasma cell dyscrasias (N.B: this list not exhaustive) </w:t>
            </w:r>
          </w:p>
          <w:p w14:paraId="65699B17" w14:textId="77777777" w:rsidR="002604B7" w:rsidRPr="00903730" w:rsidRDefault="002604B7" w:rsidP="00F80D86">
            <w:pPr>
              <w:pStyle w:val="Bulletindent1"/>
            </w:pPr>
            <w:r w:rsidRPr="00903730">
              <w:t>immunosuppression due to HIV/AIDS with a current CD4 count of below 200 cells/</w:t>
            </w:r>
            <w:proofErr w:type="spellStart"/>
            <w:r w:rsidRPr="00903730">
              <w:t>μl</w:t>
            </w:r>
            <w:proofErr w:type="spellEnd"/>
            <w:r w:rsidRPr="00903730">
              <w:t xml:space="preserve">. </w:t>
            </w:r>
          </w:p>
          <w:p w14:paraId="1F6F9E0B" w14:textId="77777777" w:rsidR="002604B7" w:rsidRPr="00903730" w:rsidRDefault="002604B7" w:rsidP="00F80D86">
            <w:pPr>
              <w:pStyle w:val="Bulletindent1"/>
            </w:pPr>
            <w:r w:rsidRPr="00903730">
              <w:t xml:space="preserve">primary or acquired cellular and combined immune deficiencies – those with </w:t>
            </w:r>
            <w:proofErr w:type="spellStart"/>
            <w:r w:rsidRPr="00903730">
              <w:t>lymphopaenia</w:t>
            </w:r>
            <w:proofErr w:type="spellEnd"/>
            <w:r w:rsidRPr="00903730">
              <w:t xml:space="preserve"> (&lt;1,000 lymphocytes/ul) or with a functional lymphocyte disorder</w:t>
            </w:r>
          </w:p>
          <w:p w14:paraId="180ED9ED" w14:textId="77777777" w:rsidR="002604B7" w:rsidRPr="00903730" w:rsidRDefault="002604B7" w:rsidP="00F80D86">
            <w:pPr>
              <w:pStyle w:val="Bulletindent1"/>
            </w:pPr>
            <w:r w:rsidRPr="00903730">
              <w:t xml:space="preserve">those who have received an allogeneic (cells from a donor) or an autologous (using their own cells) stem cell transplant in the previous 24 months </w:t>
            </w:r>
          </w:p>
          <w:p w14:paraId="0CCB08FB" w14:textId="77777777" w:rsidR="002604B7" w:rsidRPr="00903730" w:rsidRDefault="002604B7" w:rsidP="00F80D86">
            <w:pPr>
              <w:pStyle w:val="Bulletindent1"/>
            </w:pPr>
            <w:r w:rsidRPr="00903730">
              <w:t xml:space="preserve">those who have received a stem cell transplant more than 24 months ago but have ongoing </w:t>
            </w:r>
            <w:r w:rsidRPr="00903730">
              <w:lastRenderedPageBreak/>
              <w:t>immunosuppression or graft versus host disease (GVHD)</w:t>
            </w:r>
          </w:p>
          <w:p w14:paraId="64243B48" w14:textId="77777777" w:rsidR="002604B7" w:rsidRPr="00217A39" w:rsidRDefault="002604B7" w:rsidP="002604B7">
            <w:pPr>
              <w:pStyle w:val="Tabletext"/>
              <w:rPr>
                <w:b/>
                <w:bCs/>
              </w:rPr>
            </w:pPr>
            <w:r w:rsidRPr="00217A39">
              <w:rPr>
                <w:b/>
                <w:bCs/>
              </w:rPr>
              <w:t xml:space="preserve">Individuals on immunosuppressive or immunomodulating therapy including: </w:t>
            </w:r>
          </w:p>
          <w:p w14:paraId="5D03188A" w14:textId="77777777" w:rsidR="002604B7" w:rsidRPr="00903730" w:rsidRDefault="002604B7" w:rsidP="00F80D86">
            <w:pPr>
              <w:pStyle w:val="Bulletindent1"/>
            </w:pPr>
            <w:r w:rsidRPr="00903730">
              <w:t xml:space="preserve">those who are receiving or have received in the past 6 months immunosuppressive chemotherapy or radiotherapy for any indication </w:t>
            </w:r>
          </w:p>
          <w:p w14:paraId="5AD148BD" w14:textId="77777777" w:rsidR="002604B7" w:rsidRPr="00903730" w:rsidRDefault="002604B7" w:rsidP="00F80D86">
            <w:pPr>
              <w:pStyle w:val="Bulletindent1"/>
            </w:pPr>
            <w:r w:rsidRPr="00903730">
              <w:t xml:space="preserve">those who are receiving or have received in the previous 6 months immunosuppressive therapy for a solid organ transplant </w:t>
            </w:r>
          </w:p>
          <w:p w14:paraId="29E05600" w14:textId="77777777" w:rsidR="002604B7" w:rsidRPr="00903730" w:rsidRDefault="002604B7" w:rsidP="00F80D86">
            <w:pPr>
              <w:pStyle w:val="Bulletindent1"/>
            </w:pPr>
            <w:r w:rsidRPr="00903730">
              <w:t xml:space="preserve">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Pr="00903730">
              <w:t>tumor</w:t>
            </w:r>
            <w:proofErr w:type="spellEnd"/>
            <w:r w:rsidRPr="00903730">
              <w:t xml:space="preserve"> necrosis factor inhibitors (</w:t>
            </w:r>
            <w:proofErr w:type="spellStart"/>
            <w:r w:rsidRPr="00903730">
              <w:t>TNFi</w:t>
            </w:r>
            <w:proofErr w:type="spellEnd"/>
            <w:r w:rsidRPr="00903730">
              <w:t>), T-cell co-stimulation modulators, soluble TNF receptors, interleukin (IL)-6 receptor inhibitors., IL-17 inhibitors, IL 12/23 inhibitors, IL 23 inhibitors (N.B: this list is not exhaustive)</w:t>
            </w:r>
          </w:p>
          <w:p w14:paraId="1E500196" w14:textId="4D121911" w:rsidR="002604B7" w:rsidRPr="00217A39" w:rsidRDefault="002604B7" w:rsidP="002604B7">
            <w:pPr>
              <w:pStyle w:val="Tabletext"/>
              <w:rPr>
                <w:b/>
                <w:bCs/>
              </w:rPr>
            </w:pPr>
            <w:r w:rsidRPr="00217A39">
              <w:rPr>
                <w:b/>
                <w:bCs/>
              </w:rPr>
              <w:t>Individuals with chronic immune mediated inflammatory disease who are receiving or have received immunosuppressive therapy:</w:t>
            </w:r>
          </w:p>
          <w:p w14:paraId="7E59AB2F" w14:textId="77777777" w:rsidR="002604B7" w:rsidRPr="00903730" w:rsidRDefault="002604B7" w:rsidP="00F80D86">
            <w:pPr>
              <w:pStyle w:val="Bulletindent1"/>
            </w:pPr>
            <w:r w:rsidRPr="00903730">
              <w:t xml:space="preserve">moderate to high dose corticosteroids (equivalent ≥20mg prednisolone per day) for more than 10 days in the previous month </w:t>
            </w:r>
          </w:p>
          <w:p w14:paraId="51092628" w14:textId="77777777" w:rsidR="002604B7" w:rsidRPr="00903730" w:rsidRDefault="002604B7" w:rsidP="00F80D86">
            <w:pPr>
              <w:pStyle w:val="Bulletindent1"/>
            </w:pPr>
            <w:r w:rsidRPr="00903730">
              <w:t xml:space="preserve">long term moderate dose corticosteroids (equivalent to ≥10mg prednisolone per day for more than 4 weeks) in the previous 3 months </w:t>
            </w:r>
          </w:p>
          <w:p w14:paraId="67099E93" w14:textId="77777777" w:rsidR="002604B7" w:rsidRPr="00903730" w:rsidRDefault="002604B7" w:rsidP="00F80D86">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77777777" w:rsidR="002604B7" w:rsidRPr="00903730" w:rsidRDefault="002604B7" w:rsidP="00F80D86">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2604B7" w:rsidRPr="00217A39" w:rsidRDefault="002604B7" w:rsidP="002604B7">
            <w:pPr>
              <w:pStyle w:val="Tabletext"/>
              <w:rPr>
                <w:b/>
                <w:bCs/>
              </w:rPr>
            </w:pPr>
            <w:r w:rsidRPr="00217A39">
              <w:rPr>
                <w:b/>
                <w:bCs/>
              </w:rPr>
              <w:t xml:space="preserve">Individuals who have received a short course of high dose steroids (equivalent &gt;40mg prednisolone per day </w:t>
            </w:r>
            <w:r w:rsidRPr="00217A39">
              <w:rPr>
                <w:b/>
                <w:bCs/>
              </w:rPr>
              <w:lastRenderedPageBreak/>
              <w:t>for more than a week) for any reason in the previous month.</w:t>
            </w:r>
          </w:p>
          <w:p w14:paraId="2201ABB3" w14:textId="3D247F24" w:rsidR="002604B7" w:rsidRPr="009A5C7D" w:rsidRDefault="002604B7" w:rsidP="00F80D86">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7" w:history="1">
              <w:r w:rsidRPr="009A5C7D">
                <w:rPr>
                  <w:rStyle w:val="Hyperlink"/>
                </w:rPr>
                <w:t>Chapter 6 Green Book</w:t>
              </w:r>
            </w:hyperlink>
            <w:r w:rsidRPr="009A5C7D">
              <w:t>]</w:t>
            </w:r>
          </w:p>
          <w:p w14:paraId="3524A8F3" w14:textId="77777777" w:rsidR="002604B7" w:rsidRPr="009A5C7D" w:rsidRDefault="002604B7" w:rsidP="002604B7">
            <w:pPr>
              <w:pStyle w:val="Bulletindent1"/>
              <w:numPr>
                <w:ilvl w:val="0"/>
                <w:numId w:val="0"/>
              </w:numPr>
              <w:ind w:left="360"/>
            </w:pPr>
            <w:r w:rsidRPr="009A5C7D">
              <w:t xml:space="preserve">* </w:t>
            </w:r>
            <w:proofErr w:type="gramStart"/>
            <w:r w:rsidRPr="009A5C7D">
              <w:t>does</w:t>
            </w:r>
            <w:proofErr w:type="gramEnd"/>
            <w:r w:rsidRPr="009A5C7D">
              <w:t xml:space="preserve"> </w:t>
            </w:r>
            <w:r w:rsidRPr="009A5C7D">
              <w:rPr>
                <w:u w:val="single"/>
              </w:rPr>
              <w:t>not</w:t>
            </w:r>
            <w:r w:rsidRPr="009A5C7D">
              <w:t xml:space="preserve"> include: </w:t>
            </w:r>
          </w:p>
          <w:p w14:paraId="5A725196" w14:textId="77777777" w:rsidR="002604B7" w:rsidRPr="009A5C7D" w:rsidRDefault="002604B7" w:rsidP="00F80D86">
            <w:pPr>
              <w:pStyle w:val="Bulletindent1"/>
              <w:numPr>
                <w:ilvl w:val="1"/>
                <w:numId w:val="15"/>
              </w:numPr>
            </w:pPr>
            <w:r w:rsidRPr="009A5C7D">
              <w:t>replacement corticosteroids for individuals with adrenal insufficiency</w:t>
            </w:r>
          </w:p>
          <w:p w14:paraId="6EB0C321" w14:textId="77777777" w:rsidR="002604B7" w:rsidRPr="009A5C7D" w:rsidRDefault="002604B7" w:rsidP="00F80D86">
            <w:pPr>
              <w:pStyle w:val="Bulletindent1"/>
              <w:numPr>
                <w:ilvl w:val="1"/>
                <w:numId w:val="15"/>
              </w:numPr>
            </w:pPr>
            <w:r w:rsidRPr="009A5C7D">
              <w:t>corticosteroid inhalers or corticosteroids applied topically (e.g. to the skin, ears, eyes, nasal cavity)</w:t>
            </w:r>
          </w:p>
          <w:p w14:paraId="0E3AA873" w14:textId="77777777" w:rsidR="002604B7" w:rsidRPr="009A5C7D" w:rsidRDefault="002604B7" w:rsidP="00F80D86">
            <w:pPr>
              <w:pStyle w:val="Bulletindent1"/>
              <w:numPr>
                <w:ilvl w:val="1"/>
                <w:numId w:val="15"/>
              </w:numPr>
            </w:pPr>
            <w:r w:rsidRPr="009A5C7D">
              <w:t>intra-articular, -bursal or -tendon corticosteroid injections.</w:t>
            </w:r>
          </w:p>
          <w:p w14:paraId="7B5D0722" w14:textId="27FA67B9" w:rsidR="002604B7" w:rsidRPr="009A5C7D" w:rsidRDefault="002604B7" w:rsidP="00F80D86">
            <w:pPr>
              <w:pStyle w:val="Bulletindent1"/>
            </w:pPr>
            <w:r w:rsidRPr="002D7077">
              <w:rPr>
                <w:iCs/>
              </w:rPr>
              <w:t xml:space="preserve">Known hypersensitivity to clarithromycin, a macrolide or any of the components within the formulation </w:t>
            </w:r>
            <w:r w:rsidRPr="000311FF">
              <w:rPr>
                <w:iCs/>
              </w:rPr>
              <w:t xml:space="preserve">- </w:t>
            </w:r>
            <w:r w:rsidRPr="009A5C7D">
              <w:t xml:space="preserve">see </w:t>
            </w:r>
            <w:hyperlink r:id="rId28" w:anchor="gref" w:history="1">
              <w:hyperlink r:id="rId29" w:history="1">
                <w:r w:rsidRPr="00A163ED">
                  <w:rPr>
                    <w:rStyle w:val="Hyperlink"/>
                  </w:rPr>
                  <w:t>Summary of Product Characteristics (SmPC) which can be accessed on the EMC website</w:t>
                </w:r>
              </w:hyperlink>
              <w:r w:rsidRPr="009A5C7D">
                <w:rPr>
                  <w:rStyle w:val="Hyperlink"/>
                </w:rPr>
                <w:t>.</w:t>
              </w:r>
            </w:hyperlink>
            <w:r w:rsidRPr="009A5C7D">
              <w:t xml:space="preserve"> </w:t>
            </w:r>
            <w:r w:rsidRPr="009A5C7D">
              <w:rPr>
                <w:b/>
                <w:bCs/>
                <w:iCs/>
              </w:rPr>
              <w:t>Acceptable sources of allergy information include individual/carer/parent/guardian or National Care Record</w:t>
            </w:r>
            <w:r w:rsidRPr="009A5C7D">
              <w:rPr>
                <w:iCs/>
              </w:rPr>
              <w:t xml:space="preserve">. </w:t>
            </w:r>
          </w:p>
          <w:p w14:paraId="3CD041B9" w14:textId="77777777" w:rsidR="002604B7" w:rsidRDefault="002604B7" w:rsidP="00F80D86">
            <w:pPr>
              <w:pStyle w:val="Bulletindent1"/>
              <w:rPr>
                <w:rFonts w:eastAsia="Calibri"/>
              </w:rPr>
            </w:pPr>
            <w:r>
              <w:rPr>
                <w:rFonts w:eastAsia="Calibri"/>
              </w:rPr>
              <w:t>Ina</w:t>
            </w:r>
            <w:r w:rsidRPr="0089478D">
              <w:rPr>
                <w:rFonts w:eastAsia="Calibri"/>
              </w:rPr>
              <w:t>bility to absorb oral medications and</w:t>
            </w:r>
            <w:r>
              <w:rPr>
                <w:rFonts w:eastAsia="Calibri"/>
              </w:rPr>
              <w:t>/or in</w:t>
            </w:r>
            <w:r w:rsidRPr="0089478D">
              <w:rPr>
                <w:rFonts w:eastAsia="Calibri"/>
              </w:rPr>
              <w:t>ability to swallow oral dosage formulations</w:t>
            </w:r>
            <w:r>
              <w:rPr>
                <w:rFonts w:eastAsia="Calibri"/>
              </w:rPr>
              <w:t xml:space="preserve"> (i.e. tablets or oral suspension (or oral solution))</w:t>
            </w:r>
          </w:p>
          <w:p w14:paraId="513E23A9" w14:textId="77777777" w:rsidR="002604B7" w:rsidRPr="00A5219B" w:rsidRDefault="002604B7" w:rsidP="00F80D86">
            <w:pPr>
              <w:pStyle w:val="Bulletindent1"/>
              <w:rPr>
                <w:iCs/>
              </w:rPr>
            </w:pPr>
            <w:r>
              <w:t xml:space="preserve">Current long-term use of clarithromycin or another macrolide antibiotic (e.g. erythromycin for prophylaxis in asplenia, azithromycin for prophylaxis in individuals with COPD or bronchiectasis etc.) </w:t>
            </w:r>
          </w:p>
          <w:p w14:paraId="7A6E849F" w14:textId="4E16F9D5" w:rsidR="002604B7" w:rsidRDefault="002604B7" w:rsidP="00F80D86">
            <w:pPr>
              <w:pStyle w:val="Bulletindent1"/>
            </w:pPr>
            <w:r>
              <w:t xml:space="preserve">Individuals following a </w:t>
            </w:r>
            <w:hyperlink r:id="rId30" w:history="1">
              <w:r w:rsidRPr="00451EB4">
                <w:rPr>
                  <w:rStyle w:val="Hyperlink"/>
                </w:rPr>
                <w:t>ketogenic diet as described in this patient information leaflet from Cambridge University Hospitals</w:t>
              </w:r>
            </w:hyperlink>
          </w:p>
          <w:p w14:paraId="59CD6E03" w14:textId="77777777" w:rsidR="00F80D86" w:rsidRPr="004E5168" w:rsidRDefault="00F80D86" w:rsidP="00F80D86">
            <w:pPr>
              <w:pStyle w:val="Bulletindent1"/>
            </w:pPr>
            <w:r>
              <w:t>Failed previous antibiotic for this episode of acute otitis media</w:t>
            </w:r>
          </w:p>
          <w:p w14:paraId="39024926" w14:textId="77777777" w:rsidR="00F80D86" w:rsidRPr="00C541AE" w:rsidRDefault="00F80D86" w:rsidP="00F80D86">
            <w:pPr>
              <w:pStyle w:val="Bulletindent1"/>
              <w:rPr>
                <w:color w:val="000000"/>
              </w:rPr>
            </w:pPr>
            <w:r w:rsidRPr="00C541AE">
              <w:t>Individuals with evidence of, or suspected, foreign body in the ear canal</w:t>
            </w:r>
          </w:p>
          <w:p w14:paraId="27BD0B67" w14:textId="77777777" w:rsidR="00F80D86" w:rsidRDefault="00F80D86" w:rsidP="00F80D86">
            <w:pPr>
              <w:pStyle w:val="Bulletindent1"/>
            </w:pPr>
            <w:r w:rsidRPr="00C541AE">
              <w:t xml:space="preserve">Individuals with recurrent infection - defined as three or more documented and separate acute otitis media episodes (with an absence of middle ear disease between episodes) in the preceding 6 </w:t>
            </w:r>
            <w:r w:rsidRPr="00C541AE">
              <w:lastRenderedPageBreak/>
              <w:t xml:space="preserve">months, or four or more episodes in the preceding 12 months with at least one </w:t>
            </w:r>
            <w:r w:rsidRPr="007B48B0">
              <w:t>episode in the past 6 months</w:t>
            </w:r>
          </w:p>
          <w:p w14:paraId="1758DC6C" w14:textId="77777777" w:rsidR="00F80D86" w:rsidRDefault="00F80D86" w:rsidP="00F80D86">
            <w:pPr>
              <w:pStyle w:val="Bulletindent1"/>
            </w:pPr>
            <w:r>
              <w:t xml:space="preserve">Individual is at high risk of complications due to pre-existing co-morbidity (e.g. children with significant heart, lung, kidney, liver or neuromuscular disease, severe immunosuppression or immunosuppression, cystic fibrosis and </w:t>
            </w:r>
            <w:r w:rsidRPr="00B75DD8">
              <w:rPr>
                <w:color w:val="000000"/>
              </w:rPr>
              <w:t>young children</w:t>
            </w:r>
            <w:r>
              <w:t xml:space="preserve"> who were born prematurely) </w:t>
            </w:r>
          </w:p>
          <w:p w14:paraId="470CEC02" w14:textId="71709524" w:rsidR="00F80D86" w:rsidRPr="00C541AE" w:rsidRDefault="00F80D86" w:rsidP="00F80D86">
            <w:pPr>
              <w:pStyle w:val="Bulletindent1"/>
              <w:rPr>
                <w:color w:val="000000"/>
              </w:rPr>
            </w:pPr>
            <w:hyperlink r:id="rId31" w:history="1">
              <w:r>
                <w:rPr>
                  <w:rStyle w:val="Hyperlink"/>
                  <w:rFonts w:cs="Arial"/>
                  <w:szCs w:val="22"/>
                </w:rPr>
                <w:t>Otitis Media with visible effusion (glue ear) as described in NICE CKS</w:t>
              </w:r>
            </w:hyperlink>
            <w:r w:rsidRPr="00C541AE">
              <w:t xml:space="preserve">) </w:t>
            </w:r>
          </w:p>
          <w:p w14:paraId="55C6E6B9" w14:textId="77777777" w:rsidR="00F80D86" w:rsidRPr="00C541AE" w:rsidRDefault="00F80D86" w:rsidP="00F80D86">
            <w:pPr>
              <w:pStyle w:val="Bulletindent1"/>
              <w:rPr>
                <w:color w:val="000000"/>
              </w:rPr>
            </w:pPr>
            <w:r w:rsidRPr="00C541AE">
              <w:t>Individuals with a temperature over 39°C</w:t>
            </w:r>
          </w:p>
          <w:p w14:paraId="4A8E2F35" w14:textId="4EAFEF23" w:rsidR="00F80D86" w:rsidRPr="00F34276" w:rsidRDefault="00F80D86" w:rsidP="00F80D86">
            <w:pPr>
              <w:pStyle w:val="Bulletindent1"/>
              <w:rPr>
                <w:color w:val="000000"/>
              </w:rPr>
            </w:pPr>
            <w:r w:rsidRPr="00F34276">
              <w:t xml:space="preserve">Individuals with </w:t>
            </w:r>
            <w:r w:rsidRPr="00FF4B7E">
              <w:t xml:space="preserve">suspected </w:t>
            </w:r>
            <w:hyperlink r:id="rId32" w:history="1">
              <w:r>
                <w:rPr>
                  <w:rStyle w:val="Hyperlink"/>
                  <w:rFonts w:cs="Arial"/>
                  <w:szCs w:val="22"/>
                </w:rPr>
                <w:t>meningitis as described on the NHS website</w:t>
              </w:r>
            </w:hyperlink>
            <w:r w:rsidRPr="00F34276">
              <w:t xml:space="preserve"> </w:t>
            </w:r>
            <w:r>
              <w:t>(neck stiffness, photophobia, mottled skin)</w:t>
            </w:r>
          </w:p>
          <w:p w14:paraId="4BB5E297" w14:textId="1FBE88E0" w:rsidR="00F80D86" w:rsidRPr="00FF4B7E" w:rsidRDefault="00F80D86" w:rsidP="00F80D86">
            <w:pPr>
              <w:pStyle w:val="Bulletindent1"/>
              <w:rPr>
                <w:color w:val="000000"/>
              </w:rPr>
            </w:pPr>
            <w:r w:rsidRPr="00F34276">
              <w:t xml:space="preserve">Individuals with </w:t>
            </w:r>
            <w:r>
              <w:t xml:space="preserve">suspected </w:t>
            </w:r>
            <w:hyperlink r:id="rId33" w:history="1">
              <w:r>
                <w:rPr>
                  <w:rStyle w:val="Hyperlink"/>
                  <w:rFonts w:cs="Arial"/>
                  <w:szCs w:val="22"/>
                </w:rPr>
                <w:t>mastoiditis as described on the NHS website</w:t>
              </w:r>
            </w:hyperlink>
            <w:r w:rsidRPr="00F34276">
              <w:t xml:space="preserve"> </w:t>
            </w:r>
            <w:r>
              <w:t>(pain, soreness, swelling, tenderness behind the affected ear(s))</w:t>
            </w:r>
          </w:p>
          <w:p w14:paraId="1BC288A2" w14:textId="0B602D17" w:rsidR="00F80D86" w:rsidRPr="00FF4B7E" w:rsidRDefault="00F80D86" w:rsidP="00F80D86">
            <w:pPr>
              <w:pStyle w:val="Bulletindent1"/>
              <w:rPr>
                <w:color w:val="000000"/>
              </w:rPr>
            </w:pPr>
            <w:r>
              <w:t xml:space="preserve">Individuals with suspected </w:t>
            </w:r>
            <w:hyperlink r:id="rId34" w:history="1">
              <w:r>
                <w:rPr>
                  <w:rStyle w:val="Hyperlink"/>
                  <w:rFonts w:cs="Arial"/>
                  <w:szCs w:val="22"/>
                </w:rPr>
                <w:t>intracranial (brain) abscess as described on the NHS website</w:t>
              </w:r>
            </w:hyperlink>
            <w:r>
              <w:t xml:space="preserve"> (severe headache, confusion or irritability, muscle weakness)</w:t>
            </w:r>
          </w:p>
          <w:p w14:paraId="11007729" w14:textId="0FECE9F4" w:rsidR="00F80D86" w:rsidRPr="00FF4B7E" w:rsidRDefault="00F80D86" w:rsidP="00F80D86">
            <w:pPr>
              <w:pStyle w:val="Bulletindent1"/>
              <w:rPr>
                <w:color w:val="000000"/>
              </w:rPr>
            </w:pPr>
            <w:r>
              <w:t xml:space="preserve">Individuals with suspected </w:t>
            </w:r>
            <w:hyperlink r:id="rId35" w:history="1">
              <w:r>
                <w:rPr>
                  <w:rStyle w:val="Hyperlink"/>
                  <w:rFonts w:cs="Arial"/>
                  <w:szCs w:val="22"/>
                </w:rPr>
                <w:t>sinus thrombosis as described on the NHS website</w:t>
              </w:r>
            </w:hyperlink>
            <w:r>
              <w:t xml:space="preserve"> (headache behind or around the eye(s))</w:t>
            </w:r>
          </w:p>
          <w:p w14:paraId="59E81E3C" w14:textId="77777777" w:rsidR="00F80D86" w:rsidRPr="00FF4B7E" w:rsidRDefault="00F80D86" w:rsidP="00F80D86">
            <w:pPr>
              <w:pStyle w:val="Bulletindent1"/>
              <w:rPr>
                <w:color w:val="000000"/>
              </w:rPr>
            </w:pPr>
            <w:r w:rsidRPr="00F34276">
              <w:t>Individuals with facial nerve paralysis (drooping of the face)</w:t>
            </w:r>
          </w:p>
          <w:p w14:paraId="38DCC26F" w14:textId="252EFD0A" w:rsidR="00F80D86" w:rsidRPr="00C723B6" w:rsidRDefault="00F80D86" w:rsidP="00F80D86">
            <w:pPr>
              <w:pStyle w:val="Bulletindent1"/>
              <w:rPr>
                <w:color w:val="000000"/>
              </w:rPr>
            </w:pPr>
            <w:r w:rsidRPr="00C541AE">
              <w:t xml:space="preserve">Individuals with </w:t>
            </w:r>
            <w:hyperlink r:id="rId36" w:history="1">
              <w:r>
                <w:rPr>
                  <w:rStyle w:val="Hyperlink"/>
                  <w:rFonts w:cs="Arial"/>
                  <w:szCs w:val="22"/>
                </w:rPr>
                <w:t>cholesteatoma as described on the NHS website</w:t>
              </w:r>
            </w:hyperlink>
            <w:r w:rsidRPr="00C541AE">
              <w:t xml:space="preserve"> </w:t>
            </w:r>
          </w:p>
          <w:p w14:paraId="081BDF9D" w14:textId="34D41835" w:rsidR="00F80D86" w:rsidRPr="000F547B" w:rsidRDefault="00F80D86" w:rsidP="00F80D86">
            <w:pPr>
              <w:pStyle w:val="Bulletindent1"/>
              <w:rPr>
                <w:color w:val="000000"/>
              </w:rPr>
            </w:pPr>
            <w:r w:rsidRPr="00F90F3E">
              <w:rPr>
                <w:iCs/>
              </w:rPr>
              <w:t xml:space="preserve">Any individual identified with symptoms of </w:t>
            </w:r>
            <w:hyperlink r:id="rId37" w:history="1">
              <w:r>
                <w:rPr>
                  <w:rStyle w:val="Hyperlink"/>
                  <w:rFonts w:cs="Arial"/>
                  <w:szCs w:val="22"/>
                </w:rPr>
                <w:t>severe/life-threatening infection or systemic sepsis - as described on the NHS website</w:t>
              </w:r>
            </w:hyperlink>
            <w:r w:rsidRPr="00F90F3E">
              <w:t>: refer urgently via ambulance.</w:t>
            </w:r>
          </w:p>
          <w:p w14:paraId="305E41DC" w14:textId="77777777" w:rsidR="00F80D86" w:rsidRDefault="00F80D86" w:rsidP="00F80D86">
            <w:pPr>
              <w:pStyle w:val="Bulletindent1"/>
              <w:rPr>
                <w:iCs/>
              </w:rPr>
            </w:pPr>
            <w:r>
              <w:t>Possible cancer:</w:t>
            </w:r>
          </w:p>
          <w:p w14:paraId="2B1154C3" w14:textId="77777777" w:rsidR="00F80D86" w:rsidRPr="005857C4" w:rsidRDefault="00F80D86" w:rsidP="00F80D86">
            <w:pPr>
              <w:pStyle w:val="TableParagraph"/>
              <w:numPr>
                <w:ilvl w:val="1"/>
                <w:numId w:val="15"/>
              </w:numPr>
              <w:spacing w:after="0" w:line="240" w:lineRule="auto"/>
              <w:rPr>
                <w:rFonts w:ascii="Arial" w:hAnsi="Arial" w:cs="Arial"/>
                <w:iCs/>
                <w:color w:val="000000"/>
                <w:lang w:val="en-GB"/>
              </w:rPr>
            </w:pPr>
            <w:r w:rsidRPr="00960A62">
              <w:rPr>
                <w:rFonts w:ascii="Arial" w:hAnsi="Arial" w:cs="Arial"/>
                <w:color w:val="000000"/>
                <w:lang w:val="en-GB"/>
              </w:rPr>
              <w:t>Bloody/blood stained discharge from ear(s)</w:t>
            </w:r>
            <w:r w:rsidRPr="00960A62">
              <w:rPr>
                <w:rFonts w:ascii="Arial" w:hAnsi="Arial" w:cs="Arial"/>
                <w:iCs/>
                <w:color w:val="000000"/>
                <w:lang w:val="en-GB"/>
              </w:rPr>
              <w:t xml:space="preserve"> </w:t>
            </w:r>
          </w:p>
          <w:p w14:paraId="6D8966EE" w14:textId="77777777" w:rsidR="002604B7" w:rsidRPr="002065BA" w:rsidRDefault="002604B7" w:rsidP="00F80D86">
            <w:pPr>
              <w:pStyle w:val="Bulletindent1"/>
            </w:pPr>
            <w:r w:rsidRPr="002065BA">
              <w:rPr>
                <w:lang w:eastAsia="en-GB"/>
              </w:rPr>
              <w:t xml:space="preserve">Known myasthenia gravis </w:t>
            </w:r>
          </w:p>
          <w:p w14:paraId="4B3EB5E4" w14:textId="77777777" w:rsidR="002604B7" w:rsidRPr="00870315" w:rsidRDefault="002604B7" w:rsidP="00F80D86">
            <w:pPr>
              <w:pStyle w:val="Bulletindent1"/>
            </w:pPr>
            <w:r w:rsidRPr="002065BA">
              <w:rPr>
                <w:lang w:eastAsia="en-GB"/>
              </w:rPr>
              <w:t xml:space="preserve">Known history of QT prolongation (congenital or acquired), or ventricular cardiac arrhythmia, including torsades de pointe </w:t>
            </w:r>
          </w:p>
          <w:p w14:paraId="3FD4C85D" w14:textId="77777777" w:rsidR="002604B7" w:rsidRPr="00A83E3B" w:rsidRDefault="002604B7" w:rsidP="00F80D86">
            <w:pPr>
              <w:pStyle w:val="Bulletindent1"/>
            </w:pPr>
            <w:r>
              <w:rPr>
                <w:lang w:eastAsia="en-GB"/>
              </w:rPr>
              <w:t xml:space="preserve">Concomitant use of another medication known to cause QT prolongation (e.g. see </w:t>
            </w:r>
            <w:hyperlink w:anchor="Interactions" w:history="1">
              <w:r w:rsidRPr="00A37508">
                <w:rPr>
                  <w:rStyle w:val="Hyperlink"/>
                  <w:rFonts w:cs="Arial"/>
                </w:rPr>
                <w:t>Drug interactions</w:t>
              </w:r>
            </w:hyperlink>
            <w:r>
              <w:rPr>
                <w:lang w:eastAsia="en-GB"/>
              </w:rPr>
              <w:t xml:space="preserve"> section for further information or recommended </w:t>
            </w:r>
            <w:r>
              <w:rPr>
                <w:lang w:eastAsia="en-GB"/>
              </w:rPr>
              <w:lastRenderedPageBreak/>
              <w:t xml:space="preserve">resources include: </w:t>
            </w:r>
            <w:hyperlink r:id="rId38" w:history="1">
              <w:proofErr w:type="spellStart"/>
              <w:r w:rsidRPr="0067742E">
                <w:rPr>
                  <w:rStyle w:val="Hyperlink"/>
                  <w:rFonts w:cs="Arial"/>
                  <w:lang w:eastAsia="en-GB"/>
                </w:rPr>
                <w:t>CredibleMeds</w:t>
              </w:r>
              <w:proofErr w:type="spellEnd"/>
            </w:hyperlink>
            <w:r>
              <w:rPr>
                <w:lang w:eastAsia="en-GB"/>
              </w:rPr>
              <w:t xml:space="preserve">; registration required, or </w:t>
            </w:r>
            <w:hyperlink r:id="rId39" w:history="1">
              <w:r w:rsidRPr="0067742E">
                <w:rPr>
                  <w:rStyle w:val="Hyperlink"/>
                  <w:rFonts w:cs="Arial"/>
                  <w:lang w:eastAsia="en-GB"/>
                </w:rPr>
                <w:t>Sudden arrhythmic death syndrome (SADS) - Drugs to avoid</w:t>
              </w:r>
            </w:hyperlink>
            <w:r>
              <w:rPr>
                <w:lang w:eastAsia="en-GB"/>
              </w:rPr>
              <w:t>)</w:t>
            </w:r>
          </w:p>
          <w:p w14:paraId="61177E23" w14:textId="77777777" w:rsidR="002604B7" w:rsidRPr="00870315" w:rsidRDefault="002604B7" w:rsidP="00F80D86">
            <w:pPr>
              <w:pStyle w:val="Bulletindent1"/>
            </w:pPr>
            <w:r w:rsidRPr="002065BA">
              <w:rPr>
                <w:lang w:eastAsia="en-GB"/>
              </w:rPr>
              <w:t>Known electrolyte disturbances (hypokalaemia or hypomagnesaemia)</w:t>
            </w:r>
          </w:p>
          <w:p w14:paraId="09895434" w14:textId="27655AEA" w:rsidR="002604B7" w:rsidRPr="008B373C" w:rsidRDefault="002604B7" w:rsidP="00F80D86">
            <w:pPr>
              <w:pStyle w:val="Bulletindent1"/>
            </w:pPr>
            <w:r w:rsidRPr="00CC1B72">
              <w:t xml:space="preserve">Known Chronic Kidney Disease (CKD) stages </w:t>
            </w:r>
            <w:r>
              <w:t>4 or</w:t>
            </w:r>
            <w:r w:rsidRPr="00CC1B72">
              <w:t xml:space="preserve"> 5 (eGFR &lt;</w:t>
            </w:r>
            <w:r>
              <w:t>30</w:t>
            </w:r>
            <w:r w:rsidRPr="00CC1B72">
              <w:t>ml/min/1.73m²)</w:t>
            </w:r>
          </w:p>
          <w:p w14:paraId="4BE9789A" w14:textId="77777777" w:rsidR="002604B7" w:rsidRDefault="002604B7" w:rsidP="00F80D86">
            <w:pPr>
              <w:pStyle w:val="Bulletindent1"/>
            </w:pPr>
            <w:r w:rsidRPr="00745195">
              <w:t>Known or suspected liver disease</w:t>
            </w:r>
          </w:p>
          <w:p w14:paraId="4C3EE256" w14:textId="77777777" w:rsidR="002604B7" w:rsidRDefault="002604B7" w:rsidP="00F80D86">
            <w:pPr>
              <w:pStyle w:val="Bulletindent1"/>
            </w:pPr>
            <w:r>
              <w:t xml:space="preserve">Known heart disease (e.g. coronary artery disease, severe cardiac insufficiency, conduction disturbances, bradycardia &lt; 50 beats per minute) </w:t>
            </w:r>
          </w:p>
          <w:p w14:paraId="30B64F83" w14:textId="77777777" w:rsidR="002604B7" w:rsidRPr="00C8572B" w:rsidRDefault="002604B7" w:rsidP="00F80D86">
            <w:pPr>
              <w:pStyle w:val="Bulletindent1"/>
            </w:pPr>
            <w:r w:rsidRPr="00870315">
              <w:t>Less than 3 days before receiving, or within 3 days after receiving, oral typhoid vaccine</w:t>
            </w:r>
          </w:p>
          <w:p w14:paraId="242D0FB3" w14:textId="32EE056E" w:rsidR="002604B7" w:rsidRDefault="002604B7" w:rsidP="00F80D86">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2604B7" w14:paraId="2086F951" w14:textId="77777777" w:rsidTr="00A16080">
        <w:tc>
          <w:tcPr>
            <w:tcW w:w="2542" w:type="dxa"/>
          </w:tcPr>
          <w:p w14:paraId="34F2E318" w14:textId="7E1AEDD6" w:rsidR="002604B7" w:rsidRPr="005A6168" w:rsidRDefault="002604B7" w:rsidP="002604B7">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708AEFE2" w14:textId="77777777" w:rsidR="002604B7" w:rsidRPr="00EF685C" w:rsidRDefault="002604B7" w:rsidP="002604B7">
            <w:pPr>
              <w:pStyle w:val="Tabletext"/>
            </w:pPr>
            <w:r w:rsidRPr="00267C96">
              <w:rPr>
                <w:b/>
              </w:rPr>
              <w:t>Breastfeeding individuals:</w:t>
            </w:r>
            <w:r w:rsidRPr="00EF685C">
              <w:t xml:space="preserve"> </w:t>
            </w:r>
            <w:r w:rsidRPr="00451EB4">
              <w:rPr>
                <w:lang w:val="en-GB"/>
              </w:rPr>
              <w:t>Clarithromycin can be used in breastfeeding individuals (</w:t>
            </w:r>
            <w:hyperlink r:id="rId40" w:history="1">
              <w:r>
                <w:rPr>
                  <w:rStyle w:val="Hyperlink"/>
                  <w:lang w:val="en-GB"/>
                </w:rPr>
                <w:t>as per SPS - Using macrolide antibiotics during breastfeeding</w:t>
              </w:r>
            </w:hyperlink>
            <w:r w:rsidRPr="00451EB4">
              <w:rPr>
                <w:lang w:val="en-GB"/>
              </w:rPr>
              <w:t>): monitor nursing infant for gastro-intestinal disturbances, oral candida infection, rashes, drowsiness, irritability, sweating and loss of appetite.</w:t>
            </w:r>
            <w:r w:rsidRPr="00EF685C">
              <w:t xml:space="preserve">.  </w:t>
            </w:r>
          </w:p>
          <w:p w14:paraId="1D21A16C" w14:textId="77777777" w:rsidR="002604B7" w:rsidRDefault="002604B7" w:rsidP="002604B7">
            <w:pPr>
              <w:pStyle w:val="Tabletext"/>
            </w:pPr>
          </w:p>
          <w:p w14:paraId="2E3A6A80" w14:textId="77777777" w:rsidR="002604B7" w:rsidRPr="00C16E72" w:rsidRDefault="002604B7" w:rsidP="002604B7">
            <w:pPr>
              <w:pStyle w:val="Tabletext"/>
            </w:pPr>
            <w:r>
              <w:t>*******************************************************************</w:t>
            </w:r>
          </w:p>
          <w:p w14:paraId="1214882B" w14:textId="77777777" w:rsidR="002604B7" w:rsidRDefault="002604B7" w:rsidP="002604B7">
            <w:pPr>
              <w:pStyle w:val="Tabletext"/>
            </w:pPr>
            <w:r w:rsidRPr="001F2113">
              <w:t xml:space="preserve">Caution should be exercised when supplying clarithromycin, a strong cytochrome P450 (CYP) 3A4 inhibitor to individuals taking the following medicine(s), that are known or suspected </w:t>
            </w:r>
            <w:proofErr w:type="gramStart"/>
            <w:r w:rsidRPr="001F2113">
              <w:t>to be</w:t>
            </w:r>
            <w:proofErr w:type="gramEnd"/>
            <w:r w:rsidRPr="001F2113">
              <w:t xml:space="preserve"> affected by clarithromycin:</w:t>
            </w:r>
          </w:p>
          <w:p w14:paraId="38B8A107" w14:textId="77777777" w:rsidR="002604B7" w:rsidRDefault="002604B7" w:rsidP="002604B7">
            <w:pPr>
              <w:pStyle w:val="TableParagraph"/>
              <w:rPr>
                <w:rFonts w:ascii="Arial" w:hAnsi="Arial" w:cs="Arial"/>
                <w:lang w:val="en-GB"/>
              </w:rPr>
            </w:pPr>
          </w:p>
          <w:p w14:paraId="1E06675B" w14:textId="77777777" w:rsidR="002604B7" w:rsidRDefault="002604B7" w:rsidP="002604B7">
            <w:pPr>
              <w:pStyle w:val="Tabletext"/>
              <w:rPr>
                <w:rFonts w:eastAsia="Calibri" w:cs="Arial"/>
                <w:szCs w:val="22"/>
              </w:rPr>
            </w:pPr>
            <w:r w:rsidRPr="001F2113">
              <w:rPr>
                <w:rFonts w:eastAsia="Calibri"/>
                <w:b/>
                <w:bCs/>
              </w:rPr>
              <w:t xml:space="preserve">Coumarin anticoagulants (e.g. warfarin, </w:t>
            </w:r>
            <w:proofErr w:type="spellStart"/>
            <w:r w:rsidRPr="001F2113">
              <w:rPr>
                <w:rFonts w:eastAsia="Calibri"/>
                <w:b/>
                <w:bCs/>
              </w:rPr>
              <w:t>acenocoumarol</w:t>
            </w:r>
            <w:proofErr w:type="spellEnd"/>
            <w:r w:rsidRPr="001F2113">
              <w:rPr>
                <w:rFonts w:eastAsia="Calibri"/>
                <w:b/>
                <w:bCs/>
              </w:rPr>
              <w:t>, phenindione):</w:t>
            </w:r>
            <w:r w:rsidRPr="001F2113">
              <w:rPr>
                <w:rFonts w:eastAsia="Calibri"/>
              </w:rPr>
              <w:t xml:space="preserve"> rises in INR reported. Individuals should be advised to have their INR monitored while on treatmen</w:t>
            </w:r>
            <w:r>
              <w:rPr>
                <w:rFonts w:eastAsia="Calibri"/>
              </w:rPr>
              <w:t xml:space="preserve">t with </w:t>
            </w:r>
            <w:r w:rsidRPr="001F2113">
              <w:rPr>
                <w:rFonts w:eastAsia="Calibri" w:cs="Arial"/>
                <w:szCs w:val="22"/>
              </w:rPr>
              <w:t>clarithromycin and should be counselled re: seeking medical attention if any episode of bleeding develops while taking.</w:t>
            </w:r>
          </w:p>
          <w:p w14:paraId="76B7D16B" w14:textId="77777777" w:rsidR="002604B7" w:rsidRDefault="002604B7" w:rsidP="002604B7">
            <w:pPr>
              <w:pStyle w:val="Tabletext"/>
              <w:rPr>
                <w:rFonts w:eastAsia="Calibri" w:cs="Arial"/>
                <w:szCs w:val="22"/>
              </w:rPr>
            </w:pPr>
          </w:p>
          <w:p w14:paraId="04E9DB07" w14:textId="77777777" w:rsidR="002604B7" w:rsidRDefault="002604B7" w:rsidP="002604B7">
            <w:pPr>
              <w:pStyle w:val="Tabletext"/>
              <w:rPr>
                <w:rFonts w:eastAsia="Calibri" w:cs="Arial"/>
                <w:szCs w:val="22"/>
              </w:rPr>
            </w:pPr>
            <w:r w:rsidRPr="001F2113">
              <w:rPr>
                <w:rFonts w:eastAsia="Calibri" w:cs="Arial"/>
                <w:b/>
                <w:bCs/>
                <w:szCs w:val="22"/>
              </w:rPr>
              <w:t>Direct oral anticoagulants (DOACs)</w:t>
            </w:r>
            <w:r w:rsidRPr="001F2113">
              <w:rPr>
                <w:rFonts w:eastAsia="Calibri" w:cs="Arial"/>
                <w:szCs w:val="22"/>
              </w:rPr>
              <w:t xml:space="preserve"> (e.g. apixaban, dabigatran, </w:t>
            </w:r>
            <w:proofErr w:type="spellStart"/>
            <w:r w:rsidRPr="001F2113">
              <w:rPr>
                <w:rFonts w:eastAsia="Calibri" w:cs="Arial"/>
                <w:szCs w:val="22"/>
              </w:rPr>
              <w:t>edoxaban</w:t>
            </w:r>
            <w:proofErr w:type="spellEnd"/>
            <w:r w:rsidRPr="001F2113">
              <w:rPr>
                <w:rFonts w:eastAsia="Calibri" w:cs="Arial"/>
                <w:szCs w:val="22"/>
              </w:rPr>
              <w:t>, rivaroxaban) Increased risk of bleeding when given with clarithromycin. Individuals should be advised to seek medical attention if any episode of bleeding develops while taking.</w:t>
            </w:r>
          </w:p>
          <w:p w14:paraId="1A84576A" w14:textId="77777777" w:rsidR="002604B7" w:rsidRDefault="002604B7" w:rsidP="002604B7">
            <w:pPr>
              <w:pStyle w:val="Tabletext"/>
              <w:rPr>
                <w:rFonts w:eastAsia="Calibri" w:cs="Arial"/>
                <w:szCs w:val="22"/>
              </w:rPr>
            </w:pPr>
          </w:p>
          <w:p w14:paraId="621A3601" w14:textId="77777777" w:rsidR="002604B7" w:rsidRDefault="002604B7" w:rsidP="002604B7">
            <w:pPr>
              <w:pStyle w:val="Tabletext"/>
              <w:rPr>
                <w:rFonts w:eastAsia="Calibri" w:cs="Arial"/>
                <w:szCs w:val="22"/>
              </w:rPr>
            </w:pPr>
            <w:r w:rsidRPr="001F2113">
              <w:rPr>
                <w:rFonts w:eastAsia="Calibri" w:cs="Arial"/>
                <w:b/>
                <w:bCs/>
                <w:szCs w:val="22"/>
              </w:rPr>
              <w:t>Statins</w:t>
            </w:r>
            <w:r w:rsidRPr="001F2113">
              <w:rPr>
                <w:rFonts w:eastAsia="Calibri" w:cs="Arial"/>
                <w:szCs w:val="22"/>
              </w:rPr>
              <w:t xml:space="preserve">: simvastatin use is contraindicated with clarithromycin. Counsel individuals taking other statins of the risk of rhabdomyolysis while taking clarithromycin and </w:t>
            </w:r>
            <w:proofErr w:type="gramStart"/>
            <w:r w:rsidRPr="001F2113">
              <w:rPr>
                <w:rFonts w:eastAsia="Calibri" w:cs="Arial"/>
                <w:szCs w:val="22"/>
              </w:rPr>
              <w:lastRenderedPageBreak/>
              <w:t>to seek</w:t>
            </w:r>
            <w:proofErr w:type="gramEnd"/>
            <w:r w:rsidRPr="001F2113">
              <w:rPr>
                <w:rFonts w:eastAsia="Calibri" w:cs="Arial"/>
                <w:szCs w:val="22"/>
              </w:rPr>
              <w:t xml:space="preserve"> medical attention if muscle pain develops. Consider withholding statin while taking clarithromycin to reduce risk of rhabdomyolysis.</w:t>
            </w:r>
          </w:p>
          <w:p w14:paraId="22969C8E" w14:textId="77777777" w:rsidR="002604B7" w:rsidRDefault="002604B7" w:rsidP="002604B7">
            <w:pPr>
              <w:pStyle w:val="Tabletext"/>
              <w:rPr>
                <w:rFonts w:eastAsia="Calibri" w:cs="Arial"/>
                <w:szCs w:val="22"/>
              </w:rPr>
            </w:pPr>
          </w:p>
          <w:p w14:paraId="0700C569" w14:textId="77777777" w:rsidR="002604B7" w:rsidRDefault="002604B7" w:rsidP="002604B7">
            <w:pPr>
              <w:pStyle w:val="Tabletext"/>
              <w:rPr>
                <w:rFonts w:eastAsia="Calibri" w:cs="Arial"/>
                <w:szCs w:val="22"/>
              </w:rPr>
            </w:pPr>
            <w:r w:rsidRPr="001F2113">
              <w:rPr>
                <w:rFonts w:eastAsia="Calibri" w:cs="Arial"/>
                <w:b/>
                <w:bCs/>
                <w:szCs w:val="22"/>
              </w:rPr>
              <w:t>Calcium channel blockers</w:t>
            </w:r>
            <w:r w:rsidRPr="001F2113">
              <w:rPr>
                <w:rFonts w:eastAsia="Calibri" w:cs="Arial"/>
                <w:szCs w:val="22"/>
              </w:rPr>
              <w:t xml:space="preserve">: lercanidipine use is contraindicated with clarithromycin. Risk of hypotension (low blood pressure) when taking clarithromycin with amlodipine, diltiazem, felodipine, nifedipine or verapamil. Counsel individuals of the risk and advise </w:t>
            </w:r>
            <w:proofErr w:type="gramStart"/>
            <w:r w:rsidRPr="001F2113">
              <w:rPr>
                <w:rFonts w:eastAsia="Calibri" w:cs="Arial"/>
                <w:szCs w:val="22"/>
              </w:rPr>
              <w:t>to avoid</w:t>
            </w:r>
            <w:proofErr w:type="gramEnd"/>
            <w:r w:rsidRPr="001F2113">
              <w:rPr>
                <w:rFonts w:eastAsia="Calibri" w:cs="Arial"/>
                <w:szCs w:val="22"/>
              </w:rPr>
              <w:t xml:space="preserve"> driving/operating machinery if </w:t>
            </w:r>
            <w:proofErr w:type="gramStart"/>
            <w:r w:rsidRPr="001F2113">
              <w:rPr>
                <w:rFonts w:eastAsia="Calibri" w:cs="Arial"/>
                <w:szCs w:val="22"/>
              </w:rPr>
              <w:t>light headed</w:t>
            </w:r>
            <w:proofErr w:type="gramEnd"/>
            <w:r w:rsidRPr="001F2113">
              <w:rPr>
                <w:rFonts w:eastAsia="Calibri" w:cs="Arial"/>
                <w:szCs w:val="22"/>
              </w:rPr>
              <w:t>/dizzy</w:t>
            </w:r>
          </w:p>
          <w:p w14:paraId="43A20E1C" w14:textId="77777777" w:rsidR="002604B7" w:rsidRDefault="002604B7" w:rsidP="002604B7">
            <w:pPr>
              <w:pStyle w:val="Tabletext"/>
              <w:rPr>
                <w:rFonts w:eastAsia="Calibri" w:cs="Arial"/>
                <w:szCs w:val="22"/>
              </w:rPr>
            </w:pPr>
          </w:p>
          <w:p w14:paraId="3B040E28" w14:textId="77777777" w:rsidR="002604B7" w:rsidRDefault="002604B7" w:rsidP="002604B7">
            <w:pPr>
              <w:pStyle w:val="Tabletext"/>
              <w:rPr>
                <w:rFonts w:eastAsia="Calibri" w:cs="Arial"/>
                <w:szCs w:val="22"/>
              </w:rPr>
            </w:pPr>
            <w:r w:rsidRPr="001F2113">
              <w:rPr>
                <w:rFonts w:eastAsia="Calibri" w:cs="Arial"/>
                <w:b/>
                <w:bCs/>
                <w:szCs w:val="22"/>
              </w:rPr>
              <w:t>Oral hypoglycaemic agents (e.g. sulphonylureas)</w:t>
            </w:r>
            <w:r>
              <w:rPr>
                <w:rFonts w:eastAsia="Calibri" w:cs="Arial"/>
                <w:b/>
                <w:bCs/>
                <w:szCs w:val="22"/>
              </w:rPr>
              <w:t xml:space="preserve"> </w:t>
            </w:r>
            <w:r w:rsidRPr="001F2113">
              <w:rPr>
                <w:rFonts w:eastAsia="Calibri" w:cs="Arial"/>
                <w:b/>
                <w:bCs/>
                <w:szCs w:val="22"/>
              </w:rPr>
              <w:t>/insulin:</w:t>
            </w:r>
            <w:r w:rsidRPr="001F2113">
              <w:rPr>
                <w:rFonts w:eastAsia="Calibri" w:cs="Arial"/>
                <w:szCs w:val="22"/>
              </w:rPr>
              <w:t xml:space="preserve"> Use with clarithromycin can cause low blood glucose levels (hypoglycaemia). Advise individuals to monitor blood glucose levels more regularly while taking</w:t>
            </w:r>
          </w:p>
          <w:p w14:paraId="259FE109" w14:textId="77777777" w:rsidR="002604B7" w:rsidRDefault="002604B7" w:rsidP="002604B7">
            <w:pPr>
              <w:pStyle w:val="Tabletext"/>
              <w:rPr>
                <w:rFonts w:eastAsia="Calibri" w:cs="Arial"/>
                <w:szCs w:val="22"/>
              </w:rPr>
            </w:pPr>
          </w:p>
          <w:p w14:paraId="0188DB35" w14:textId="77777777" w:rsidR="002604B7" w:rsidRDefault="002604B7" w:rsidP="002604B7">
            <w:pPr>
              <w:pStyle w:val="Tabletext"/>
              <w:rPr>
                <w:rFonts w:eastAsia="Calibri" w:cs="Arial"/>
                <w:szCs w:val="22"/>
              </w:rPr>
            </w:pPr>
            <w:r w:rsidRPr="001F2113">
              <w:rPr>
                <w:rFonts w:eastAsia="Calibri" w:cs="Arial"/>
                <w:b/>
                <w:bCs/>
                <w:szCs w:val="22"/>
              </w:rPr>
              <w:t>Digoxin</w:t>
            </w:r>
            <w:r w:rsidRPr="001F2113">
              <w:rPr>
                <w:rFonts w:eastAsia="Calibri" w:cs="Arial"/>
                <w:szCs w:val="22"/>
              </w:rPr>
              <w:t>: Concomitant use with clarithromycin can increase digoxin levels. Advise individuals of symptoms of digoxin toxicity</w:t>
            </w:r>
            <w:r>
              <w:rPr>
                <w:rFonts w:eastAsia="Calibri" w:cs="Arial"/>
                <w:szCs w:val="22"/>
              </w:rPr>
              <w:t xml:space="preserve"> </w:t>
            </w:r>
            <w:hyperlink r:id="rId41" w:history="1">
              <w:r>
                <w:rPr>
                  <w:rStyle w:val="Hyperlink"/>
                  <w:rFonts w:eastAsia="Calibri" w:cs="Arial"/>
                  <w:szCs w:val="22"/>
                </w:rPr>
                <w:t>as detailed on the NHS website  (change in vision e.g. blurred vision, diarrhoea, confusion, dizziness, nausea, vomiting, skin rash</w:t>
              </w:r>
            </w:hyperlink>
            <w:r w:rsidRPr="001F2113">
              <w:rPr>
                <w:rFonts w:eastAsia="Calibri" w:cs="Arial"/>
                <w:szCs w:val="22"/>
              </w:rPr>
              <w:t>) and to seek medical attention if any of these develop.</w:t>
            </w:r>
          </w:p>
          <w:p w14:paraId="7A4E37EC" w14:textId="77777777" w:rsidR="002604B7" w:rsidRDefault="002604B7" w:rsidP="002604B7">
            <w:pPr>
              <w:pStyle w:val="Tabletext"/>
              <w:rPr>
                <w:rFonts w:eastAsia="Calibri" w:cs="Arial"/>
                <w:szCs w:val="22"/>
              </w:rPr>
            </w:pPr>
          </w:p>
          <w:p w14:paraId="25C4575E" w14:textId="77777777" w:rsidR="002604B7" w:rsidRDefault="002604B7" w:rsidP="002604B7">
            <w:pPr>
              <w:pStyle w:val="Tabletext"/>
              <w:rPr>
                <w:rFonts w:eastAsia="Calibri" w:cs="Arial"/>
                <w:szCs w:val="22"/>
              </w:rPr>
            </w:pPr>
            <w:r w:rsidRPr="001F2113">
              <w:rPr>
                <w:rFonts w:eastAsia="Calibri" w:cs="Arial"/>
                <w:szCs w:val="22"/>
              </w:rPr>
              <w:t>Caution should be exercised when supplying clarithromycin to individuals taking the following medicine(s):</w:t>
            </w:r>
          </w:p>
          <w:p w14:paraId="78586F1C" w14:textId="77777777" w:rsidR="002604B7" w:rsidRDefault="002604B7" w:rsidP="002604B7">
            <w:pPr>
              <w:pStyle w:val="Tabletext"/>
              <w:rPr>
                <w:rFonts w:eastAsia="Calibri" w:cs="Arial"/>
                <w:szCs w:val="22"/>
              </w:rPr>
            </w:pPr>
          </w:p>
          <w:p w14:paraId="73AB8DB0" w14:textId="77777777" w:rsidR="002604B7" w:rsidRDefault="002604B7" w:rsidP="002604B7">
            <w:pPr>
              <w:pStyle w:val="Tabletext"/>
              <w:rPr>
                <w:rFonts w:eastAsia="Calibri" w:cs="Arial"/>
                <w:szCs w:val="22"/>
              </w:rPr>
            </w:pPr>
            <w:r w:rsidRPr="001F2113">
              <w:rPr>
                <w:rFonts w:eastAsia="Calibri" w:cs="Arial"/>
                <w:b/>
                <w:bCs/>
                <w:szCs w:val="22"/>
              </w:rPr>
              <w:t>Medicines known to cause hypokalaemia</w:t>
            </w:r>
            <w:r w:rsidRPr="001F2113">
              <w:rPr>
                <w:rFonts w:eastAsia="Calibri" w:cs="Arial"/>
                <w:szCs w:val="22"/>
              </w:rPr>
              <w:t xml:space="preserve"> (e.g. diuretics, corticosteroids, xanthines): may cause electrolyte disturbances – monitoring may be indicated. Advise individuals to contact their prescriber to discuss need. </w:t>
            </w:r>
          </w:p>
          <w:p w14:paraId="17679758" w14:textId="77777777" w:rsidR="002604B7" w:rsidRDefault="002604B7" w:rsidP="002604B7">
            <w:pPr>
              <w:pStyle w:val="Tabletext"/>
              <w:rPr>
                <w:rFonts w:eastAsia="Calibri" w:cs="Arial"/>
                <w:szCs w:val="22"/>
              </w:rPr>
            </w:pPr>
          </w:p>
          <w:p w14:paraId="7C25CEED" w14:textId="77777777" w:rsidR="002604B7" w:rsidRDefault="002604B7" w:rsidP="002604B7">
            <w:pPr>
              <w:pStyle w:val="Tabletext"/>
              <w:rPr>
                <w:rFonts w:cs="Arial"/>
                <w:lang w:val="en-GB"/>
              </w:rPr>
            </w:pPr>
            <w:r w:rsidRPr="001F2113">
              <w:rPr>
                <w:rFonts w:eastAsia="Calibri" w:cs="Arial"/>
                <w:szCs w:val="22"/>
              </w:rPr>
              <w:t xml:space="preserve">This list is not </w:t>
            </w:r>
            <w:proofErr w:type="gramStart"/>
            <w:r w:rsidRPr="001F2113">
              <w:rPr>
                <w:rFonts w:eastAsia="Calibri" w:cs="Arial"/>
                <w:szCs w:val="22"/>
              </w:rPr>
              <w:t>exhaustive</w:t>
            </w:r>
            <w:proofErr w:type="gramEnd"/>
            <w:r w:rsidRPr="001F2113">
              <w:rPr>
                <w:rFonts w:eastAsia="Calibri" w:cs="Arial"/>
                <w:szCs w:val="22"/>
              </w:rPr>
              <w:t xml:space="preserve"> and a detailed list of drug interactions is available in the SPC, which is available from the </w:t>
            </w:r>
            <w:hyperlink r:id="rId42" w:history="1">
              <w:r>
                <w:rPr>
                  <w:rStyle w:val="Hyperlink"/>
                  <w:rFonts w:eastAsia="Calibri" w:cs="Arial"/>
                  <w:szCs w:val="22"/>
                </w:rPr>
                <w:t>electronic Medicines Compendium website.</w:t>
              </w:r>
            </w:hyperlink>
          </w:p>
          <w:p w14:paraId="518050A2" w14:textId="77777777" w:rsidR="002604B7" w:rsidRDefault="002604B7" w:rsidP="002604B7">
            <w:pPr>
              <w:pStyle w:val="TableParagraph"/>
              <w:rPr>
                <w:rFonts w:ascii="Arial" w:hAnsi="Arial" w:cs="Arial"/>
                <w:iCs/>
                <w:lang w:val="en-GB"/>
              </w:rPr>
            </w:pPr>
            <w:r>
              <w:rPr>
                <w:rFonts w:ascii="Arial" w:hAnsi="Arial" w:cs="Arial"/>
                <w:iCs/>
                <w:lang w:val="en-GB"/>
              </w:rPr>
              <w:t>*******************************************************************</w:t>
            </w:r>
          </w:p>
          <w:p w14:paraId="42A23E7A" w14:textId="77777777" w:rsidR="002604B7" w:rsidRDefault="002604B7" w:rsidP="002604B7">
            <w:pPr>
              <w:pStyle w:val="Tabletext"/>
              <w:rPr>
                <w:rFonts w:eastAsia="Calibri"/>
              </w:rPr>
            </w:pPr>
            <w:r w:rsidRPr="009B0699">
              <w:rPr>
                <w:rFonts w:eastAsia="Calibri"/>
              </w:rPr>
              <w:t>Caution should be exercised when supplying clarithromycin tablets or oral suspension (or oral solution) to individuals who should avoid the following excipients:</w:t>
            </w:r>
          </w:p>
          <w:p w14:paraId="6B6AD8AD" w14:textId="77777777" w:rsidR="002604B7" w:rsidRDefault="002604B7" w:rsidP="002604B7">
            <w:pPr>
              <w:pStyle w:val="Tabletext"/>
              <w:rPr>
                <w:rFonts w:eastAsia="Calibri"/>
              </w:rPr>
            </w:pPr>
          </w:p>
          <w:p w14:paraId="6543B02D" w14:textId="77777777" w:rsidR="002604B7" w:rsidRPr="002D7077" w:rsidRDefault="002604B7" w:rsidP="002604B7">
            <w:pPr>
              <w:pStyle w:val="Tabletext"/>
              <w:rPr>
                <w:b/>
                <w:bCs/>
              </w:rPr>
            </w:pPr>
            <w:r w:rsidRPr="002D7077">
              <w:rPr>
                <w:b/>
                <w:bCs/>
              </w:rPr>
              <w:t>Lactose, sucrose, fructose and sorbitol:</w:t>
            </w:r>
          </w:p>
          <w:p w14:paraId="70CA90BA" w14:textId="77777777" w:rsidR="002604B7" w:rsidRPr="000B32D0" w:rsidRDefault="002604B7" w:rsidP="002604B7">
            <w:pPr>
              <w:pStyle w:val="Tabletext"/>
            </w:pPr>
            <w:r w:rsidRPr="000B32D0">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w:t>
            </w:r>
            <w:r w:rsidRPr="000B32D0">
              <w:lastRenderedPageBreak/>
              <w:t xml:space="preserve">excipients available in the </w:t>
            </w:r>
            <w:hyperlink r:id="rId43" w:history="1">
              <w:r>
                <w:rPr>
                  <w:rStyle w:val="Hyperlink"/>
                  <w:rFonts w:cs="Arial"/>
                </w:rPr>
                <w:t>SmPC which can be accessed on the EMC website</w:t>
              </w:r>
            </w:hyperlink>
            <w:r w:rsidRPr="000B32D0">
              <w:t xml:space="preserve"> </w:t>
            </w:r>
            <w:r w:rsidRPr="002D7077">
              <w:t>before supplying.</w:t>
            </w:r>
          </w:p>
          <w:p w14:paraId="261F1C5E" w14:textId="77777777" w:rsidR="002604B7" w:rsidRPr="000B32D0" w:rsidRDefault="002604B7" w:rsidP="002604B7">
            <w:pPr>
              <w:pStyle w:val="TableParagraph"/>
              <w:rPr>
                <w:rFonts w:ascii="Arial" w:hAnsi="Arial" w:cs="Arial"/>
              </w:rPr>
            </w:pPr>
          </w:p>
          <w:p w14:paraId="1290121A" w14:textId="77777777" w:rsidR="002604B7" w:rsidRPr="002D7077" w:rsidRDefault="002604B7" w:rsidP="002604B7">
            <w:pPr>
              <w:pStyle w:val="Tabletext"/>
              <w:rPr>
                <w:b/>
                <w:bCs/>
              </w:rPr>
            </w:pPr>
            <w:r w:rsidRPr="002D7077">
              <w:rPr>
                <w:b/>
                <w:bCs/>
              </w:rPr>
              <w:t xml:space="preserve">Aspartame: </w:t>
            </w:r>
          </w:p>
          <w:p w14:paraId="64FEDD91" w14:textId="3C131BA7" w:rsidR="002604B7" w:rsidRDefault="002604B7" w:rsidP="002604B7">
            <w:pPr>
              <w:pStyle w:val="Tabletext"/>
            </w:pPr>
            <w:r w:rsidRPr="00186EC7">
              <w:rPr>
                <w:rFonts w:cs="Arial"/>
              </w:rPr>
              <w:t xml:space="preserve">Individuals with </w:t>
            </w:r>
            <w:hyperlink r:id="rId44" w:anchor=":~:text=People%20with%20PKU%20must%20also,used%20in%20tea%20and%20coffee" w:history="1">
              <w:r>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45" w:history="1">
              <w:r w:rsidRPr="00A16080">
                <w:rPr>
                  <w:rStyle w:val="Hyperlink"/>
                  <w:rFonts w:cs="Arial"/>
                </w:rPr>
                <w:t>SmPC which can be accessed on the EMC website</w:t>
              </w:r>
            </w:hyperlink>
            <w:r>
              <w:rPr>
                <w:rFonts w:cs="Arial"/>
              </w:rPr>
              <w:t xml:space="preserve"> </w:t>
            </w:r>
            <w:r w:rsidRPr="00186EC7">
              <w:rPr>
                <w:rFonts w:cs="Arial"/>
              </w:rPr>
              <w:t>before supplying.</w:t>
            </w:r>
          </w:p>
        </w:tc>
      </w:tr>
      <w:tr w:rsidR="002604B7" w14:paraId="1F6E54D3" w14:textId="77777777" w:rsidTr="00A16080">
        <w:tc>
          <w:tcPr>
            <w:tcW w:w="2542" w:type="dxa"/>
          </w:tcPr>
          <w:p w14:paraId="70142D93" w14:textId="108B253A" w:rsidR="002604B7" w:rsidRDefault="002604B7" w:rsidP="002604B7">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6BD7DE0E" w14:textId="7BD2BB81" w:rsidR="002604B7" w:rsidRDefault="002604B7" w:rsidP="002604B7">
            <w:pPr>
              <w:pStyle w:val="Bulletindent1"/>
            </w:pPr>
            <w:r w:rsidRPr="001F2113">
              <w:rPr>
                <w:lang w:eastAsia="en-GB"/>
              </w:rPr>
              <w:t xml:space="preserve">Provide the </w:t>
            </w:r>
            <w:hyperlink r:id="rId46" w:history="1">
              <w:r w:rsidRPr="008A4BC6">
                <w:rPr>
                  <w:rStyle w:val="Hyperlink"/>
                  <w:lang w:eastAsia="en-GB"/>
                </w:rPr>
                <w:t>Treating Your Infection Respiratory Tract Infection (TYI-RTI) patient information leaflet</w:t>
              </w:r>
            </w:hyperlink>
            <w:r w:rsidRPr="001F2113">
              <w:rPr>
                <w:lang w:eastAsia="en-GB"/>
              </w:rPr>
              <w:t xml:space="preserve"> </w:t>
            </w:r>
          </w:p>
          <w:p w14:paraId="51254FAC" w14:textId="7DA37192" w:rsidR="002604B7" w:rsidRDefault="00F80D86" w:rsidP="00F80D86">
            <w:pPr>
              <w:pStyle w:val="Bulletindent1"/>
            </w:pPr>
            <w:r w:rsidRPr="00F80D86">
              <w:rPr>
                <w:iCs/>
              </w:rPr>
              <w:t>Advise that acute otitis media mainly affects children, can last for around 1 week and most children will get better within 3 days without antibiotics.</w:t>
            </w:r>
          </w:p>
        </w:tc>
      </w:tr>
      <w:tr w:rsidR="002604B7" w14:paraId="6142EA67" w14:textId="77777777" w:rsidTr="00A16080">
        <w:tc>
          <w:tcPr>
            <w:tcW w:w="2542" w:type="dxa"/>
          </w:tcPr>
          <w:p w14:paraId="64D4E823" w14:textId="68D32D5C" w:rsidR="002604B7" w:rsidRPr="00A16080" w:rsidRDefault="002604B7" w:rsidP="002604B7">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2604B7" w:rsidRPr="00A16080" w:rsidRDefault="002604B7" w:rsidP="002604B7">
            <w:pPr>
              <w:rPr>
                <w:rFonts w:ascii="Arial" w:hAnsi="Arial"/>
                <w:b/>
                <w:bCs/>
              </w:rPr>
            </w:pPr>
          </w:p>
          <w:p w14:paraId="751752A4" w14:textId="543640A2" w:rsidR="002604B7" w:rsidRPr="005A6168" w:rsidRDefault="002604B7" w:rsidP="002604B7">
            <w:pPr>
              <w:rPr>
                <w:rStyle w:val="TableHeaderColumn"/>
              </w:rPr>
            </w:pPr>
          </w:p>
        </w:tc>
        <w:tc>
          <w:tcPr>
            <w:tcW w:w="5953" w:type="dxa"/>
          </w:tcPr>
          <w:p w14:paraId="5D8FF5C7" w14:textId="77777777" w:rsidR="002604B7" w:rsidRDefault="002604B7" w:rsidP="00440F2E">
            <w:pPr>
              <w:pStyle w:val="Bulletindent1"/>
            </w:pPr>
            <w:r w:rsidRPr="00A16080">
              <w:t>Record reasons for exclusion in the appropriate clinical record</w:t>
            </w:r>
            <w:r>
              <w:t>.</w:t>
            </w:r>
          </w:p>
          <w:p w14:paraId="76D4C03C" w14:textId="77777777" w:rsidR="002604B7" w:rsidRDefault="002604B7" w:rsidP="002604B7">
            <w:pPr>
              <w:pStyle w:val="Tabletext"/>
              <w:rPr>
                <w:b/>
                <w:bCs/>
              </w:rPr>
            </w:pPr>
            <w:r w:rsidRPr="00B83EE7">
              <w:rPr>
                <w:b/>
                <w:bCs/>
              </w:rPr>
              <w:t xml:space="preserve">Individuals where treatment is not indicated: </w:t>
            </w:r>
          </w:p>
          <w:p w14:paraId="5A6F1EAD" w14:textId="77777777" w:rsidR="00F80D86" w:rsidRDefault="00F80D86" w:rsidP="00440F2E">
            <w:pPr>
              <w:pStyle w:val="Bulletindent1"/>
            </w:pPr>
            <w:r>
              <w:t xml:space="preserve">Provide </w:t>
            </w:r>
            <w:hyperlink r:id="rId47" w:history="1">
              <w:r w:rsidRPr="00C63FC6">
                <w:rPr>
                  <w:rStyle w:val="Hyperlink"/>
                  <w:rFonts w:cs="Arial"/>
                </w:rPr>
                <w:t>TARGET RTI leaflet.</w:t>
              </w:r>
            </w:hyperlink>
            <w:r>
              <w:t xml:space="preserve"> </w:t>
            </w:r>
          </w:p>
          <w:p w14:paraId="73F8AA23" w14:textId="2711F69B" w:rsidR="00F80D86" w:rsidRPr="00062F3D" w:rsidRDefault="00F80D86" w:rsidP="00440F2E">
            <w:pPr>
              <w:pStyle w:val="Bulletindent1"/>
            </w:pPr>
            <w:r>
              <w:t>P</w:t>
            </w:r>
            <w:r w:rsidRPr="00062F3D">
              <w:t xml:space="preserve">rovide </w:t>
            </w:r>
            <w:bookmarkStart w:id="7" w:name="selfcare"/>
            <w:r>
              <w:fldChar w:fldCharType="begin"/>
            </w:r>
            <w:r>
              <w:instrText>HYPERLINK "https://www.nhs.uk/conditions/ear-infections/"</w:instrText>
            </w:r>
            <w:r>
              <w:fldChar w:fldCharType="separate"/>
            </w:r>
            <w:bookmarkEnd w:id="7"/>
            <w:r>
              <w:rPr>
                <w:rStyle w:val="Hyperlink"/>
                <w:rFonts w:cs="Arial"/>
                <w:iCs/>
              </w:rPr>
              <w:t>self-care advice as detailed on the NHS website - ear infections</w:t>
            </w:r>
            <w:r>
              <w:fldChar w:fldCharType="end"/>
            </w:r>
            <w:r>
              <w:t xml:space="preserve"> including:</w:t>
            </w:r>
            <w:r w:rsidRPr="00062F3D">
              <w:t xml:space="preserve"> </w:t>
            </w:r>
          </w:p>
          <w:p w14:paraId="25A3F202" w14:textId="7E32BB4C" w:rsidR="00F80D86" w:rsidRPr="00062F3D" w:rsidRDefault="00F80D86" w:rsidP="00440F2E">
            <w:pPr>
              <w:pStyle w:val="Bulletindent1"/>
              <w:numPr>
                <w:ilvl w:val="1"/>
                <w:numId w:val="15"/>
              </w:numPr>
              <w:rPr>
                <w:bCs/>
              </w:rPr>
            </w:pPr>
            <w:r>
              <w:t xml:space="preserve">Advise regular doses of </w:t>
            </w:r>
            <w:r w:rsidRPr="00062F3D">
              <w:t xml:space="preserve">paracetamol or ibuprofen </w:t>
            </w:r>
            <w:r>
              <w:t xml:space="preserve">(over the counter and where appropriate) </w:t>
            </w:r>
            <w:r w:rsidRPr="00062F3D">
              <w:t xml:space="preserve">for pain, using a dosing schedule appropriate for the age and weight of the child. (For further information see: </w:t>
            </w:r>
            <w:hyperlink r:id="rId48" w:history="1">
              <w:r w:rsidR="00440F2E">
                <w:rPr>
                  <w:rStyle w:val="Hyperlink"/>
                  <w:rFonts w:cs="Arial"/>
                  <w:szCs w:val="22"/>
                </w:rPr>
                <w:t>NICE CKS - Mild to moderate pain</w:t>
              </w:r>
            </w:hyperlink>
            <w:r w:rsidRPr="00062F3D">
              <w:t xml:space="preserve"> and </w:t>
            </w:r>
            <w:hyperlink r:id="rId49" w:history="1">
              <w:r w:rsidR="00440F2E">
                <w:rPr>
                  <w:rStyle w:val="Hyperlink"/>
                  <w:rFonts w:cs="Arial"/>
                  <w:szCs w:val="22"/>
                </w:rPr>
                <w:t>NICE CKS - NSAIDs - prescribing issues</w:t>
              </w:r>
            </w:hyperlink>
            <w:r w:rsidRPr="00062F3D">
              <w:t xml:space="preserve">). </w:t>
            </w:r>
          </w:p>
          <w:p w14:paraId="1D8802C8" w14:textId="77777777" w:rsidR="00F80D86" w:rsidRPr="00062F3D" w:rsidRDefault="00F80D86" w:rsidP="00440F2E">
            <w:pPr>
              <w:pStyle w:val="Bulletindent1"/>
              <w:numPr>
                <w:ilvl w:val="1"/>
                <w:numId w:val="15"/>
              </w:numPr>
            </w:pPr>
            <w:r>
              <w:t>E</w:t>
            </w:r>
            <w:r w:rsidRPr="00062F3D">
              <w:t xml:space="preserve">xplain that evidence suggests decongestants and antihistamines </w:t>
            </w:r>
            <w:r>
              <w:t xml:space="preserve">(over the counter) </w:t>
            </w:r>
            <w:r w:rsidRPr="00062F3D">
              <w:t xml:space="preserve">do not help with symptoms.  </w:t>
            </w:r>
          </w:p>
          <w:p w14:paraId="05DF7426" w14:textId="77777777" w:rsidR="00F80D86" w:rsidRDefault="00F80D86" w:rsidP="00440F2E">
            <w:pPr>
              <w:pStyle w:val="Bulletindent1"/>
              <w:rPr>
                <w:bCs/>
              </w:rPr>
            </w:pPr>
            <w:r>
              <w:t xml:space="preserve">Advise individual/carer/parent/guardian to seek medical advice if symptoms worsen rapidly or significantly or the individual becomes systemically very unwell or if symptoms do not start to improve within 3 days. </w:t>
            </w:r>
            <w:r>
              <w:rPr>
                <w:bCs/>
              </w:rPr>
              <w:t xml:space="preserve"> </w:t>
            </w:r>
          </w:p>
          <w:p w14:paraId="63A3F0D7" w14:textId="77777777" w:rsidR="002604B7" w:rsidRPr="007F1BF9" w:rsidRDefault="002604B7" w:rsidP="002604B7">
            <w:pPr>
              <w:pStyle w:val="Tabletext"/>
              <w:rPr>
                <w:b/>
                <w:bCs/>
              </w:rPr>
            </w:pPr>
            <w:r w:rsidRPr="007F1BF9">
              <w:rPr>
                <w:b/>
                <w:bCs/>
              </w:rPr>
              <w:t xml:space="preserve">Refer urgently to a prescriber for further assessment if:  </w:t>
            </w:r>
          </w:p>
          <w:p w14:paraId="2A52DD48" w14:textId="77777777" w:rsidR="002604B7" w:rsidRDefault="002604B7" w:rsidP="00440F2E">
            <w:pPr>
              <w:pStyle w:val="Bulletindent1"/>
            </w:pPr>
            <w:r>
              <w:t xml:space="preserve">Individual is </w:t>
            </w:r>
            <w:r w:rsidRPr="0089478D">
              <w:t>systemically unwell</w:t>
            </w:r>
            <w:r>
              <w:t xml:space="preserve">, </w:t>
            </w:r>
            <w:r w:rsidRPr="002F3AA0">
              <w:t xml:space="preserve">but not showing signs or symptoms of </w:t>
            </w:r>
            <w:r w:rsidRPr="00372E72">
              <w:rPr>
                <w:rFonts w:cs="Arial"/>
              </w:rPr>
              <w:t>sepsis</w:t>
            </w:r>
            <w:r>
              <w:t xml:space="preserve"> </w:t>
            </w:r>
          </w:p>
          <w:p w14:paraId="3735317B" w14:textId="77777777" w:rsidR="00440F2E" w:rsidRPr="001678A7" w:rsidRDefault="00440F2E" w:rsidP="00440F2E">
            <w:pPr>
              <w:pStyle w:val="Bulletindent1"/>
            </w:pPr>
            <w:r>
              <w:t xml:space="preserve">Individual has signs of a more serious illness </w:t>
            </w:r>
          </w:p>
          <w:p w14:paraId="0EB809C3" w14:textId="77777777" w:rsidR="00440F2E" w:rsidRDefault="00440F2E" w:rsidP="00440F2E">
            <w:pPr>
              <w:pStyle w:val="Bulletindent1"/>
            </w:pPr>
            <w:r>
              <w:lastRenderedPageBreak/>
              <w:t>Individual is at high risk of complications due to pre-existing co-morbidity (e.g. children with significant heart, lung, kidney, liver or neuromuscular disease, severe immunosuppression or immunosuppression, cystic fibrosis and</w:t>
            </w:r>
            <w:r w:rsidRPr="00C74DA7">
              <w:rPr>
                <w:color w:val="000000"/>
              </w:rPr>
              <w:t xml:space="preserve"> young</w:t>
            </w:r>
            <w:r>
              <w:t xml:space="preserve"> children who were born prematurely) </w:t>
            </w:r>
          </w:p>
          <w:p w14:paraId="47FFD252" w14:textId="77777777" w:rsidR="002604B7" w:rsidRDefault="002604B7" w:rsidP="00440F2E">
            <w:pPr>
              <w:pStyle w:val="Bulletindent1"/>
              <w:rPr>
                <w:lang w:eastAsia="en-GB"/>
              </w:rPr>
            </w:pPr>
            <w:r w:rsidRPr="007F1BF9">
              <w:rPr>
                <w:lang w:eastAsia="en-GB"/>
              </w:rPr>
              <w:t xml:space="preserve">Possible cancer suspected: </w:t>
            </w:r>
          </w:p>
          <w:p w14:paraId="7EE8C188" w14:textId="77777777" w:rsidR="00440F2E" w:rsidRPr="00661632" w:rsidRDefault="00440F2E" w:rsidP="00440F2E">
            <w:pPr>
              <w:pStyle w:val="TableParagraph"/>
              <w:numPr>
                <w:ilvl w:val="1"/>
                <w:numId w:val="15"/>
              </w:numPr>
              <w:spacing w:after="0" w:line="240" w:lineRule="auto"/>
              <w:rPr>
                <w:rFonts w:ascii="Arial" w:hAnsi="Arial" w:cs="Arial"/>
                <w:iCs/>
                <w:color w:val="000000"/>
                <w:lang w:val="en-GB"/>
              </w:rPr>
            </w:pPr>
            <w:r>
              <w:rPr>
                <w:rFonts w:ascii="Arial" w:hAnsi="Arial" w:cs="Arial"/>
                <w:color w:val="000000"/>
                <w:lang w:val="en-GB"/>
              </w:rPr>
              <w:t>B</w:t>
            </w:r>
            <w:r w:rsidRPr="00661632">
              <w:rPr>
                <w:rFonts w:ascii="Arial" w:hAnsi="Arial" w:cs="Arial"/>
                <w:color w:val="000000"/>
                <w:lang w:val="en-GB"/>
              </w:rPr>
              <w:t>loody</w:t>
            </w:r>
            <w:r>
              <w:rPr>
                <w:rFonts w:ascii="Arial" w:hAnsi="Arial" w:cs="Arial"/>
                <w:color w:val="000000"/>
                <w:lang w:val="en-GB"/>
              </w:rPr>
              <w:t>/blood stained</w:t>
            </w:r>
            <w:r w:rsidRPr="00661632">
              <w:rPr>
                <w:rFonts w:ascii="Arial" w:hAnsi="Arial" w:cs="Arial"/>
                <w:color w:val="000000"/>
                <w:lang w:val="en-GB"/>
              </w:rPr>
              <w:t xml:space="preserve"> discharge from ear(s)</w:t>
            </w:r>
          </w:p>
          <w:p w14:paraId="30C4D6B3" w14:textId="77777777" w:rsidR="002604B7" w:rsidRPr="007F1BF9" w:rsidRDefault="002604B7" w:rsidP="00440F2E">
            <w:pPr>
              <w:pStyle w:val="Bulletindent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indicated/permitted but upper respiratory symptoms are present and require further assessment</w:t>
            </w:r>
          </w:p>
          <w:p w14:paraId="0A6D68C6" w14:textId="77777777" w:rsidR="002604B7" w:rsidRDefault="002604B7" w:rsidP="002604B7">
            <w:pPr>
              <w:pStyle w:val="Tabletext"/>
              <w:rPr>
                <w:b/>
                <w:bCs/>
              </w:rPr>
            </w:pPr>
            <w:r w:rsidRPr="00B83EE7">
              <w:rPr>
                <w:b/>
                <w:bCs/>
              </w:rPr>
              <w:t>Refer urgently to A&amp;E for further assessment if:</w:t>
            </w:r>
          </w:p>
          <w:p w14:paraId="3F38BD24" w14:textId="65E11AEC" w:rsidR="00440F2E" w:rsidRDefault="00440F2E" w:rsidP="00440F2E">
            <w:pPr>
              <w:pStyle w:val="TableParagraph"/>
              <w:numPr>
                <w:ilvl w:val="0"/>
                <w:numId w:val="33"/>
              </w:numPr>
              <w:spacing w:after="0" w:line="240" w:lineRule="auto"/>
              <w:rPr>
                <w:rFonts w:ascii="Arial" w:hAnsi="Arial" w:cs="Arial"/>
                <w:lang w:val="en-GB"/>
              </w:rPr>
            </w:pPr>
            <w:r>
              <w:rPr>
                <w:rFonts w:ascii="Arial" w:hAnsi="Arial" w:cs="Arial"/>
                <w:lang w:val="en-GB"/>
              </w:rPr>
              <w:t xml:space="preserve">Signs or symptoms of serious complications (including </w:t>
            </w:r>
            <w:r w:rsidRPr="00440F2E">
              <w:rPr>
                <w:rFonts w:ascii="Arial" w:hAnsi="Arial" w:cs="Arial"/>
                <w:lang w:val="en-GB"/>
              </w:rPr>
              <w:t>meningitis</w:t>
            </w:r>
            <w:r>
              <w:rPr>
                <w:rFonts w:ascii="Arial" w:hAnsi="Arial" w:cs="Arial"/>
                <w:lang w:val="en-GB"/>
              </w:rPr>
              <w:t xml:space="preserve">, </w:t>
            </w:r>
            <w:r w:rsidRPr="00440F2E">
              <w:rPr>
                <w:rFonts w:ascii="Arial" w:hAnsi="Arial" w:cs="Arial"/>
                <w:lang w:val="en-GB"/>
              </w:rPr>
              <w:t>mastoiditis</w:t>
            </w:r>
            <w:r>
              <w:rPr>
                <w:rFonts w:ascii="Arial" w:hAnsi="Arial" w:cs="Arial"/>
                <w:lang w:val="en-GB"/>
              </w:rPr>
              <w:t xml:space="preserve">, </w:t>
            </w:r>
            <w:r w:rsidRPr="00440F2E">
              <w:rPr>
                <w:rFonts w:ascii="Arial" w:hAnsi="Arial" w:cs="Arial"/>
                <w:lang w:val="en-GB"/>
              </w:rPr>
              <w:t>intracranial (brain) abscess</w:t>
            </w:r>
            <w:r>
              <w:rPr>
                <w:rFonts w:ascii="Arial" w:hAnsi="Arial" w:cs="Arial"/>
                <w:lang w:val="en-GB"/>
              </w:rPr>
              <w:t xml:space="preserve">, </w:t>
            </w:r>
            <w:r w:rsidRPr="00440F2E">
              <w:rPr>
                <w:rFonts w:ascii="Arial" w:hAnsi="Arial" w:cs="Arial"/>
                <w:lang w:val="en-GB"/>
              </w:rPr>
              <w:t>sinus thrombosis</w:t>
            </w:r>
            <w:r>
              <w:rPr>
                <w:rFonts w:ascii="Arial" w:hAnsi="Arial" w:cs="Arial"/>
                <w:lang w:val="en-GB"/>
              </w:rPr>
              <w:t xml:space="preserve"> or facial nerve paralysis </w:t>
            </w:r>
            <w:r w:rsidRPr="00F34276">
              <w:rPr>
                <w:rFonts w:ascii="Arial" w:hAnsi="Arial" w:cs="Arial"/>
              </w:rPr>
              <w:t>(drooping of the face</w:t>
            </w:r>
            <w:r>
              <w:rPr>
                <w:rFonts w:ascii="Arial" w:hAnsi="Arial" w:cs="Arial"/>
                <w:lang w:val="en-GB"/>
              </w:rPr>
              <w:t xml:space="preserve">)) suspected. </w:t>
            </w:r>
          </w:p>
          <w:p w14:paraId="39780A4A" w14:textId="77777777" w:rsidR="00440F2E" w:rsidRDefault="00440F2E" w:rsidP="002604B7">
            <w:pPr>
              <w:pStyle w:val="Tabletext"/>
              <w:rPr>
                <w:b/>
                <w:bCs/>
                <w:lang w:val="en-GB"/>
              </w:rPr>
            </w:pPr>
          </w:p>
          <w:p w14:paraId="65EBB037" w14:textId="07D2B50B" w:rsidR="002604B7" w:rsidRDefault="002604B7" w:rsidP="002604B7">
            <w:pPr>
              <w:pStyle w:val="Tabletext"/>
              <w:rPr>
                <w:b/>
                <w:bCs/>
                <w:lang w:val="en-GB"/>
              </w:rPr>
            </w:pPr>
            <w:r w:rsidRPr="00A16080">
              <w:rPr>
                <w:b/>
                <w:bCs/>
                <w:lang w:val="en-GB"/>
              </w:rPr>
              <w:t xml:space="preserve">If sepsis </w:t>
            </w:r>
            <w:r>
              <w:rPr>
                <w:b/>
                <w:bCs/>
                <w:lang w:val="en-GB"/>
              </w:rPr>
              <w:t>is</w:t>
            </w:r>
            <w:r w:rsidRPr="00A16080">
              <w:rPr>
                <w:b/>
                <w:bCs/>
                <w:lang w:val="en-GB"/>
              </w:rPr>
              <w:t xml:space="preserve"> suspected refer the individual urgently to A&amp;E</w:t>
            </w:r>
          </w:p>
          <w:p w14:paraId="1ACA62F4" w14:textId="19F73C34" w:rsidR="002604B7" w:rsidRPr="00A16080" w:rsidRDefault="002604B7" w:rsidP="002604B7">
            <w:pPr>
              <w:pStyle w:val="Tabletext"/>
              <w:rPr>
                <w:b/>
                <w:bCs/>
              </w:rPr>
            </w:pPr>
            <w:r w:rsidRPr="002D7077">
              <w:rPr>
                <w:b/>
                <w:bCs/>
                <w:lang w:val="en-GB"/>
              </w:rPr>
              <w:t xml:space="preserve">For children: </w:t>
            </w:r>
            <w:r w:rsidRPr="002D7077">
              <w:rPr>
                <w:lang w:val="en-GB"/>
              </w:rPr>
              <w:t xml:space="preserve">see </w:t>
            </w:r>
            <w:hyperlink r:id="rId50" w:history="1">
              <w:r w:rsidR="00440F2E" w:rsidRPr="00440F2E">
                <w:rPr>
                  <w:rStyle w:val="Hyperlink"/>
                  <w:lang w:val="en-GB" w:eastAsia="en-GB"/>
                </w:rPr>
                <w:t>Healthier Together guidance (otitis media (earache)</w:t>
              </w:r>
            </w:hyperlink>
            <w:r w:rsidRPr="00440F2E">
              <w:rPr>
                <w:rStyle w:val="Hyperlink"/>
              </w:rPr>
              <w:t xml:space="preserve"> </w:t>
            </w:r>
            <w:r w:rsidRPr="002D7077">
              <w:rPr>
                <w:lang w:val="en-GB"/>
              </w:rPr>
              <w:t>for further information on appropriate signposting and parent information sheets.</w:t>
            </w:r>
            <w:r w:rsidRPr="002D7077">
              <w:rPr>
                <w:b/>
                <w:bCs/>
                <w:lang w:val="en-GB"/>
              </w:rPr>
              <w:t xml:space="preserve">  </w:t>
            </w:r>
          </w:p>
        </w:tc>
      </w:tr>
      <w:tr w:rsidR="002604B7" w14:paraId="22696B43" w14:textId="77777777" w:rsidTr="00A16080">
        <w:tc>
          <w:tcPr>
            <w:tcW w:w="2542" w:type="dxa"/>
          </w:tcPr>
          <w:p w14:paraId="3E38F257" w14:textId="5ADD3C23" w:rsidR="002604B7" w:rsidRPr="00A16080" w:rsidRDefault="002604B7" w:rsidP="002604B7">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Pr>
                <w:rStyle w:val="TableHeaderColumn"/>
                <w:sz w:val="22"/>
                <w:szCs w:val="22"/>
              </w:rPr>
              <w:t>declines treatment</w:t>
            </w:r>
          </w:p>
          <w:p w14:paraId="556E89DA" w14:textId="77777777" w:rsidR="002604B7" w:rsidRPr="00A16080" w:rsidRDefault="002604B7" w:rsidP="002604B7">
            <w:pPr>
              <w:rPr>
                <w:rFonts w:ascii="Arial" w:hAnsi="Arial"/>
                <w:b/>
                <w:bCs/>
              </w:rPr>
            </w:pPr>
          </w:p>
        </w:tc>
        <w:tc>
          <w:tcPr>
            <w:tcW w:w="5953" w:type="dxa"/>
          </w:tcPr>
          <w:p w14:paraId="26EC9377" w14:textId="77777777" w:rsidR="002604B7" w:rsidRDefault="002604B7" w:rsidP="002604B7">
            <w:pPr>
              <w:pStyle w:val="Bulletindent1"/>
            </w:pPr>
            <w:r w:rsidRPr="00A16080">
              <w:t>Document advice given</w:t>
            </w:r>
          </w:p>
          <w:p w14:paraId="54841819" w14:textId="77777777" w:rsidR="002604B7" w:rsidRDefault="002604B7" w:rsidP="002604B7">
            <w:pPr>
              <w:pStyle w:val="Bulletindent1"/>
            </w:pPr>
            <w:r w:rsidRPr="00A16080">
              <w:t xml:space="preserve">Provide safety netting advice and advise individual/carer/parent/guardian of alternative treatment available using </w:t>
            </w:r>
            <w:r w:rsidRPr="00C3283F">
              <w:t xml:space="preserve">the </w:t>
            </w:r>
            <w:hyperlink r:id="rId51" w:history="1">
              <w:r w:rsidRPr="00C3283F">
                <w:rPr>
                  <w:rStyle w:val="Hyperlink"/>
                </w:rPr>
                <w:t>Treating Your Infection Respiratory Tract Infection (TYI-RTI) patient information leaflet</w:t>
              </w:r>
            </w:hyperlink>
          </w:p>
          <w:p w14:paraId="0CAB4B03" w14:textId="4A4B9B91" w:rsidR="002604B7" w:rsidRPr="00A16080" w:rsidRDefault="002604B7" w:rsidP="002604B7">
            <w:pPr>
              <w:pStyle w:val="Bulletindent1"/>
            </w:pPr>
            <w:r w:rsidRPr="00A16080">
              <w:t>Refer to a prescriber if appropriat</w:t>
            </w:r>
            <w:r>
              <w:t>e</w:t>
            </w:r>
          </w:p>
        </w:tc>
      </w:tr>
      <w:tr w:rsidR="002604B7" w14:paraId="776F5521" w14:textId="77777777" w:rsidTr="00A16080">
        <w:tc>
          <w:tcPr>
            <w:tcW w:w="2542" w:type="dxa"/>
          </w:tcPr>
          <w:p w14:paraId="56C04ED7" w14:textId="3684B890" w:rsidR="002604B7" w:rsidRPr="00A16080" w:rsidRDefault="002604B7" w:rsidP="002604B7">
            <w:pPr>
              <w:rPr>
                <w:rFonts w:ascii="Arial" w:hAnsi="Arial"/>
                <w:b/>
                <w:bCs/>
              </w:rPr>
            </w:pPr>
            <w:r w:rsidRPr="00A16080">
              <w:rPr>
                <w:rStyle w:val="TableHeaderColumn"/>
                <w:sz w:val="22"/>
                <w:szCs w:val="22"/>
              </w:rPr>
              <w:t>Arrangements for referral for</w:t>
            </w:r>
            <w:r>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2604B7" w:rsidRPr="00A16080" w:rsidRDefault="002604B7" w:rsidP="002604B7">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2844"/>
        <w:gridCol w:w="5656"/>
      </w:tblGrid>
      <w:tr w:rsidR="00012301" w14:paraId="2B351AEC" w14:textId="77777777" w:rsidTr="00012301">
        <w:tc>
          <w:tcPr>
            <w:tcW w:w="2844" w:type="dxa"/>
          </w:tcPr>
          <w:p w14:paraId="6EB1838B" w14:textId="461B0EDD" w:rsidR="00012301" w:rsidRPr="00A16080" w:rsidRDefault="00012301" w:rsidP="00012301">
            <w:pPr>
              <w:rPr>
                <w:rStyle w:val="TableHeaderColumn"/>
                <w:sz w:val="22"/>
                <w:szCs w:val="22"/>
              </w:rPr>
            </w:pPr>
            <w:r w:rsidRPr="00A16080">
              <w:rPr>
                <w:rStyle w:val="TableHeaderColumn"/>
                <w:sz w:val="22"/>
                <w:szCs w:val="22"/>
              </w:rPr>
              <w:t>Name, form and strength of medicine</w:t>
            </w:r>
          </w:p>
        </w:tc>
        <w:tc>
          <w:tcPr>
            <w:tcW w:w="5656" w:type="dxa"/>
          </w:tcPr>
          <w:p w14:paraId="4179F5F1" w14:textId="77777777" w:rsidR="002D7077" w:rsidRPr="002D7077" w:rsidRDefault="002D7077" w:rsidP="002D7077">
            <w:pPr>
              <w:pStyle w:val="Tabletext"/>
              <w:rPr>
                <w:lang w:val="en-GB"/>
              </w:rPr>
            </w:pPr>
            <w:r w:rsidRPr="002D7077">
              <w:rPr>
                <w:lang w:val="en-GB"/>
              </w:rPr>
              <w:t>Clarithromycin 250mg tablets</w:t>
            </w:r>
          </w:p>
          <w:p w14:paraId="7EDD0580" w14:textId="77777777" w:rsidR="002D7077" w:rsidRPr="002D7077" w:rsidRDefault="002D7077" w:rsidP="002D7077">
            <w:pPr>
              <w:pStyle w:val="Tabletext"/>
              <w:rPr>
                <w:lang w:val="en-GB"/>
              </w:rPr>
            </w:pPr>
            <w:r w:rsidRPr="002D7077">
              <w:rPr>
                <w:lang w:val="en-GB"/>
              </w:rPr>
              <w:t xml:space="preserve">Clarithromycin 500mg tablets </w:t>
            </w:r>
          </w:p>
          <w:p w14:paraId="0028EF5F" w14:textId="77777777" w:rsidR="002D7077" w:rsidRPr="002D7077" w:rsidRDefault="002D7077" w:rsidP="002D7077">
            <w:pPr>
              <w:pStyle w:val="Tabletext"/>
              <w:rPr>
                <w:lang w:val="en-GB"/>
              </w:rPr>
            </w:pPr>
            <w:r w:rsidRPr="002D7077">
              <w:rPr>
                <w:lang w:val="en-GB"/>
              </w:rPr>
              <w:t xml:space="preserve">Clarithromycin 125mg/5mL oral suspension (or oral solution) x 70mL </w:t>
            </w:r>
          </w:p>
          <w:p w14:paraId="2B104BB5" w14:textId="3D73CA55" w:rsidR="00012301" w:rsidRPr="0012506B" w:rsidRDefault="002D7077" w:rsidP="002D7077">
            <w:pPr>
              <w:pStyle w:val="Tabletext"/>
            </w:pPr>
            <w:r w:rsidRPr="002D7077">
              <w:rPr>
                <w:lang w:val="en-GB"/>
              </w:rPr>
              <w:t>Clarithromycin 250mg/5mL oral suspension (or oral solution) x 70mL</w:t>
            </w:r>
          </w:p>
        </w:tc>
      </w:tr>
      <w:tr w:rsidR="00012301" w14:paraId="6DAA0645" w14:textId="77777777" w:rsidTr="00012301">
        <w:tc>
          <w:tcPr>
            <w:tcW w:w="2844" w:type="dxa"/>
          </w:tcPr>
          <w:p w14:paraId="2F56A41B" w14:textId="05091A78" w:rsidR="00012301" w:rsidRPr="00A16080" w:rsidRDefault="00012301" w:rsidP="00012301">
            <w:pPr>
              <w:rPr>
                <w:rStyle w:val="TableHeaderColumn"/>
                <w:sz w:val="22"/>
                <w:szCs w:val="22"/>
              </w:rPr>
            </w:pPr>
            <w:r w:rsidRPr="00A16080">
              <w:rPr>
                <w:rStyle w:val="TableHeaderColumn"/>
                <w:sz w:val="22"/>
                <w:szCs w:val="22"/>
              </w:rPr>
              <w:lastRenderedPageBreak/>
              <w:t>Legal category</w:t>
            </w:r>
          </w:p>
        </w:tc>
        <w:tc>
          <w:tcPr>
            <w:tcW w:w="5656" w:type="dxa"/>
          </w:tcPr>
          <w:p w14:paraId="29E26784" w14:textId="47EC3E0A" w:rsidR="00012301" w:rsidRDefault="00012301" w:rsidP="00012301">
            <w:pPr>
              <w:pStyle w:val="Tabletext"/>
            </w:pPr>
            <w:r>
              <w:t>POM</w:t>
            </w:r>
          </w:p>
        </w:tc>
      </w:tr>
      <w:tr w:rsidR="00012301" w14:paraId="44E2B1CC" w14:textId="77777777" w:rsidTr="00012301">
        <w:tc>
          <w:tcPr>
            <w:tcW w:w="2844" w:type="dxa"/>
          </w:tcPr>
          <w:p w14:paraId="2EBF84AC" w14:textId="68D7F91B" w:rsidR="00012301" w:rsidRPr="00A16080" w:rsidRDefault="00012301" w:rsidP="00012301">
            <w:pPr>
              <w:rPr>
                <w:rStyle w:val="TableHeaderColumn"/>
                <w:sz w:val="22"/>
                <w:szCs w:val="22"/>
              </w:rPr>
            </w:pPr>
            <w:r w:rsidRPr="00A16080">
              <w:rPr>
                <w:rStyle w:val="TableHeaderColumn"/>
                <w:sz w:val="22"/>
                <w:szCs w:val="22"/>
              </w:rPr>
              <w:t>Route or method of administration</w:t>
            </w:r>
          </w:p>
        </w:tc>
        <w:tc>
          <w:tcPr>
            <w:tcW w:w="5656" w:type="dxa"/>
          </w:tcPr>
          <w:p w14:paraId="7735D19C" w14:textId="77777777" w:rsidR="002D7077" w:rsidRPr="002D7077" w:rsidRDefault="002D7077" w:rsidP="002D7077">
            <w:pPr>
              <w:pStyle w:val="Tabletext"/>
              <w:rPr>
                <w:iCs/>
              </w:rPr>
            </w:pPr>
            <w:r w:rsidRPr="002D7077">
              <w:rPr>
                <w:iCs/>
              </w:rPr>
              <w:t>Orally, with water (taken with or without food). Tablets should be swallowed whole.</w:t>
            </w:r>
          </w:p>
          <w:p w14:paraId="04517ADA" w14:textId="66B75703" w:rsidR="00012301" w:rsidRPr="00C3283F" w:rsidRDefault="002D7077" w:rsidP="002D7077">
            <w:pPr>
              <w:pStyle w:val="Tabletext"/>
            </w:pPr>
            <w:r w:rsidRPr="002D7077">
              <w:rPr>
                <w:iCs/>
                <w:lang w:val="en-GB"/>
              </w:rPr>
              <w:t>Note: Clarithromycin oral suspension (or oral solution) can cause a bitter after-taste. This can be avoided by drinking juice or water soon after intake of the oral suspension (or oral solution).</w:t>
            </w:r>
          </w:p>
        </w:tc>
      </w:tr>
      <w:tr w:rsidR="00012301" w14:paraId="264CA183" w14:textId="77777777" w:rsidTr="00012301">
        <w:tc>
          <w:tcPr>
            <w:tcW w:w="2844" w:type="dxa"/>
          </w:tcPr>
          <w:p w14:paraId="011DED45" w14:textId="0D334062" w:rsidR="00012301" w:rsidRPr="00A16080" w:rsidRDefault="00012301" w:rsidP="00012301">
            <w:pPr>
              <w:rPr>
                <w:rStyle w:val="TableHeaderColumn"/>
                <w:sz w:val="22"/>
                <w:szCs w:val="22"/>
              </w:rPr>
            </w:pPr>
            <w:r w:rsidRPr="00A16080">
              <w:rPr>
                <w:rStyle w:val="TableHeaderColumn"/>
                <w:sz w:val="22"/>
                <w:szCs w:val="22"/>
              </w:rPr>
              <w:t>Off label use</w:t>
            </w:r>
          </w:p>
        </w:tc>
        <w:tc>
          <w:tcPr>
            <w:tcW w:w="5656" w:type="dxa"/>
          </w:tcPr>
          <w:p w14:paraId="0689A4D0" w14:textId="7C76FECC" w:rsidR="00012301" w:rsidRPr="00A16080" w:rsidRDefault="00012301" w:rsidP="00012301">
            <w:pPr>
              <w:pStyle w:val="Tabletext"/>
              <w:rPr>
                <w:b/>
                <w:bCs/>
              </w:rPr>
            </w:pPr>
            <w:r w:rsidRPr="00A16080">
              <w:rPr>
                <w:b/>
                <w:bCs/>
                <w:lang w:val="en-GB"/>
              </w:rPr>
              <w:t>Temperature variations</w:t>
            </w:r>
          </w:p>
          <w:p w14:paraId="0CAECCF3" w14:textId="5A21748D" w:rsidR="00012301" w:rsidRPr="00BD3700" w:rsidRDefault="00012301" w:rsidP="00012301">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Pr="00BD3700">
              <w:rPr>
                <w:lang w:val="en-GB"/>
              </w:rPr>
              <w:t xml:space="preserve">the </w:t>
            </w:r>
            <w:r w:rsidRPr="00BD3700">
              <w:t>pharmacist must ensure the medicine remains</w:t>
            </w:r>
            <w:r>
              <w:t xml:space="preserve"> </w:t>
            </w:r>
            <w:r w:rsidRPr="00BD3700">
              <w:t>pharmaceutically stable and appropriate for use if it is to be issued.</w:t>
            </w:r>
          </w:p>
          <w:p w14:paraId="0737E772" w14:textId="28F92C45" w:rsidR="00012301" w:rsidRDefault="00012301" w:rsidP="00012301">
            <w:pPr>
              <w:pStyle w:val="Tabletext"/>
            </w:pPr>
          </w:p>
          <w:p w14:paraId="7F039749" w14:textId="1DF521A6" w:rsidR="00012301" w:rsidRDefault="00012301" w:rsidP="00012301">
            <w:pPr>
              <w:pStyle w:val="Tabletext"/>
              <w:rPr>
                <w:lang w:val="en-GB"/>
              </w:rPr>
            </w:pPr>
            <w:r w:rsidRPr="00BD3700">
              <w:rPr>
                <w:lang w:val="en-GB"/>
              </w:rPr>
              <w:t>Where medicines have been assessed by a pharmacist in accordance with national or specific product recommendations/manufacturer advice as appropriate for continued use this would constitute off-label administration under this PGD.</w:t>
            </w:r>
          </w:p>
          <w:p w14:paraId="795122DC" w14:textId="77777777" w:rsidR="00012301" w:rsidRDefault="00012301" w:rsidP="00012301">
            <w:pPr>
              <w:pStyle w:val="Tabletext"/>
            </w:pPr>
          </w:p>
          <w:p w14:paraId="46196D32" w14:textId="718F1A7D" w:rsidR="00012301" w:rsidRDefault="00012301" w:rsidP="00012301">
            <w:pPr>
              <w:pStyle w:val="Tabletext"/>
              <w:rPr>
                <w:lang w:val="en-GB"/>
              </w:rPr>
            </w:pPr>
            <w:r w:rsidRPr="00A16080">
              <w:rPr>
                <w:lang w:val="en-GB"/>
              </w:rPr>
              <w:t>The responsibility for the decision to release the affected medicines for use lies with the pharmacist.</w:t>
            </w:r>
          </w:p>
          <w:p w14:paraId="2F80A7E2" w14:textId="77777777" w:rsidR="00012301" w:rsidRPr="00012301" w:rsidRDefault="00012301" w:rsidP="00012301">
            <w:pPr>
              <w:pStyle w:val="Tabletext"/>
              <w:rPr>
                <w:bCs/>
                <w:iCs/>
                <w:u w:val="single"/>
              </w:rPr>
            </w:pPr>
            <w:hyperlink r:id="rId52" w:history="1">
              <w:r w:rsidRPr="00012301">
                <w:rPr>
                  <w:rStyle w:val="Hyperlink"/>
                  <w:bCs/>
                  <w:iCs/>
                </w:rPr>
                <w:t>Manipulating solid dosage forms</w:t>
              </w:r>
            </w:hyperlink>
            <w:r w:rsidRPr="00012301">
              <w:rPr>
                <w:bCs/>
                <w:iCs/>
                <w:u w:val="single"/>
              </w:rPr>
              <w:t xml:space="preserve"> </w:t>
            </w:r>
          </w:p>
          <w:p w14:paraId="75B562A3" w14:textId="271AC701" w:rsidR="00012301" w:rsidRPr="00012301" w:rsidRDefault="00012301" w:rsidP="00012301">
            <w:pPr>
              <w:pStyle w:val="Tabletext"/>
            </w:pPr>
            <w:r w:rsidRPr="00012301">
              <w:t>In the event of an individual being unable to swallow solid oral dosage formulations, and alternate liquid formulations not being readily available provide advice on how to give doses by dispersing or crushing tablets.</w:t>
            </w:r>
            <w:r>
              <w:t xml:space="preserve"> </w:t>
            </w:r>
            <w:r w:rsidRPr="00012301">
              <w:t>Use in this way may be outside the product licence and is thus off-label.</w:t>
            </w:r>
          </w:p>
          <w:p w14:paraId="4A9609BD" w14:textId="77777777" w:rsidR="00012301" w:rsidRPr="00012301" w:rsidRDefault="00012301" w:rsidP="00012301">
            <w:pPr>
              <w:pStyle w:val="Tabletext"/>
              <w:rPr>
                <w:b/>
                <w:bCs/>
              </w:rPr>
            </w:pPr>
            <w:r w:rsidRPr="00012301">
              <w:rPr>
                <w:b/>
                <w:bCs/>
              </w:rPr>
              <w:t>Dispersing or crushing</w:t>
            </w:r>
          </w:p>
          <w:p w14:paraId="790081AE" w14:textId="206BB609" w:rsidR="00012301" w:rsidRPr="00012301" w:rsidRDefault="00012301" w:rsidP="00012301">
            <w:pPr>
              <w:pStyle w:val="Tabletext"/>
            </w:pPr>
            <w:r w:rsidRPr="00012301">
              <w:t>The film-coated tablets can be crushed and mixed with liquid or soft food. Crushing tablets</w:t>
            </w:r>
            <w:r>
              <w:t xml:space="preserve"> </w:t>
            </w:r>
            <w:r w:rsidRPr="00012301">
              <w:rPr>
                <w:b/>
                <w:bCs/>
              </w:rPr>
              <w:t>should not</w:t>
            </w:r>
            <w:r>
              <w:rPr>
                <w:b/>
                <w:bCs/>
              </w:rPr>
              <w:t xml:space="preserve"> </w:t>
            </w:r>
            <w:r w:rsidRPr="00012301">
              <w:t xml:space="preserve">be undertaken by anyone with, or in the vicinity of someone with a macrolide allergy. Enteric coated </w:t>
            </w:r>
            <w:r w:rsidRPr="00012301">
              <w:lastRenderedPageBreak/>
              <w:t>tablets</w:t>
            </w:r>
            <w:r>
              <w:t xml:space="preserve"> </w:t>
            </w:r>
            <w:r w:rsidRPr="00012301">
              <w:rPr>
                <w:b/>
                <w:bCs/>
              </w:rPr>
              <w:t>should not</w:t>
            </w:r>
            <w:r>
              <w:rPr>
                <w:b/>
                <w:bCs/>
              </w:rPr>
              <w:t xml:space="preserve"> </w:t>
            </w:r>
            <w:r w:rsidRPr="00012301">
              <w:t>be crushed and</w:t>
            </w:r>
            <w:r>
              <w:t xml:space="preserve"> </w:t>
            </w:r>
            <w:r w:rsidRPr="00012301">
              <w:rPr>
                <w:b/>
                <w:bCs/>
              </w:rPr>
              <w:t>will not</w:t>
            </w:r>
            <w:r>
              <w:rPr>
                <w:b/>
                <w:bCs/>
              </w:rPr>
              <w:t xml:space="preserve"> </w:t>
            </w:r>
            <w:r w:rsidRPr="00012301">
              <w:t>disperse in water.</w:t>
            </w:r>
          </w:p>
          <w:p w14:paraId="237BF13D" w14:textId="77777777" w:rsidR="00012301" w:rsidRPr="00012301" w:rsidRDefault="00012301" w:rsidP="00012301">
            <w:pPr>
              <w:pStyle w:val="Tabletext"/>
              <w:rPr>
                <w:b/>
                <w:bCs/>
                <w:iCs/>
              </w:rPr>
            </w:pPr>
            <w:r w:rsidRPr="00012301">
              <w:rPr>
                <w:b/>
                <w:bCs/>
                <w:iCs/>
              </w:rPr>
              <w:t>Dispersing tablets</w:t>
            </w:r>
          </w:p>
          <w:p w14:paraId="64E282E8" w14:textId="77777777" w:rsidR="00012301" w:rsidRPr="00012301" w:rsidRDefault="00012301" w:rsidP="00012301">
            <w:pPr>
              <w:pStyle w:val="Tabletext"/>
            </w:pPr>
            <w:r w:rsidRPr="00012301">
              <w:t>To disperse the tablet:</w:t>
            </w:r>
          </w:p>
          <w:p w14:paraId="60C4DEA3" w14:textId="77777777" w:rsidR="00012301" w:rsidRPr="00012301" w:rsidRDefault="00012301" w:rsidP="00931E85">
            <w:pPr>
              <w:pStyle w:val="Tabletext"/>
              <w:numPr>
                <w:ilvl w:val="0"/>
                <w:numId w:val="18"/>
              </w:numPr>
            </w:pPr>
            <w:r w:rsidRPr="00012301">
              <w:t>Place the tablet in the barrel of a 10mL oral syringe</w:t>
            </w:r>
          </w:p>
          <w:p w14:paraId="7B9E03AE" w14:textId="77777777" w:rsidR="00012301" w:rsidRPr="00012301" w:rsidRDefault="00012301" w:rsidP="00931E85">
            <w:pPr>
              <w:pStyle w:val="Tabletext"/>
              <w:numPr>
                <w:ilvl w:val="0"/>
                <w:numId w:val="18"/>
              </w:numPr>
            </w:pPr>
            <w:r w:rsidRPr="00012301">
              <w:t>Replace the plunger</w:t>
            </w:r>
          </w:p>
          <w:p w14:paraId="78001CB3" w14:textId="77777777" w:rsidR="00012301" w:rsidRPr="00012301" w:rsidRDefault="00012301" w:rsidP="00931E85">
            <w:pPr>
              <w:pStyle w:val="Tabletext"/>
              <w:numPr>
                <w:ilvl w:val="0"/>
                <w:numId w:val="18"/>
              </w:numPr>
            </w:pPr>
            <w:r w:rsidRPr="00012301">
              <w:t>Draw up approximately 5mL of water and 2mL of air</w:t>
            </w:r>
          </w:p>
          <w:p w14:paraId="3759EDD9" w14:textId="77777777" w:rsidR="00012301" w:rsidRPr="00012301" w:rsidRDefault="00012301" w:rsidP="00931E85">
            <w:pPr>
              <w:pStyle w:val="Tabletext"/>
              <w:numPr>
                <w:ilvl w:val="0"/>
                <w:numId w:val="18"/>
              </w:numPr>
            </w:pPr>
            <w:r w:rsidRPr="00012301">
              <w:t>Shake well and allow to disperse (this may take up to 10 minutes)</w:t>
            </w:r>
          </w:p>
          <w:p w14:paraId="10066A30" w14:textId="77777777" w:rsidR="00012301" w:rsidRPr="00012301" w:rsidRDefault="00012301" w:rsidP="00931E85">
            <w:pPr>
              <w:pStyle w:val="Tabletext"/>
              <w:numPr>
                <w:ilvl w:val="0"/>
                <w:numId w:val="18"/>
              </w:numPr>
            </w:pPr>
            <w:r w:rsidRPr="00012301">
              <w:t>Ensure all contents of the oral syringe are given in the mouth</w:t>
            </w:r>
          </w:p>
          <w:p w14:paraId="61246A6F" w14:textId="77777777" w:rsidR="00012301" w:rsidRDefault="00012301" w:rsidP="00012301">
            <w:pPr>
              <w:pStyle w:val="Tabletext"/>
            </w:pPr>
            <w:r w:rsidRPr="00012301">
              <w:t>Alternatively, the tablet may be mixed with 5 to 10mL of water in small glass or medicine cup and stirred well.</w:t>
            </w:r>
          </w:p>
          <w:p w14:paraId="33973179" w14:textId="77777777" w:rsidR="00012301" w:rsidRPr="00012301" w:rsidRDefault="00012301" w:rsidP="00012301">
            <w:pPr>
              <w:pStyle w:val="Tabletext"/>
            </w:pPr>
          </w:p>
          <w:p w14:paraId="4D140A9A" w14:textId="77777777" w:rsidR="00012301" w:rsidRPr="00012301" w:rsidRDefault="00012301" w:rsidP="00012301">
            <w:pPr>
              <w:pStyle w:val="Tabletext"/>
              <w:rPr>
                <w:b/>
                <w:bCs/>
              </w:rPr>
            </w:pPr>
            <w:r w:rsidRPr="00012301">
              <w:rPr>
                <w:b/>
                <w:bCs/>
              </w:rPr>
              <w:t>Masking the taste</w:t>
            </w:r>
          </w:p>
          <w:p w14:paraId="14E78D77" w14:textId="77777777" w:rsidR="00012301" w:rsidRPr="00012301" w:rsidRDefault="00012301" w:rsidP="00012301">
            <w:pPr>
              <w:pStyle w:val="Tabletext"/>
            </w:pPr>
            <w:r w:rsidRPr="00012301">
              <w:t>The crushed tablet will taste bitter so it can be helpful to use a strongly flavoured drink (e.g. blackcurrant cordial) or food (e.g. jam, apple sauce, yoghurt) that the individual likes:</w:t>
            </w:r>
          </w:p>
          <w:p w14:paraId="122AC7B4" w14:textId="77777777" w:rsidR="00012301" w:rsidRPr="00012301" w:rsidRDefault="00012301" w:rsidP="00931E85">
            <w:pPr>
              <w:pStyle w:val="Tabletext"/>
              <w:numPr>
                <w:ilvl w:val="0"/>
                <w:numId w:val="19"/>
              </w:numPr>
            </w:pPr>
            <w:r w:rsidRPr="00012301">
              <w:t>Use a small amount of food or drink (e.g. a teaspoonful) so you can be sure the individual eats it all and swallows the whole dose</w:t>
            </w:r>
          </w:p>
          <w:p w14:paraId="0E3C0415" w14:textId="77777777" w:rsidR="00012301" w:rsidRPr="00012301" w:rsidRDefault="00012301" w:rsidP="00931E85">
            <w:pPr>
              <w:pStyle w:val="Tabletext"/>
              <w:numPr>
                <w:ilvl w:val="0"/>
                <w:numId w:val="19"/>
              </w:numPr>
            </w:pPr>
            <w:r w:rsidRPr="00012301">
              <w:t>It might be helpful to use an oral syringe for liquids</w:t>
            </w:r>
          </w:p>
          <w:p w14:paraId="2F755C3E" w14:textId="77777777" w:rsidR="00012301" w:rsidRDefault="00012301" w:rsidP="00931E85">
            <w:pPr>
              <w:pStyle w:val="Tabletext"/>
              <w:numPr>
                <w:ilvl w:val="0"/>
                <w:numId w:val="19"/>
              </w:numPr>
            </w:pPr>
            <w:r w:rsidRPr="00012301">
              <w:t>After mixing the crushed tablet with food or drink, give it straight away</w:t>
            </w:r>
          </w:p>
          <w:p w14:paraId="230031BB" w14:textId="77777777" w:rsidR="00012301" w:rsidRPr="00012301" w:rsidRDefault="00012301" w:rsidP="00012301">
            <w:pPr>
              <w:pStyle w:val="Tabletext"/>
              <w:rPr>
                <w:b/>
                <w:bCs/>
                <w:lang w:val="en-GB"/>
              </w:rPr>
            </w:pPr>
          </w:p>
          <w:p w14:paraId="74240E7C" w14:textId="1CCC102E" w:rsidR="00012301" w:rsidRPr="003B61FD" w:rsidRDefault="00012301" w:rsidP="00012301">
            <w:pPr>
              <w:pStyle w:val="Tabletext"/>
              <w:rPr>
                <w:szCs w:val="22"/>
              </w:rPr>
            </w:pPr>
            <w:r w:rsidRPr="005A6885">
              <w:t>Where a medicine is recommended off-</w:t>
            </w:r>
            <w:proofErr w:type="gramStart"/>
            <w:r w:rsidRPr="005A6885">
              <w:t>label</w:t>
            </w:r>
            <w:proofErr w:type="gramEnd"/>
            <w:r w:rsidRPr="005A6885">
              <w:t xml:space="preserve"> consider, as part of the consent process, informing the individual/parent/carer that the </w:t>
            </w:r>
            <w:r w:rsidR="00440F2E">
              <w:t>medicine</w:t>
            </w:r>
            <w:r w:rsidRPr="005A6885">
              <w:t xml:space="preserve"> is being offered in accordance with national guidance but that this is outside the product licence.</w:t>
            </w:r>
          </w:p>
        </w:tc>
      </w:tr>
      <w:tr w:rsidR="00012301" w14:paraId="27DDC201" w14:textId="77777777" w:rsidTr="00012301">
        <w:tc>
          <w:tcPr>
            <w:tcW w:w="2844" w:type="dxa"/>
          </w:tcPr>
          <w:p w14:paraId="47CBA637" w14:textId="26C43375" w:rsidR="00012301" w:rsidRPr="00A16080" w:rsidRDefault="00012301" w:rsidP="00012301">
            <w:pPr>
              <w:rPr>
                <w:rStyle w:val="TableHeaderColumn"/>
                <w:sz w:val="22"/>
                <w:szCs w:val="22"/>
              </w:rPr>
            </w:pPr>
            <w:r w:rsidRPr="00A16080">
              <w:rPr>
                <w:rStyle w:val="TableHeaderColumn"/>
                <w:sz w:val="22"/>
                <w:szCs w:val="22"/>
              </w:rPr>
              <w:lastRenderedPageBreak/>
              <w:t>Dose and frequency of administration</w:t>
            </w:r>
          </w:p>
        </w:tc>
        <w:tc>
          <w:tcPr>
            <w:tcW w:w="5656" w:type="dxa"/>
          </w:tcPr>
          <w:p w14:paraId="7EEF8AD4" w14:textId="1065AD1C" w:rsidR="002D7077" w:rsidRPr="002D7077" w:rsidRDefault="002D7077" w:rsidP="002D7077">
            <w:pPr>
              <w:pStyle w:val="Tabletext"/>
              <w:rPr>
                <w:b/>
                <w:bCs/>
                <w:lang w:eastAsia="en-GB"/>
              </w:rPr>
            </w:pPr>
            <w:r w:rsidRPr="002D7077">
              <w:rPr>
                <w:b/>
                <w:bCs/>
                <w:lang w:eastAsia="en-GB"/>
              </w:rPr>
              <w:t xml:space="preserve">Children </w:t>
            </w:r>
            <w:r w:rsidR="00440F2E">
              <w:rPr>
                <w:b/>
                <w:bCs/>
                <w:lang w:eastAsia="en-GB"/>
              </w:rPr>
              <w:t>1</w:t>
            </w:r>
            <w:r w:rsidRPr="002D7077">
              <w:rPr>
                <w:b/>
                <w:bCs/>
                <w:lang w:eastAsia="en-GB"/>
              </w:rPr>
              <w:t>–11 years:</w:t>
            </w:r>
          </w:p>
          <w:p w14:paraId="46ADEC3D" w14:textId="77777777" w:rsidR="002D7077" w:rsidRPr="002D7077" w:rsidRDefault="002D7077" w:rsidP="0080168B">
            <w:pPr>
              <w:pStyle w:val="Tabletext"/>
              <w:rPr>
                <w:lang w:eastAsia="en-GB"/>
              </w:rPr>
            </w:pPr>
            <w:r w:rsidRPr="002D7077">
              <w:rPr>
                <w:lang w:eastAsia="en-GB"/>
              </w:rPr>
              <w:t>Body weight:</w:t>
            </w:r>
          </w:p>
          <w:p w14:paraId="194CB881" w14:textId="77777777" w:rsidR="002D7077" w:rsidRPr="002D7077" w:rsidRDefault="002D7077" w:rsidP="0080168B">
            <w:pPr>
              <w:pStyle w:val="Bulletindent1"/>
              <w:rPr>
                <w:rFonts w:ascii="Times New Roman" w:hAnsi="Times New Roman"/>
                <w:lang w:eastAsia="en-GB"/>
              </w:rPr>
            </w:pPr>
            <w:r w:rsidRPr="002D7077">
              <w:rPr>
                <w:bdr w:val="none" w:sz="0" w:space="0" w:color="auto" w:frame="1"/>
                <w:lang w:eastAsia="en-GB"/>
              </w:rPr>
              <w:t>up to 8 kg:</w:t>
            </w:r>
            <w:r w:rsidRPr="002D7077">
              <w:rPr>
                <w:b/>
                <w:bCs/>
                <w:bdr w:val="none" w:sz="0" w:space="0" w:color="auto" w:frame="1"/>
                <w:lang w:eastAsia="en-GB"/>
              </w:rPr>
              <w:t> </w:t>
            </w:r>
            <w:r w:rsidRPr="002D7077">
              <w:rPr>
                <w:bdr w:val="none" w:sz="0" w:space="0" w:color="auto" w:frame="1"/>
                <w:lang w:eastAsia="en-GB"/>
              </w:rPr>
              <w:t>7.5 mg/kg twice daily (every 12 hours)</w:t>
            </w:r>
          </w:p>
          <w:p w14:paraId="2F4EE642" w14:textId="77777777" w:rsidR="002D7077" w:rsidRPr="002D7077" w:rsidRDefault="002D7077" w:rsidP="0080168B">
            <w:pPr>
              <w:pStyle w:val="Bulletindent1"/>
              <w:rPr>
                <w:b/>
                <w:bCs/>
                <w:lang w:eastAsia="en-GB"/>
              </w:rPr>
            </w:pPr>
            <w:r w:rsidRPr="002D7077">
              <w:rPr>
                <w:bCs/>
                <w:lang w:eastAsia="en-GB"/>
              </w:rPr>
              <w:t>8–11 kg:</w:t>
            </w:r>
            <w:r w:rsidRPr="002D7077">
              <w:rPr>
                <w:b/>
                <w:bCs/>
                <w:lang w:eastAsia="en-GB"/>
              </w:rPr>
              <w:t xml:space="preserve"> </w:t>
            </w:r>
            <w:r w:rsidRPr="002D7077">
              <w:rPr>
                <w:lang w:eastAsia="en-GB"/>
              </w:rPr>
              <w:t>62.5 mg twice daily (every 12 hours)</w:t>
            </w:r>
          </w:p>
          <w:p w14:paraId="00E45111" w14:textId="77777777" w:rsidR="002D7077" w:rsidRPr="002D7077" w:rsidRDefault="002D7077" w:rsidP="0080168B">
            <w:pPr>
              <w:pStyle w:val="Bulletindent1"/>
              <w:rPr>
                <w:b/>
                <w:bCs/>
                <w:lang w:eastAsia="en-GB"/>
              </w:rPr>
            </w:pPr>
            <w:r w:rsidRPr="002D7077">
              <w:rPr>
                <w:bCs/>
                <w:lang w:eastAsia="en-GB"/>
              </w:rPr>
              <w:t>12–19 kg:</w:t>
            </w:r>
            <w:r w:rsidRPr="002D7077">
              <w:rPr>
                <w:b/>
                <w:bCs/>
                <w:lang w:eastAsia="en-GB"/>
              </w:rPr>
              <w:t xml:space="preserve"> </w:t>
            </w:r>
            <w:r w:rsidRPr="002D7077">
              <w:rPr>
                <w:lang w:eastAsia="en-GB"/>
              </w:rPr>
              <w:t>125 mg twice daily (every 12 hours)</w:t>
            </w:r>
          </w:p>
          <w:p w14:paraId="5206998B" w14:textId="77777777" w:rsidR="002D7077" w:rsidRPr="002D7077" w:rsidRDefault="002D7077" w:rsidP="0080168B">
            <w:pPr>
              <w:pStyle w:val="Bulletindent1"/>
              <w:rPr>
                <w:b/>
                <w:bCs/>
                <w:lang w:eastAsia="en-GB"/>
              </w:rPr>
            </w:pPr>
            <w:r w:rsidRPr="002D7077">
              <w:rPr>
                <w:bCs/>
                <w:lang w:eastAsia="en-GB"/>
              </w:rPr>
              <w:t>20–29 kg:</w:t>
            </w:r>
            <w:r w:rsidRPr="002D7077">
              <w:rPr>
                <w:b/>
                <w:bCs/>
                <w:lang w:eastAsia="en-GB"/>
              </w:rPr>
              <w:t xml:space="preserve"> </w:t>
            </w:r>
            <w:r w:rsidRPr="002D7077">
              <w:rPr>
                <w:lang w:eastAsia="en-GB"/>
              </w:rPr>
              <w:t>187.5 mg twice daily (every 12 hours)</w:t>
            </w:r>
          </w:p>
          <w:p w14:paraId="623D5551" w14:textId="77777777" w:rsidR="002D7077" w:rsidRPr="002D7077" w:rsidRDefault="002D7077" w:rsidP="0080168B">
            <w:pPr>
              <w:pStyle w:val="Bulletindent1"/>
              <w:rPr>
                <w:lang w:eastAsia="en-GB"/>
              </w:rPr>
            </w:pPr>
            <w:r w:rsidRPr="002D7077">
              <w:rPr>
                <w:bCs/>
                <w:lang w:eastAsia="en-GB"/>
              </w:rPr>
              <w:t>30–40 kg:</w:t>
            </w:r>
            <w:r w:rsidRPr="002D7077">
              <w:rPr>
                <w:b/>
                <w:bCs/>
                <w:lang w:eastAsia="en-GB"/>
              </w:rPr>
              <w:t xml:space="preserve"> </w:t>
            </w:r>
            <w:r w:rsidRPr="002D7077">
              <w:rPr>
                <w:lang w:eastAsia="en-GB"/>
              </w:rPr>
              <w:t>250 mg twice daily (every 12 hours)</w:t>
            </w:r>
          </w:p>
          <w:p w14:paraId="65FEF856" w14:textId="77777777" w:rsidR="002D7077" w:rsidRPr="002D7077" w:rsidRDefault="002D7077" w:rsidP="002D7077">
            <w:pPr>
              <w:shd w:val="clear" w:color="auto" w:fill="FFFFFF"/>
              <w:spacing w:after="0" w:line="240" w:lineRule="auto"/>
              <w:rPr>
                <w:rFonts w:ascii="Arial" w:eastAsia="Times New Roman" w:hAnsi="Arial" w:cs="Arial"/>
                <w:b/>
                <w:bCs/>
                <w:color w:val="0E0E0E"/>
                <w:kern w:val="0"/>
                <w:sz w:val="22"/>
                <w:szCs w:val="22"/>
                <w:lang w:eastAsia="en-GB"/>
                <w14:ligatures w14:val="none"/>
              </w:rPr>
            </w:pPr>
          </w:p>
          <w:p w14:paraId="0189FB60" w14:textId="77777777" w:rsidR="002D7077" w:rsidRPr="002D7077" w:rsidRDefault="002D7077" w:rsidP="002D7077">
            <w:pPr>
              <w:spacing w:after="0" w:line="240" w:lineRule="auto"/>
              <w:rPr>
                <w:rFonts w:ascii="Arial" w:eastAsia="Times New Roman" w:hAnsi="Arial" w:cs="Arial"/>
                <w:b/>
                <w:bCs/>
                <w:color w:val="0E0E0E"/>
                <w:kern w:val="0"/>
                <w:sz w:val="22"/>
                <w:szCs w:val="22"/>
                <w:lang w:eastAsia="en-GB"/>
                <w14:ligatures w14:val="none"/>
              </w:rPr>
            </w:pPr>
            <w:r w:rsidRPr="002D7077">
              <w:rPr>
                <w:rFonts w:ascii="Arial" w:eastAsia="Times New Roman" w:hAnsi="Arial" w:cs="Arial"/>
                <w:b/>
                <w:bCs/>
                <w:color w:val="0E0E0E"/>
                <w:kern w:val="0"/>
                <w:sz w:val="22"/>
                <w:szCs w:val="22"/>
                <w:lang w:eastAsia="en-GB"/>
                <w14:ligatures w14:val="none"/>
              </w:rPr>
              <w:lastRenderedPageBreak/>
              <w:t xml:space="preserve">Children 12–17 years and adults: </w:t>
            </w:r>
          </w:p>
          <w:p w14:paraId="6AB47447" w14:textId="257D3638" w:rsidR="00012301" w:rsidRDefault="002D7077" w:rsidP="002D7077">
            <w:pPr>
              <w:pStyle w:val="Tabletext"/>
            </w:pPr>
            <w:r w:rsidRPr="002D7077">
              <w:rPr>
                <w:rFonts w:cs="Arial"/>
                <w:color w:val="0E0E0E"/>
                <w:szCs w:val="22"/>
                <w:lang w:val="en-GB" w:eastAsia="en-GB"/>
              </w:rPr>
              <w:t xml:space="preserve">500mg twice daily (every 12 hours) </w:t>
            </w:r>
          </w:p>
        </w:tc>
      </w:tr>
      <w:tr w:rsidR="00012301" w14:paraId="25154B5D" w14:textId="77777777" w:rsidTr="00012301">
        <w:tc>
          <w:tcPr>
            <w:tcW w:w="2844" w:type="dxa"/>
          </w:tcPr>
          <w:p w14:paraId="01685DA9" w14:textId="58D20A53" w:rsidR="00012301" w:rsidRPr="00A16080" w:rsidRDefault="00012301" w:rsidP="00012301">
            <w:pPr>
              <w:rPr>
                <w:rStyle w:val="TableHeaderColumn"/>
                <w:sz w:val="22"/>
                <w:szCs w:val="22"/>
              </w:rPr>
            </w:pPr>
            <w:r w:rsidRPr="00A16080">
              <w:rPr>
                <w:rStyle w:val="TableHeaderColumn"/>
                <w:sz w:val="22"/>
                <w:szCs w:val="22"/>
              </w:rPr>
              <w:lastRenderedPageBreak/>
              <w:t>Quantity to be supplied</w:t>
            </w:r>
          </w:p>
        </w:tc>
        <w:tc>
          <w:tcPr>
            <w:tcW w:w="5656" w:type="dxa"/>
          </w:tcPr>
          <w:p w14:paraId="21606A22" w14:textId="77777777" w:rsidR="0080168B" w:rsidRPr="0080168B" w:rsidRDefault="0080168B" w:rsidP="0080168B">
            <w:pPr>
              <w:pStyle w:val="Tabletext"/>
              <w:rPr>
                <w:b/>
                <w:bCs/>
                <w:lang w:val="en-GB"/>
              </w:rPr>
            </w:pPr>
            <w:r w:rsidRPr="0080168B">
              <w:rPr>
                <w:b/>
                <w:bCs/>
                <w:lang w:val="en-GB"/>
              </w:rPr>
              <w:t>Children 5–11 years:</w:t>
            </w:r>
          </w:p>
          <w:p w14:paraId="0AD456AC" w14:textId="77777777" w:rsidR="0080168B" w:rsidRPr="0080168B" w:rsidRDefault="0080168B" w:rsidP="0080168B">
            <w:pPr>
              <w:pStyle w:val="Tabletext"/>
              <w:rPr>
                <w:lang w:val="en-GB"/>
              </w:rPr>
            </w:pPr>
            <w:proofErr w:type="gramStart"/>
            <w:r w:rsidRPr="0080168B">
              <w:rPr>
                <w:lang w:val="en-GB"/>
              </w:rPr>
              <w:t>Body-weight</w:t>
            </w:r>
            <w:proofErr w:type="gramEnd"/>
            <w:r w:rsidRPr="0080168B">
              <w:rPr>
                <w:lang w:val="en-GB"/>
              </w:rPr>
              <w:t>:</w:t>
            </w:r>
          </w:p>
          <w:p w14:paraId="0F0DC06E" w14:textId="77777777" w:rsidR="0080168B" w:rsidRPr="0080168B" w:rsidRDefault="0080168B" w:rsidP="0080168B">
            <w:pPr>
              <w:pStyle w:val="Tabletext"/>
              <w:numPr>
                <w:ilvl w:val="0"/>
                <w:numId w:val="27"/>
              </w:numPr>
              <w:rPr>
                <w:lang w:val="en-GB"/>
              </w:rPr>
            </w:pPr>
            <w:r w:rsidRPr="0080168B">
              <w:rPr>
                <w:b/>
                <w:bCs/>
              </w:rPr>
              <w:t>up to 8 kg: </w:t>
            </w:r>
            <w:r w:rsidRPr="0080168B">
              <w:t>appropriately labelled pack of 1 x 70mL x 250mg/5mL oral suspension </w:t>
            </w:r>
            <w:r w:rsidRPr="0080168B">
              <w:rPr>
                <w:lang w:val="en-GB"/>
              </w:rPr>
              <w:t xml:space="preserve">(or oral solution) </w:t>
            </w:r>
            <w:r w:rsidRPr="0080168B">
              <w:rPr>
                <w:b/>
                <w:bCs/>
              </w:rPr>
              <w:t>OR </w:t>
            </w:r>
            <w:r w:rsidRPr="0080168B">
              <w:t>appropriately labelled pack of 1 x 70mL x 125mg/5mL oral suspension </w:t>
            </w:r>
            <w:r w:rsidRPr="0080168B">
              <w:rPr>
                <w:lang w:val="en-GB"/>
              </w:rPr>
              <w:t>(or oral solution)</w:t>
            </w:r>
          </w:p>
          <w:p w14:paraId="1D9BFB6D" w14:textId="77777777" w:rsidR="0080168B" w:rsidRPr="0080168B" w:rsidRDefault="0080168B" w:rsidP="0080168B">
            <w:pPr>
              <w:pStyle w:val="Tabletext"/>
              <w:numPr>
                <w:ilvl w:val="0"/>
                <w:numId w:val="27"/>
              </w:numPr>
              <w:rPr>
                <w:lang w:val="en-GB"/>
              </w:rPr>
            </w:pPr>
            <w:r w:rsidRPr="0080168B">
              <w:rPr>
                <w:b/>
                <w:bCs/>
                <w:lang w:val="en-GB"/>
              </w:rPr>
              <w:t xml:space="preserve">8–11 kg: </w:t>
            </w:r>
            <w:r w:rsidRPr="0080168B">
              <w:rPr>
                <w:lang w:val="en-GB"/>
              </w:rPr>
              <w:t>appropriately labelled pack of 1 x 70mL x 250mg/5mL oral suspension (or oral solution)</w:t>
            </w:r>
            <w:r w:rsidRPr="0080168B">
              <w:rPr>
                <w:b/>
                <w:bCs/>
                <w:iCs/>
                <w:lang w:val="en-GB"/>
              </w:rPr>
              <w:t xml:space="preserve"> OR </w:t>
            </w:r>
            <w:r w:rsidRPr="0080168B">
              <w:rPr>
                <w:lang w:val="en-GB"/>
              </w:rPr>
              <w:t>appropriately labelled pack of 1 x 70mL x 125mg/5mL oral suspension (or oral solution)</w:t>
            </w:r>
          </w:p>
          <w:p w14:paraId="040958AC" w14:textId="77777777" w:rsidR="0080168B" w:rsidRPr="0080168B" w:rsidRDefault="0080168B" w:rsidP="0080168B">
            <w:pPr>
              <w:pStyle w:val="Tabletext"/>
              <w:numPr>
                <w:ilvl w:val="0"/>
                <w:numId w:val="27"/>
              </w:numPr>
              <w:rPr>
                <w:b/>
                <w:bCs/>
                <w:lang w:val="en-GB"/>
              </w:rPr>
            </w:pPr>
            <w:r w:rsidRPr="0080168B">
              <w:rPr>
                <w:b/>
                <w:bCs/>
                <w:lang w:val="en-GB"/>
              </w:rPr>
              <w:t xml:space="preserve">12–19 kg: </w:t>
            </w:r>
            <w:r w:rsidRPr="0080168B">
              <w:rPr>
                <w:lang w:val="en-GB"/>
              </w:rPr>
              <w:t>appropriately labelled pack of 1 x 70mL x 250mg/5mL oral suspension (or oral solution</w:t>
            </w:r>
            <w:r w:rsidRPr="0080168B">
              <w:rPr>
                <w:b/>
                <w:bCs/>
                <w:lang w:val="en-GB"/>
              </w:rPr>
              <w:t xml:space="preserve">) </w:t>
            </w:r>
            <w:r w:rsidRPr="0080168B">
              <w:rPr>
                <w:b/>
                <w:bCs/>
                <w:iCs/>
                <w:lang w:val="en-GB"/>
              </w:rPr>
              <w:t xml:space="preserve">OR </w:t>
            </w:r>
            <w:r w:rsidRPr="0080168B">
              <w:rPr>
                <w:lang w:val="en-GB"/>
              </w:rPr>
              <w:t>appropriately labelled pack of 1 x 70mL x 125mg/5mL oral suspension (or oral solution)</w:t>
            </w:r>
          </w:p>
          <w:p w14:paraId="759B6A51" w14:textId="77777777" w:rsidR="0080168B" w:rsidRPr="0080168B" w:rsidRDefault="0080168B" w:rsidP="0080168B">
            <w:pPr>
              <w:pStyle w:val="Tabletext"/>
              <w:numPr>
                <w:ilvl w:val="0"/>
                <w:numId w:val="27"/>
              </w:numPr>
              <w:rPr>
                <w:lang w:val="en-GB"/>
              </w:rPr>
            </w:pPr>
            <w:r w:rsidRPr="0080168B">
              <w:rPr>
                <w:b/>
                <w:bCs/>
                <w:lang w:val="en-GB"/>
              </w:rPr>
              <w:t xml:space="preserve">20–29 kg: </w:t>
            </w:r>
            <w:r w:rsidRPr="0080168B">
              <w:rPr>
                <w:lang w:val="en-GB"/>
              </w:rPr>
              <w:t>appropriately labelled pack of 1 x 70mL x 250mg/5mL oral suspension (or oral solution</w:t>
            </w:r>
            <w:r w:rsidRPr="0080168B">
              <w:rPr>
                <w:b/>
                <w:bCs/>
                <w:lang w:val="en-GB"/>
              </w:rPr>
              <w:t xml:space="preserve">) </w:t>
            </w:r>
            <w:r w:rsidRPr="0080168B">
              <w:rPr>
                <w:b/>
                <w:bCs/>
                <w:iCs/>
                <w:lang w:val="en-GB"/>
              </w:rPr>
              <w:t xml:space="preserve">OR </w:t>
            </w:r>
            <w:r w:rsidRPr="0080168B">
              <w:rPr>
                <w:lang w:val="en-GB"/>
              </w:rPr>
              <w:t>appropriately labelled pack of 2 x 70mL x 125mg/5mL oral suspension (or oral solution)</w:t>
            </w:r>
          </w:p>
          <w:p w14:paraId="664A893A" w14:textId="3A9D6896" w:rsidR="0080168B" w:rsidRPr="0080168B" w:rsidRDefault="0080168B" w:rsidP="0080168B">
            <w:pPr>
              <w:pStyle w:val="Tabletext"/>
              <w:numPr>
                <w:ilvl w:val="0"/>
                <w:numId w:val="27"/>
              </w:numPr>
            </w:pPr>
            <w:r w:rsidRPr="0080168B">
              <w:rPr>
                <w:b/>
                <w:bCs/>
              </w:rPr>
              <w:t xml:space="preserve">30–40 kg: </w:t>
            </w:r>
            <w:r w:rsidRPr="0080168B">
              <w:t>Appropriately labelled pack of 10 x 250mg tablets</w:t>
            </w:r>
            <w:r w:rsidRPr="0080168B">
              <w:rPr>
                <w:b/>
                <w:bCs/>
                <w:iCs/>
              </w:rPr>
              <w:t xml:space="preserve"> OR </w:t>
            </w:r>
            <w:r w:rsidRPr="0080168B">
              <w:t>appropriately labelled pack of 1 x 70mL x 250mg/5mL oral suspension (or oral solution</w:t>
            </w:r>
            <w:r w:rsidRPr="0080168B">
              <w:rPr>
                <w:b/>
                <w:bCs/>
              </w:rPr>
              <w:t xml:space="preserve">) </w:t>
            </w:r>
            <w:proofErr w:type="gramStart"/>
            <w:r w:rsidRPr="0080168B">
              <w:rPr>
                <w:b/>
                <w:bCs/>
                <w:iCs/>
              </w:rPr>
              <w:t xml:space="preserve">OR  </w:t>
            </w:r>
            <w:r w:rsidRPr="0080168B">
              <w:t>appropriately</w:t>
            </w:r>
            <w:proofErr w:type="gramEnd"/>
            <w:r w:rsidRPr="0080168B">
              <w:t xml:space="preserve"> labelled pack of 2 x 70mL x </w:t>
            </w:r>
            <w:r w:rsidR="00440F2E">
              <w:t>1</w:t>
            </w:r>
            <w:r w:rsidRPr="0080168B">
              <w:t>25mg/5mL oral suspension (or oral solution)</w:t>
            </w:r>
          </w:p>
          <w:p w14:paraId="7F38E233" w14:textId="77777777" w:rsidR="0080168B" w:rsidRPr="009466E6" w:rsidRDefault="0080168B" w:rsidP="0080168B">
            <w:pPr>
              <w:shd w:val="clear" w:color="auto" w:fill="FFFFFF"/>
              <w:rPr>
                <w:rFonts w:ascii="Arial" w:hAnsi="Arial" w:cs="Arial"/>
                <w:b/>
                <w:bCs/>
                <w:color w:val="0E0E0E"/>
                <w:sz w:val="22"/>
                <w:szCs w:val="22"/>
              </w:rPr>
            </w:pPr>
            <w:r w:rsidRPr="009466E6">
              <w:rPr>
                <w:rFonts w:ascii="Arial" w:hAnsi="Arial" w:cs="Arial"/>
                <w:b/>
                <w:bCs/>
                <w:color w:val="0E0E0E"/>
                <w:sz w:val="22"/>
                <w:szCs w:val="22"/>
              </w:rPr>
              <w:t xml:space="preserve">Children 12–17 years and adults: </w:t>
            </w:r>
          </w:p>
          <w:p w14:paraId="793AB269" w14:textId="77777777" w:rsidR="0080168B" w:rsidRDefault="0080168B" w:rsidP="0080168B">
            <w:pPr>
              <w:pStyle w:val="Tabletext"/>
              <w:rPr>
                <w:rFonts w:cs="Arial"/>
                <w:b/>
                <w:iCs/>
              </w:rPr>
            </w:pPr>
            <w:r>
              <w:rPr>
                <w:rFonts w:cs="Arial"/>
                <w:iCs/>
              </w:rPr>
              <w:t>A</w:t>
            </w:r>
            <w:r w:rsidRPr="009466E6">
              <w:rPr>
                <w:rFonts w:cs="Arial"/>
                <w:iCs/>
              </w:rPr>
              <w:t>pprop</w:t>
            </w:r>
            <w:r>
              <w:rPr>
                <w:rFonts w:cs="Arial"/>
                <w:iCs/>
              </w:rPr>
              <w:t>riately labelled pack of 10 x 500</w:t>
            </w:r>
            <w:r w:rsidRPr="009466E6">
              <w:rPr>
                <w:rFonts w:cs="Arial"/>
                <w:iCs/>
              </w:rPr>
              <w:t xml:space="preserve">mg tablets </w:t>
            </w:r>
            <w:r w:rsidRPr="00A76965">
              <w:rPr>
                <w:rFonts w:cs="Arial"/>
                <w:b/>
                <w:iCs/>
              </w:rPr>
              <w:t>OR</w:t>
            </w:r>
          </w:p>
          <w:p w14:paraId="0C9BA2F1" w14:textId="57E337F0" w:rsidR="0080168B" w:rsidRDefault="0080168B" w:rsidP="0080168B">
            <w:pPr>
              <w:pStyle w:val="Tabletext"/>
              <w:rPr>
                <w:rFonts w:cs="Arial"/>
                <w:iCs/>
              </w:rPr>
            </w:pPr>
            <w:r>
              <w:rPr>
                <w:rFonts w:cs="Arial"/>
                <w:iCs/>
              </w:rPr>
              <w:t>appropriately labelled pack of 2</w:t>
            </w:r>
            <w:r w:rsidRPr="009466E6">
              <w:rPr>
                <w:rFonts w:cs="Arial"/>
                <w:iCs/>
              </w:rPr>
              <w:t xml:space="preserve">0 x 250mg tablets </w:t>
            </w:r>
            <w:r w:rsidRPr="00A76965">
              <w:rPr>
                <w:rFonts w:cs="Arial"/>
                <w:b/>
                <w:iCs/>
              </w:rPr>
              <w:t>OR</w:t>
            </w:r>
            <w:r w:rsidRPr="00A76965">
              <w:rPr>
                <w:rFonts w:cs="Arial"/>
                <w:iCs/>
              </w:rPr>
              <w:t xml:space="preserve"> </w:t>
            </w:r>
          </w:p>
          <w:p w14:paraId="55AA6657" w14:textId="11E096ED" w:rsidR="0080168B" w:rsidRDefault="0080168B" w:rsidP="0080168B">
            <w:pPr>
              <w:pStyle w:val="Tabletext"/>
              <w:rPr>
                <w:rFonts w:cs="Arial"/>
                <w:iCs/>
              </w:rPr>
            </w:pPr>
            <w:r w:rsidRPr="00A76965">
              <w:rPr>
                <w:rFonts w:cs="Arial"/>
                <w:iCs/>
              </w:rPr>
              <w:t xml:space="preserve">appropriately labelled pack of 2 </w:t>
            </w:r>
            <w:r>
              <w:rPr>
                <w:rFonts w:cs="Arial"/>
                <w:iCs/>
              </w:rPr>
              <w:t>x 70mL x</w:t>
            </w:r>
            <w:r w:rsidRPr="00A76965">
              <w:rPr>
                <w:rFonts w:cs="Arial"/>
                <w:iCs/>
              </w:rPr>
              <w:t xml:space="preserve"> 250mg/5mL oral suspension</w:t>
            </w:r>
            <w:r>
              <w:rPr>
                <w:rFonts w:cs="Arial"/>
                <w:iCs/>
              </w:rPr>
              <w:t xml:space="preserve"> </w:t>
            </w:r>
            <w:r>
              <w:rPr>
                <w:rFonts w:cs="Arial"/>
              </w:rPr>
              <w:t xml:space="preserve">(or oral solution) </w:t>
            </w:r>
            <w:r w:rsidRPr="0080168B">
              <w:rPr>
                <w:rFonts w:cs="Arial"/>
                <w:b/>
                <w:bCs/>
                <w:iCs/>
              </w:rPr>
              <w:t>OR</w:t>
            </w:r>
            <w:r w:rsidRPr="009466E6">
              <w:rPr>
                <w:rFonts w:cs="Arial"/>
                <w:iCs/>
              </w:rPr>
              <w:t xml:space="preserve"> </w:t>
            </w:r>
          </w:p>
          <w:p w14:paraId="547F742C" w14:textId="009B020D" w:rsidR="0080168B" w:rsidRPr="0080168B" w:rsidRDefault="0080168B" w:rsidP="0080168B">
            <w:pPr>
              <w:pStyle w:val="Tabletext"/>
              <w:rPr>
                <w:b/>
                <w:bCs/>
                <w:lang w:val="en-GB"/>
              </w:rPr>
            </w:pPr>
            <w:r w:rsidRPr="00A76965">
              <w:rPr>
                <w:rFonts w:cs="Arial"/>
                <w:iCs/>
              </w:rPr>
              <w:t xml:space="preserve">appropriately labelled pack of 3 x 70mL </w:t>
            </w:r>
            <w:r>
              <w:rPr>
                <w:rFonts w:cs="Arial"/>
                <w:iCs/>
              </w:rPr>
              <w:t>x</w:t>
            </w:r>
            <w:r w:rsidRPr="00A76965">
              <w:rPr>
                <w:rFonts w:cs="Arial"/>
                <w:iCs/>
              </w:rPr>
              <w:t xml:space="preserve"> 125mg/5mL oral suspension</w:t>
            </w:r>
            <w:r>
              <w:rPr>
                <w:rFonts w:cs="Arial"/>
                <w:iCs/>
              </w:rPr>
              <w:t xml:space="preserve"> </w:t>
            </w:r>
            <w:r>
              <w:rPr>
                <w:rFonts w:cs="Arial"/>
              </w:rPr>
              <w:t>(or oral solution)</w:t>
            </w:r>
          </w:p>
          <w:p w14:paraId="1BDDBFD7" w14:textId="2EC39CBA" w:rsidR="00012301" w:rsidRPr="00090695" w:rsidRDefault="00012301" w:rsidP="00090695">
            <w:pPr>
              <w:pStyle w:val="Tabletext"/>
            </w:pPr>
          </w:p>
        </w:tc>
      </w:tr>
      <w:tr w:rsidR="00012301" w14:paraId="073231F9" w14:textId="77777777" w:rsidTr="00012301">
        <w:tc>
          <w:tcPr>
            <w:tcW w:w="2844" w:type="dxa"/>
            <w:tcBorders>
              <w:top w:val="single" w:sz="4" w:space="0" w:color="auto"/>
              <w:left w:val="single" w:sz="4" w:space="0" w:color="auto"/>
              <w:bottom w:val="single" w:sz="4" w:space="0" w:color="auto"/>
              <w:right w:val="single" w:sz="4" w:space="0" w:color="auto"/>
            </w:tcBorders>
          </w:tcPr>
          <w:p w14:paraId="3CF8ECDD" w14:textId="525F8E89" w:rsidR="00012301" w:rsidRPr="00A16080" w:rsidRDefault="00012301" w:rsidP="00012301">
            <w:pPr>
              <w:rPr>
                <w:rStyle w:val="TableHeaderColumn"/>
                <w:sz w:val="22"/>
                <w:szCs w:val="22"/>
              </w:rPr>
            </w:pPr>
            <w:r w:rsidRPr="00A16080">
              <w:rPr>
                <w:rStyle w:val="TableHeaderColumn"/>
                <w:sz w:val="22"/>
                <w:szCs w:val="22"/>
              </w:rPr>
              <w:t>Duration of treatment</w:t>
            </w:r>
          </w:p>
        </w:tc>
        <w:tc>
          <w:tcPr>
            <w:tcW w:w="5656" w:type="dxa"/>
            <w:tcBorders>
              <w:top w:val="single" w:sz="4" w:space="0" w:color="auto"/>
              <w:left w:val="single" w:sz="4" w:space="0" w:color="auto"/>
              <w:bottom w:val="single" w:sz="4" w:space="0" w:color="auto"/>
              <w:right w:val="single" w:sz="4" w:space="0" w:color="auto"/>
            </w:tcBorders>
          </w:tcPr>
          <w:p w14:paraId="4815C592" w14:textId="0B8883E4" w:rsidR="00012301" w:rsidRDefault="00012301" w:rsidP="00012301">
            <w:pPr>
              <w:pStyle w:val="Tabletext"/>
              <w:rPr>
                <w:lang w:val="en-GB"/>
              </w:rPr>
            </w:pPr>
            <w:r>
              <w:rPr>
                <w:lang w:val="en-GB"/>
              </w:rPr>
              <w:t>5</w:t>
            </w:r>
            <w:r w:rsidRPr="00A16080">
              <w:rPr>
                <w:lang w:val="en-GB"/>
              </w:rPr>
              <w:t xml:space="preserve"> days </w:t>
            </w:r>
          </w:p>
          <w:p w14:paraId="34A3B3B7" w14:textId="06D8E1E7" w:rsidR="00012301" w:rsidRPr="00A16080" w:rsidRDefault="00012301" w:rsidP="00012301">
            <w:pPr>
              <w:pStyle w:val="Tabletext"/>
              <w:rPr>
                <w:b/>
                <w:bCs/>
              </w:rPr>
            </w:pPr>
            <w:r w:rsidRPr="00A16080">
              <w:rPr>
                <w:b/>
                <w:bCs/>
                <w:lang w:val="en-GB"/>
              </w:rPr>
              <w:t xml:space="preserve">Treatment should be started immediately and </w:t>
            </w:r>
            <w:r>
              <w:rPr>
                <w:b/>
                <w:bCs/>
                <w:lang w:val="en-GB"/>
              </w:rPr>
              <w:t>5</w:t>
            </w:r>
            <w:r w:rsidRPr="00A16080">
              <w:rPr>
                <w:b/>
                <w:bCs/>
                <w:lang w:val="en-GB"/>
              </w:rPr>
              <w:t xml:space="preserve"> days of treatment completed</w:t>
            </w:r>
          </w:p>
        </w:tc>
      </w:tr>
      <w:tr w:rsidR="00012301" w14:paraId="28CB51BD" w14:textId="77777777" w:rsidTr="00012301">
        <w:tc>
          <w:tcPr>
            <w:tcW w:w="2844" w:type="dxa"/>
            <w:tcBorders>
              <w:top w:val="single" w:sz="4" w:space="0" w:color="auto"/>
              <w:left w:val="single" w:sz="4" w:space="0" w:color="auto"/>
              <w:bottom w:val="single" w:sz="4" w:space="0" w:color="auto"/>
              <w:right w:val="single" w:sz="4" w:space="0" w:color="auto"/>
            </w:tcBorders>
          </w:tcPr>
          <w:p w14:paraId="69119C98" w14:textId="4AFD6B1F" w:rsidR="00012301" w:rsidRPr="00A16080" w:rsidRDefault="00012301" w:rsidP="00012301">
            <w:pPr>
              <w:rPr>
                <w:rStyle w:val="TableHeaderColumn"/>
                <w:sz w:val="22"/>
                <w:szCs w:val="22"/>
              </w:rPr>
            </w:pPr>
            <w:bookmarkStart w:id="8" w:name="Storage"/>
            <w:bookmarkEnd w:id="8"/>
            <w:r w:rsidRPr="00A16080">
              <w:rPr>
                <w:rStyle w:val="TableHeaderColumn"/>
                <w:sz w:val="22"/>
                <w:szCs w:val="22"/>
              </w:rPr>
              <w:t>Storage</w:t>
            </w:r>
          </w:p>
        </w:tc>
        <w:tc>
          <w:tcPr>
            <w:tcW w:w="5656" w:type="dxa"/>
            <w:tcBorders>
              <w:top w:val="single" w:sz="4" w:space="0" w:color="auto"/>
              <w:left w:val="single" w:sz="4" w:space="0" w:color="auto"/>
              <w:bottom w:val="single" w:sz="4" w:space="0" w:color="auto"/>
              <w:right w:val="single" w:sz="4" w:space="0" w:color="auto"/>
            </w:tcBorders>
          </w:tcPr>
          <w:p w14:paraId="63B16DBA" w14:textId="43DBF013" w:rsidR="00012301" w:rsidRPr="00C434B8" w:rsidRDefault="00012301" w:rsidP="0080168B">
            <w:pPr>
              <w:pStyle w:val="Tabletext"/>
            </w:pPr>
            <w:r w:rsidRPr="00A16080">
              <w:t>Stock must be securely stored according to organisation medicines policy and in conditions in line with</w:t>
            </w:r>
            <w:r>
              <w:t xml:space="preserve"> </w:t>
            </w:r>
            <w:r w:rsidRPr="005A6885">
              <w:t>the</w:t>
            </w:r>
            <w:hyperlink r:id="rId53" w:history="1">
              <w:r>
                <w:rPr>
                  <w:rStyle w:val="Hyperlink"/>
                  <w:rFonts w:cs="Arial"/>
                </w:rPr>
                <w:t xml:space="preserve"> </w:t>
              </w:r>
              <w:r w:rsidR="0080168B">
                <w:rPr>
                  <w:rStyle w:val="Hyperlink"/>
                  <w:rFonts w:cs="Arial"/>
                </w:rPr>
                <w:t xml:space="preserve">product </w:t>
              </w:r>
              <w:r w:rsidR="0080168B" w:rsidRPr="0018109D">
                <w:rPr>
                  <w:rStyle w:val="Hyperlink"/>
                  <w:rFonts w:cs="Arial"/>
                </w:rPr>
                <w:t>SmPC</w:t>
              </w:r>
              <w:r w:rsidRPr="0018109D">
                <w:rPr>
                  <w:rStyle w:val="Hyperlink"/>
                  <w:rFonts w:cs="Arial"/>
                </w:rPr>
                <w:t xml:space="preserve"> which is available on the EMC website</w:t>
              </w:r>
            </w:hyperlink>
          </w:p>
        </w:tc>
      </w:tr>
      <w:tr w:rsidR="00012301" w14:paraId="2CD9E9DF" w14:textId="77777777" w:rsidTr="00012301">
        <w:tc>
          <w:tcPr>
            <w:tcW w:w="2844" w:type="dxa"/>
            <w:tcBorders>
              <w:top w:val="single" w:sz="4" w:space="0" w:color="auto"/>
              <w:left w:val="single" w:sz="4" w:space="0" w:color="auto"/>
              <w:bottom w:val="single" w:sz="4" w:space="0" w:color="auto"/>
              <w:right w:val="single" w:sz="4" w:space="0" w:color="auto"/>
            </w:tcBorders>
          </w:tcPr>
          <w:p w14:paraId="580D0647" w14:textId="706B8F3C" w:rsidR="00012301" w:rsidRPr="00A16080" w:rsidRDefault="00012301" w:rsidP="00012301">
            <w:pPr>
              <w:rPr>
                <w:rStyle w:val="TableHeaderColumn"/>
                <w:sz w:val="22"/>
                <w:szCs w:val="22"/>
              </w:rPr>
            </w:pPr>
            <w:bookmarkStart w:id="9" w:name="Interactions"/>
            <w:bookmarkEnd w:id="9"/>
            <w:r w:rsidRPr="00A16080">
              <w:rPr>
                <w:rStyle w:val="TableHeaderColumn"/>
                <w:sz w:val="22"/>
                <w:szCs w:val="22"/>
              </w:rPr>
              <w:lastRenderedPageBreak/>
              <w:t>Drug interactions</w:t>
            </w:r>
          </w:p>
        </w:tc>
        <w:tc>
          <w:tcPr>
            <w:tcW w:w="5656" w:type="dxa"/>
            <w:tcBorders>
              <w:top w:val="single" w:sz="4" w:space="0" w:color="auto"/>
              <w:left w:val="single" w:sz="4" w:space="0" w:color="auto"/>
              <w:bottom w:val="single" w:sz="4" w:space="0" w:color="auto"/>
              <w:right w:val="single" w:sz="4" w:space="0" w:color="auto"/>
            </w:tcBorders>
          </w:tcPr>
          <w:p w14:paraId="3FD57BFA" w14:textId="5ED10071" w:rsidR="00090695" w:rsidRDefault="00090695" w:rsidP="00090695">
            <w:pPr>
              <w:pStyle w:val="Tabletext"/>
              <w:rPr>
                <w:lang w:eastAsia="en-GB"/>
              </w:rPr>
            </w:pPr>
            <w:r w:rsidRPr="00677C74">
              <w:rPr>
                <w:lang w:eastAsia="en-GB"/>
              </w:rPr>
              <w:t xml:space="preserve">Where it is </w:t>
            </w:r>
            <w:proofErr w:type="gramStart"/>
            <w:r w:rsidRPr="00677C74">
              <w:rPr>
                <w:lang w:eastAsia="en-GB"/>
              </w:rPr>
              <w:t>known</w:t>
            </w:r>
            <w:proofErr w:type="gramEnd"/>
            <w:r w:rsidRPr="00677C74">
              <w:rPr>
                <w:lang w:eastAsia="en-GB"/>
              </w:rPr>
              <w:t xml:space="preserve"> an individual is concurrently taking one of the following medicines</w:t>
            </w:r>
            <w:r>
              <w:rPr>
                <w:lang w:eastAsia="en-GB"/>
              </w:rPr>
              <w:t xml:space="preserve">, </w:t>
            </w:r>
            <w:r w:rsidR="0080168B">
              <w:rPr>
                <w:rFonts w:cs="Arial"/>
                <w:lang w:val="en-GB" w:eastAsia="en-GB"/>
              </w:rPr>
              <w:t>clarithromycin</w:t>
            </w:r>
            <w:r>
              <w:rPr>
                <w:lang w:eastAsia="en-GB"/>
              </w:rPr>
              <w:t xml:space="preserve"> must not be supplied </w:t>
            </w:r>
            <w:r w:rsidRPr="005B4CAA">
              <w:rPr>
                <w:lang w:eastAsia="en-GB"/>
              </w:rPr>
              <w:t>under this PGD and the individual referred to a prescriber:</w:t>
            </w:r>
          </w:p>
          <w:p w14:paraId="14C84032" w14:textId="77777777" w:rsidR="0080168B" w:rsidRDefault="0080168B" w:rsidP="0080168B">
            <w:pPr>
              <w:pStyle w:val="Bulletindent1"/>
            </w:pPr>
            <w:r>
              <w:t xml:space="preserve">Simvastatin, </w:t>
            </w:r>
            <w:r w:rsidRPr="00104A5E">
              <w:rPr>
                <w:i/>
              </w:rPr>
              <w:t>lovastatin</w:t>
            </w:r>
            <w:r>
              <w:rPr>
                <w:i/>
              </w:rPr>
              <w:t>*</w:t>
            </w:r>
          </w:p>
          <w:p w14:paraId="61538C03" w14:textId="77777777" w:rsidR="0080168B" w:rsidRDefault="0080168B" w:rsidP="0080168B">
            <w:pPr>
              <w:pStyle w:val="Bulletindent1"/>
            </w:pPr>
            <w:proofErr w:type="spellStart"/>
            <w:r>
              <w:t>Astemizole</w:t>
            </w:r>
            <w:proofErr w:type="spellEnd"/>
            <w:r>
              <w:t xml:space="preserve">, </w:t>
            </w:r>
            <w:proofErr w:type="spellStart"/>
            <w:r w:rsidRPr="00104A5E">
              <w:rPr>
                <w:i/>
              </w:rPr>
              <w:t>cisapride</w:t>
            </w:r>
            <w:proofErr w:type="spellEnd"/>
            <w:r>
              <w:rPr>
                <w:i/>
              </w:rPr>
              <w:t>*</w:t>
            </w:r>
            <w:r>
              <w:t>, d</w:t>
            </w:r>
            <w:r w:rsidRPr="00BD7E08">
              <w:t xml:space="preserve">omperidone, pimozide, </w:t>
            </w:r>
            <w:r w:rsidRPr="00104A5E">
              <w:rPr>
                <w:i/>
              </w:rPr>
              <w:t>terfenadine</w:t>
            </w:r>
            <w:r>
              <w:rPr>
                <w:i/>
              </w:rPr>
              <w:t>*</w:t>
            </w:r>
            <w:r>
              <w:t>.</w:t>
            </w:r>
            <w:r w:rsidRPr="00BD7E08">
              <w:t xml:space="preserve"> </w:t>
            </w:r>
          </w:p>
          <w:p w14:paraId="5D2F44BA" w14:textId="77777777" w:rsidR="0080168B" w:rsidRDefault="0080168B" w:rsidP="0080168B">
            <w:pPr>
              <w:pStyle w:val="Bulletindent1"/>
            </w:pPr>
            <w:r>
              <w:t>Ergotamine or dihydroergotamine</w:t>
            </w:r>
          </w:p>
          <w:p w14:paraId="796C7426" w14:textId="77777777" w:rsidR="0080168B" w:rsidRDefault="0080168B" w:rsidP="0080168B">
            <w:pPr>
              <w:pStyle w:val="Bulletindent1"/>
            </w:pPr>
            <w:r>
              <w:t>Ranolazine</w:t>
            </w:r>
          </w:p>
          <w:p w14:paraId="50B0DB2D" w14:textId="77777777" w:rsidR="0080168B" w:rsidRDefault="0080168B" w:rsidP="0080168B">
            <w:pPr>
              <w:pStyle w:val="Bulletindent1"/>
            </w:pPr>
            <w:r w:rsidRPr="00807829">
              <w:t>Ticagrelor</w:t>
            </w:r>
          </w:p>
          <w:p w14:paraId="2BD5337A" w14:textId="77777777" w:rsidR="0080168B" w:rsidRPr="00807829" w:rsidRDefault="0080168B" w:rsidP="0080168B">
            <w:pPr>
              <w:pStyle w:val="Bulletindent1"/>
            </w:pPr>
            <w:r w:rsidRPr="00807829">
              <w:t>Chloroquine or hydroxychloroquine</w:t>
            </w:r>
          </w:p>
          <w:p w14:paraId="2D2498E7" w14:textId="77777777" w:rsidR="0080168B" w:rsidRPr="00807829" w:rsidRDefault="0080168B" w:rsidP="0080168B">
            <w:pPr>
              <w:pStyle w:val="Bulletindent1"/>
            </w:pPr>
            <w:r w:rsidRPr="00807829">
              <w:t>Colchicine</w:t>
            </w:r>
          </w:p>
          <w:p w14:paraId="700A97A1" w14:textId="77777777" w:rsidR="0080168B" w:rsidRDefault="0080168B" w:rsidP="0080168B">
            <w:pPr>
              <w:pStyle w:val="Bulletindent1"/>
            </w:pPr>
            <w:r w:rsidRPr="00AD7D1A">
              <w:t>Midazolam (oral)</w:t>
            </w:r>
          </w:p>
          <w:p w14:paraId="6167E0CA" w14:textId="77777777" w:rsidR="0080168B" w:rsidRDefault="0080168B" w:rsidP="0080168B">
            <w:pPr>
              <w:pStyle w:val="Bulletindent1"/>
            </w:pPr>
            <w:proofErr w:type="spellStart"/>
            <w:r>
              <w:t>Lomitapide</w:t>
            </w:r>
            <w:proofErr w:type="spellEnd"/>
          </w:p>
          <w:p w14:paraId="69279566" w14:textId="77777777" w:rsidR="0080168B" w:rsidRDefault="0080168B" w:rsidP="0080168B">
            <w:pPr>
              <w:pStyle w:val="Bulletindent1"/>
            </w:pPr>
            <w:r>
              <w:t>Ivabradine</w:t>
            </w:r>
          </w:p>
          <w:p w14:paraId="5E996F21" w14:textId="77777777" w:rsidR="00012301" w:rsidRDefault="00012301" w:rsidP="0080168B">
            <w:pPr>
              <w:pStyle w:val="Bulletindent1"/>
            </w:pPr>
            <w:r w:rsidRPr="00FA5C07">
              <w:t xml:space="preserve">Typhoid vaccine (oral): </w:t>
            </w:r>
            <w:hyperlink w:anchor="Exclusions" w:history="1">
              <w:r w:rsidRPr="00910EBA">
                <w:rPr>
                  <w:rStyle w:val="Hyperlink"/>
                </w:rPr>
                <w:t>see Criteria for exclusion</w:t>
              </w:r>
            </w:hyperlink>
          </w:p>
          <w:p w14:paraId="59905B84" w14:textId="1FA98579" w:rsidR="00090695" w:rsidRPr="004F54B3" w:rsidRDefault="00090695" w:rsidP="0080168B">
            <w:pPr>
              <w:pStyle w:val="Bulletindent1"/>
            </w:pPr>
            <w:r w:rsidRPr="004F54B3">
              <w:t xml:space="preserve">Medicines where concomitant use with a moderate CYP 3A4 inhibitor (i.e. </w:t>
            </w:r>
            <w:r w:rsidR="0080168B">
              <w:t>clarithromycin)</w:t>
            </w:r>
            <w:r w:rsidRPr="004F54B3">
              <w:t xml:space="preserve"> is contraindicated (e.g. </w:t>
            </w:r>
          </w:p>
          <w:p w14:paraId="2DF80ACF" w14:textId="77777777" w:rsidR="0080168B" w:rsidRPr="00807829" w:rsidRDefault="0080168B" w:rsidP="0080168B">
            <w:pPr>
              <w:pStyle w:val="TableParagraph"/>
              <w:numPr>
                <w:ilvl w:val="1"/>
                <w:numId w:val="15"/>
              </w:numPr>
              <w:suppressAutoHyphens/>
              <w:autoSpaceDN w:val="0"/>
              <w:spacing w:after="0" w:line="240" w:lineRule="auto"/>
              <w:rPr>
                <w:color w:val="000000"/>
              </w:rPr>
            </w:pPr>
            <w:r w:rsidRPr="00807829">
              <w:rPr>
                <w:rFonts w:ascii="Arial" w:hAnsi="Arial" w:cs="Arial"/>
                <w:color w:val="000000"/>
                <w:lang w:val="en-GB"/>
              </w:rPr>
              <w:t>Avanafil</w:t>
            </w:r>
          </w:p>
          <w:p w14:paraId="1FC376C6" w14:textId="77777777" w:rsidR="0080168B" w:rsidRPr="00807829" w:rsidRDefault="0080168B" w:rsidP="0080168B">
            <w:pPr>
              <w:pStyle w:val="TableParagraph"/>
              <w:numPr>
                <w:ilvl w:val="1"/>
                <w:numId w:val="15"/>
              </w:numPr>
              <w:suppressAutoHyphens/>
              <w:autoSpaceDN w:val="0"/>
              <w:spacing w:after="0" w:line="240" w:lineRule="auto"/>
              <w:rPr>
                <w:color w:val="000000"/>
              </w:rPr>
            </w:pPr>
            <w:r w:rsidRPr="00807829">
              <w:rPr>
                <w:rFonts w:ascii="Arial" w:hAnsi="Arial" w:cs="Arial"/>
                <w:color w:val="000000"/>
                <w:lang w:val="en-GB"/>
              </w:rPr>
              <w:t>Dronedarone</w:t>
            </w:r>
          </w:p>
          <w:p w14:paraId="28B06006" w14:textId="77777777" w:rsidR="0080168B" w:rsidRPr="00807829" w:rsidRDefault="0080168B" w:rsidP="0080168B">
            <w:pPr>
              <w:pStyle w:val="TableParagraph"/>
              <w:numPr>
                <w:ilvl w:val="1"/>
                <w:numId w:val="15"/>
              </w:numPr>
              <w:suppressAutoHyphens/>
              <w:autoSpaceDN w:val="0"/>
              <w:spacing w:after="0" w:line="240" w:lineRule="auto"/>
              <w:rPr>
                <w:color w:val="000000"/>
              </w:rPr>
            </w:pPr>
            <w:r w:rsidRPr="00807829">
              <w:rPr>
                <w:rFonts w:ascii="Arial" w:hAnsi="Arial" w:cs="Arial"/>
                <w:color w:val="000000"/>
                <w:lang w:val="en-GB"/>
              </w:rPr>
              <w:t>Eplerenone</w:t>
            </w:r>
          </w:p>
          <w:p w14:paraId="116094B5" w14:textId="77777777" w:rsidR="0080168B" w:rsidRPr="00807829" w:rsidRDefault="0080168B" w:rsidP="0080168B">
            <w:pPr>
              <w:pStyle w:val="TableParagraph"/>
              <w:numPr>
                <w:ilvl w:val="1"/>
                <w:numId w:val="15"/>
              </w:numPr>
              <w:suppressAutoHyphens/>
              <w:autoSpaceDN w:val="0"/>
              <w:spacing w:after="0" w:line="240" w:lineRule="auto"/>
              <w:rPr>
                <w:color w:val="000000"/>
              </w:rPr>
            </w:pPr>
            <w:proofErr w:type="spellStart"/>
            <w:r w:rsidRPr="00807829">
              <w:rPr>
                <w:rFonts w:ascii="Arial" w:hAnsi="Arial" w:cs="Arial"/>
                <w:color w:val="000000"/>
                <w:lang w:val="en-GB"/>
              </w:rPr>
              <w:t>Finerenone</w:t>
            </w:r>
            <w:proofErr w:type="spellEnd"/>
          </w:p>
          <w:p w14:paraId="4135A504" w14:textId="77777777" w:rsidR="0080168B" w:rsidRPr="00807829" w:rsidRDefault="0080168B" w:rsidP="0080168B">
            <w:pPr>
              <w:pStyle w:val="TableParagraph"/>
              <w:numPr>
                <w:ilvl w:val="1"/>
                <w:numId w:val="15"/>
              </w:numPr>
              <w:suppressAutoHyphens/>
              <w:autoSpaceDN w:val="0"/>
              <w:spacing w:after="0" w:line="240" w:lineRule="auto"/>
              <w:rPr>
                <w:color w:val="000000"/>
              </w:rPr>
            </w:pPr>
            <w:r w:rsidRPr="00807829">
              <w:rPr>
                <w:rFonts w:ascii="Arial" w:hAnsi="Arial" w:cs="Arial"/>
                <w:color w:val="000000"/>
                <w:lang w:val="en-GB"/>
              </w:rPr>
              <w:t>Lercanidipine</w:t>
            </w:r>
          </w:p>
          <w:p w14:paraId="42086C4F" w14:textId="77777777" w:rsidR="0080168B" w:rsidRPr="00807829" w:rsidRDefault="0080168B" w:rsidP="0080168B">
            <w:pPr>
              <w:pStyle w:val="TableParagraph"/>
              <w:numPr>
                <w:ilvl w:val="1"/>
                <w:numId w:val="15"/>
              </w:numPr>
              <w:suppressAutoHyphens/>
              <w:autoSpaceDN w:val="0"/>
              <w:spacing w:after="0" w:line="240" w:lineRule="auto"/>
              <w:rPr>
                <w:color w:val="000000"/>
              </w:rPr>
            </w:pPr>
            <w:r w:rsidRPr="00807829">
              <w:rPr>
                <w:rFonts w:ascii="Arial" w:hAnsi="Arial" w:cs="Arial"/>
                <w:color w:val="000000"/>
                <w:lang w:val="en-GB"/>
              </w:rPr>
              <w:t>Lurasidone</w:t>
            </w:r>
          </w:p>
          <w:p w14:paraId="582FF514" w14:textId="77777777" w:rsidR="0080168B" w:rsidRPr="00807829" w:rsidRDefault="0080168B" w:rsidP="0080168B">
            <w:pPr>
              <w:pStyle w:val="TableParagraph"/>
              <w:numPr>
                <w:ilvl w:val="1"/>
                <w:numId w:val="15"/>
              </w:numPr>
              <w:suppressAutoHyphens/>
              <w:autoSpaceDN w:val="0"/>
              <w:spacing w:after="0" w:line="240" w:lineRule="auto"/>
              <w:rPr>
                <w:color w:val="000000"/>
              </w:rPr>
            </w:pPr>
            <w:proofErr w:type="spellStart"/>
            <w:r w:rsidRPr="00807829">
              <w:rPr>
                <w:rFonts w:ascii="Arial" w:hAnsi="Arial" w:cs="Arial"/>
                <w:color w:val="000000"/>
                <w:lang w:val="en-GB"/>
              </w:rPr>
              <w:t>Naloxegol</w:t>
            </w:r>
            <w:proofErr w:type="spellEnd"/>
          </w:p>
          <w:p w14:paraId="42D9ED10" w14:textId="77777777" w:rsidR="0080168B" w:rsidRPr="00807829" w:rsidRDefault="0080168B" w:rsidP="0080168B">
            <w:pPr>
              <w:pStyle w:val="TableParagraph"/>
              <w:numPr>
                <w:ilvl w:val="1"/>
                <w:numId w:val="15"/>
              </w:numPr>
              <w:suppressAutoHyphens/>
              <w:autoSpaceDN w:val="0"/>
              <w:spacing w:after="0" w:line="240" w:lineRule="auto"/>
              <w:rPr>
                <w:color w:val="000000"/>
              </w:rPr>
            </w:pPr>
            <w:r w:rsidRPr="00807829">
              <w:rPr>
                <w:rFonts w:ascii="Arial" w:hAnsi="Arial" w:cs="Arial"/>
                <w:color w:val="000000"/>
                <w:lang w:val="en-GB"/>
              </w:rPr>
              <w:t>Quetiapine)</w:t>
            </w:r>
          </w:p>
          <w:p w14:paraId="4A12BF74" w14:textId="77777777" w:rsidR="00090695" w:rsidRPr="00656608" w:rsidRDefault="00090695" w:rsidP="0080168B">
            <w:pPr>
              <w:pStyle w:val="Bulletindent1"/>
            </w:pPr>
            <w:r w:rsidRPr="005B4CAA">
              <w:t>Any medicine known to cause QT prolongation.</w:t>
            </w:r>
            <w:r>
              <w:t xml:space="preserve"> For further information recommended resources include</w:t>
            </w:r>
            <w:r>
              <w:rPr>
                <w:lang w:eastAsia="en-GB"/>
              </w:rPr>
              <w:t xml:space="preserve">: </w:t>
            </w:r>
            <w:hyperlink r:id="rId54" w:history="1">
              <w:proofErr w:type="spellStart"/>
              <w:r w:rsidRPr="0067742E">
                <w:rPr>
                  <w:rStyle w:val="Hyperlink"/>
                  <w:rFonts w:cs="Arial"/>
                  <w:lang w:eastAsia="en-GB"/>
                </w:rPr>
                <w:t>CredibleMeds</w:t>
              </w:r>
              <w:proofErr w:type="spellEnd"/>
            </w:hyperlink>
            <w:r>
              <w:rPr>
                <w:lang w:eastAsia="en-GB"/>
              </w:rPr>
              <w:t xml:space="preserve">; registration required, or </w:t>
            </w:r>
            <w:hyperlink r:id="rId55" w:history="1">
              <w:r w:rsidRPr="0067742E">
                <w:rPr>
                  <w:rStyle w:val="Hyperlink"/>
                  <w:rFonts w:cs="Arial"/>
                  <w:lang w:eastAsia="en-GB"/>
                </w:rPr>
                <w:t>Sudden arrhythmic death syndrome (SADS) - Drugs to avoid</w:t>
              </w:r>
            </w:hyperlink>
          </w:p>
          <w:p w14:paraId="0AFC1CCE" w14:textId="4153A475" w:rsidR="00090695" w:rsidRPr="00B06F11" w:rsidRDefault="00090695" w:rsidP="0080168B">
            <w:pPr>
              <w:pStyle w:val="Bulletindent1"/>
              <w:rPr>
                <w:lang w:eastAsia="en-GB"/>
              </w:rPr>
            </w:pPr>
            <w:r w:rsidRPr="00B06F11">
              <w:rPr>
                <w:rFonts w:cs="Arial"/>
              </w:rPr>
              <w:t xml:space="preserve">Medicines that are strong inducers of cytochrome P450 </w:t>
            </w:r>
            <w:r w:rsidRPr="00B06F11">
              <w:t xml:space="preserve">(CYP) and </w:t>
            </w:r>
            <w:r>
              <w:t>may reduce the efficacy of</w:t>
            </w:r>
            <w:r w:rsidR="0080168B" w:rsidRPr="0080168B">
              <w:rPr>
                <w:rFonts w:cs="Arial"/>
                <w:sz w:val="24"/>
                <w:szCs w:val="24"/>
                <w:lang w:eastAsia="en-GB"/>
              </w:rPr>
              <w:t xml:space="preserve"> </w:t>
            </w:r>
            <w:proofErr w:type="gramStart"/>
            <w:r w:rsidR="0080168B" w:rsidRPr="0080168B">
              <w:t xml:space="preserve">clarithromycin </w:t>
            </w:r>
            <w:r w:rsidRPr="00B06F11">
              <w:t xml:space="preserve"> (</w:t>
            </w:r>
            <w:proofErr w:type="gramEnd"/>
            <w:r w:rsidRPr="00B06F11">
              <w:t xml:space="preserve">e.g. </w:t>
            </w:r>
            <w:r>
              <w:t xml:space="preserve"> </w:t>
            </w:r>
            <w:r w:rsidRPr="00B06F11">
              <w:t xml:space="preserve"> </w:t>
            </w:r>
          </w:p>
          <w:p w14:paraId="580B2051" w14:textId="77777777" w:rsidR="0080168B" w:rsidRPr="00B06F11" w:rsidRDefault="0080168B" w:rsidP="0080168B">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E</w:t>
            </w:r>
            <w:r w:rsidRPr="00B06F11">
              <w:rPr>
                <w:rFonts w:ascii="Arial" w:hAnsi="Arial" w:cs="Arial"/>
                <w:lang w:val="en-GB"/>
              </w:rPr>
              <w:t>favirenz</w:t>
            </w:r>
            <w:r>
              <w:rPr>
                <w:rFonts w:ascii="Arial" w:hAnsi="Arial" w:cs="Arial"/>
                <w:lang w:val="en-GB"/>
              </w:rPr>
              <w:t xml:space="preserve">, </w:t>
            </w:r>
            <w:r w:rsidRPr="00B06F11">
              <w:rPr>
                <w:rFonts w:ascii="Arial" w:hAnsi="Arial" w:cs="Arial"/>
                <w:lang w:val="en-GB"/>
              </w:rPr>
              <w:t>etravirine, nevirapine,</w:t>
            </w:r>
          </w:p>
          <w:p w14:paraId="3DE3AEA6" w14:textId="77777777" w:rsidR="0080168B" w:rsidRPr="00B06F11" w:rsidRDefault="0080168B" w:rsidP="0080168B">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Ri</w:t>
            </w:r>
            <w:r w:rsidRPr="00B06F11">
              <w:rPr>
                <w:rFonts w:ascii="Arial" w:hAnsi="Arial" w:cs="Arial"/>
                <w:lang w:val="en-GB"/>
              </w:rPr>
              <w:t xml:space="preserve">fampicin, rifabutin, rifapentine, </w:t>
            </w:r>
          </w:p>
          <w:p w14:paraId="62AFED5F" w14:textId="77777777" w:rsidR="0080168B" w:rsidRPr="00B06F11" w:rsidRDefault="0080168B" w:rsidP="0080168B">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P</w:t>
            </w:r>
            <w:r w:rsidRPr="00B06F11">
              <w:rPr>
                <w:rFonts w:ascii="Arial" w:hAnsi="Arial" w:cs="Arial"/>
                <w:lang w:val="en-GB"/>
              </w:rPr>
              <w:t xml:space="preserve">henytoin, carbamazepine, phenobarbital, </w:t>
            </w:r>
          </w:p>
          <w:p w14:paraId="6676A325" w14:textId="77777777" w:rsidR="0080168B" w:rsidRPr="0080168B" w:rsidRDefault="0080168B" w:rsidP="0080168B">
            <w:pPr>
              <w:pStyle w:val="TableParagraph"/>
              <w:numPr>
                <w:ilvl w:val="1"/>
                <w:numId w:val="15"/>
              </w:numPr>
              <w:spacing w:after="0" w:line="240" w:lineRule="auto"/>
              <w:rPr>
                <w:rFonts w:ascii="Arial" w:eastAsia="Times New Roman" w:hAnsi="Arial" w:cs="Arial"/>
                <w:u w:val="single"/>
                <w:lang w:val="en-GB" w:eastAsia="en-GB"/>
              </w:rPr>
            </w:pPr>
            <w:r w:rsidRPr="00B06F11">
              <w:rPr>
                <w:rFonts w:ascii="Arial" w:hAnsi="Arial" w:cs="Arial"/>
                <w:lang w:val="en-GB"/>
              </w:rPr>
              <w:t>St. John</w:t>
            </w:r>
            <w:r>
              <w:rPr>
                <w:rFonts w:ascii="Arial" w:hAnsi="Arial" w:cs="Arial"/>
                <w:lang w:val="en-GB"/>
              </w:rPr>
              <w:t>’s wort</w:t>
            </w:r>
            <w:r w:rsidRPr="00517A11">
              <w:rPr>
                <w:rFonts w:ascii="Arial" w:eastAsia="Times New Roman" w:hAnsi="Arial" w:cs="Arial"/>
                <w:lang w:val="en-GB" w:eastAsia="en-GB"/>
              </w:rPr>
              <w:t xml:space="preserve"> </w:t>
            </w:r>
          </w:p>
          <w:p w14:paraId="314163C6" w14:textId="171D9F58" w:rsidR="00090695" w:rsidRPr="00517A11" w:rsidRDefault="00090695" w:rsidP="0080168B">
            <w:pPr>
              <w:pStyle w:val="TableParagraph"/>
              <w:numPr>
                <w:ilvl w:val="1"/>
                <w:numId w:val="15"/>
              </w:numPr>
              <w:spacing w:after="0" w:line="240" w:lineRule="auto"/>
              <w:rPr>
                <w:rFonts w:ascii="Arial" w:eastAsia="Times New Roman" w:hAnsi="Arial" w:cs="Arial"/>
                <w:u w:val="single"/>
                <w:lang w:val="en-GB" w:eastAsia="en-GB"/>
              </w:rPr>
            </w:pPr>
            <w:r w:rsidRPr="00517A11">
              <w:rPr>
                <w:rFonts w:ascii="Arial" w:eastAsia="Times New Roman" w:hAnsi="Arial" w:cs="Arial"/>
                <w:lang w:val="en-GB" w:eastAsia="en-GB"/>
              </w:rPr>
              <w:t>For further information recommended resources include:</w:t>
            </w:r>
          </w:p>
          <w:p w14:paraId="349D641E" w14:textId="77777777" w:rsidR="00090695" w:rsidRPr="00441CC2" w:rsidRDefault="00090695" w:rsidP="0080168B">
            <w:pPr>
              <w:pStyle w:val="TableParagraph"/>
              <w:numPr>
                <w:ilvl w:val="2"/>
                <w:numId w:val="15"/>
              </w:numPr>
              <w:spacing w:after="0" w:line="240" w:lineRule="auto"/>
              <w:rPr>
                <w:rStyle w:val="Hyperlink"/>
                <w:rFonts w:ascii="Arial" w:eastAsia="Times New Roman" w:hAnsi="Arial" w:cs="Arial"/>
                <w:lang w:val="en-GB" w:eastAsia="en-GB"/>
              </w:rPr>
            </w:pPr>
            <w:r>
              <w:rPr>
                <w:rFonts w:ascii="Arial" w:eastAsia="Times New Roman" w:hAnsi="Arial" w:cs="Arial"/>
                <w:lang w:val="en-GB" w:eastAsia="en-GB"/>
              </w:rPr>
              <w:lastRenderedPageBreak/>
              <w:fldChar w:fldCharType="begin"/>
            </w:r>
            <w:r>
              <w:rPr>
                <w:rFonts w:ascii="Arial" w:eastAsia="Times New Roman" w:hAnsi="Arial" w:cs="Arial"/>
                <w:lang w:val="en-GB" w:eastAsia="en-GB"/>
              </w:rPr>
              <w:instrText xml:space="preserve"> HYPERLINK "https://drug-interactions.medicine.iu.edu/MainTable.aspx" </w:instrText>
            </w:r>
            <w:r>
              <w:rPr>
                <w:rFonts w:ascii="Arial" w:eastAsia="Times New Roman" w:hAnsi="Arial" w:cs="Arial"/>
                <w:lang w:val="en-GB" w:eastAsia="en-GB"/>
              </w:rPr>
            </w:r>
            <w:r>
              <w:rPr>
                <w:rFonts w:ascii="Arial" w:eastAsia="Times New Roman" w:hAnsi="Arial" w:cs="Arial"/>
                <w:lang w:val="en-GB" w:eastAsia="en-GB"/>
              </w:rPr>
              <w:fldChar w:fldCharType="separate"/>
            </w:r>
            <w:r w:rsidRPr="00441CC2">
              <w:rPr>
                <w:rStyle w:val="Hyperlink"/>
                <w:rFonts w:ascii="Arial" w:eastAsia="Times New Roman" w:hAnsi="Arial" w:cs="Arial"/>
                <w:lang w:val="en-GB" w:eastAsia="en-GB"/>
              </w:rPr>
              <w:t>Indiana University School of Medicine Drug Interactions Flockhart Table</w:t>
            </w:r>
            <w:r w:rsidRPr="00441CC2">
              <w:rPr>
                <w:rStyle w:val="Hyperlink"/>
                <w:rFonts w:ascii="Arial" w:eastAsia="Times New Roman" w:hAnsi="Arial" w:cs="Arial"/>
                <w:vertAlign w:val="superscript"/>
                <w:lang w:val="en-GB" w:eastAsia="en-GB"/>
              </w:rPr>
              <w:t>™</w:t>
            </w:r>
          </w:p>
          <w:p w14:paraId="1516ADCA" w14:textId="77777777" w:rsidR="00090695" w:rsidRDefault="00090695" w:rsidP="0080168B">
            <w:pPr>
              <w:pStyle w:val="TableParagraph"/>
              <w:numPr>
                <w:ilvl w:val="2"/>
                <w:numId w:val="15"/>
              </w:numPr>
              <w:spacing w:after="0" w:line="240" w:lineRule="auto"/>
              <w:rPr>
                <w:rFonts w:ascii="Arial" w:eastAsia="Times New Roman" w:hAnsi="Arial" w:cs="Arial"/>
                <w:lang w:val="en-GB" w:eastAsia="en-GB"/>
              </w:rPr>
            </w:pPr>
            <w:r>
              <w:rPr>
                <w:rFonts w:ascii="Arial" w:eastAsia="Times New Roman" w:hAnsi="Arial" w:cs="Arial"/>
                <w:lang w:val="en-GB" w:eastAsia="en-GB"/>
              </w:rPr>
              <w:fldChar w:fldCharType="end"/>
            </w:r>
            <w:hyperlink r:id="rId56" w:history="1">
              <w:r w:rsidRPr="00441CC2">
                <w:rPr>
                  <w:rStyle w:val="Hyperlink"/>
                  <w:rFonts w:ascii="Arial" w:eastAsia="Times New Roman" w:hAnsi="Arial" w:cs="Arial"/>
                  <w:lang w:val="en-GB" w:eastAsia="en-GB"/>
                </w:rPr>
                <w:t>Mayo Clinic Labs Pharmacogenomic Association Table</w:t>
              </w:r>
            </w:hyperlink>
            <w:r w:rsidRPr="00441CC2">
              <w:rPr>
                <w:rFonts w:ascii="Arial" w:eastAsia="Times New Roman" w:hAnsi="Arial" w:cs="Arial"/>
                <w:lang w:val="en-GB" w:eastAsia="en-GB"/>
              </w:rPr>
              <w:t>)</w:t>
            </w:r>
          </w:p>
          <w:p w14:paraId="2215DE86" w14:textId="1DAC4415" w:rsidR="00090695" w:rsidRPr="004F54B3" w:rsidRDefault="00090695" w:rsidP="0080168B">
            <w:pPr>
              <w:pStyle w:val="Bulletindent1"/>
            </w:pPr>
            <w:r w:rsidRPr="004F54B3">
              <w:t xml:space="preserve">Any other medicine where concomitant use with </w:t>
            </w:r>
            <w:r w:rsidR="0080168B">
              <w:t>clarithromycin</w:t>
            </w:r>
            <w:r w:rsidRPr="004F54B3">
              <w:t xml:space="preserve"> is contraindicated </w:t>
            </w:r>
          </w:p>
          <w:p w14:paraId="3C0680BD" w14:textId="77777777" w:rsidR="00090695" w:rsidRDefault="00090695" w:rsidP="00090695">
            <w:pPr>
              <w:pStyle w:val="TableParagraph"/>
              <w:ind w:left="360"/>
              <w:rPr>
                <w:rFonts w:ascii="Arial" w:eastAsia="Times New Roman" w:hAnsi="Arial" w:cs="Arial"/>
                <w:i/>
                <w:lang w:val="en-GB" w:eastAsia="en-GB"/>
              </w:rPr>
            </w:pPr>
            <w:r>
              <w:rPr>
                <w:rFonts w:ascii="Arial" w:eastAsia="Times New Roman" w:hAnsi="Arial" w:cs="Arial"/>
                <w:i/>
                <w:lang w:val="en-GB" w:eastAsia="en-GB"/>
              </w:rPr>
              <w:t>*</w:t>
            </w:r>
            <w:r w:rsidRPr="005B4CAA">
              <w:rPr>
                <w:rFonts w:ascii="Arial" w:eastAsia="Times New Roman" w:hAnsi="Arial" w:cs="Arial"/>
                <w:i/>
                <w:lang w:val="en-GB" w:eastAsia="en-GB"/>
              </w:rPr>
              <w:t>May not be readily available in the UK</w:t>
            </w:r>
          </w:p>
          <w:p w14:paraId="43E86100" w14:textId="3D05ED2D" w:rsidR="00012301" w:rsidRDefault="00012301" w:rsidP="00012301">
            <w:pPr>
              <w:pStyle w:val="Tabletext"/>
              <w:rPr>
                <w:rFonts w:cs="Arial"/>
              </w:rPr>
            </w:pPr>
            <w:r w:rsidRPr="00FA5C07">
              <w:t xml:space="preserve">See </w:t>
            </w:r>
            <w:hyperlink r:id="rId57" w:history="1">
              <w:r w:rsidRPr="00EA214D">
                <w:rPr>
                  <w:rStyle w:val="Hyperlink"/>
                </w:rPr>
                <w:t>BNF</w:t>
              </w:r>
            </w:hyperlink>
            <w:r w:rsidRPr="00FA5C07">
              <w:t xml:space="preserve"> for all drugs that can interact with </w:t>
            </w:r>
            <w:r w:rsidR="0080168B">
              <w:rPr>
                <w:rFonts w:cs="Arial"/>
              </w:rPr>
              <w:t>clarithromycin</w:t>
            </w:r>
          </w:p>
          <w:p w14:paraId="12B45EE3" w14:textId="77777777" w:rsidR="00DD21A7" w:rsidRPr="00FA5C07" w:rsidRDefault="00DD21A7" w:rsidP="00012301">
            <w:pPr>
              <w:pStyle w:val="Tabletext"/>
            </w:pPr>
          </w:p>
          <w:p w14:paraId="06B6C616" w14:textId="558092C5" w:rsidR="00012301" w:rsidRDefault="00012301" w:rsidP="00012301">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58" w:history="1">
              <w:r>
                <w:rPr>
                  <w:rStyle w:val="Hyperlink"/>
                  <w:lang w:val="en-GB"/>
                </w:rPr>
                <w:t>SmPC which is available on the EMC website</w:t>
              </w:r>
            </w:hyperlink>
            <w:r>
              <w:rPr>
                <w:rFonts w:cs="Arial"/>
                <w:color w:val="000000"/>
                <w:lang w:val="en-GB"/>
              </w:rPr>
              <w:t xml:space="preserve"> </w:t>
            </w:r>
            <w:r w:rsidRPr="00D54EC6">
              <w:t xml:space="preserve">or </w:t>
            </w:r>
            <w:hyperlink r:id="rId59" w:history="1">
              <w:r w:rsidRPr="00BD1D91">
                <w:rPr>
                  <w:rStyle w:val="Hyperlink"/>
                  <w:rFonts w:cs="Arial"/>
                  <w:bCs/>
                  <w:iCs/>
                </w:rPr>
                <w:t>the BNF</w:t>
              </w:r>
            </w:hyperlink>
          </w:p>
        </w:tc>
      </w:tr>
      <w:tr w:rsidR="00012301" w14:paraId="39E46197" w14:textId="77777777" w:rsidTr="00012301">
        <w:tc>
          <w:tcPr>
            <w:tcW w:w="2844" w:type="dxa"/>
            <w:tcBorders>
              <w:top w:val="single" w:sz="4" w:space="0" w:color="auto"/>
              <w:left w:val="single" w:sz="4" w:space="0" w:color="auto"/>
              <w:bottom w:val="single" w:sz="4" w:space="0" w:color="auto"/>
              <w:right w:val="single" w:sz="4" w:space="0" w:color="auto"/>
            </w:tcBorders>
          </w:tcPr>
          <w:p w14:paraId="338D9536" w14:textId="7100B09A" w:rsidR="00012301" w:rsidRPr="00A16080" w:rsidRDefault="00012301" w:rsidP="00012301">
            <w:pPr>
              <w:rPr>
                <w:rStyle w:val="TableHeaderColumn"/>
                <w:sz w:val="22"/>
                <w:szCs w:val="22"/>
              </w:rPr>
            </w:pPr>
            <w:r w:rsidRPr="00A16080">
              <w:rPr>
                <w:rStyle w:val="TableHeaderColumn"/>
                <w:sz w:val="22"/>
                <w:szCs w:val="22"/>
              </w:rPr>
              <w:lastRenderedPageBreak/>
              <w:t>Identification and management of adverse reactions</w:t>
            </w:r>
          </w:p>
        </w:tc>
        <w:tc>
          <w:tcPr>
            <w:tcW w:w="5656" w:type="dxa"/>
            <w:tcBorders>
              <w:top w:val="single" w:sz="4" w:space="0" w:color="auto"/>
              <w:left w:val="single" w:sz="4" w:space="0" w:color="auto"/>
              <w:bottom w:val="single" w:sz="4" w:space="0" w:color="auto"/>
              <w:right w:val="single" w:sz="4" w:space="0" w:color="auto"/>
            </w:tcBorders>
          </w:tcPr>
          <w:p w14:paraId="32B73B8A" w14:textId="3815997B" w:rsidR="00012301" w:rsidRDefault="00012301" w:rsidP="00012301">
            <w:pPr>
              <w:pStyle w:val="Tabletext"/>
              <w:rPr>
                <w:lang w:val="en-GB"/>
              </w:rPr>
            </w:pPr>
            <w:r w:rsidRPr="00E82744">
              <w:rPr>
                <w:lang w:val="en-GB"/>
              </w:rPr>
              <w:t xml:space="preserve">A detailed list of drug interactions is included in the </w:t>
            </w:r>
            <w:hyperlink r:id="rId60" w:history="1">
              <w:r>
                <w:rPr>
                  <w:rStyle w:val="Hyperlink"/>
                  <w:lang w:val="en-GB"/>
                </w:rPr>
                <w:t>SmPC which is available on the EMC website</w:t>
              </w:r>
            </w:hyperlink>
            <w:r w:rsidRPr="00E82744">
              <w:rPr>
                <w:lang w:val="en-GB"/>
              </w:rPr>
              <w:t xml:space="preserve"> or </w:t>
            </w:r>
            <w:hyperlink r:id="rId61" w:history="1">
              <w:r w:rsidRPr="00E82744">
                <w:rPr>
                  <w:rStyle w:val="Hyperlink"/>
                  <w:bCs/>
                  <w:iCs/>
                  <w:lang w:val="en-GB"/>
                </w:rPr>
                <w:t>the BNF</w:t>
              </w:r>
            </w:hyperlink>
            <w:r>
              <w:rPr>
                <w:lang w:val="en-GB"/>
              </w:rPr>
              <w:t xml:space="preserve"> </w:t>
            </w:r>
          </w:p>
          <w:p w14:paraId="01AF6D34" w14:textId="77777777" w:rsidR="00012301" w:rsidRDefault="00012301" w:rsidP="00012301">
            <w:pPr>
              <w:pStyle w:val="Tabletext"/>
              <w:rPr>
                <w:szCs w:val="22"/>
              </w:rPr>
            </w:pPr>
          </w:p>
          <w:p w14:paraId="321995F7" w14:textId="10AB2779" w:rsidR="00A60B50" w:rsidRPr="00A60B50" w:rsidRDefault="00A60B50" w:rsidP="00A60B50">
            <w:pPr>
              <w:pStyle w:val="Tabletext"/>
              <w:rPr>
                <w:rFonts w:eastAsia="Calibri"/>
                <w:color w:val="000000"/>
              </w:rPr>
            </w:pPr>
            <w:r w:rsidRPr="00A60B50">
              <w:rPr>
                <w:rFonts w:eastAsia="Calibri"/>
              </w:rPr>
              <w:t xml:space="preserve">The following side effects are listed in the product SPC/BNF as </w:t>
            </w:r>
            <w:r w:rsidRPr="00A60B50">
              <w:rPr>
                <w:rFonts w:eastAsia="Calibri"/>
                <w:b/>
              </w:rPr>
              <w:t>very common or common</w:t>
            </w:r>
            <w:r w:rsidRPr="00A60B50">
              <w:rPr>
                <w:rFonts w:eastAsia="Calibri"/>
              </w:rPr>
              <w:t xml:space="preserve"> with </w:t>
            </w:r>
            <w:r w:rsidR="00602B78">
              <w:rPr>
                <w:rFonts w:eastAsia="Calibri"/>
              </w:rPr>
              <w:t>clarithromycin</w:t>
            </w:r>
            <w:r w:rsidRPr="00A60B50">
              <w:rPr>
                <w:rFonts w:eastAsia="Calibri"/>
              </w:rPr>
              <w:t xml:space="preserve"> (but may not </w:t>
            </w:r>
            <w:r w:rsidRPr="00A60B50">
              <w:rPr>
                <w:rFonts w:eastAsia="Calibri"/>
                <w:color w:val="000000"/>
              </w:rPr>
              <w:t>reflect all reported side effects):</w:t>
            </w:r>
          </w:p>
          <w:p w14:paraId="6BD5C64F" w14:textId="77777777" w:rsidR="00602B78" w:rsidRPr="00602B78" w:rsidRDefault="00602B78" w:rsidP="00602B78">
            <w:pPr>
              <w:pStyle w:val="Bulletindent1"/>
            </w:pPr>
            <w:r w:rsidRPr="00602B78">
              <w:t>Gastrointestinal discomfort; including dyspepsia, diarrhoea, nausea and vomiting, abdominal pain, pancreatitis</w:t>
            </w:r>
          </w:p>
          <w:p w14:paraId="0325B552" w14:textId="77777777" w:rsidR="00602B78" w:rsidRPr="00602B78" w:rsidRDefault="00602B78" w:rsidP="00602B78">
            <w:pPr>
              <w:pStyle w:val="Bulletindent1"/>
              <w:rPr>
                <w:rFonts w:eastAsia="Calibri"/>
              </w:rPr>
            </w:pPr>
            <w:r w:rsidRPr="00602B78">
              <w:t>Abnormal liver function tests</w:t>
            </w:r>
          </w:p>
          <w:p w14:paraId="58A9BE90" w14:textId="77777777" w:rsidR="00602B78" w:rsidRPr="00602B78" w:rsidRDefault="00602B78" w:rsidP="00602B78">
            <w:pPr>
              <w:pStyle w:val="Bulletindent1"/>
            </w:pPr>
            <w:r w:rsidRPr="00602B78">
              <w:t>Decreased appetite</w:t>
            </w:r>
          </w:p>
          <w:p w14:paraId="030087DD" w14:textId="77777777" w:rsidR="00602B78" w:rsidRPr="00602B78" w:rsidRDefault="00602B78" w:rsidP="00602B78">
            <w:pPr>
              <w:pStyle w:val="Bulletindent1"/>
            </w:pPr>
            <w:r w:rsidRPr="00602B78">
              <w:t>Dizziness</w:t>
            </w:r>
          </w:p>
          <w:p w14:paraId="4668E2D4" w14:textId="77777777" w:rsidR="00602B78" w:rsidRPr="00602B78" w:rsidRDefault="00602B78" w:rsidP="00602B78">
            <w:pPr>
              <w:pStyle w:val="Bulletindent1"/>
            </w:pPr>
            <w:r w:rsidRPr="00602B78">
              <w:t>Headache</w:t>
            </w:r>
          </w:p>
          <w:p w14:paraId="40D2CC0A" w14:textId="77777777" w:rsidR="00602B78" w:rsidRPr="00602B78" w:rsidRDefault="00602B78" w:rsidP="00602B78">
            <w:pPr>
              <w:pStyle w:val="Bulletindent1"/>
            </w:pPr>
            <w:r w:rsidRPr="00602B78">
              <w:t>Hearing impairment</w:t>
            </w:r>
          </w:p>
          <w:p w14:paraId="71EA7120" w14:textId="77777777" w:rsidR="00602B78" w:rsidRPr="00602B78" w:rsidRDefault="00602B78" w:rsidP="00602B78">
            <w:pPr>
              <w:pStyle w:val="Bulletindent1"/>
            </w:pPr>
            <w:r w:rsidRPr="00602B78">
              <w:t>Insomnia</w:t>
            </w:r>
          </w:p>
          <w:p w14:paraId="4A02BC21" w14:textId="77777777" w:rsidR="00602B78" w:rsidRPr="00602B78" w:rsidRDefault="00602B78" w:rsidP="00602B78">
            <w:pPr>
              <w:pStyle w:val="Bulletindent1"/>
            </w:pPr>
            <w:r w:rsidRPr="00602B78">
              <w:t xml:space="preserve">Skin rashes/reactions, hyperhidrosis, </w:t>
            </w:r>
            <w:proofErr w:type="spellStart"/>
            <w:r w:rsidRPr="00602B78">
              <w:t>paresthesia</w:t>
            </w:r>
            <w:proofErr w:type="spellEnd"/>
          </w:p>
          <w:p w14:paraId="65F82038" w14:textId="77777777" w:rsidR="00602B78" w:rsidRPr="00602B78" w:rsidRDefault="00602B78" w:rsidP="00602B78">
            <w:pPr>
              <w:pStyle w:val="Bulletindent1"/>
            </w:pPr>
            <w:r w:rsidRPr="00602B78">
              <w:t>Taste altered</w:t>
            </w:r>
          </w:p>
          <w:p w14:paraId="7AF8E333" w14:textId="77777777" w:rsidR="00602B78" w:rsidRPr="00602B78" w:rsidRDefault="00602B78" w:rsidP="00602B78">
            <w:pPr>
              <w:pStyle w:val="Bulletindent1"/>
            </w:pPr>
            <w:r w:rsidRPr="00602B78">
              <w:t>Vasodilation</w:t>
            </w:r>
          </w:p>
          <w:p w14:paraId="39311A15" w14:textId="77777777" w:rsidR="00602B78" w:rsidRPr="00602B78" w:rsidRDefault="00602B78" w:rsidP="00602B78">
            <w:pPr>
              <w:pStyle w:val="Bulletindent1"/>
            </w:pPr>
            <w:r w:rsidRPr="00602B78">
              <w:t>Vision disorders</w:t>
            </w:r>
          </w:p>
          <w:p w14:paraId="66EEF912" w14:textId="77777777" w:rsidR="00012301" w:rsidRDefault="00012301" w:rsidP="00012301">
            <w:pPr>
              <w:pStyle w:val="Tabletext"/>
              <w:rPr>
                <w:lang w:eastAsia="en-GB"/>
              </w:rPr>
            </w:pPr>
          </w:p>
          <w:p w14:paraId="637719F0" w14:textId="107155A3" w:rsidR="00012301" w:rsidRDefault="00012301" w:rsidP="00012301">
            <w:pPr>
              <w:pStyle w:val="Tabletext"/>
              <w:rPr>
                <w:lang w:eastAsia="en-GB"/>
              </w:rPr>
            </w:pPr>
            <w:r w:rsidRPr="00A16080">
              <w:rPr>
                <w:lang w:eastAsia="en-GB"/>
              </w:rPr>
              <w:t xml:space="preserve">Severe adverse reactions are rare, but </w:t>
            </w:r>
            <w:hyperlink r:id="rId62" w:history="1">
              <w:r w:rsidRPr="00A16080">
                <w:rPr>
                  <w:rStyle w:val="Hyperlink"/>
                  <w:lang w:eastAsia="en-GB"/>
                </w:rPr>
                <w:t>anaphylaxis as detailed on the NHS website</w:t>
              </w:r>
            </w:hyperlink>
            <w:r>
              <w:rPr>
                <w:lang w:eastAsia="en-GB"/>
              </w:rPr>
              <w:t xml:space="preserve"> </w:t>
            </w:r>
            <w:r w:rsidRPr="00A16080">
              <w:rPr>
                <w:lang w:eastAsia="en-GB"/>
              </w:rPr>
              <w:t xml:space="preserve">(delayed or immediate) </w:t>
            </w:r>
            <w:r w:rsidRPr="00A16080">
              <w:rPr>
                <w:lang w:eastAsia="en-GB"/>
              </w:rPr>
              <w:lastRenderedPageBreak/>
              <w:t>has been reported and requires immediate medical treatment.</w:t>
            </w:r>
          </w:p>
          <w:p w14:paraId="6E46D71F" w14:textId="77777777" w:rsidR="00012301" w:rsidRPr="00A16080" w:rsidRDefault="00012301" w:rsidP="00012301">
            <w:pPr>
              <w:pStyle w:val="Tabletext"/>
              <w:rPr>
                <w:lang w:eastAsia="en-GB"/>
              </w:rPr>
            </w:pPr>
          </w:p>
          <w:p w14:paraId="59A213F4" w14:textId="34B9BB1D" w:rsidR="00012301" w:rsidRDefault="00012301" w:rsidP="00012301">
            <w:pPr>
              <w:pStyle w:val="Tabletext"/>
            </w:pPr>
            <w:r w:rsidRPr="003F13C6">
              <w:rPr>
                <w:lang w:val="en-GB" w:eastAsia="en-GB"/>
              </w:rPr>
              <w:t>In the event of a severe adverse reaction, the individual must be advised to stop treatment immediately and seek urgent medical advice.</w:t>
            </w:r>
          </w:p>
        </w:tc>
      </w:tr>
      <w:tr w:rsidR="00012301" w14:paraId="08C3469A" w14:textId="77777777" w:rsidTr="00012301">
        <w:tc>
          <w:tcPr>
            <w:tcW w:w="2844" w:type="dxa"/>
          </w:tcPr>
          <w:p w14:paraId="0980B18E" w14:textId="77777777" w:rsidR="00012301" w:rsidRPr="00A16080" w:rsidRDefault="00012301" w:rsidP="00012301">
            <w:pPr>
              <w:rPr>
                <w:rStyle w:val="TableHeaderColumn"/>
                <w:sz w:val="22"/>
                <w:szCs w:val="22"/>
              </w:rPr>
            </w:pPr>
            <w:r w:rsidRPr="00A16080">
              <w:rPr>
                <w:rStyle w:val="TableHeaderColumn"/>
                <w:sz w:val="22"/>
                <w:szCs w:val="22"/>
              </w:rPr>
              <w:lastRenderedPageBreak/>
              <w:t>Management of and reporting procedures for adverse reactions</w:t>
            </w:r>
          </w:p>
        </w:tc>
        <w:tc>
          <w:tcPr>
            <w:tcW w:w="5656" w:type="dxa"/>
          </w:tcPr>
          <w:p w14:paraId="536C00C7" w14:textId="079213F4" w:rsidR="00012301" w:rsidRPr="008D2560" w:rsidRDefault="00012301" w:rsidP="00012301">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63"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012301" w:rsidRPr="008D2560" w:rsidRDefault="00012301" w:rsidP="00012301">
            <w:pPr>
              <w:pStyle w:val="Bulletindent1"/>
            </w:pPr>
            <w:r w:rsidRPr="008D2560">
              <w:t xml:space="preserve">Record all adverse drug reactions (ADRs) in the </w:t>
            </w:r>
            <w:r>
              <w:t>individual’s clinical record.</w:t>
            </w:r>
          </w:p>
          <w:p w14:paraId="551A173F" w14:textId="77777777" w:rsidR="00012301" w:rsidRDefault="00012301" w:rsidP="00012301">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012301" w:rsidRPr="00504FB7" w:rsidRDefault="00012301" w:rsidP="00012301">
            <w:pPr>
              <w:pStyle w:val="Bulletindent1"/>
            </w:pPr>
            <w:r w:rsidRPr="00A16080">
              <w:t>It is considered good practice to notify the individual’s GP in the event of an adverse reaction.</w:t>
            </w:r>
          </w:p>
        </w:tc>
      </w:tr>
      <w:tr w:rsidR="00602B78" w14:paraId="19D95F98" w14:textId="77777777" w:rsidTr="00012301">
        <w:tc>
          <w:tcPr>
            <w:tcW w:w="2844" w:type="dxa"/>
          </w:tcPr>
          <w:p w14:paraId="372B4E66" w14:textId="7D5A1901" w:rsidR="00602B78" w:rsidRPr="00A16080" w:rsidRDefault="00602B78" w:rsidP="00012301">
            <w:pPr>
              <w:rPr>
                <w:rStyle w:val="TableHeaderColumn"/>
                <w:sz w:val="22"/>
                <w:szCs w:val="22"/>
              </w:rPr>
            </w:pPr>
            <w:r w:rsidRPr="00602B78">
              <w:rPr>
                <w:rStyle w:val="TableHeaderColumn"/>
                <w:b w:val="0"/>
                <w:bCs w:val="0"/>
                <w:sz w:val="22"/>
              </w:rPr>
              <w:t>Additional facilities and supplies</w:t>
            </w:r>
          </w:p>
        </w:tc>
        <w:tc>
          <w:tcPr>
            <w:tcW w:w="5656" w:type="dxa"/>
          </w:tcPr>
          <w:p w14:paraId="136B639E" w14:textId="1F6B60B3" w:rsidR="00602B78" w:rsidRPr="00602B78" w:rsidRDefault="00602B78" w:rsidP="00602B78">
            <w:pPr>
              <w:pStyle w:val="Bulletindent1"/>
              <w:rPr>
                <w:rFonts w:eastAsia="Arial"/>
              </w:rPr>
            </w:pPr>
            <w:r w:rsidRPr="00602B78">
              <w:t xml:space="preserve">Access to a </w:t>
            </w:r>
            <w:proofErr w:type="gramStart"/>
            <w:r w:rsidRPr="00602B78">
              <w:t>weighing scales</w:t>
            </w:r>
            <w:proofErr w:type="gramEnd"/>
            <w:r w:rsidRPr="00602B78">
              <w:t xml:space="preserve"> suitable to weigh children (if not available, a recent, accurate reported weight from parent/guardian is acceptable)</w:t>
            </w:r>
          </w:p>
        </w:tc>
      </w:tr>
      <w:tr w:rsidR="00012301" w14:paraId="2D254ACF" w14:textId="77777777" w:rsidTr="00012301">
        <w:tc>
          <w:tcPr>
            <w:tcW w:w="2844" w:type="dxa"/>
          </w:tcPr>
          <w:p w14:paraId="4807EA10" w14:textId="54225075" w:rsidR="00012301" w:rsidRPr="00A16080" w:rsidRDefault="00012301" w:rsidP="00012301">
            <w:pPr>
              <w:rPr>
                <w:rStyle w:val="TableHeaderColumn"/>
                <w:sz w:val="22"/>
                <w:szCs w:val="22"/>
              </w:rPr>
            </w:pPr>
            <w:r w:rsidRPr="00A16080">
              <w:rPr>
                <w:rStyle w:val="TableHeaderColumn"/>
                <w:sz w:val="22"/>
                <w:szCs w:val="22"/>
              </w:rPr>
              <w:t xml:space="preserve">Written information to be given to individual </w:t>
            </w:r>
            <w:r>
              <w:rPr>
                <w:rStyle w:val="TableHeaderColumn"/>
                <w:sz w:val="22"/>
                <w:szCs w:val="22"/>
              </w:rPr>
              <w:t>/</w:t>
            </w:r>
            <w:r w:rsidRPr="00A16080">
              <w:rPr>
                <w:rStyle w:val="TableHeaderColumn"/>
                <w:sz w:val="22"/>
                <w:szCs w:val="22"/>
              </w:rPr>
              <w:t xml:space="preserve"> carer</w:t>
            </w:r>
            <w:r>
              <w:rPr>
                <w:rStyle w:val="TableHeaderColumn"/>
                <w:sz w:val="22"/>
                <w:szCs w:val="22"/>
              </w:rPr>
              <w:t xml:space="preserve"> /parent or guardian</w:t>
            </w:r>
          </w:p>
        </w:tc>
        <w:tc>
          <w:tcPr>
            <w:tcW w:w="5656" w:type="dxa"/>
          </w:tcPr>
          <w:p w14:paraId="5AB3AD3C" w14:textId="77777777" w:rsidR="00012301" w:rsidRDefault="00012301" w:rsidP="00012301">
            <w:pPr>
              <w:pStyle w:val="Bulletindent1"/>
            </w:pPr>
            <w:r w:rsidRPr="00A16080">
              <w:t>Provide marketing authorisation holder's patient information leaflet (PIL) provided with the product.</w:t>
            </w:r>
          </w:p>
          <w:p w14:paraId="4E7F1DF2" w14:textId="77777777" w:rsidR="00012301" w:rsidRDefault="00012301" w:rsidP="00012301">
            <w:pPr>
              <w:pStyle w:val="Bulletindent1"/>
            </w:pPr>
            <w:r>
              <w:t>Provide</w:t>
            </w:r>
            <w:r w:rsidRPr="00FF7E56">
              <w:t xml:space="preserve"> the</w:t>
            </w:r>
            <w:r>
              <w:t xml:space="preserve"> </w:t>
            </w:r>
            <w:hyperlink r:id="rId64" w:history="1">
              <w:r w:rsidRPr="006767D3">
                <w:rPr>
                  <w:rStyle w:val="Hyperlink"/>
                  <w:rFonts w:cs="Arial"/>
                  <w:iCs/>
                </w:rPr>
                <w:t>TARGET RTI leaflet</w:t>
              </w:r>
            </w:hyperlink>
          </w:p>
          <w:p w14:paraId="7DACADA5" w14:textId="77777777" w:rsidR="00012301" w:rsidRPr="006767D3" w:rsidRDefault="00012301" w:rsidP="00012301">
            <w:pPr>
              <w:pStyle w:val="Bulletindent1"/>
            </w:pPr>
            <w:r>
              <w:t xml:space="preserve">Utilise </w:t>
            </w:r>
            <w:hyperlink r:id="rId65" w:history="1">
              <w:r w:rsidRPr="00936DA7">
                <w:rPr>
                  <w:rStyle w:val="Hyperlink"/>
                  <w:rFonts w:cs="Arial"/>
                  <w:iCs/>
                </w:rPr>
                <w:t>TARGET antibiotic checklist</w:t>
              </w:r>
            </w:hyperlink>
            <w:r>
              <w:t xml:space="preserve"> for counselling individuals/carers/parents/guardians. </w:t>
            </w:r>
          </w:p>
          <w:p w14:paraId="72AB3536" w14:textId="0DCDD72B" w:rsidR="00012301" w:rsidRDefault="00012301" w:rsidP="00012301">
            <w:pPr>
              <w:pStyle w:val="Bulletindent1"/>
            </w:pPr>
            <w:r w:rsidRPr="00A16080">
              <w:t xml:space="preserve"> Give any additional information in accordance with the local service specification.</w:t>
            </w:r>
          </w:p>
        </w:tc>
      </w:tr>
      <w:tr w:rsidR="00012301" w14:paraId="09A371CA" w14:textId="77777777" w:rsidTr="00012301">
        <w:tc>
          <w:tcPr>
            <w:tcW w:w="2844" w:type="dxa"/>
          </w:tcPr>
          <w:p w14:paraId="5EE185C4" w14:textId="7D583E58" w:rsidR="00012301" w:rsidRPr="00A16080" w:rsidRDefault="00012301" w:rsidP="00012301">
            <w:pPr>
              <w:rPr>
                <w:rStyle w:val="TableHeaderColumn"/>
                <w:kern w:val="0"/>
                <w:sz w:val="22"/>
              </w:rPr>
            </w:pPr>
            <w:r w:rsidRPr="00A16080">
              <w:rPr>
                <w:rStyle w:val="TableHeaderColumn"/>
                <w:kern w:val="0"/>
                <w:sz w:val="22"/>
              </w:rPr>
              <w:t>Individual advice / follow up</w:t>
            </w:r>
            <w:r w:rsidR="00602B78">
              <w:rPr>
                <w:rStyle w:val="TableHeaderColumn"/>
                <w:kern w:val="0"/>
                <w:sz w:val="22"/>
              </w:rPr>
              <w:t xml:space="preserve"> </w:t>
            </w:r>
            <w:r w:rsidRPr="00A16080">
              <w:rPr>
                <w:rStyle w:val="TableHeaderColumn"/>
                <w:kern w:val="0"/>
                <w:sz w:val="22"/>
              </w:rPr>
              <w:t>treatment</w:t>
            </w:r>
          </w:p>
          <w:p w14:paraId="0AB3BA26" w14:textId="3A829C92" w:rsidR="00012301" w:rsidRPr="00A16080" w:rsidRDefault="00012301" w:rsidP="00012301">
            <w:pPr>
              <w:rPr>
                <w:rStyle w:val="TableHeaderColumn"/>
                <w:sz w:val="22"/>
                <w:szCs w:val="22"/>
              </w:rPr>
            </w:pPr>
          </w:p>
        </w:tc>
        <w:tc>
          <w:tcPr>
            <w:tcW w:w="5656" w:type="dxa"/>
          </w:tcPr>
          <w:p w14:paraId="09A8481C" w14:textId="77777777" w:rsidR="00012301" w:rsidRDefault="00012301" w:rsidP="00864F3B">
            <w:pPr>
              <w:pStyle w:val="Bulletindent1"/>
            </w:pPr>
            <w:r w:rsidRPr="00A16080">
              <w:t>Explain the dose, frequency and method of administration.</w:t>
            </w:r>
          </w:p>
          <w:p w14:paraId="60EF541A" w14:textId="2D36A1C4" w:rsidR="00012301" w:rsidRDefault="00012301" w:rsidP="00864F3B">
            <w:pPr>
              <w:pStyle w:val="Bulletindent1"/>
            </w:pPr>
            <w:r w:rsidRPr="00C3593F">
              <w:rPr>
                <w:lang w:eastAsia="en-GB"/>
              </w:rPr>
              <w:t>The individual/carer/parent/guardian should be advised to read the PIL.</w:t>
            </w:r>
          </w:p>
          <w:p w14:paraId="2E90DAB6" w14:textId="1ADD83A1" w:rsidR="00864F3B" w:rsidRPr="00940194" w:rsidRDefault="00864F3B" w:rsidP="00864F3B">
            <w:pPr>
              <w:pStyle w:val="Bulletindent1"/>
            </w:pPr>
            <w:r w:rsidRPr="0007691C">
              <w:t xml:space="preserve">Store reconstituted oral suspension </w:t>
            </w:r>
            <w:r>
              <w:t xml:space="preserve">(or oral solution) </w:t>
            </w:r>
            <w:r w:rsidRPr="0007691C">
              <w:t>in</w:t>
            </w:r>
            <w:r>
              <w:t xml:space="preserve"> accordance with the </w:t>
            </w:r>
            <w:r w:rsidRPr="00F35886">
              <w:t>conditions as outlined in the individual product</w:t>
            </w:r>
            <w:r>
              <w:t xml:space="preserve"> </w:t>
            </w:r>
            <w:hyperlink r:id="rId66" w:history="1">
              <w:r w:rsidRPr="00864F3B">
                <w:rPr>
                  <w:rStyle w:val="Hyperlink"/>
                  <w:iCs/>
                </w:rPr>
                <w:t>SmPC which is available on the EMC website</w:t>
              </w:r>
            </w:hyperlink>
            <w:r w:rsidRPr="00F35886">
              <w:rPr>
                <w:color w:val="FF0000"/>
              </w:rPr>
              <w:t xml:space="preserve"> </w:t>
            </w:r>
            <w:r w:rsidRPr="00F35886">
              <w:t xml:space="preserve">(storage recommendations may vary between different </w:t>
            </w:r>
            <w:r w:rsidRPr="00F35886">
              <w:lastRenderedPageBreak/>
              <w:t xml:space="preserve">reconstituted oral suspension </w:t>
            </w:r>
            <w:r>
              <w:t xml:space="preserve">(or oral solution) </w:t>
            </w:r>
            <w:r w:rsidRPr="00F35886">
              <w:t>products).</w:t>
            </w:r>
            <w:r>
              <w:rPr>
                <w:color w:val="FF0000"/>
              </w:rPr>
              <w:t xml:space="preserve"> </w:t>
            </w:r>
          </w:p>
          <w:p w14:paraId="6F086519" w14:textId="77777777" w:rsidR="00940194" w:rsidRPr="00DB0183" w:rsidRDefault="00940194" w:rsidP="00940194">
            <w:pPr>
              <w:pStyle w:val="Bulletindent1"/>
            </w:pPr>
            <w:r>
              <w:t>A</w:t>
            </w:r>
            <w:r w:rsidRPr="00DB0183">
              <w:t>dvise individual/</w:t>
            </w:r>
            <w:r w:rsidRPr="00DB0183">
              <w:rPr>
                <w:rFonts w:eastAsia="Arial"/>
              </w:rPr>
              <w:t>carer</w:t>
            </w:r>
            <w:r w:rsidRPr="00DB0183">
              <w:rPr>
                <w:rFonts w:eastAsia="Arial"/>
                <w:spacing w:val="12"/>
              </w:rPr>
              <w:t>/parent/guardian</w:t>
            </w:r>
            <w:r w:rsidRPr="00DB0183">
              <w:t xml:space="preserve"> to seek medical advice if no improvement </w:t>
            </w:r>
            <w:r>
              <w:t>after completion of treatment course</w:t>
            </w:r>
            <w:r w:rsidRPr="00DB0183">
              <w:t>.</w:t>
            </w:r>
            <w:r w:rsidRPr="00DB0183">
              <w:rPr>
                <w:color w:val="FF0000"/>
              </w:rPr>
              <w:t xml:space="preserve"> </w:t>
            </w:r>
          </w:p>
          <w:p w14:paraId="5635DA75" w14:textId="2B12ED8C" w:rsidR="00012301" w:rsidRPr="00D37A41" w:rsidRDefault="00012301" w:rsidP="00864F3B">
            <w:pPr>
              <w:pStyle w:val="Bulletindent1"/>
              <w:rPr>
                <w:rFonts w:eastAsia="Calibri"/>
              </w:rPr>
            </w:pPr>
            <w:r w:rsidRPr="00D37A41">
              <w:rPr>
                <w:rFonts w:eastAsia="Calibri"/>
              </w:rPr>
              <w:t xml:space="preserve">Advise individual/carer/parent/guardian to seek medical help if symptoms worsen rapidly or significantly </w:t>
            </w:r>
            <w:r w:rsidR="00940194">
              <w:rPr>
                <w:rFonts w:eastAsia="Calibri"/>
              </w:rPr>
              <w:t>at any time</w:t>
            </w:r>
            <w:r w:rsidRPr="00D37A41">
              <w:rPr>
                <w:rFonts w:eastAsia="Calibri"/>
              </w:rPr>
              <w:t>.</w:t>
            </w:r>
          </w:p>
          <w:p w14:paraId="6B0A8F06" w14:textId="30B0D813" w:rsidR="00012301" w:rsidRPr="00D37A41" w:rsidRDefault="00012301" w:rsidP="00864F3B">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67" w:history="1">
              <w:r>
                <w:rPr>
                  <w:rFonts w:eastAsia="Calibri"/>
                  <w:color w:val="0000FF"/>
                  <w:u w:val="single"/>
                </w:rPr>
                <w:t>signs or symptoms of sepsis as described on the NHS website</w:t>
              </w:r>
            </w:hyperlink>
            <w:r w:rsidRPr="00D37A41">
              <w:rPr>
                <w:rFonts w:eastAsia="Calibri"/>
              </w:rPr>
              <w:t xml:space="preserve">. </w:t>
            </w:r>
          </w:p>
          <w:p w14:paraId="0DE56394" w14:textId="5BE67583" w:rsidR="00012301" w:rsidRPr="00677C74" w:rsidRDefault="00012301" w:rsidP="00864F3B">
            <w:pPr>
              <w:pStyle w:val="Bulletindent1"/>
              <w:rPr>
                <w:iCs/>
              </w:rPr>
            </w:pPr>
            <w:r>
              <w:rPr>
                <w:rFonts w:eastAsia="Arial"/>
              </w:rPr>
              <w:t xml:space="preserve">Inform </w:t>
            </w:r>
            <w:r w:rsidRPr="00FF7E56">
              <w:rPr>
                <w:rFonts w:eastAsia="Arial"/>
              </w:rPr>
              <w:t>individual/carer</w:t>
            </w:r>
            <w:r>
              <w:rPr>
                <w:rFonts w:eastAsia="Arial"/>
              </w:rPr>
              <w:t>/parent/guardian</w:t>
            </w:r>
            <w:r w:rsidRPr="00FF7E56">
              <w:rPr>
                <w:rFonts w:eastAsia="Arial"/>
                <w:spacing w:val="12"/>
              </w:rPr>
              <w:t xml:space="preserve"> </w:t>
            </w:r>
            <w:r w:rsidRPr="00FF7E56">
              <w:rPr>
                <w:rFonts w:eastAsia="Arial"/>
              </w:rPr>
              <w:t xml:space="preserve">of </w:t>
            </w:r>
            <w:r w:rsidRPr="00677C74">
              <w:rPr>
                <w:rFonts w:eastAsia="Arial"/>
              </w:rPr>
              <w:t>possible side effects and their management</w:t>
            </w:r>
            <w:r w:rsidR="00864F3B">
              <w:rPr>
                <w:rFonts w:eastAsia="Arial"/>
              </w:rPr>
              <w:t>.</w:t>
            </w:r>
          </w:p>
          <w:p w14:paraId="7FED6BDA" w14:textId="57951F36" w:rsidR="00012301" w:rsidRPr="00607D12" w:rsidRDefault="00012301" w:rsidP="00864F3B">
            <w:pPr>
              <w:pStyle w:val="Bulletindent1"/>
              <w:rPr>
                <w:iCs/>
              </w:rPr>
            </w:pPr>
            <w:r>
              <w:rPr>
                <w:rFonts w:eastAsia="Arial"/>
              </w:rPr>
              <w:t>Advise</w:t>
            </w:r>
            <w:r w:rsidRPr="00677C74">
              <w:rPr>
                <w:rFonts w:eastAsia="Arial"/>
              </w:rPr>
              <w:t xml:space="preserve"> individual/carer</w:t>
            </w:r>
            <w:r>
              <w:rPr>
                <w:rFonts w:eastAsia="Arial"/>
              </w:rPr>
              <w:t>/parent/guardian</w:t>
            </w:r>
            <w:r w:rsidRPr="00677C74">
              <w:rPr>
                <w:rFonts w:eastAsia="Arial"/>
                <w:spacing w:val="12"/>
              </w:rPr>
              <w:t xml:space="preserve"> </w:t>
            </w:r>
            <w:r w:rsidRPr="00677C74">
              <w:rPr>
                <w:rFonts w:eastAsia="Arial"/>
              </w:rPr>
              <w:t>to take</w:t>
            </w:r>
            <w:r>
              <w:rPr>
                <w:rFonts w:eastAsia="Arial"/>
              </w:rPr>
              <w:t>/give</w:t>
            </w:r>
            <w:r w:rsidRPr="00677C74">
              <w:rPr>
                <w:rFonts w:eastAsia="Arial"/>
              </w:rPr>
              <w:t xml:space="preserve"> the medication at regular intervals </w:t>
            </w:r>
            <w:r w:rsidRPr="00A64695">
              <w:rPr>
                <w:rFonts w:eastAsia="Arial"/>
              </w:rPr>
              <w:t>and to finish the course.</w:t>
            </w:r>
          </w:p>
          <w:p w14:paraId="2B7FA352" w14:textId="77777777" w:rsidR="00864F3B" w:rsidRPr="00F97603" w:rsidRDefault="00864F3B" w:rsidP="00864F3B">
            <w:pPr>
              <w:pStyle w:val="Bulletindent1"/>
              <w:rPr>
                <w:iCs/>
              </w:rPr>
            </w:pPr>
            <w:r w:rsidRPr="006F1D02">
              <w:rPr>
                <w:rFonts w:eastAsia="Arial"/>
              </w:rPr>
              <w:t>If the individual is affected by dizziness or drowsiness advise them not to drive or operate machinery.</w:t>
            </w:r>
          </w:p>
          <w:p w14:paraId="44F6E36A" w14:textId="0A5DB8D3" w:rsidR="00012301" w:rsidRPr="00D37A41" w:rsidRDefault="00012301" w:rsidP="00864F3B">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498E2901" w14:textId="77777777" w:rsidR="00012301" w:rsidRPr="003275A9" w:rsidRDefault="00012301" w:rsidP="00864F3B">
            <w:pPr>
              <w:pStyle w:val="Bulletindent1"/>
            </w:pPr>
            <w:r w:rsidRPr="003275A9">
              <w:t>If a dose is missed</w:t>
            </w:r>
            <w:r>
              <w:t>,</w:t>
            </w:r>
            <w:r w:rsidRPr="003275A9">
              <w:t xml:space="preserve"> advise to refer to PIL supplied with the product</w:t>
            </w:r>
          </w:p>
          <w:p w14:paraId="6DC7E4E6" w14:textId="77777777" w:rsidR="00012301" w:rsidRPr="00644130" w:rsidRDefault="00012301" w:rsidP="00864F3B">
            <w:pPr>
              <w:pStyle w:val="Bulletindent1"/>
            </w:pPr>
            <w:r w:rsidRPr="003275A9">
              <w:t>Advise individual/carer/parent/guardian to complete the full course even if symptoms improve.</w:t>
            </w:r>
          </w:p>
          <w:p w14:paraId="2BF8FA34" w14:textId="5912C861" w:rsidR="00012301" w:rsidRPr="00D54EC6" w:rsidRDefault="00012301" w:rsidP="00864F3B">
            <w:pPr>
              <w:pStyle w:val="Bulletindent1"/>
            </w:pPr>
            <w:r>
              <w:t>Advise individual/carer/parent/guardian to return any unused medicines to a pharmacy for disposal: do not dispose of medicines in the bin, down the sink or toilet.</w:t>
            </w:r>
          </w:p>
        </w:tc>
      </w:tr>
      <w:tr w:rsidR="00012301" w14:paraId="589EF44D" w14:textId="77777777" w:rsidTr="00012301">
        <w:tc>
          <w:tcPr>
            <w:tcW w:w="2844" w:type="dxa"/>
          </w:tcPr>
          <w:p w14:paraId="0194F7E0" w14:textId="7E52FBD6" w:rsidR="00012301" w:rsidRPr="00A16080" w:rsidRDefault="00012301" w:rsidP="00012301">
            <w:pPr>
              <w:rPr>
                <w:rStyle w:val="TableHeaderColumn"/>
                <w:sz w:val="22"/>
                <w:szCs w:val="22"/>
              </w:rPr>
            </w:pPr>
            <w:r w:rsidRPr="00A16080">
              <w:rPr>
                <w:rStyle w:val="TableHeaderColumn"/>
                <w:sz w:val="22"/>
                <w:szCs w:val="22"/>
              </w:rPr>
              <w:lastRenderedPageBreak/>
              <w:t>Records to be kept</w:t>
            </w:r>
          </w:p>
        </w:tc>
        <w:tc>
          <w:tcPr>
            <w:tcW w:w="5656" w:type="dxa"/>
          </w:tcPr>
          <w:p w14:paraId="29864386" w14:textId="77777777" w:rsidR="00012301" w:rsidRDefault="00012301" w:rsidP="00012301">
            <w:pPr>
              <w:pStyle w:val="Tabletext"/>
            </w:pPr>
            <w:r w:rsidRPr="004133DF">
              <w:t>Appropriate records must include the following:</w:t>
            </w:r>
          </w:p>
          <w:p w14:paraId="430E7C63" w14:textId="77777777" w:rsidR="00012301" w:rsidRDefault="00012301" w:rsidP="00012301">
            <w:pPr>
              <w:pStyle w:val="Bulletindent1"/>
            </w:pPr>
            <w:r w:rsidRPr="004133DF">
              <w:t>That valid informed consent has been given</w:t>
            </w:r>
          </w:p>
          <w:p w14:paraId="32ED9C6B" w14:textId="7458E96C" w:rsidR="00012301" w:rsidRDefault="00012301" w:rsidP="00012301">
            <w:pPr>
              <w:pStyle w:val="Bulletindent1"/>
            </w:pPr>
            <w:r w:rsidRPr="004133DF">
              <w:t>Individual’s name, address and date of birth</w:t>
            </w:r>
          </w:p>
          <w:p w14:paraId="686C995E" w14:textId="65E80073" w:rsidR="00012301" w:rsidRDefault="00012301" w:rsidP="00012301">
            <w:pPr>
              <w:pStyle w:val="Bulletindent1"/>
            </w:pPr>
            <w:r w:rsidRPr="004133DF">
              <w:t>Name of GP individual is registered with or record where an individual is not registered with a GP</w:t>
            </w:r>
          </w:p>
          <w:p w14:paraId="07B6A9F7" w14:textId="77777777" w:rsidR="00012301" w:rsidRDefault="00012301" w:rsidP="00012301">
            <w:pPr>
              <w:pStyle w:val="Bulletindent1"/>
            </w:pPr>
            <w:r w:rsidRPr="004133DF">
              <w:t xml:space="preserve">Name of registered healthcare professional operating under this PGD </w:t>
            </w:r>
          </w:p>
          <w:p w14:paraId="6295F240" w14:textId="77777777" w:rsidR="00012301" w:rsidRDefault="00012301" w:rsidP="00012301">
            <w:pPr>
              <w:pStyle w:val="Bulletindent1"/>
            </w:pPr>
            <w:r w:rsidRPr="004133DF">
              <w:lastRenderedPageBreak/>
              <w:t>Specify how the individual has/has not met the criteria of the PGD</w:t>
            </w:r>
          </w:p>
          <w:p w14:paraId="7D7253AB" w14:textId="1066261B" w:rsidR="00012301" w:rsidRDefault="00012301" w:rsidP="00012301">
            <w:pPr>
              <w:pStyle w:val="Bulletindent1"/>
            </w:pPr>
            <w:r w:rsidRPr="004133DF">
              <w:t>Relevant medical history and medication history</w:t>
            </w:r>
          </w:p>
          <w:p w14:paraId="3FFF0272" w14:textId="77777777" w:rsidR="00012301" w:rsidRDefault="00012301" w:rsidP="00012301">
            <w:pPr>
              <w:pStyle w:val="Bulletindent1"/>
            </w:pPr>
            <w:r w:rsidRPr="004133DF">
              <w:t>Name/dose/form/quantity of medicine supplied</w:t>
            </w:r>
          </w:p>
          <w:p w14:paraId="0AF2D72A" w14:textId="11FFC4DB" w:rsidR="00012301" w:rsidRPr="004133DF" w:rsidRDefault="00012301" w:rsidP="00012301">
            <w:pPr>
              <w:pStyle w:val="Bulletindent1"/>
            </w:pPr>
            <w:r w:rsidRPr="004133DF">
              <w:t>Date and time of supply</w:t>
            </w:r>
          </w:p>
          <w:p w14:paraId="6D51756D" w14:textId="77777777" w:rsidR="00012301" w:rsidRDefault="00012301" w:rsidP="00012301">
            <w:pPr>
              <w:pStyle w:val="Bulletindent1"/>
            </w:pPr>
            <w:r w:rsidRPr="004133DF">
              <w:t>Documentation of cautions as appropriate</w:t>
            </w:r>
          </w:p>
          <w:p w14:paraId="63A66555" w14:textId="77777777" w:rsidR="00012301" w:rsidRDefault="00012301" w:rsidP="00012301">
            <w:pPr>
              <w:pStyle w:val="Bulletindent1"/>
            </w:pPr>
            <w:r w:rsidRPr="004133DF">
              <w:t>Advice given if individual excluded or declines treatment</w:t>
            </w:r>
          </w:p>
          <w:p w14:paraId="4C06353F" w14:textId="77777777" w:rsidR="00012301" w:rsidRDefault="00012301" w:rsidP="00012301">
            <w:pPr>
              <w:pStyle w:val="Bulletindent1"/>
            </w:pPr>
            <w:r w:rsidRPr="004133DF">
              <w:t>Details of any ADRs/allergy status and actions taken</w:t>
            </w:r>
          </w:p>
          <w:p w14:paraId="7766ACF5" w14:textId="77777777" w:rsidR="00012301" w:rsidRDefault="00012301" w:rsidP="00012301">
            <w:pPr>
              <w:pStyle w:val="Bulletindent1"/>
            </w:pPr>
            <w:r w:rsidRPr="004133DF">
              <w:t>The supply must be entered in the Patient Medication Record (PMR)</w:t>
            </w:r>
          </w:p>
          <w:p w14:paraId="72462233" w14:textId="77777777" w:rsidR="00012301" w:rsidRDefault="00012301" w:rsidP="00012301">
            <w:pPr>
              <w:pStyle w:val="Bulletindent1"/>
            </w:pPr>
            <w:r w:rsidRPr="004133DF">
              <w:t>That supply was made under a PGD</w:t>
            </w:r>
          </w:p>
          <w:p w14:paraId="0E33BA12" w14:textId="77777777" w:rsidR="00012301" w:rsidRDefault="00012301" w:rsidP="00012301">
            <w:pPr>
              <w:pStyle w:val="Bulletindent1"/>
            </w:pPr>
            <w:r w:rsidRPr="004133DF">
              <w:t>Any safety incidents, such as medication errors, near misses and suspected adverse events</w:t>
            </w:r>
            <w:r>
              <w:t>.</w:t>
            </w:r>
          </w:p>
          <w:p w14:paraId="1C34BF29" w14:textId="77777777" w:rsidR="00012301" w:rsidRDefault="00012301" w:rsidP="00012301">
            <w:pPr>
              <w:pStyle w:val="Bulletindent1"/>
            </w:pPr>
            <w:r w:rsidRPr="004133DF">
              <w:t>Any additional requirements in accordance with the service specification</w:t>
            </w:r>
          </w:p>
          <w:p w14:paraId="263139D5" w14:textId="03F6DDFA" w:rsidR="00012301" w:rsidRPr="004133DF" w:rsidRDefault="00012301" w:rsidP="00012301">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012301" w:rsidRDefault="00012301" w:rsidP="00012301">
            <w:pPr>
              <w:pStyle w:val="Bulletindent1"/>
            </w:pPr>
            <w:r w:rsidRPr="004133DF">
              <w:t xml:space="preserve">All records should be kept in line with </w:t>
            </w:r>
            <w:hyperlink r:id="rId68" w:history="1">
              <w:r w:rsidRPr="004133DF">
                <w:rPr>
                  <w:rStyle w:val="Hyperlink"/>
                </w:rPr>
                <w:t>NHSE Records Management Code of Practice</w:t>
              </w:r>
            </w:hyperlink>
            <w:r w:rsidRPr="004133DF">
              <w:t>. This includes individual data, master copies of the PGD and lists of authorised practitioners.</w:t>
            </w:r>
          </w:p>
          <w:p w14:paraId="0A1C6FD4" w14:textId="435B2826" w:rsidR="00012301" w:rsidRPr="004133DF" w:rsidRDefault="00012301" w:rsidP="00012301">
            <w:pPr>
              <w:pStyle w:val="Tabletext"/>
              <w:rPr>
                <w:b/>
                <w:bCs/>
              </w:rPr>
            </w:pPr>
            <w:r w:rsidRPr="004133DF">
              <w:rPr>
                <w:b/>
                <w:bCs/>
              </w:rPr>
              <w:t xml:space="preserve">Records must be signed and dated (or </w:t>
            </w:r>
            <w:proofErr w:type="gramStart"/>
            <w:r w:rsidRPr="004133DF">
              <w:rPr>
                <w:b/>
                <w:bCs/>
              </w:rPr>
              <w:t>password controlled</w:t>
            </w:r>
            <w:proofErr w:type="gramEnd"/>
            <w:r w:rsidRPr="004133DF">
              <w:rPr>
                <w:b/>
                <w:bCs/>
              </w:rPr>
              <w:t xml:space="preserve"> e-records).</w:t>
            </w:r>
          </w:p>
          <w:p w14:paraId="52BC79B0" w14:textId="2D3BD973" w:rsidR="00012301" w:rsidRPr="004133DF" w:rsidRDefault="00012301" w:rsidP="00012301">
            <w:pPr>
              <w:pStyle w:val="Tabletext"/>
              <w:rPr>
                <w:b/>
                <w:bCs/>
              </w:rPr>
            </w:pPr>
            <w:r w:rsidRPr="004133DF">
              <w:rPr>
                <w:b/>
                <w:bCs/>
              </w:rPr>
              <w:t>All records must be clear, legible and contemporaneous.</w:t>
            </w:r>
          </w:p>
          <w:p w14:paraId="03D8DE4D" w14:textId="77777777" w:rsidR="00012301" w:rsidRPr="004133DF" w:rsidRDefault="00012301" w:rsidP="00012301">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012301" w:rsidRPr="004133DF" w:rsidRDefault="00012301" w:rsidP="00012301">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012301" w:rsidRPr="004133DF" w:rsidRDefault="00012301" w:rsidP="00012301">
            <w:pPr>
              <w:pStyle w:val="Bulletindent1"/>
              <w:rPr>
                <w:highlight w:val="cyan"/>
              </w:rPr>
            </w:pPr>
            <w:r w:rsidRPr="004133DF">
              <w:rPr>
                <w:highlight w:val="cyan"/>
              </w:rPr>
              <w:t>The volume of individuals assessed using the PGD</w:t>
            </w:r>
          </w:p>
          <w:p w14:paraId="013BD556" w14:textId="77777777" w:rsidR="00012301" w:rsidRPr="004133DF" w:rsidRDefault="00012301" w:rsidP="00012301">
            <w:pPr>
              <w:pStyle w:val="Bulletindent1"/>
              <w:rPr>
                <w:highlight w:val="cyan"/>
              </w:rPr>
            </w:pPr>
            <w:r w:rsidRPr="004133DF">
              <w:rPr>
                <w:highlight w:val="cyan"/>
              </w:rPr>
              <w:t>The population demographics of patients using the service</w:t>
            </w:r>
          </w:p>
          <w:p w14:paraId="1056050B" w14:textId="77777777" w:rsidR="00012301" w:rsidRPr="004133DF" w:rsidRDefault="00012301" w:rsidP="00012301">
            <w:pPr>
              <w:pStyle w:val="Bulletindent1"/>
              <w:rPr>
                <w:highlight w:val="cyan"/>
              </w:rPr>
            </w:pPr>
            <w:r w:rsidRPr="004133DF">
              <w:rPr>
                <w:highlight w:val="cyan"/>
              </w:rPr>
              <w:t>The volume supplied medication via PGD</w:t>
            </w:r>
          </w:p>
          <w:p w14:paraId="57764D02" w14:textId="77777777" w:rsidR="00012301" w:rsidRPr="004133DF" w:rsidRDefault="00012301" w:rsidP="00012301">
            <w:pPr>
              <w:pStyle w:val="Bulletindent1"/>
              <w:rPr>
                <w:highlight w:val="cyan"/>
              </w:rPr>
            </w:pPr>
            <w:r w:rsidRPr="004133DF">
              <w:rPr>
                <w:highlight w:val="cyan"/>
              </w:rPr>
              <w:lastRenderedPageBreak/>
              <w:t xml:space="preserve"> Individual outcome at day X as per service specification</w:t>
            </w:r>
          </w:p>
          <w:p w14:paraId="570F9472" w14:textId="77777777" w:rsidR="00012301" w:rsidRPr="004133DF" w:rsidRDefault="00012301" w:rsidP="00012301">
            <w:pPr>
              <w:pStyle w:val="Bulletindent1"/>
              <w:rPr>
                <w:highlight w:val="cyan"/>
              </w:rPr>
            </w:pPr>
            <w:r w:rsidRPr="004133DF">
              <w:rPr>
                <w:highlight w:val="cyan"/>
              </w:rPr>
              <w:t>The number of escalations to other clinicians</w:t>
            </w:r>
          </w:p>
          <w:p w14:paraId="65D95A97" w14:textId="77777777" w:rsidR="00012301" w:rsidRPr="004133DF" w:rsidRDefault="00012301" w:rsidP="00012301">
            <w:pPr>
              <w:pStyle w:val="Bulletindent1"/>
              <w:rPr>
                <w:highlight w:val="cyan"/>
              </w:rPr>
            </w:pPr>
            <w:r w:rsidRPr="004133DF">
              <w:rPr>
                <w:highlight w:val="cyan"/>
              </w:rPr>
              <w:t>Any reported clinical incidents and the findings from their subsequent investigation.</w:t>
            </w:r>
          </w:p>
          <w:p w14:paraId="5AE52934" w14:textId="77777777" w:rsidR="00012301" w:rsidRPr="004133DF" w:rsidRDefault="00012301" w:rsidP="00012301">
            <w:pPr>
              <w:pStyle w:val="Bulletindent1"/>
              <w:rPr>
                <w:highlight w:val="cyan"/>
              </w:rPr>
            </w:pPr>
            <w:r w:rsidRPr="004133DF">
              <w:rPr>
                <w:highlight w:val="cyan"/>
              </w:rPr>
              <w:t>The types and effectiveness of secure digital referral routes deployed.</w:t>
            </w:r>
          </w:p>
          <w:p w14:paraId="5C86E602" w14:textId="77777777" w:rsidR="00012301" w:rsidRPr="004133DF" w:rsidRDefault="00012301" w:rsidP="00012301">
            <w:pPr>
              <w:pStyle w:val="Bulletindent1"/>
              <w:rPr>
                <w:highlight w:val="cyan"/>
              </w:rPr>
            </w:pPr>
            <w:r w:rsidRPr="004133DF">
              <w:rPr>
                <w:highlight w:val="cyan"/>
              </w:rPr>
              <w:t>Impact on health inequalities (linking to post codes of those diagnosed)</w:t>
            </w:r>
          </w:p>
          <w:p w14:paraId="4BFE03A4" w14:textId="77777777" w:rsidR="00012301" w:rsidRPr="004133DF" w:rsidRDefault="00012301" w:rsidP="00012301">
            <w:pPr>
              <w:pStyle w:val="Bulletindent1"/>
              <w:rPr>
                <w:highlight w:val="cyan"/>
              </w:rPr>
            </w:pPr>
            <w:r w:rsidRPr="004133DF">
              <w:rPr>
                <w:highlight w:val="cyan"/>
              </w:rPr>
              <w:t>Service user experience / satisfaction</w:t>
            </w:r>
          </w:p>
          <w:p w14:paraId="2556F8CA" w14:textId="77777777" w:rsidR="00012301" w:rsidRPr="004133DF" w:rsidRDefault="00012301" w:rsidP="00012301">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012301" w:rsidRPr="004133DF" w:rsidRDefault="00012301" w:rsidP="00012301">
            <w:pPr>
              <w:pStyle w:val="Bulletindent1"/>
              <w:rPr>
                <w:highlight w:val="cyan"/>
              </w:rPr>
            </w:pPr>
            <w:r w:rsidRPr="004133DF">
              <w:rPr>
                <w:highlight w:val="cyan"/>
              </w:rPr>
              <w:t>The cost of implementation including time and resource(s) required.</w:t>
            </w:r>
          </w:p>
          <w:p w14:paraId="21350D5F" w14:textId="058AEEAF" w:rsidR="00012301" w:rsidRPr="004133DF" w:rsidRDefault="00012301" w:rsidP="00012301">
            <w:pPr>
              <w:pStyle w:val="Bulletindent1"/>
              <w:rPr>
                <w:highlight w:val="cyan"/>
              </w:rPr>
            </w:pPr>
            <w:r w:rsidRPr="004133DF">
              <w:rPr>
                <w:highlight w:val="cyan"/>
              </w:rPr>
              <w:t xml:space="preserve">Impact on </w:t>
            </w:r>
            <w:r w:rsidRPr="00AF0367">
              <w:rPr>
                <w:highlight w:val="cyan"/>
              </w:rPr>
              <w:t>antibiotic</w:t>
            </w:r>
            <w:r w:rsidRPr="004133DF">
              <w:rPr>
                <w:highlight w:val="cyan"/>
              </w:rPr>
              <w:t xml:space="preserve"> use</w:t>
            </w:r>
            <w:r>
              <w:rPr>
                <w:highlight w:val="cyan"/>
              </w:rPr>
              <w:t>]</w:t>
            </w:r>
          </w:p>
          <w:p w14:paraId="4AF5F403" w14:textId="2CB08534" w:rsidR="00012301" w:rsidRDefault="00012301" w:rsidP="00012301">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62824AB4" w:rsidR="009B77E7" w:rsidRPr="00AF0367" w:rsidRDefault="009B77E7" w:rsidP="00920B43">
      <w:pPr>
        <w:pStyle w:val="Bulletindent1"/>
        <w:rPr>
          <w:color w:val="0000FF"/>
          <w:u w:val="single"/>
        </w:rPr>
      </w:pPr>
      <w:hyperlink r:id="rId69" w:history="1">
        <w:r w:rsidRPr="009B77E7">
          <w:rPr>
            <w:rStyle w:val="Hyperlink"/>
          </w:rPr>
          <w:t>Electronic Medicines Compendium</w:t>
        </w:r>
      </w:hyperlink>
    </w:p>
    <w:p w14:paraId="62E7904D" w14:textId="7C52DA4A" w:rsidR="009B77E7" w:rsidRPr="00602B78" w:rsidRDefault="009B77E7" w:rsidP="00877396">
      <w:pPr>
        <w:pStyle w:val="Bulletindent1"/>
        <w:rPr>
          <w:color w:val="0000FF"/>
          <w:u w:val="single"/>
        </w:rPr>
      </w:pPr>
      <w:hyperlink r:id="rId70" w:history="1">
        <w:r w:rsidRPr="009B77E7">
          <w:rPr>
            <w:rStyle w:val="Hyperlink"/>
          </w:rPr>
          <w:t>Electronic BNF</w:t>
        </w:r>
      </w:hyperlink>
    </w:p>
    <w:p w14:paraId="29975E38" w14:textId="3E5ECC0B" w:rsidR="00602B78" w:rsidRPr="00940194" w:rsidRDefault="00602B78" w:rsidP="00877396">
      <w:pPr>
        <w:pStyle w:val="Bulletindent1"/>
        <w:rPr>
          <w:color w:val="0000FF"/>
          <w:u w:val="single"/>
        </w:rPr>
      </w:pPr>
      <w:hyperlink r:id="rId71" w:history="1">
        <w:r w:rsidRPr="00602B78">
          <w:rPr>
            <w:rStyle w:val="Hyperlink"/>
          </w:rPr>
          <w:t>Electronic BNF for children</w:t>
        </w:r>
      </w:hyperlink>
    </w:p>
    <w:p w14:paraId="738D2A7F" w14:textId="08F60911" w:rsidR="009B77E7" w:rsidRPr="00602B78" w:rsidRDefault="009B77E7" w:rsidP="00877396">
      <w:pPr>
        <w:pStyle w:val="Bulletindent1"/>
        <w:rPr>
          <w:color w:val="0000FF"/>
          <w:u w:val="single"/>
        </w:rPr>
      </w:pPr>
      <w:hyperlink r:id="rId72" w:history="1">
        <w:r w:rsidRPr="009B77E7">
          <w:rPr>
            <w:rStyle w:val="Hyperlink"/>
          </w:rPr>
          <w:t>Reference guide to consent for examination or treatment</w:t>
        </w:r>
      </w:hyperlink>
    </w:p>
    <w:p w14:paraId="3D136C69" w14:textId="4D02DE6C" w:rsidR="00602B78" w:rsidRDefault="00602B78" w:rsidP="00877396">
      <w:pPr>
        <w:pStyle w:val="Bulletindent1"/>
        <w:rPr>
          <w:rStyle w:val="Hyperlink"/>
        </w:rPr>
      </w:pPr>
      <w:hyperlink r:id="rId73" w:history="1">
        <w:r w:rsidRPr="00602B78">
          <w:rPr>
            <w:rStyle w:val="Hyperlink"/>
          </w:rPr>
          <w:t>Medicines for Children. Clarithromycin for bacterial infections.</w:t>
        </w:r>
      </w:hyperlink>
    </w:p>
    <w:p w14:paraId="3BD7766D" w14:textId="79F0699F" w:rsidR="00AF0367" w:rsidRPr="00940194" w:rsidRDefault="00AF0367" w:rsidP="00720435">
      <w:pPr>
        <w:pStyle w:val="Bulletindent1"/>
        <w:rPr>
          <w:color w:val="0000FF"/>
          <w:u w:val="single"/>
        </w:rPr>
      </w:pPr>
      <w:hyperlink r:id="rId74" w:history="1">
        <w:r w:rsidRPr="00720435">
          <w:rPr>
            <w:rStyle w:val="Hyperlink"/>
          </w:rPr>
          <w:t>NICE Medicines practice guideline MPG2 - Patient Group Directions - Last Updated 27 March 2017</w:t>
        </w:r>
      </w:hyperlink>
    </w:p>
    <w:p w14:paraId="405C6631" w14:textId="35BA7076" w:rsidR="00864F3B" w:rsidRPr="00720435" w:rsidRDefault="00864F3B" w:rsidP="00720435">
      <w:pPr>
        <w:pStyle w:val="Bulletindent1"/>
        <w:rPr>
          <w:rStyle w:val="Hyperlink"/>
        </w:rPr>
      </w:pPr>
      <w:hyperlink r:id="rId75" w:history="1">
        <w:r w:rsidRPr="00864F3B">
          <w:rPr>
            <w:rStyle w:val="Hyperlink"/>
          </w:rPr>
          <w:t>NHS Specialist Pharmacy Service. Using solid oral dosage form antibiotics in children</w:t>
        </w:r>
      </w:hyperlink>
    </w:p>
    <w:p w14:paraId="6B56058C" w14:textId="5B02637B" w:rsidR="00AF0367" w:rsidRPr="00720435" w:rsidRDefault="00AF0367" w:rsidP="00720435">
      <w:pPr>
        <w:pStyle w:val="Bulletindent1"/>
        <w:rPr>
          <w:rStyle w:val="Hyperlink"/>
        </w:rPr>
      </w:pPr>
      <w:hyperlink r:id="rId76" w:history="1">
        <w:r w:rsidRPr="00720435">
          <w:rPr>
            <w:rStyle w:val="Hyperlink"/>
          </w:rPr>
          <w:t>UK Sepsis Trust. Sepsis e-learning resources</w:t>
        </w:r>
      </w:hyperlink>
    </w:p>
    <w:p w14:paraId="3869CEAE" w14:textId="120BD205" w:rsidR="00AF0367" w:rsidRPr="00B97C25" w:rsidRDefault="00AF0367" w:rsidP="00720435">
      <w:pPr>
        <w:pStyle w:val="Bulletindent1"/>
        <w:rPr>
          <w:color w:val="0000FF"/>
          <w:u w:val="single"/>
        </w:rPr>
      </w:pPr>
      <w:hyperlink r:id="rId77" w:history="1">
        <w:r w:rsidRPr="00720435">
          <w:rPr>
            <w:rStyle w:val="Hyperlink"/>
          </w:rPr>
          <w:t>TARGET Treating your infection - Respiratory Tract Infection (TYI-RTI) leaflet</w:t>
        </w:r>
      </w:hyperlink>
    </w:p>
    <w:p w14:paraId="6D43F5F1" w14:textId="1E1D2A09" w:rsidR="00B97C25" w:rsidRDefault="00B97C25" w:rsidP="00720435">
      <w:pPr>
        <w:pStyle w:val="Bulletindent1"/>
        <w:rPr>
          <w:rStyle w:val="Hyperlink"/>
        </w:rPr>
      </w:pPr>
      <w:hyperlink r:id="rId78" w:history="1">
        <w:r w:rsidRPr="00B97C25">
          <w:rPr>
            <w:rStyle w:val="Hyperlink"/>
          </w:rPr>
          <w:t>NICE Clinical knowledge summaries. Analgesia –mild-to-moderate pain</w:t>
        </w:r>
      </w:hyperlink>
    </w:p>
    <w:p w14:paraId="43FB1A0D" w14:textId="235107B4" w:rsidR="00B97C25" w:rsidRPr="00B97C25" w:rsidRDefault="00B97C25" w:rsidP="00720435">
      <w:pPr>
        <w:pStyle w:val="Bulletindent1"/>
        <w:rPr>
          <w:rStyle w:val="Hyperlink"/>
        </w:rPr>
      </w:pPr>
      <w:hyperlink r:id="rId79" w:history="1">
        <w:r w:rsidRPr="00B97C25">
          <w:rPr>
            <w:rStyle w:val="Hyperlink"/>
          </w:rPr>
          <w:t>NICE Clinical knowledge summaries. NASIDs – prescribing issues</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80"/>
      <w:headerReference w:type="default" r:id="rId81"/>
      <w:footerReference w:type="default" r:id="rId82"/>
      <w:headerReference w:type="first" r:id="rId83"/>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4B35A4">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4B35A4"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4B35A4">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852B0"/>
    <w:multiLevelType w:val="multilevel"/>
    <w:tmpl w:val="ECC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22FF4"/>
    <w:multiLevelType w:val="hybridMultilevel"/>
    <w:tmpl w:val="D0E21D1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EF0763"/>
    <w:multiLevelType w:val="hybridMultilevel"/>
    <w:tmpl w:val="F1F00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E87D95"/>
    <w:multiLevelType w:val="multilevel"/>
    <w:tmpl w:val="B224B876"/>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217624"/>
    <w:multiLevelType w:val="hybridMultilevel"/>
    <w:tmpl w:val="0D72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3B4606"/>
    <w:multiLevelType w:val="multilevel"/>
    <w:tmpl w:val="3DE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16D4C"/>
    <w:multiLevelType w:val="hybridMultilevel"/>
    <w:tmpl w:val="E27C43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D3224AC0">
      <w:numFmt w:val="bullet"/>
      <w:lvlText w:val="-"/>
      <w:lvlJc w:val="left"/>
      <w:pPr>
        <w:ind w:left="1800" w:hanging="360"/>
      </w:pPr>
      <w:rPr>
        <w:rFonts w:ascii="Arial" w:eastAsia="Calibr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F752DB"/>
    <w:multiLevelType w:val="hybridMultilevel"/>
    <w:tmpl w:val="CEA2A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2609CF"/>
    <w:multiLevelType w:val="hybridMultilevel"/>
    <w:tmpl w:val="364E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DA4E56"/>
    <w:multiLevelType w:val="hybridMultilevel"/>
    <w:tmpl w:val="5394CFB2"/>
    <w:lvl w:ilvl="0" w:tplc="08090001">
      <w:start w:val="1"/>
      <w:numFmt w:val="bullet"/>
      <w:lvlText w:val=""/>
      <w:lvlJc w:val="left"/>
      <w:pPr>
        <w:ind w:left="398" w:hanging="360"/>
      </w:pPr>
      <w:rPr>
        <w:rFonts w:ascii="Symbol" w:hAnsi="Symbol" w:hint="default"/>
      </w:rPr>
    </w:lvl>
    <w:lvl w:ilvl="1" w:tplc="08090003">
      <w:start w:val="1"/>
      <w:numFmt w:val="bullet"/>
      <w:lvlText w:val="o"/>
      <w:lvlJc w:val="left"/>
      <w:pPr>
        <w:ind w:left="1118" w:hanging="360"/>
      </w:pPr>
      <w:rPr>
        <w:rFonts w:ascii="Courier New" w:hAnsi="Courier New" w:cs="Courier New" w:hint="default"/>
      </w:rPr>
    </w:lvl>
    <w:lvl w:ilvl="2" w:tplc="08090005">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21"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236CBF"/>
    <w:multiLevelType w:val="hybridMultilevel"/>
    <w:tmpl w:val="490EEE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6" w15:restartNumberingAfterBreak="0">
    <w:nsid w:val="770133B3"/>
    <w:multiLevelType w:val="hybridMultilevel"/>
    <w:tmpl w:val="AB8C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8"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9" w15:restartNumberingAfterBreak="0">
    <w:nsid w:val="78BE70D9"/>
    <w:multiLevelType w:val="hybridMultilevel"/>
    <w:tmpl w:val="7DDA8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2"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1"/>
  </w:num>
  <w:num w:numId="2" w16cid:durableId="460340545">
    <w:abstractNumId w:val="9"/>
  </w:num>
  <w:num w:numId="3" w16cid:durableId="862549155">
    <w:abstractNumId w:val="27"/>
  </w:num>
  <w:num w:numId="4" w16cid:durableId="1902785077">
    <w:abstractNumId w:val="28"/>
  </w:num>
  <w:num w:numId="5" w16cid:durableId="1400252542">
    <w:abstractNumId w:val="16"/>
  </w:num>
  <w:num w:numId="6" w16cid:durableId="585113440">
    <w:abstractNumId w:val="8"/>
  </w:num>
  <w:num w:numId="7" w16cid:durableId="1512915418">
    <w:abstractNumId w:val="25"/>
  </w:num>
  <w:num w:numId="8" w16cid:durableId="759831936">
    <w:abstractNumId w:val="31"/>
  </w:num>
  <w:num w:numId="9" w16cid:durableId="1747412429">
    <w:abstractNumId w:val="2"/>
  </w:num>
  <w:num w:numId="10" w16cid:durableId="1297833641">
    <w:abstractNumId w:val="0"/>
  </w:num>
  <w:num w:numId="11" w16cid:durableId="1684160055">
    <w:abstractNumId w:val="30"/>
  </w:num>
  <w:num w:numId="12" w16cid:durableId="1610894224">
    <w:abstractNumId w:val="32"/>
  </w:num>
  <w:num w:numId="13" w16cid:durableId="1880973297">
    <w:abstractNumId w:val="12"/>
  </w:num>
  <w:num w:numId="14" w16cid:durableId="77676389">
    <w:abstractNumId w:val="5"/>
  </w:num>
  <w:num w:numId="15" w16cid:durableId="1496384920">
    <w:abstractNumId w:val="11"/>
  </w:num>
  <w:num w:numId="16" w16cid:durableId="441388192">
    <w:abstractNumId w:val="22"/>
    <w:lvlOverride w:ilvl="0">
      <w:startOverride w:val="1"/>
    </w:lvlOverride>
  </w:num>
  <w:num w:numId="17" w16cid:durableId="73867840">
    <w:abstractNumId w:val="6"/>
    <w:lvlOverride w:ilvl="0">
      <w:startOverride w:val="1"/>
    </w:lvlOverride>
  </w:num>
  <w:num w:numId="18" w16cid:durableId="1535193713">
    <w:abstractNumId w:val="1"/>
  </w:num>
  <w:num w:numId="19" w16cid:durableId="1355493972">
    <w:abstractNumId w:val="14"/>
  </w:num>
  <w:num w:numId="20" w16cid:durableId="976493906">
    <w:abstractNumId w:val="29"/>
  </w:num>
  <w:num w:numId="21" w16cid:durableId="80179218">
    <w:abstractNumId w:val="13"/>
  </w:num>
  <w:num w:numId="22" w16cid:durableId="1890923172">
    <w:abstractNumId w:val="26"/>
  </w:num>
  <w:num w:numId="23" w16cid:durableId="507064187">
    <w:abstractNumId w:val="10"/>
  </w:num>
  <w:num w:numId="24" w16cid:durableId="59132308">
    <w:abstractNumId w:val="18"/>
  </w:num>
  <w:num w:numId="25" w16cid:durableId="301623933">
    <w:abstractNumId w:val="23"/>
  </w:num>
  <w:num w:numId="26" w16cid:durableId="2108229969">
    <w:abstractNumId w:val="20"/>
  </w:num>
  <w:num w:numId="27" w16cid:durableId="1953243412">
    <w:abstractNumId w:val="19"/>
  </w:num>
  <w:num w:numId="28" w16cid:durableId="1297879278">
    <w:abstractNumId w:val="24"/>
  </w:num>
  <w:num w:numId="29" w16cid:durableId="1289166647">
    <w:abstractNumId w:val="26"/>
  </w:num>
  <w:num w:numId="30" w16cid:durableId="385908577">
    <w:abstractNumId w:val="15"/>
  </w:num>
  <w:num w:numId="31" w16cid:durableId="308023880">
    <w:abstractNumId w:val="3"/>
  </w:num>
  <w:num w:numId="32" w16cid:durableId="2123110217">
    <w:abstractNumId w:val="11"/>
  </w:num>
  <w:num w:numId="33" w16cid:durableId="126669507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2301"/>
    <w:rsid w:val="00017F41"/>
    <w:rsid w:val="00020F4D"/>
    <w:rsid w:val="00022601"/>
    <w:rsid w:val="0002298F"/>
    <w:rsid w:val="00024FDE"/>
    <w:rsid w:val="00026393"/>
    <w:rsid w:val="000311FF"/>
    <w:rsid w:val="00031DE4"/>
    <w:rsid w:val="0003249A"/>
    <w:rsid w:val="00036708"/>
    <w:rsid w:val="00036AF5"/>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778FF"/>
    <w:rsid w:val="00081B91"/>
    <w:rsid w:val="000856ED"/>
    <w:rsid w:val="00090695"/>
    <w:rsid w:val="000912CD"/>
    <w:rsid w:val="00091E6A"/>
    <w:rsid w:val="00094814"/>
    <w:rsid w:val="00094B2C"/>
    <w:rsid w:val="0009531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17A39"/>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04B7"/>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B65D7"/>
    <w:rsid w:val="002C19DC"/>
    <w:rsid w:val="002C1F27"/>
    <w:rsid w:val="002C24CE"/>
    <w:rsid w:val="002C3511"/>
    <w:rsid w:val="002C5736"/>
    <w:rsid w:val="002C7751"/>
    <w:rsid w:val="002D4185"/>
    <w:rsid w:val="002D7077"/>
    <w:rsid w:val="002E0743"/>
    <w:rsid w:val="002F134E"/>
    <w:rsid w:val="002F4DEC"/>
    <w:rsid w:val="002F5864"/>
    <w:rsid w:val="00301008"/>
    <w:rsid w:val="0030109D"/>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5896"/>
    <w:rsid w:val="00387754"/>
    <w:rsid w:val="00390939"/>
    <w:rsid w:val="003919B5"/>
    <w:rsid w:val="0039272E"/>
    <w:rsid w:val="00395DA3"/>
    <w:rsid w:val="003969FE"/>
    <w:rsid w:val="003A0E76"/>
    <w:rsid w:val="003A2CBA"/>
    <w:rsid w:val="003A30B2"/>
    <w:rsid w:val="003A4746"/>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95B"/>
    <w:rsid w:val="004075B1"/>
    <w:rsid w:val="004133DF"/>
    <w:rsid w:val="0041543B"/>
    <w:rsid w:val="00417611"/>
    <w:rsid w:val="00421452"/>
    <w:rsid w:val="00421D74"/>
    <w:rsid w:val="00424C2D"/>
    <w:rsid w:val="00426C26"/>
    <w:rsid w:val="00432289"/>
    <w:rsid w:val="00433897"/>
    <w:rsid w:val="004340EF"/>
    <w:rsid w:val="00434610"/>
    <w:rsid w:val="00440E43"/>
    <w:rsid w:val="00440F2E"/>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1ACA"/>
    <w:rsid w:val="00492064"/>
    <w:rsid w:val="004921B6"/>
    <w:rsid w:val="004A295D"/>
    <w:rsid w:val="004A34E1"/>
    <w:rsid w:val="004A6E53"/>
    <w:rsid w:val="004A7E93"/>
    <w:rsid w:val="004B0F38"/>
    <w:rsid w:val="004B17CE"/>
    <w:rsid w:val="004B1E73"/>
    <w:rsid w:val="004B2C19"/>
    <w:rsid w:val="004B35A4"/>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3070"/>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80E"/>
    <w:rsid w:val="005D65E1"/>
    <w:rsid w:val="005D7A63"/>
    <w:rsid w:val="005E1BAE"/>
    <w:rsid w:val="005E6491"/>
    <w:rsid w:val="005E6963"/>
    <w:rsid w:val="005E6E51"/>
    <w:rsid w:val="005F1323"/>
    <w:rsid w:val="005F1603"/>
    <w:rsid w:val="005F17C5"/>
    <w:rsid w:val="005F3623"/>
    <w:rsid w:val="005F4864"/>
    <w:rsid w:val="005F4940"/>
    <w:rsid w:val="00600F2A"/>
    <w:rsid w:val="00602B78"/>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B3C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68B"/>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4F3B"/>
    <w:rsid w:val="008676A6"/>
    <w:rsid w:val="00872410"/>
    <w:rsid w:val="008748F2"/>
    <w:rsid w:val="00876232"/>
    <w:rsid w:val="008762B8"/>
    <w:rsid w:val="00876FE2"/>
    <w:rsid w:val="00877396"/>
    <w:rsid w:val="00883AD3"/>
    <w:rsid w:val="00883EDC"/>
    <w:rsid w:val="0088563D"/>
    <w:rsid w:val="00886211"/>
    <w:rsid w:val="00886FD6"/>
    <w:rsid w:val="00892B8B"/>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01E"/>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1E85"/>
    <w:rsid w:val="00937616"/>
    <w:rsid w:val="00937668"/>
    <w:rsid w:val="00940194"/>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25"/>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9F4C18"/>
    <w:rsid w:val="00A02C46"/>
    <w:rsid w:val="00A03244"/>
    <w:rsid w:val="00A03890"/>
    <w:rsid w:val="00A05022"/>
    <w:rsid w:val="00A05CFA"/>
    <w:rsid w:val="00A125D4"/>
    <w:rsid w:val="00A1309B"/>
    <w:rsid w:val="00A1358E"/>
    <w:rsid w:val="00A1461E"/>
    <w:rsid w:val="00A14981"/>
    <w:rsid w:val="00A154A4"/>
    <w:rsid w:val="00A16080"/>
    <w:rsid w:val="00A163ED"/>
    <w:rsid w:val="00A172C4"/>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0B50"/>
    <w:rsid w:val="00A61B14"/>
    <w:rsid w:val="00A61BF4"/>
    <w:rsid w:val="00A62E44"/>
    <w:rsid w:val="00A64257"/>
    <w:rsid w:val="00A64DF1"/>
    <w:rsid w:val="00A651C2"/>
    <w:rsid w:val="00A749D3"/>
    <w:rsid w:val="00A752FD"/>
    <w:rsid w:val="00A77574"/>
    <w:rsid w:val="00A80532"/>
    <w:rsid w:val="00A813B9"/>
    <w:rsid w:val="00A9433C"/>
    <w:rsid w:val="00AA0666"/>
    <w:rsid w:val="00AA0E61"/>
    <w:rsid w:val="00AA150C"/>
    <w:rsid w:val="00AA16A5"/>
    <w:rsid w:val="00AA18EC"/>
    <w:rsid w:val="00AA200A"/>
    <w:rsid w:val="00AA2DC6"/>
    <w:rsid w:val="00AA4332"/>
    <w:rsid w:val="00AA5A30"/>
    <w:rsid w:val="00AB0146"/>
    <w:rsid w:val="00AB1EA8"/>
    <w:rsid w:val="00AB2F4B"/>
    <w:rsid w:val="00AB40E4"/>
    <w:rsid w:val="00AB5D04"/>
    <w:rsid w:val="00AC08E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526A"/>
    <w:rsid w:val="00B6670A"/>
    <w:rsid w:val="00B71542"/>
    <w:rsid w:val="00B73659"/>
    <w:rsid w:val="00B74946"/>
    <w:rsid w:val="00B75FB4"/>
    <w:rsid w:val="00B76F86"/>
    <w:rsid w:val="00B80DF7"/>
    <w:rsid w:val="00B810C3"/>
    <w:rsid w:val="00B81529"/>
    <w:rsid w:val="00B83EE7"/>
    <w:rsid w:val="00B87905"/>
    <w:rsid w:val="00B912CD"/>
    <w:rsid w:val="00B922C4"/>
    <w:rsid w:val="00B92435"/>
    <w:rsid w:val="00B97C2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613A"/>
    <w:rsid w:val="00BF711A"/>
    <w:rsid w:val="00C005D8"/>
    <w:rsid w:val="00C02400"/>
    <w:rsid w:val="00C06E05"/>
    <w:rsid w:val="00C1008D"/>
    <w:rsid w:val="00C10DAE"/>
    <w:rsid w:val="00C11BBB"/>
    <w:rsid w:val="00C16536"/>
    <w:rsid w:val="00C17411"/>
    <w:rsid w:val="00C201D0"/>
    <w:rsid w:val="00C22683"/>
    <w:rsid w:val="00C22834"/>
    <w:rsid w:val="00C25DE0"/>
    <w:rsid w:val="00C25F31"/>
    <w:rsid w:val="00C2654A"/>
    <w:rsid w:val="00C3283F"/>
    <w:rsid w:val="00C34902"/>
    <w:rsid w:val="00C3593F"/>
    <w:rsid w:val="00C373F2"/>
    <w:rsid w:val="00C37CA7"/>
    <w:rsid w:val="00C37FC1"/>
    <w:rsid w:val="00C403CE"/>
    <w:rsid w:val="00C434B8"/>
    <w:rsid w:val="00C44CE3"/>
    <w:rsid w:val="00C46A10"/>
    <w:rsid w:val="00C5216A"/>
    <w:rsid w:val="00C52205"/>
    <w:rsid w:val="00C64E9F"/>
    <w:rsid w:val="00C65187"/>
    <w:rsid w:val="00C6768D"/>
    <w:rsid w:val="00C70B21"/>
    <w:rsid w:val="00C70B3C"/>
    <w:rsid w:val="00C73DAF"/>
    <w:rsid w:val="00C76555"/>
    <w:rsid w:val="00C766CF"/>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0BF"/>
    <w:rsid w:val="00CF4FD7"/>
    <w:rsid w:val="00D0044C"/>
    <w:rsid w:val="00D01CA9"/>
    <w:rsid w:val="00D04428"/>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21A7"/>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3CEB"/>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1DA"/>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0D86"/>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 w:val="00FF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5A4"/>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4B35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35A4"/>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 w:type="paragraph" w:customStyle="1" w:styleId="CM13">
    <w:name w:val="CM13"/>
    <w:basedOn w:val="Default"/>
    <w:next w:val="Default"/>
    <w:uiPriority w:val="99"/>
    <w:rsid w:val="0080168B"/>
    <w:rPr>
      <w:rFonts w:ascii="TimesNewRomanPS" w:eastAsia="Calibri" w:hAnsi="TimesNewRomanP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hingles-herpes-zoster-the-green-book-chapter-28a" TargetMode="External"/><Relationship Id="rId21" Type="http://schemas.openxmlformats.org/officeDocument/2006/relationships/hyperlink" Target="https://www.nice.org.uk/guidance/mpg2/resources" TargetMode="External"/><Relationship Id="rId42" Type="http://schemas.openxmlformats.org/officeDocument/2006/relationships/hyperlink" Target="https://www.medicines.org.uk/emc" TargetMode="External"/><Relationship Id="rId47" Type="http://schemas.openxmlformats.org/officeDocument/2006/relationships/hyperlink" Target="https://elearning.rcgp.org.uk/mod/book/view.php?id=12647&amp;chapterid=444" TargetMode="External"/><Relationship Id="rId63" Type="http://schemas.openxmlformats.org/officeDocument/2006/relationships/hyperlink" Target="https://yellowcard.mhra.gov.uk/" TargetMode="External"/><Relationship Id="rId68" Type="http://schemas.openxmlformats.org/officeDocument/2006/relationships/hyperlink" Target="https://transform.england.nhs.uk/information-governance/guidance/records-management-code/" TargetMode="External"/><Relationship Id="rId84" Type="http://schemas.openxmlformats.org/officeDocument/2006/relationships/fontTable" Target="fontTable.xml"/><Relationship Id="rId16" Type="http://schemas.openxmlformats.org/officeDocument/2006/relationships/hyperlink" Target="https://www.medicines.org.uk/emc" TargetMode="External"/><Relationship Id="rId11"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32" Type="http://schemas.openxmlformats.org/officeDocument/2006/relationships/hyperlink" Target="https://www.nhs.uk/conditions/meningitis/" TargetMode="External"/><Relationship Id="rId37" Type="http://schemas.openxmlformats.org/officeDocument/2006/relationships/hyperlink" Target="https://www.nhs.uk/conditions/sepsis/" TargetMode="External"/><Relationship Id="rId53" Type="http://schemas.openxmlformats.org/officeDocument/2006/relationships/hyperlink" Target="https://www.medicines.org.uk/emc" TargetMode="External"/><Relationship Id="rId58" Type="http://schemas.openxmlformats.org/officeDocument/2006/relationships/hyperlink" Target="https://www.medicines.org.uk/emc" TargetMode="External"/><Relationship Id="rId74" Type="http://schemas.openxmlformats.org/officeDocument/2006/relationships/hyperlink" Target="https://www.nice.org.uk/guidance/mpg2" TargetMode="External"/><Relationship Id="rId79" Type="http://schemas.openxmlformats.org/officeDocument/2006/relationships/hyperlink" Target="https://cks.nice.org.uk/topics/nsaids-prescribing-issues/" TargetMode="External"/><Relationship Id="rId5" Type="http://schemas.openxmlformats.org/officeDocument/2006/relationships/footnotes" Target="footnotes.xml"/><Relationship Id="rId19" Type="http://schemas.openxmlformats.org/officeDocument/2006/relationships/hyperlink" Target="https://sepsistrust.org/healthcare-professionals/sepsis-elearning/" TargetMode="External"/><Relationship Id="rId14" Type="http://schemas.openxmlformats.org/officeDocument/2006/relationships/hyperlink" Target="https://www.cliniskills.com/" TargetMode="External"/><Relationship Id="rId22" Type="http://schemas.openxmlformats.org/officeDocument/2006/relationships/hyperlink" Target="https://cks.nice.org.uk/topics/otitis-media-acute/diagnosis/diagnosis/" TargetMode="External"/><Relationship Id="rId27" Type="http://schemas.openxmlformats.org/officeDocument/2006/relationships/hyperlink" Target="https://assets.publishing.service.gov.uk/media/5a82ce28e5274a2e8ab5970f/Greenbook_chapter_6.pdf" TargetMode="External"/><Relationship Id="rId30" Type="http://schemas.openxmlformats.org/officeDocument/2006/relationships/hyperlink" Target="https://www.cuh.nhs.uk/patient-information/ketogenic-dietary-therapy-kdt-for-children-who-are-eating-orally-and-their-carers/" TargetMode="External"/><Relationship Id="rId35" Type="http://schemas.openxmlformats.org/officeDocument/2006/relationships/hyperlink" Target="https://www.nhs.uk/conditions/cavernous-sinus-thrombosis/" TargetMode="External"/><Relationship Id="rId43" Type="http://schemas.openxmlformats.org/officeDocument/2006/relationships/hyperlink" Target="https://www.medicines.org.uk/emc" TargetMode="External"/><Relationship Id="rId48" Type="http://schemas.openxmlformats.org/officeDocument/2006/relationships/hyperlink" Target="https://cks.nice.org.uk/topics/analgesia-mild-to-moderate-pain/" TargetMode="External"/><Relationship Id="rId56" Type="http://schemas.openxmlformats.org/officeDocument/2006/relationships/hyperlink" Target="https://www.mayocliniclabs.com/en/-/media/it-mmfiles/Special%20Instructions/B/7/4/Pharmacogenomic_Associations_Tables" TargetMode="External"/><Relationship Id="rId64" Type="http://schemas.openxmlformats.org/officeDocument/2006/relationships/hyperlink" Target="https://elearning.rcgp.org.uk/mod/book/view.php?id=12647&amp;chapterid=444" TargetMode="External"/><Relationship Id="rId69" Type="http://schemas.openxmlformats.org/officeDocument/2006/relationships/hyperlink" Target="https://www.medicines.org.uk/emc" TargetMode="External"/><Relationship Id="rId77" Type="http://schemas.openxmlformats.org/officeDocument/2006/relationships/hyperlink" Target="https://elearning.rcgp.org.uk/mod/book/view.php?id=12647&amp;chapterid=444" TargetMode="External"/><Relationship Id="rId8" Type="http://schemas.openxmlformats.org/officeDocument/2006/relationships/hyperlink" Target="https://www.sps.nhs.uk/home/guidance/patient-group-directions-and-legal-mechanisms/national-pgd-protocol-and-written-instructions-templates/" TargetMode="External"/><Relationship Id="rId51" Type="http://schemas.openxmlformats.org/officeDocument/2006/relationships/hyperlink" Target="https://elearning.rcgp.org.uk/mod/book/view.php?id=12647&amp;chapterid=444" TargetMode="External"/><Relationship Id="rId72" Type="http://schemas.openxmlformats.org/officeDocument/2006/relationships/hyperlink" Target="https://assets.publishing.service.gov.uk/government/uploads/system/uploads/attachment_data/file/138296/dh_103653__1_.pdf" TargetMode="External"/><Relationship Id="rId80" Type="http://schemas.openxmlformats.org/officeDocument/2006/relationships/header" Target="head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learning.rcgp.org.uk/course/view.php?id=553" TargetMode="External"/><Relationship Id="rId17" Type="http://schemas.openxmlformats.org/officeDocument/2006/relationships/hyperlink" Target="https://www.cppe.ac.uk/gateway/sepsis" TargetMode="External"/><Relationship Id="rId25" Type="http://schemas.openxmlformats.org/officeDocument/2006/relationships/hyperlink" Target="https://www.medicines.org.uk/emc/" TargetMode="External"/><Relationship Id="rId33" Type="http://schemas.openxmlformats.org/officeDocument/2006/relationships/hyperlink" Target="https://www.nhs.uk/conditions/mastoiditis/" TargetMode="External"/><Relationship Id="rId38" Type="http://schemas.openxmlformats.org/officeDocument/2006/relationships/hyperlink" Target="https://www.crediblemeds.org/" TargetMode="External"/><Relationship Id="rId46" Type="http://schemas.openxmlformats.org/officeDocument/2006/relationships/hyperlink" Target="https://elearning.rcgp.org.uk/mod/book/view.php?id=12647&amp;chapterid=444" TargetMode="External"/><Relationship Id="rId59" Type="http://schemas.openxmlformats.org/officeDocument/2006/relationships/hyperlink" Target="https://bnfc.nice.org.uk/" TargetMode="External"/><Relationship Id="rId67" Type="http://schemas.openxmlformats.org/officeDocument/2006/relationships/hyperlink" Target="https://www.nhs.uk/conditions/sepsis/" TargetMode="External"/><Relationship Id="rId20" Type="http://schemas.openxmlformats.org/officeDocument/2006/relationships/hyperlink" Target="https://www.e-lfh.org.uk/programmes/patient-group-directions/" TargetMode="External"/><Relationship Id="rId41" Type="http://schemas.openxmlformats.org/officeDocument/2006/relationships/hyperlink" Target="https://www.nhs.uk/medicines/digoxin/side-effects-of-digoxin/" TargetMode="External"/><Relationship Id="rId54" Type="http://schemas.openxmlformats.org/officeDocument/2006/relationships/hyperlink" Target="https://www.crediblemeds.org/" TargetMode="External"/><Relationship Id="rId62" Type="http://schemas.openxmlformats.org/officeDocument/2006/relationships/hyperlink" Target="https://www.nhs.uk/health-a-to-z/conditions/" TargetMode="External"/><Relationship Id="rId70" Type="http://schemas.openxmlformats.org/officeDocument/2006/relationships/hyperlink" Target="https://bnf.nice.org.uk/" TargetMode="External"/><Relationship Id="rId75" Type="http://schemas.openxmlformats.org/officeDocument/2006/relationships/hyperlink" Target="https://www.sps.nhs.uk/articles/using-solid-oral-dosage-form-antibiotics-in-children/" TargetMode="External"/><Relationship Id="rId83" Type="http://schemas.openxmlformats.org/officeDocument/2006/relationships/header" Target="header3.xml"/><Relationship Id="rId88"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liniskills.com/community-pharmacists/" TargetMode="External"/><Relationship Id="rId23" Type="http://schemas.openxmlformats.org/officeDocument/2006/relationships/hyperlink" Target="https://www.nice.org.uk/guidance/ng91" TargetMode="External"/><Relationship Id="rId28" Type="http://schemas.openxmlformats.org/officeDocument/2006/relationships/hyperlink" Target="https://www.medicines.org.uk/emc" TargetMode="External"/><Relationship Id="rId36" Type="http://schemas.openxmlformats.org/officeDocument/2006/relationships/hyperlink" Target="https://www.nhs.uk/conditions/cholesteatoma/" TargetMode="External"/><Relationship Id="rId49" Type="http://schemas.openxmlformats.org/officeDocument/2006/relationships/hyperlink" Target="https://cks.nice.org.uk/topics/nsaids-prescribing-issues/" TargetMode="External"/><Relationship Id="rId57" Type="http://schemas.openxmlformats.org/officeDocument/2006/relationships/hyperlink" Target="https://bnf.nice.org.uk/" TargetMode="External"/><Relationship Id="rId10" Type="http://schemas.openxmlformats.org/officeDocument/2006/relationships/hyperlink" Target="https://www.nice.org.uk/guidance/mpg2/chapter/Recommendations" TargetMode="External"/><Relationship Id="rId31" Type="http://schemas.openxmlformats.org/officeDocument/2006/relationships/hyperlink" Target="https://cks.nice.org.uk/topics/otitis-media-with-effusion/" TargetMode="External"/><Relationship Id="rId44" Type="http://schemas.openxmlformats.org/officeDocument/2006/relationships/hyperlink" Target="https://www.nhs.uk/conditions/phenylketonuria/" TargetMode="External"/><Relationship Id="rId52" Type="http://schemas.openxmlformats.org/officeDocument/2006/relationships/hyperlink" Target="https://www.sps.nhs.uk/articles/using-solid-oral-dosage-form-antibiotics-in-children/" TargetMode="External"/><Relationship Id="rId60" Type="http://schemas.openxmlformats.org/officeDocument/2006/relationships/hyperlink" Target="https://www.medicines.org.uk/emc" TargetMode="External"/><Relationship Id="rId65" Type="http://schemas.openxmlformats.org/officeDocument/2006/relationships/hyperlink" Target="https://elearning.rcgp.org.uk/mod/book/view.php?id=13511&amp;chapterid=784" TargetMode="External"/><Relationship Id="rId73" Type="http://schemas.openxmlformats.org/officeDocument/2006/relationships/hyperlink" Target="https://www.medicinesforchildren.org.uk/medicines/clarithromycin-for-bacterial-infections/" TargetMode="External"/><Relationship Id="rId78" Type="http://schemas.openxmlformats.org/officeDocument/2006/relationships/hyperlink" Target="https://cks.nice.org.uk/topics/analgesia-mild-to-moderate-pain/" TargetMode="External"/><Relationship Id="rId81" Type="http://schemas.openxmlformats.org/officeDocument/2006/relationships/header" Target="header2.xml"/><Relationship Id="rId86"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nice.org.uk/Guidance/MPG2" TargetMode="External"/><Relationship Id="rId13" Type="http://schemas.openxmlformats.org/officeDocument/2006/relationships/hyperlink" Target="https://www.cppe.ac.uk/gateway/minor" TargetMode="External"/><Relationship Id="rId18" Type="http://schemas.openxmlformats.org/officeDocument/2006/relationships/hyperlink" Target="https://portal.e-lfh.org.uk/Component/Details/432415" TargetMode="External"/><Relationship Id="rId39" Type="http://schemas.openxmlformats.org/officeDocument/2006/relationships/hyperlink" Target="https://www.sads.org.uk/drugs-to-avoid/?doing_wp_cron=1676975888.9472379684448242187500" TargetMode="External"/><Relationship Id="rId34" Type="http://schemas.openxmlformats.org/officeDocument/2006/relationships/hyperlink" Target="https://www.nhs.uk/conditions/brain-abscess/" TargetMode="External"/><Relationship Id="rId50" Type="http://schemas.openxmlformats.org/officeDocument/2006/relationships/hyperlink" Target="https://www.what0-18.nhs.uk/professionals/pharmacists/safety-netting-documents-parents/earacheotitis-media-advice-sheet" TargetMode="External"/><Relationship Id="rId55" Type="http://schemas.openxmlformats.org/officeDocument/2006/relationships/hyperlink" Target="https://www.sads.org.uk/drugs-to-avoid/?doing_wp_cron=1676975888.9472379684448242187500" TargetMode="External"/><Relationship Id="rId76" Type="http://schemas.openxmlformats.org/officeDocument/2006/relationships/hyperlink" Target="https://sepsistrust.org/professional-resources/sepsis-e-learning/" TargetMode="External"/><Relationship Id="rId7" Type="http://schemas.openxmlformats.org/officeDocument/2006/relationships/hyperlink" Target="https://www.nice.org.uk/guidance/mpg2/chapter/Recommendations" TargetMode="External"/><Relationship Id="rId71" Type="http://schemas.openxmlformats.org/officeDocument/2006/relationships/hyperlink" Target="https://bnfc.nice.org.uk/" TargetMode="External"/><Relationship Id="rId2" Type="http://schemas.openxmlformats.org/officeDocument/2006/relationships/styles" Target="styles.xml"/><Relationship Id="rId29" Type="http://schemas.openxmlformats.org/officeDocument/2006/relationships/hyperlink" Target="https://www.medicines.org.uk/emc" TargetMode="External"/><Relationship Id="rId24" Type="http://schemas.openxmlformats.org/officeDocument/2006/relationships/hyperlink" Target="https://cks.nice.org.uk/topics/otitis-media-acute/diagnosis/diagnosis/" TargetMode="External"/><Relationship Id="rId40" Type="http://schemas.openxmlformats.org/officeDocument/2006/relationships/hyperlink" Target="https://www.sps.nhs.uk/articles/using-macrolide-antibiotics-during-breastfeeding/" TargetMode="External"/><Relationship Id="rId45" Type="http://schemas.openxmlformats.org/officeDocument/2006/relationships/hyperlink" Target="https://www.medicines.org.uk/emc" TargetMode="External"/><Relationship Id="rId66" Type="http://schemas.openxmlformats.org/officeDocument/2006/relationships/hyperlink" Target="https://www.medicines.org.uk/emc" TargetMode="External"/><Relationship Id="rId87" Type="http://schemas.openxmlformats.org/officeDocument/2006/relationships/customXml" Target="../customXml/item2.xml"/><Relationship Id="rId61" Type="http://schemas.openxmlformats.org/officeDocument/2006/relationships/hyperlink" Target="https://bnf.nice.org.uk/"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Infection &amp; Infectious Diseases</Workstream>
    <PublishedDate xmlns="f161132f-3af4-47f5-b28f-8075dccddbe8">2025-01-27T00:00:00+00:00</PublishedDate>
    <Cardcreated xmlns="f161132f-3af4-47f5-b28f-8075dccddbe8">
      <Url>https://digitalliverpool.sharepoint.com/sites/SPSDigital/Lists/Content%20Directory/DispForm.aspx?ID=2783&amp;e=AK0GBc</Url>
      <Description>Clarithromycin otitis media card</Description>
    </Cardcreated>
    <Accessibletemplate xmlns="f161132f-3af4-47f5-b28f-8075dccddbe8">true</Accessibletemplate>
    <ExpiryDate xmlns="f161132f-3af4-47f5-b28f-8075dccddbe8">2027-02-28T00:00:00+00:00</ExpiryDate>
    <Effectivefromdate xmlns="f161132f-3af4-47f5-b28f-8075dccddbe8">2024-02-01T00:00:00+00:00</Effectivefromdate>
    <_ApprovalStatus xmlns="f161132f-3af4-47f5-b28f-8075dccddbe8">0</_ApprovalStatus>
    <Versionnumber xmlns="f161132f-3af4-47f5-b28f-8075dccddbe8">1.1</Versionnumber>
    <Reviewcompleted xmlns="f161132f-3af4-47f5-b28f-8075dccddbe8" xsi:nil="true"/>
    <ReviewDate xmlns="f161132f-3af4-47f5-b28f-8075dccddbe8">2026-08-30T23:00:00+00:00</ReviewDate>
    <_ApprovalRespondedBy xmlns="f161132f-3af4-47f5-b28f-8075dccddbe8">
      <UserInfo>
        <DisplayName/>
        <AccountId xsi:nil="true"/>
        <AccountType/>
      </UserInfo>
    </_ApprovalRespondedBy>
    <ProgrammeBoardMeeting xmlns="f161132f-3af4-47f5-b28f-8075dccddbe8">2026-07-22T23:00:00+00:00</ProgrammeBoardMeeting>
  </documentManagement>
</p:properties>
</file>

<file path=customXml/itemProps1.xml><?xml version="1.0" encoding="utf-8"?>
<ds:datastoreItem xmlns:ds="http://schemas.openxmlformats.org/officeDocument/2006/customXml" ds:itemID="{533DA5DE-6707-4F78-B19C-D3F773365CD6}"/>
</file>

<file path=customXml/itemProps2.xml><?xml version="1.0" encoding="utf-8"?>
<ds:datastoreItem xmlns:ds="http://schemas.openxmlformats.org/officeDocument/2006/customXml" ds:itemID="{BAE1FA7C-1CCC-4815-B4DE-95B5E75CFB33}"/>
</file>

<file path=customXml/itemProps3.xml><?xml version="1.0" encoding="utf-8"?>
<ds:datastoreItem xmlns:ds="http://schemas.openxmlformats.org/officeDocument/2006/customXml" ds:itemID="{1B1B80D8-2D93-4E90-91B9-0A775512E0CA}"/>
</file>

<file path=docProps/app.xml><?xml version="1.0" encoding="utf-8"?>
<Properties xmlns="http://schemas.openxmlformats.org/officeDocument/2006/extended-properties" xmlns:vt="http://schemas.openxmlformats.org/officeDocument/2006/docPropsVTypes">
  <Template>Normal</Template>
  <TotalTime>0</TotalTime>
  <Pages>27</Pages>
  <Words>6927</Words>
  <Characters>39486</Characters>
  <Application>Microsoft Office Word</Application>
  <DocSecurity>0</DocSecurity>
  <Lines>329</Lines>
  <Paragraphs>92</Paragraphs>
  <ScaleCrop>false</ScaleCrop>
  <Company/>
  <LinksUpToDate>false</LinksUpToDate>
  <CharactersWithSpaces>46321</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2026-05-28T16:17:00Z</dcterms:created>
  <dcterms:modified xsi:type="dcterms:W3CDTF">2026-06-03T16:04:00Z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